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36" w:rsidRPr="00AA1394" w:rsidRDefault="00560970" w:rsidP="00B57BD8">
      <w:pPr>
        <w:jc w:val="both"/>
        <w:rPr>
          <w:b/>
          <w:lang w:val="sq-AL"/>
        </w:rPr>
      </w:pPr>
      <w:r w:rsidRPr="00AA1394">
        <w:rPr>
          <w:b/>
          <w:lang w:val="sq-AL"/>
        </w:rPr>
        <w:t xml:space="preserve">                                          </w:t>
      </w:r>
      <w:r w:rsidRPr="00AA1394">
        <w:rPr>
          <w:b/>
          <w:lang w:val="sq-AL"/>
        </w:rPr>
        <w:tab/>
        <w:t xml:space="preserve">                         </w:t>
      </w:r>
    </w:p>
    <w:tbl>
      <w:tblPr>
        <w:tblW w:w="10068" w:type="dxa"/>
        <w:tblInd w:w="-432" w:type="dxa"/>
        <w:tblLook w:val="00A0" w:firstRow="1" w:lastRow="0" w:firstColumn="1" w:lastColumn="0" w:noHBand="0" w:noVBand="0"/>
      </w:tblPr>
      <w:tblGrid>
        <w:gridCol w:w="10068"/>
      </w:tblGrid>
      <w:tr w:rsidR="00942E36" w:rsidRPr="00AA1394" w:rsidTr="00E70670">
        <w:trPr>
          <w:trHeight w:val="1980"/>
        </w:trPr>
        <w:tc>
          <w:tcPr>
            <w:tcW w:w="10068" w:type="dxa"/>
          </w:tcPr>
          <w:p w:rsidR="00942E36" w:rsidRPr="00AA1394" w:rsidRDefault="000D78AD" w:rsidP="00B57BD8">
            <w:pPr>
              <w:autoSpaceDE w:val="0"/>
              <w:autoSpaceDN w:val="0"/>
              <w:adjustRightInd w:val="0"/>
              <w:spacing w:after="0" w:line="240" w:lineRule="auto"/>
              <w:jc w:val="both"/>
              <w:rPr>
                <w:noProof/>
                <w:lang w:val="sq-AL" w:eastAsia="it-IT"/>
              </w:rPr>
            </w:pPr>
            <w:r>
              <w:rPr>
                <w:noProof/>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alt="UNDP logo" style="position:absolute;left:0;text-align:left;margin-left:428.25pt;margin-top:-4.25pt;width:72.6pt;height:117.1pt;z-index:1;visibility:visible;mso-position-horizontal-relative:margin;mso-position-vertical-relative:margin">
                  <v:imagedata r:id="rId9" o:title="UNDP logo"/>
                  <w10:wrap type="square" anchorx="margin" anchory="margin"/>
                </v:shape>
              </w:pict>
            </w:r>
            <w:r>
              <w:rPr>
                <w:noProof/>
                <w:lang w:val="sq-AL"/>
              </w:rPr>
              <w:pict>
                <v:shape id="Picture 3" o:spid="_x0000_s1041" type="#_x0000_t75" style="position:absolute;left:0;text-align:left;margin-left:182.9pt;margin-top:.35pt;width:133.1pt;height:98.55pt;z-index:2;visibility:visible;mso-position-horizontal-relative:margin;mso-position-vertical-relative:margin">
                  <v:imagedata r:id="rId10" o:title=""/>
                  <w10:wrap type="square" anchorx="margin" anchory="margin"/>
                </v:shape>
              </w:pict>
            </w:r>
            <w:r>
              <w:rPr>
                <w:noProof/>
                <w:lang w:val="sq-AL"/>
              </w:rPr>
              <w:pict>
                <v:shape id="Picture 1" o:spid="_x0000_i1025" type="#_x0000_t75" alt="E-org-V1-Blue" style="width:68.15pt;height:111pt;visibility:visible">
                  <v:imagedata r:id="rId11" o:title="E-org-V1-Blue"/>
                </v:shape>
              </w:pict>
            </w:r>
            <w:r w:rsidR="00942E36" w:rsidRPr="00AA1394">
              <w:rPr>
                <w:lang w:val="sq-AL"/>
              </w:rPr>
              <w:t xml:space="preserve">              </w:t>
            </w:r>
          </w:p>
        </w:tc>
      </w:tr>
    </w:tbl>
    <w:p w:rsidR="00942E36" w:rsidRPr="00AA1394" w:rsidRDefault="00942E36" w:rsidP="00B57BD8">
      <w:pPr>
        <w:pStyle w:val="Footer"/>
        <w:jc w:val="both"/>
        <w:rPr>
          <w:noProof/>
          <w:lang w:val="sq-AL"/>
        </w:rPr>
      </w:pPr>
      <w:r w:rsidRPr="00AA1394">
        <w:rPr>
          <w:lang w:val="sq-AL"/>
        </w:rPr>
        <w:t xml:space="preserve">           </w:t>
      </w:r>
    </w:p>
    <w:p w:rsidR="00942E36" w:rsidRPr="00AA1394" w:rsidRDefault="00942E36" w:rsidP="00B57BD8">
      <w:pPr>
        <w:pStyle w:val="Footer"/>
        <w:jc w:val="both"/>
        <w:rPr>
          <w:noProof/>
          <w:lang w:val="sq-AL"/>
        </w:rPr>
      </w:pPr>
    </w:p>
    <w:p w:rsidR="00942E36" w:rsidRPr="00AA1394" w:rsidRDefault="00942E36" w:rsidP="00B57BD8">
      <w:pPr>
        <w:pStyle w:val="Footer"/>
        <w:jc w:val="both"/>
        <w:rPr>
          <w:rFonts w:ascii="Garamond" w:hAnsi="Garamond"/>
          <w:b/>
          <w:sz w:val="28"/>
          <w:szCs w:val="28"/>
          <w:lang w:val="sq-AL"/>
        </w:rPr>
      </w:pPr>
      <w:r w:rsidRPr="00AA1394">
        <w:rPr>
          <w:lang w:val="sq-AL"/>
        </w:rPr>
        <w:t xml:space="preserve">   </w:t>
      </w:r>
    </w:p>
    <w:p w:rsidR="00E7206D" w:rsidRPr="00AA1394" w:rsidRDefault="00E7206D" w:rsidP="00B57BD8">
      <w:pPr>
        <w:jc w:val="both"/>
        <w:rPr>
          <w:b/>
          <w:lang w:val="sq-AL"/>
        </w:rPr>
      </w:pPr>
    </w:p>
    <w:p w:rsidR="00842579" w:rsidRPr="00AA1394" w:rsidRDefault="00F807A8" w:rsidP="00F807A8">
      <w:pPr>
        <w:tabs>
          <w:tab w:val="left" w:pos="8101"/>
        </w:tabs>
        <w:jc w:val="both"/>
        <w:rPr>
          <w:b/>
          <w:lang w:val="sq-AL"/>
        </w:rPr>
      </w:pPr>
      <w:r>
        <w:rPr>
          <w:b/>
          <w:lang w:val="sq-AL"/>
        </w:rPr>
        <w:tab/>
      </w:r>
    </w:p>
    <w:p w:rsidR="00842579" w:rsidRPr="00AA1394" w:rsidRDefault="00842579" w:rsidP="00B57BD8">
      <w:pPr>
        <w:jc w:val="both"/>
        <w:rPr>
          <w:b/>
          <w:lang w:val="sq-AL"/>
        </w:rPr>
      </w:pPr>
      <w:bookmarkStart w:id="0" w:name="_GoBack"/>
      <w:bookmarkEnd w:id="0"/>
    </w:p>
    <w:p w:rsidR="00E7206D" w:rsidRPr="00AA1394" w:rsidRDefault="00E7206D" w:rsidP="00B57BD8">
      <w:pPr>
        <w:jc w:val="both"/>
        <w:rPr>
          <w:b/>
          <w:lang w:val="sq-AL"/>
        </w:rPr>
      </w:pPr>
    </w:p>
    <w:p w:rsidR="007566F4" w:rsidRPr="00AA1394" w:rsidRDefault="00E7206D" w:rsidP="00F12435">
      <w:pPr>
        <w:jc w:val="center"/>
        <w:rPr>
          <w:rFonts w:ascii="Cambria" w:hAnsi="Cambria"/>
          <w:b/>
          <w:sz w:val="40"/>
          <w:szCs w:val="40"/>
          <w:lang w:val="sq-AL"/>
        </w:rPr>
      </w:pPr>
      <w:r w:rsidRPr="00AA1394">
        <w:rPr>
          <w:rFonts w:ascii="Cambria" w:hAnsi="Cambria"/>
          <w:b/>
          <w:sz w:val="40"/>
          <w:szCs w:val="40"/>
          <w:lang w:val="sq-AL"/>
        </w:rPr>
        <w:t>Sistemi i mbledhjes së informacionit - grumbullimi i të dhënave</w:t>
      </w:r>
    </w:p>
    <w:p w:rsidR="007566F4" w:rsidRPr="00AA1394" w:rsidRDefault="004C1C4F" w:rsidP="00F12435">
      <w:pPr>
        <w:jc w:val="center"/>
        <w:rPr>
          <w:rFonts w:ascii="Cambria" w:hAnsi="Cambria"/>
          <w:b/>
          <w:sz w:val="40"/>
          <w:szCs w:val="40"/>
          <w:lang w:val="sq-AL"/>
        </w:rPr>
      </w:pPr>
      <w:r w:rsidRPr="00AA1394">
        <w:rPr>
          <w:rFonts w:ascii="Cambria" w:hAnsi="Cambria"/>
          <w:b/>
          <w:sz w:val="40"/>
          <w:szCs w:val="40"/>
          <w:lang w:val="sq-AL"/>
        </w:rPr>
        <w:t>për grupet vulnerabël në rrezik përjashtimi nga tregu i punës</w:t>
      </w:r>
    </w:p>
    <w:p w:rsidR="00E7206D" w:rsidRPr="00AA1394" w:rsidRDefault="00E7206D" w:rsidP="00B57BD8">
      <w:pPr>
        <w:pStyle w:val="ListParagraph"/>
        <w:ind w:left="0"/>
        <w:jc w:val="both"/>
        <w:rPr>
          <w:rFonts w:ascii="Cambria" w:hAnsi="Cambria"/>
          <w:sz w:val="24"/>
          <w:szCs w:val="24"/>
          <w:lang w:val="sq-AL"/>
        </w:rPr>
      </w:pPr>
    </w:p>
    <w:p w:rsidR="00E7206D" w:rsidRPr="00AA1394" w:rsidRDefault="00E7206D" w:rsidP="00B57BD8">
      <w:pPr>
        <w:jc w:val="both"/>
        <w:rPr>
          <w:b/>
          <w:lang w:val="sq-AL"/>
        </w:rPr>
      </w:pPr>
    </w:p>
    <w:p w:rsidR="00842579" w:rsidRPr="00AA1394" w:rsidRDefault="00842579" w:rsidP="00B57BD8">
      <w:pPr>
        <w:jc w:val="both"/>
        <w:rPr>
          <w:b/>
          <w:lang w:val="sq-AL"/>
        </w:rPr>
      </w:pPr>
    </w:p>
    <w:p w:rsidR="00842579" w:rsidRPr="00AA1394" w:rsidRDefault="00842579" w:rsidP="00B57BD8">
      <w:pPr>
        <w:jc w:val="both"/>
        <w:rPr>
          <w:b/>
          <w:lang w:val="sq-AL"/>
        </w:rPr>
      </w:pPr>
    </w:p>
    <w:p w:rsidR="00740FFF" w:rsidRPr="00AA1394" w:rsidRDefault="00740FFF" w:rsidP="00B57BD8">
      <w:pPr>
        <w:jc w:val="both"/>
        <w:rPr>
          <w:b/>
          <w:lang w:val="sq-AL"/>
        </w:rPr>
      </w:pPr>
    </w:p>
    <w:p w:rsidR="00740FFF" w:rsidRPr="00AA1394" w:rsidRDefault="00740FFF" w:rsidP="00B57BD8">
      <w:pPr>
        <w:jc w:val="both"/>
        <w:rPr>
          <w:b/>
          <w:lang w:val="sq-AL"/>
        </w:rPr>
      </w:pPr>
    </w:p>
    <w:p w:rsidR="00E7206D" w:rsidRPr="00AA1394" w:rsidRDefault="00E7206D" w:rsidP="00B57BD8">
      <w:pPr>
        <w:jc w:val="both"/>
        <w:rPr>
          <w:b/>
          <w:lang w:val="sq-AL"/>
        </w:rPr>
      </w:pPr>
    </w:p>
    <w:p w:rsidR="00E7206D" w:rsidRPr="00AA1394" w:rsidRDefault="00990E49" w:rsidP="003311ED">
      <w:pPr>
        <w:jc w:val="center"/>
        <w:rPr>
          <w:b/>
          <w:sz w:val="24"/>
          <w:szCs w:val="24"/>
          <w:lang w:val="sq-AL"/>
        </w:rPr>
      </w:pPr>
      <w:r w:rsidRPr="00AA1394">
        <w:rPr>
          <w:b/>
          <w:sz w:val="24"/>
          <w:szCs w:val="24"/>
          <w:lang w:val="sq-AL"/>
        </w:rPr>
        <w:t>Nëntor 2012</w:t>
      </w:r>
    </w:p>
    <w:p w:rsidR="00E7206D" w:rsidRPr="00AA1394" w:rsidRDefault="00E7206D" w:rsidP="00B57BD8">
      <w:pPr>
        <w:jc w:val="both"/>
        <w:rPr>
          <w:b/>
          <w:lang w:val="sq-AL"/>
        </w:rPr>
      </w:pPr>
      <w:r w:rsidRPr="00AA1394">
        <w:rPr>
          <w:b/>
          <w:lang w:val="sq-AL"/>
        </w:rPr>
        <w:br w:type="page"/>
      </w:r>
    </w:p>
    <w:p w:rsidR="00904DC0" w:rsidRPr="00AA1394" w:rsidRDefault="00904DC0" w:rsidP="00B57BD8">
      <w:pPr>
        <w:pStyle w:val="Heading1"/>
        <w:jc w:val="both"/>
        <w:rPr>
          <w:color w:val="auto"/>
          <w:lang w:val="sq-AL"/>
        </w:rPr>
      </w:pPr>
      <w:bookmarkStart w:id="1" w:name="_Toc352572243"/>
      <w:r w:rsidRPr="00AA1394">
        <w:rPr>
          <w:color w:val="auto"/>
          <w:lang w:val="sq-AL"/>
        </w:rPr>
        <w:t>Shkurtesa</w:t>
      </w:r>
      <w:bookmarkEnd w:id="1"/>
      <w:r w:rsidR="00AA1394">
        <w:rPr>
          <w:color w:val="auto"/>
          <w:lang w:val="sq-AL"/>
        </w:rPr>
        <w:t>t</w:t>
      </w:r>
    </w:p>
    <w:p w:rsidR="00825369" w:rsidRPr="00AA1394" w:rsidRDefault="00825369" w:rsidP="00B57BD8">
      <w:pPr>
        <w:spacing w:after="0" w:line="240" w:lineRule="auto"/>
        <w:ind w:left="992"/>
        <w:jc w:val="both"/>
        <w:rPr>
          <w:lang w:val="sq-AL"/>
        </w:rPr>
      </w:pPr>
    </w:p>
    <w:p w:rsidR="00825369" w:rsidRPr="00AA1394" w:rsidRDefault="00825369" w:rsidP="00B57BD8">
      <w:pPr>
        <w:spacing w:after="0" w:line="240" w:lineRule="auto"/>
        <w:ind w:left="992"/>
        <w:jc w:val="both"/>
        <w:rPr>
          <w:lang w:val="sq-AL"/>
        </w:rPr>
      </w:pPr>
    </w:p>
    <w:p w:rsidR="00797C25" w:rsidRPr="00AA1394" w:rsidRDefault="00797C25" w:rsidP="00B57BD8">
      <w:pPr>
        <w:spacing w:after="0" w:line="240" w:lineRule="auto"/>
        <w:ind w:left="992"/>
        <w:jc w:val="both"/>
        <w:rPr>
          <w:lang w:val="sq-AL"/>
        </w:rPr>
      </w:pPr>
      <w:r w:rsidRPr="00AA1394">
        <w:rPr>
          <w:lang w:val="sq-AL"/>
        </w:rPr>
        <w:t>PV</w:t>
      </w:r>
      <w:r w:rsidRPr="00AA1394">
        <w:rPr>
          <w:lang w:val="sq-AL"/>
        </w:rPr>
        <w:tab/>
      </w:r>
      <w:r w:rsidRPr="00AA1394">
        <w:rPr>
          <w:lang w:val="sq-AL"/>
        </w:rPr>
        <w:tab/>
        <w:t>Plan Veprimi</w:t>
      </w:r>
    </w:p>
    <w:p w:rsidR="00797C25" w:rsidRPr="00AA1394" w:rsidRDefault="00797C25" w:rsidP="00B57BD8">
      <w:pPr>
        <w:spacing w:after="0" w:line="240" w:lineRule="auto"/>
        <w:ind w:left="992"/>
        <w:jc w:val="both"/>
        <w:rPr>
          <w:lang w:val="sq-AL"/>
        </w:rPr>
      </w:pPr>
      <w:r w:rsidRPr="00AA1394">
        <w:rPr>
          <w:lang w:val="sq-AL"/>
        </w:rPr>
        <w:t>SHB</w:t>
      </w:r>
      <w:r w:rsidRPr="00AA1394">
        <w:rPr>
          <w:lang w:val="sq-AL"/>
        </w:rPr>
        <w:tab/>
      </w:r>
      <w:r w:rsidRPr="00AA1394">
        <w:rPr>
          <w:lang w:val="sq-AL"/>
        </w:rPr>
        <w:tab/>
        <w:t>Shoqatë biznesi</w:t>
      </w:r>
    </w:p>
    <w:p w:rsidR="00797C25" w:rsidRPr="00AA1394" w:rsidRDefault="00797C25" w:rsidP="00B57BD8">
      <w:pPr>
        <w:spacing w:after="0" w:line="240" w:lineRule="auto"/>
        <w:ind w:left="992"/>
        <w:jc w:val="both"/>
        <w:rPr>
          <w:lang w:val="sq-AL"/>
        </w:rPr>
      </w:pPr>
      <w:r w:rsidRPr="00AA1394">
        <w:rPr>
          <w:lang w:val="sq-AL"/>
        </w:rPr>
        <w:t>DP</w:t>
      </w:r>
      <w:r w:rsidRPr="00AA1394">
        <w:rPr>
          <w:lang w:val="sq-AL"/>
        </w:rPr>
        <w:tab/>
      </w:r>
      <w:r w:rsidRPr="00AA1394">
        <w:rPr>
          <w:lang w:val="sq-AL"/>
        </w:rPr>
        <w:tab/>
        <w:t>Drejtoria e Përgjithshme</w:t>
      </w:r>
    </w:p>
    <w:p w:rsidR="000A0E51" w:rsidRPr="00AA1394" w:rsidRDefault="000A0E51" w:rsidP="00B57BD8">
      <w:pPr>
        <w:spacing w:after="0" w:line="240" w:lineRule="auto"/>
        <w:ind w:left="992"/>
        <w:jc w:val="both"/>
        <w:rPr>
          <w:lang w:val="sq-AL"/>
        </w:rPr>
      </w:pPr>
      <w:r w:rsidRPr="00AA1394">
        <w:rPr>
          <w:lang w:val="sq-AL"/>
        </w:rPr>
        <w:t>KE</w:t>
      </w:r>
      <w:r w:rsidRPr="00AA1394">
        <w:rPr>
          <w:lang w:val="sq-AL"/>
        </w:rPr>
        <w:tab/>
      </w:r>
      <w:r w:rsidRPr="00AA1394">
        <w:rPr>
          <w:lang w:val="sq-AL"/>
        </w:rPr>
        <w:tab/>
        <w:t>Komisioni Evropian</w:t>
      </w:r>
    </w:p>
    <w:p w:rsidR="0080718D" w:rsidRPr="00AA1394" w:rsidRDefault="0080718D" w:rsidP="00B57BD8">
      <w:pPr>
        <w:spacing w:after="0" w:line="240" w:lineRule="auto"/>
        <w:ind w:left="992"/>
        <w:jc w:val="both"/>
        <w:rPr>
          <w:lang w:val="sq-AL"/>
        </w:rPr>
      </w:pPr>
      <w:r w:rsidRPr="00AA1394">
        <w:rPr>
          <w:lang w:val="sq-AL"/>
        </w:rPr>
        <w:t>SEP</w:t>
      </w:r>
      <w:r w:rsidRPr="00AA1394">
        <w:rPr>
          <w:lang w:val="sq-AL"/>
        </w:rPr>
        <w:tab/>
      </w:r>
      <w:r w:rsidRPr="00AA1394">
        <w:rPr>
          <w:lang w:val="sq-AL"/>
        </w:rPr>
        <w:tab/>
        <w:t xml:space="preserve">Strategjia Evropiane e Punësimit  </w:t>
      </w:r>
    </w:p>
    <w:p w:rsidR="00BE1B19" w:rsidRPr="00AA1394" w:rsidRDefault="00BE1B19" w:rsidP="00B57BD8">
      <w:pPr>
        <w:spacing w:after="0" w:line="240" w:lineRule="auto"/>
        <w:ind w:left="992"/>
        <w:jc w:val="both"/>
        <w:rPr>
          <w:lang w:val="sq-AL"/>
        </w:rPr>
      </w:pPr>
      <w:r w:rsidRPr="00AA1394">
        <w:rPr>
          <w:lang w:val="sq-AL"/>
        </w:rPr>
        <w:t>BE</w:t>
      </w:r>
      <w:r w:rsidRPr="00AA1394">
        <w:rPr>
          <w:lang w:val="sq-AL"/>
        </w:rPr>
        <w:tab/>
      </w:r>
      <w:r w:rsidRPr="00AA1394">
        <w:rPr>
          <w:lang w:val="sq-AL"/>
        </w:rPr>
        <w:tab/>
        <w:t>Bashkimi Evropian</w:t>
      </w:r>
    </w:p>
    <w:p w:rsidR="00CB7B44" w:rsidRPr="00AA1394" w:rsidRDefault="00CB7B44" w:rsidP="00B57BD8">
      <w:pPr>
        <w:spacing w:after="0" w:line="240" w:lineRule="auto"/>
        <w:ind w:left="992"/>
        <w:jc w:val="both"/>
        <w:rPr>
          <w:lang w:val="sq-AL"/>
        </w:rPr>
      </w:pPr>
      <w:r w:rsidRPr="00AA1394">
        <w:rPr>
          <w:lang w:val="sq-AL"/>
        </w:rPr>
        <w:t>INSTAT</w:t>
      </w:r>
      <w:r w:rsidRPr="00AA1394">
        <w:rPr>
          <w:lang w:val="sq-AL"/>
        </w:rPr>
        <w:tab/>
        <w:t>Instituti i Statistikave</w:t>
      </w:r>
    </w:p>
    <w:p w:rsidR="004A47D6" w:rsidRPr="00AA1394" w:rsidRDefault="004A47D6" w:rsidP="00B57BD8">
      <w:pPr>
        <w:spacing w:after="0" w:line="240" w:lineRule="auto"/>
        <w:ind w:left="992"/>
        <w:jc w:val="both"/>
        <w:rPr>
          <w:lang w:val="sq-AL"/>
        </w:rPr>
      </w:pPr>
      <w:r w:rsidRPr="00AA1394">
        <w:rPr>
          <w:lang w:val="sq-AL"/>
        </w:rPr>
        <w:t>MGJ</w:t>
      </w:r>
      <w:r w:rsidRPr="00AA1394">
        <w:rPr>
          <w:lang w:val="sq-AL"/>
        </w:rPr>
        <w:tab/>
      </w:r>
      <w:r w:rsidRPr="00AA1394">
        <w:rPr>
          <w:lang w:val="sq-AL"/>
        </w:rPr>
        <w:tab/>
        <w:t>Memorandum Gjithëpërfshirës</w:t>
      </w:r>
    </w:p>
    <w:p w:rsidR="00890274" w:rsidRPr="00AA1394" w:rsidRDefault="00890274" w:rsidP="00B57BD8">
      <w:pPr>
        <w:spacing w:after="0" w:line="240" w:lineRule="auto"/>
        <w:ind w:left="992"/>
        <w:jc w:val="both"/>
        <w:rPr>
          <w:lang w:val="sq-AL"/>
        </w:rPr>
      </w:pPr>
      <w:r w:rsidRPr="00AA1394">
        <w:rPr>
          <w:lang w:val="sq-AL"/>
        </w:rPr>
        <w:t>PK</w:t>
      </w:r>
      <w:r w:rsidRPr="00AA1394">
        <w:rPr>
          <w:lang w:val="sq-AL"/>
        </w:rPr>
        <w:tab/>
      </w:r>
      <w:r w:rsidRPr="00AA1394">
        <w:rPr>
          <w:lang w:val="sq-AL"/>
        </w:rPr>
        <w:tab/>
        <w:t>Punëkërkues</w:t>
      </w:r>
    </w:p>
    <w:p w:rsidR="00017260" w:rsidRPr="00AA1394" w:rsidRDefault="00017260" w:rsidP="00B57BD8">
      <w:pPr>
        <w:spacing w:after="0" w:line="240" w:lineRule="auto"/>
        <w:ind w:left="992"/>
        <w:jc w:val="both"/>
        <w:rPr>
          <w:lang w:val="sq-AL"/>
        </w:rPr>
      </w:pPr>
      <w:r w:rsidRPr="00AA1394">
        <w:rPr>
          <w:lang w:val="sq-AL"/>
        </w:rPr>
        <w:t>LSMS</w:t>
      </w:r>
      <w:r w:rsidRPr="00AA1394">
        <w:rPr>
          <w:lang w:val="sq-AL"/>
        </w:rPr>
        <w:tab/>
        <w:t>Anketa për Matjen e Standardeve të Jetesës</w:t>
      </w:r>
    </w:p>
    <w:p w:rsidR="00AC3682" w:rsidRPr="00AA1394" w:rsidRDefault="00AC3682" w:rsidP="00B57BD8">
      <w:pPr>
        <w:spacing w:after="0" w:line="240" w:lineRule="auto"/>
        <w:ind w:left="992"/>
        <w:jc w:val="both"/>
        <w:rPr>
          <w:lang w:val="sq-AL"/>
        </w:rPr>
      </w:pPr>
      <w:r w:rsidRPr="00AA1394">
        <w:rPr>
          <w:lang w:val="sq-AL"/>
        </w:rPr>
        <w:t>AGJ</w:t>
      </w:r>
      <w:r w:rsidRPr="00AA1394">
        <w:rPr>
          <w:lang w:val="sq-AL"/>
        </w:rPr>
        <w:tab/>
      </w:r>
      <w:r w:rsidRPr="00AA1394">
        <w:rPr>
          <w:lang w:val="sq-AL"/>
        </w:rPr>
        <w:tab/>
        <w:t>Afatgjatë</w:t>
      </w:r>
    </w:p>
    <w:p w:rsidR="00805390" w:rsidRPr="00AA1394" w:rsidRDefault="00AA1394" w:rsidP="00B57BD8">
      <w:pPr>
        <w:spacing w:after="0" w:line="240" w:lineRule="auto"/>
        <w:ind w:left="992"/>
        <w:jc w:val="both"/>
        <w:rPr>
          <w:lang w:val="sq-AL"/>
        </w:rPr>
      </w:pPr>
      <w:r>
        <w:rPr>
          <w:lang w:val="sq-AL"/>
        </w:rPr>
        <w:t>M &amp; V</w:t>
      </w:r>
      <w:r>
        <w:rPr>
          <w:lang w:val="sq-AL"/>
        </w:rPr>
        <w:tab/>
      </w:r>
      <w:r w:rsidR="00805390" w:rsidRPr="00AA1394">
        <w:rPr>
          <w:lang w:val="sq-AL"/>
        </w:rPr>
        <w:t>Monitorimi dhe Vlerësimi</w:t>
      </w:r>
    </w:p>
    <w:p w:rsidR="00797C25" w:rsidRPr="00AA1394" w:rsidRDefault="00797C25" w:rsidP="00B57BD8">
      <w:pPr>
        <w:spacing w:after="0" w:line="240" w:lineRule="auto"/>
        <w:ind w:left="992"/>
        <w:jc w:val="both"/>
        <w:rPr>
          <w:lang w:val="sq-AL"/>
        </w:rPr>
      </w:pPr>
      <w:r w:rsidRPr="00AA1394">
        <w:rPr>
          <w:lang w:val="sq-AL"/>
        </w:rPr>
        <w:t>MASH</w:t>
      </w:r>
      <w:r w:rsidRPr="00AA1394">
        <w:rPr>
          <w:lang w:val="sq-AL"/>
        </w:rPr>
        <w:tab/>
        <w:t>Ministria e Arsimit dhe Shkencës</w:t>
      </w:r>
    </w:p>
    <w:p w:rsidR="00CB7B44" w:rsidRPr="00AA1394" w:rsidRDefault="00CB7B44" w:rsidP="00B57BD8">
      <w:pPr>
        <w:spacing w:after="0" w:line="240" w:lineRule="auto"/>
        <w:ind w:left="992"/>
        <w:jc w:val="both"/>
        <w:rPr>
          <w:lang w:val="sq-AL"/>
        </w:rPr>
      </w:pPr>
      <w:r w:rsidRPr="00AA1394">
        <w:rPr>
          <w:lang w:val="sq-AL"/>
        </w:rPr>
        <w:t>MF</w:t>
      </w:r>
      <w:r w:rsidRPr="00AA1394">
        <w:rPr>
          <w:lang w:val="sq-AL"/>
        </w:rPr>
        <w:tab/>
      </w:r>
      <w:r w:rsidRPr="00AA1394">
        <w:rPr>
          <w:lang w:val="sq-AL"/>
        </w:rPr>
        <w:tab/>
        <w:t>Ministria e Financave</w:t>
      </w:r>
    </w:p>
    <w:p w:rsidR="00797C25" w:rsidRPr="00AA1394" w:rsidRDefault="00797C25" w:rsidP="00B57BD8">
      <w:pPr>
        <w:spacing w:after="0" w:line="240" w:lineRule="auto"/>
        <w:ind w:left="992"/>
        <w:jc w:val="both"/>
        <w:rPr>
          <w:lang w:val="sq-AL"/>
        </w:rPr>
      </w:pPr>
      <w:r w:rsidRPr="00AA1394">
        <w:rPr>
          <w:lang w:val="sq-AL"/>
        </w:rPr>
        <w:t>MPÇSSHB</w:t>
      </w:r>
      <w:r w:rsidRPr="00AA1394">
        <w:rPr>
          <w:lang w:val="sq-AL"/>
        </w:rPr>
        <w:tab/>
        <w:t>Ministria e Punës, Çështjeve Sociale dhe Shanseve të Barabarta</w:t>
      </w:r>
    </w:p>
    <w:p w:rsidR="00EF7BA9" w:rsidRPr="00AA1394" w:rsidRDefault="00EF7BA9" w:rsidP="00B57BD8">
      <w:pPr>
        <w:spacing w:after="0" w:line="240" w:lineRule="auto"/>
        <w:ind w:left="992"/>
        <w:jc w:val="both"/>
        <w:rPr>
          <w:lang w:val="sq-AL"/>
        </w:rPr>
      </w:pPr>
      <w:r w:rsidRPr="00AA1394">
        <w:rPr>
          <w:lang w:val="sq-AL"/>
        </w:rPr>
        <w:t>SHA</w:t>
      </w:r>
      <w:r w:rsidRPr="00AA1394">
        <w:rPr>
          <w:lang w:val="sq-AL"/>
        </w:rPr>
        <w:tab/>
      </w:r>
      <w:r w:rsidRPr="00AA1394">
        <w:rPr>
          <w:lang w:val="sq-AL"/>
        </w:rPr>
        <w:tab/>
        <w:t>Shtete Anëtare</w:t>
      </w:r>
    </w:p>
    <w:p w:rsidR="00797C25" w:rsidRPr="00AA1394" w:rsidRDefault="00AA1394" w:rsidP="00B57BD8">
      <w:pPr>
        <w:spacing w:after="0" w:line="240" w:lineRule="auto"/>
        <w:ind w:left="992"/>
        <w:jc w:val="both"/>
        <w:rPr>
          <w:lang w:val="sq-AL"/>
        </w:rPr>
      </w:pPr>
      <w:r>
        <w:rPr>
          <w:lang w:val="sq-AL"/>
        </w:rPr>
        <w:t>SHKP</w:t>
      </w:r>
      <w:r>
        <w:rPr>
          <w:lang w:val="sq-AL"/>
        </w:rPr>
        <w:tab/>
      </w:r>
      <w:r w:rsidR="00797C25" w:rsidRPr="00AA1394">
        <w:rPr>
          <w:lang w:val="sq-AL"/>
        </w:rPr>
        <w:t>Shërbimi Kombëtar i Punësimit</w:t>
      </w:r>
    </w:p>
    <w:p w:rsidR="00797C25" w:rsidRPr="00AA1394" w:rsidRDefault="00797C25" w:rsidP="00B57BD8">
      <w:pPr>
        <w:spacing w:after="0" w:line="240" w:lineRule="auto"/>
        <w:ind w:left="992"/>
        <w:jc w:val="both"/>
        <w:rPr>
          <w:lang w:val="sq-AL"/>
        </w:rPr>
      </w:pPr>
      <w:r w:rsidRPr="00AA1394">
        <w:rPr>
          <w:lang w:val="sq-AL"/>
        </w:rPr>
        <w:t>OJF</w:t>
      </w:r>
      <w:r w:rsidRPr="00AA1394">
        <w:rPr>
          <w:lang w:val="sq-AL"/>
        </w:rPr>
        <w:tab/>
      </w:r>
      <w:r w:rsidR="00AA1394">
        <w:rPr>
          <w:lang w:val="sq-AL"/>
        </w:rPr>
        <w:tab/>
      </w:r>
      <w:r w:rsidRPr="00AA1394">
        <w:rPr>
          <w:lang w:val="sq-AL"/>
        </w:rPr>
        <w:t>Organizatë Jofitimprurëse</w:t>
      </w:r>
    </w:p>
    <w:p w:rsidR="00CB7B44" w:rsidRPr="00AA1394" w:rsidRDefault="00CB7B44" w:rsidP="00B57BD8">
      <w:pPr>
        <w:spacing w:after="0" w:line="240" w:lineRule="auto"/>
        <w:ind w:left="992"/>
        <w:jc w:val="both"/>
        <w:rPr>
          <w:lang w:val="sq-AL"/>
        </w:rPr>
      </w:pPr>
      <w:r w:rsidRPr="00AA1394">
        <w:rPr>
          <w:lang w:val="sq-AL"/>
        </w:rPr>
        <w:t>AKAFPK</w:t>
      </w:r>
      <w:r w:rsidRPr="00AA1394">
        <w:rPr>
          <w:lang w:val="sq-AL"/>
        </w:rPr>
        <w:tab/>
        <w:t>Agjencia Kombëtare e Arsimit, Formimit Profesional dhe Kualifikimeve</w:t>
      </w:r>
    </w:p>
    <w:p w:rsidR="005153D6" w:rsidRPr="00AA1394" w:rsidRDefault="00AA1394" w:rsidP="00B57BD8">
      <w:pPr>
        <w:spacing w:after="0" w:line="240" w:lineRule="auto"/>
        <w:ind w:left="992"/>
        <w:jc w:val="both"/>
        <w:rPr>
          <w:lang w:val="sq-AL"/>
        </w:rPr>
      </w:pPr>
      <w:r>
        <w:rPr>
          <w:lang w:val="sq-AL"/>
        </w:rPr>
        <w:t>SKZHI</w:t>
      </w:r>
      <w:r>
        <w:rPr>
          <w:lang w:val="sq-AL"/>
        </w:rPr>
        <w:tab/>
      </w:r>
      <w:r w:rsidR="005153D6" w:rsidRPr="00AA1394">
        <w:rPr>
          <w:lang w:val="sq-AL"/>
        </w:rPr>
        <w:t>Strategjia Kombëtare për Zhvillim dhe Integrim</w:t>
      </w:r>
    </w:p>
    <w:p w:rsidR="005153D6" w:rsidRPr="00AA1394" w:rsidRDefault="005153D6" w:rsidP="00B57BD8">
      <w:pPr>
        <w:spacing w:after="0" w:line="240" w:lineRule="auto"/>
        <w:ind w:left="992"/>
        <w:jc w:val="both"/>
        <w:rPr>
          <w:lang w:val="sq-AL"/>
        </w:rPr>
      </w:pPr>
      <w:r w:rsidRPr="00AA1394">
        <w:rPr>
          <w:lang w:val="sq-AL"/>
        </w:rPr>
        <w:t>SKPAK</w:t>
      </w:r>
      <w:r w:rsidRPr="00AA1394">
        <w:rPr>
          <w:lang w:val="sq-AL"/>
        </w:rPr>
        <w:tab/>
        <w:t>Strategjia Kombëtare për Personat me Aftësi të Kufizuara</w:t>
      </w:r>
    </w:p>
    <w:p w:rsidR="005153D6" w:rsidRPr="00AA1394" w:rsidRDefault="00AA1394" w:rsidP="00B57BD8">
      <w:pPr>
        <w:spacing w:after="0" w:line="240" w:lineRule="auto"/>
        <w:ind w:left="992"/>
        <w:jc w:val="both"/>
        <w:rPr>
          <w:lang w:val="sq-AL"/>
        </w:rPr>
      </w:pPr>
      <w:r>
        <w:rPr>
          <w:lang w:val="sq-AL"/>
        </w:rPr>
        <w:t>SKPR</w:t>
      </w:r>
      <w:r>
        <w:rPr>
          <w:lang w:val="sq-AL"/>
        </w:rPr>
        <w:tab/>
      </w:r>
      <w:r w:rsidR="005153D6" w:rsidRPr="00AA1394">
        <w:rPr>
          <w:lang w:val="sq-AL"/>
        </w:rPr>
        <w:t>Strategjia Kombëtare për Përfshirjen e Romëve</w:t>
      </w:r>
    </w:p>
    <w:p w:rsidR="00797C25" w:rsidRPr="00AA1394" w:rsidRDefault="00797C25" w:rsidP="00B57BD8">
      <w:pPr>
        <w:spacing w:after="0" w:line="240" w:lineRule="auto"/>
        <w:ind w:left="992"/>
        <w:jc w:val="both"/>
        <w:rPr>
          <w:lang w:val="sq-AL"/>
        </w:rPr>
      </w:pPr>
      <w:r w:rsidRPr="00AA1394">
        <w:rPr>
          <w:lang w:val="sq-AL"/>
        </w:rPr>
        <w:t>MHK</w:t>
      </w:r>
      <w:r w:rsidRPr="00AA1394">
        <w:rPr>
          <w:lang w:val="sq-AL"/>
        </w:rPr>
        <w:tab/>
      </w:r>
      <w:r w:rsidR="00AA1394">
        <w:rPr>
          <w:lang w:val="sq-AL"/>
        </w:rPr>
        <w:tab/>
      </w:r>
      <w:r w:rsidRPr="00AA1394">
        <w:rPr>
          <w:lang w:val="sq-AL"/>
        </w:rPr>
        <w:t>Metodë e Hapur Koordinimi</w:t>
      </w:r>
    </w:p>
    <w:p w:rsidR="00797C25" w:rsidRPr="00AA1394" w:rsidRDefault="00797C25" w:rsidP="00B57BD8">
      <w:pPr>
        <w:spacing w:after="0" w:line="240" w:lineRule="auto"/>
        <w:ind w:left="992"/>
        <w:jc w:val="both"/>
        <w:rPr>
          <w:lang w:val="sq-AL"/>
        </w:rPr>
      </w:pPr>
      <w:r w:rsidRPr="00AA1394">
        <w:rPr>
          <w:lang w:val="sq-AL"/>
        </w:rPr>
        <w:t>RP</w:t>
      </w:r>
      <w:r w:rsidRPr="00AA1394">
        <w:rPr>
          <w:lang w:val="sq-AL"/>
        </w:rPr>
        <w:tab/>
      </w:r>
      <w:r w:rsidRPr="00AA1394">
        <w:rPr>
          <w:lang w:val="sq-AL"/>
        </w:rPr>
        <w:tab/>
        <w:t>Raport Progresi</w:t>
      </w:r>
    </w:p>
    <w:p w:rsidR="00CB7B44" w:rsidRPr="00AA1394" w:rsidRDefault="00CB7B44" w:rsidP="00B57BD8">
      <w:pPr>
        <w:spacing w:after="0" w:line="240" w:lineRule="auto"/>
        <w:ind w:left="992"/>
        <w:jc w:val="both"/>
        <w:rPr>
          <w:lang w:val="sq-AL"/>
        </w:rPr>
      </w:pPr>
      <w:r w:rsidRPr="00AA1394">
        <w:rPr>
          <w:lang w:val="sq-AL"/>
        </w:rPr>
        <w:t>DAR</w:t>
      </w:r>
      <w:r w:rsidRPr="00AA1394">
        <w:rPr>
          <w:lang w:val="sq-AL"/>
        </w:rPr>
        <w:tab/>
      </w:r>
      <w:r w:rsidRPr="00AA1394">
        <w:rPr>
          <w:lang w:val="sq-AL"/>
        </w:rPr>
        <w:tab/>
        <w:t>Drejtoria Arsimore Rajonale</w:t>
      </w:r>
    </w:p>
    <w:p w:rsidR="00FB65D2" w:rsidRPr="00AA1394" w:rsidRDefault="00FB65D2" w:rsidP="00B57BD8">
      <w:pPr>
        <w:spacing w:after="0" w:line="240" w:lineRule="auto"/>
        <w:ind w:left="992"/>
        <w:jc w:val="both"/>
        <w:rPr>
          <w:lang w:val="sq-AL"/>
        </w:rPr>
      </w:pPr>
      <w:r w:rsidRPr="00AA1394">
        <w:rPr>
          <w:lang w:val="sq-AL"/>
        </w:rPr>
        <w:t>DRP</w:t>
      </w:r>
      <w:r w:rsidRPr="00AA1394">
        <w:rPr>
          <w:lang w:val="sq-AL"/>
        </w:rPr>
        <w:tab/>
      </w:r>
      <w:r w:rsidRPr="00AA1394">
        <w:rPr>
          <w:lang w:val="sq-AL"/>
        </w:rPr>
        <w:tab/>
        <w:t>Drejtoria Rajonale e Punësimit</w:t>
      </w:r>
    </w:p>
    <w:p w:rsidR="00797C25" w:rsidRPr="00AA1394" w:rsidRDefault="00797C25" w:rsidP="00B57BD8">
      <w:pPr>
        <w:spacing w:after="0" w:line="240" w:lineRule="auto"/>
        <w:ind w:left="992"/>
        <w:jc w:val="both"/>
        <w:rPr>
          <w:lang w:val="sq-AL"/>
        </w:rPr>
      </w:pPr>
      <w:r w:rsidRPr="00AA1394">
        <w:rPr>
          <w:lang w:val="sq-AL"/>
        </w:rPr>
        <w:t>NE</w:t>
      </w:r>
      <w:r w:rsidRPr="00AA1394">
        <w:rPr>
          <w:lang w:val="sq-AL"/>
        </w:rPr>
        <w:tab/>
      </w:r>
      <w:r w:rsidRPr="00AA1394">
        <w:rPr>
          <w:lang w:val="sq-AL"/>
        </w:rPr>
        <w:tab/>
        <w:t>Ndihmë Ekonomike</w:t>
      </w:r>
    </w:p>
    <w:p w:rsidR="005153D6" w:rsidRPr="00AA1394" w:rsidRDefault="005153D6" w:rsidP="00B57BD8">
      <w:pPr>
        <w:spacing w:after="0" w:line="240" w:lineRule="auto"/>
        <w:ind w:left="992"/>
        <w:jc w:val="both"/>
        <w:rPr>
          <w:lang w:val="sq-AL"/>
        </w:rPr>
      </w:pPr>
      <w:r w:rsidRPr="00AA1394">
        <w:rPr>
          <w:lang w:val="sq-AL"/>
        </w:rPr>
        <w:t>SPFP</w:t>
      </w:r>
      <w:r w:rsidRPr="00AA1394">
        <w:rPr>
          <w:lang w:val="sq-AL"/>
        </w:rPr>
        <w:tab/>
      </w:r>
      <w:r w:rsidRPr="00AA1394">
        <w:rPr>
          <w:lang w:val="sq-AL"/>
        </w:rPr>
        <w:tab/>
        <w:t>Strategjia e Punësimit dhe Formimit Profesional</w:t>
      </w:r>
    </w:p>
    <w:p w:rsidR="005153D6" w:rsidRPr="00AA1394" w:rsidRDefault="00AA1394" w:rsidP="00B57BD8">
      <w:pPr>
        <w:spacing w:after="0" w:line="240" w:lineRule="auto"/>
        <w:ind w:left="992"/>
        <w:jc w:val="both"/>
        <w:rPr>
          <w:lang w:val="sq-AL"/>
        </w:rPr>
      </w:pPr>
      <w:r>
        <w:rPr>
          <w:lang w:val="sq-AL"/>
        </w:rPr>
        <w:t>SNPS</w:t>
      </w:r>
      <w:r>
        <w:rPr>
          <w:lang w:val="sq-AL"/>
        </w:rPr>
        <w:tab/>
      </w:r>
      <w:r w:rsidR="005153D6" w:rsidRPr="00AA1394">
        <w:rPr>
          <w:lang w:val="sq-AL"/>
        </w:rPr>
        <w:t>Strategjia Ndërsektoriale e Përfshirjes Sociale</w:t>
      </w:r>
    </w:p>
    <w:p w:rsidR="00797C25" w:rsidRPr="00AA1394" w:rsidRDefault="00797C25" w:rsidP="00B57BD8">
      <w:pPr>
        <w:spacing w:after="0" w:line="240" w:lineRule="auto"/>
        <w:ind w:left="992"/>
        <w:jc w:val="both"/>
        <w:rPr>
          <w:lang w:val="sq-AL"/>
        </w:rPr>
      </w:pPr>
      <w:r w:rsidRPr="00AA1394">
        <w:rPr>
          <w:lang w:val="sq-AL"/>
        </w:rPr>
        <w:t>ISSH</w:t>
      </w:r>
      <w:r w:rsidRPr="00AA1394">
        <w:rPr>
          <w:lang w:val="sq-AL"/>
        </w:rPr>
        <w:tab/>
      </w:r>
      <w:r w:rsidRPr="00AA1394">
        <w:rPr>
          <w:lang w:val="sq-AL"/>
        </w:rPr>
        <w:tab/>
        <w:t>Instituti i Sigurimeve Shoqërore</w:t>
      </w:r>
    </w:p>
    <w:p w:rsidR="00017260" w:rsidRPr="00AA1394" w:rsidRDefault="001F5C50" w:rsidP="00B57BD8">
      <w:pPr>
        <w:spacing w:after="0" w:line="240" w:lineRule="auto"/>
        <w:ind w:left="992"/>
        <w:jc w:val="both"/>
        <w:rPr>
          <w:lang w:val="sq-AL"/>
        </w:rPr>
      </w:pPr>
      <w:r w:rsidRPr="00AA1394">
        <w:rPr>
          <w:lang w:val="sq-AL"/>
        </w:rPr>
        <w:t>SME</w:t>
      </w:r>
      <w:r w:rsidRPr="00AA1394">
        <w:rPr>
          <w:lang w:val="sq-AL"/>
        </w:rPr>
        <w:tab/>
      </w:r>
      <w:r w:rsidRPr="00AA1394">
        <w:rPr>
          <w:lang w:val="sq-AL"/>
        </w:rPr>
        <w:tab/>
        <w:t>Ndërmarrjet e Vogla dhe të Mesme</w:t>
      </w:r>
    </w:p>
    <w:p w:rsidR="00017260" w:rsidRPr="00AA1394" w:rsidRDefault="00AA1394" w:rsidP="00B57BD8">
      <w:pPr>
        <w:spacing w:after="0" w:line="240" w:lineRule="auto"/>
        <w:ind w:left="992"/>
        <w:jc w:val="both"/>
        <w:rPr>
          <w:lang w:val="sq-AL"/>
        </w:rPr>
      </w:pPr>
      <w:r>
        <w:rPr>
          <w:lang w:val="sq-AL"/>
        </w:rPr>
        <w:t>SHSSH</w:t>
      </w:r>
      <w:r>
        <w:rPr>
          <w:lang w:val="sq-AL"/>
        </w:rPr>
        <w:tab/>
      </w:r>
      <w:r w:rsidR="00453080" w:rsidRPr="00AA1394">
        <w:rPr>
          <w:lang w:val="sq-AL"/>
        </w:rPr>
        <w:t>Shërbimi Social Shtetëror</w:t>
      </w:r>
    </w:p>
    <w:p w:rsidR="00797C25" w:rsidRPr="00AA1394" w:rsidRDefault="00797C25" w:rsidP="00B57BD8">
      <w:pPr>
        <w:spacing w:after="0" w:line="240" w:lineRule="auto"/>
        <w:ind w:left="992"/>
        <w:jc w:val="both"/>
        <w:rPr>
          <w:lang w:val="sq-AL"/>
        </w:rPr>
      </w:pPr>
      <w:r w:rsidRPr="00AA1394">
        <w:rPr>
          <w:lang w:val="sq-AL"/>
        </w:rPr>
        <w:t>GTP</w:t>
      </w:r>
      <w:r w:rsidRPr="00AA1394">
        <w:rPr>
          <w:lang w:val="sq-AL"/>
        </w:rPr>
        <w:tab/>
      </w:r>
      <w:r w:rsidRPr="00AA1394">
        <w:rPr>
          <w:lang w:val="sq-AL"/>
        </w:rPr>
        <w:tab/>
        <w:t>Grupi Teknik i Punës</w:t>
      </w:r>
    </w:p>
    <w:p w:rsidR="00797C25" w:rsidRPr="00AA1394" w:rsidRDefault="00797C25" w:rsidP="00B57BD8">
      <w:pPr>
        <w:spacing w:after="0" w:line="240" w:lineRule="auto"/>
        <w:ind w:left="992"/>
        <w:jc w:val="both"/>
        <w:rPr>
          <w:lang w:val="sq-AL"/>
        </w:rPr>
      </w:pPr>
      <w:r w:rsidRPr="00AA1394">
        <w:rPr>
          <w:lang w:val="sq-AL"/>
        </w:rPr>
        <w:t>AFP</w:t>
      </w:r>
      <w:r w:rsidRPr="00AA1394">
        <w:rPr>
          <w:lang w:val="sq-AL"/>
        </w:rPr>
        <w:tab/>
      </w:r>
      <w:r w:rsidRPr="00AA1394">
        <w:rPr>
          <w:lang w:val="sq-AL"/>
        </w:rPr>
        <w:tab/>
        <w:t>Arsimimi dhe Formimi Profesional</w:t>
      </w:r>
    </w:p>
    <w:p w:rsidR="00005E65" w:rsidRPr="00AA1394" w:rsidRDefault="00005E65" w:rsidP="00B57BD8">
      <w:pPr>
        <w:spacing w:after="0" w:line="240" w:lineRule="auto"/>
        <w:ind w:left="992"/>
        <w:jc w:val="both"/>
        <w:rPr>
          <w:lang w:val="sq-AL"/>
        </w:rPr>
      </w:pPr>
      <w:r w:rsidRPr="00AA1394">
        <w:rPr>
          <w:lang w:val="sq-AL"/>
        </w:rPr>
        <w:t>FP</w:t>
      </w:r>
      <w:r w:rsidRPr="00AA1394">
        <w:rPr>
          <w:lang w:val="sq-AL"/>
        </w:rPr>
        <w:tab/>
      </w:r>
      <w:r w:rsidRPr="00AA1394">
        <w:rPr>
          <w:lang w:val="sq-AL"/>
        </w:rPr>
        <w:tab/>
        <w:t>Formimi Profesional</w:t>
      </w:r>
    </w:p>
    <w:p w:rsidR="00453080" w:rsidRPr="00AA1394" w:rsidRDefault="00005E65" w:rsidP="00B57BD8">
      <w:pPr>
        <w:spacing w:after="0" w:line="240" w:lineRule="auto"/>
        <w:ind w:left="992"/>
        <w:jc w:val="both"/>
        <w:rPr>
          <w:lang w:val="sq-AL"/>
        </w:rPr>
      </w:pPr>
      <w:r w:rsidRPr="00AA1394">
        <w:rPr>
          <w:lang w:val="sq-AL"/>
        </w:rPr>
        <w:t>QFP</w:t>
      </w:r>
      <w:r w:rsidRPr="00AA1394">
        <w:rPr>
          <w:lang w:val="sq-AL"/>
        </w:rPr>
        <w:tab/>
      </w:r>
      <w:r w:rsidRPr="00AA1394">
        <w:rPr>
          <w:lang w:val="sq-AL"/>
        </w:rPr>
        <w:tab/>
        <w:t>Qendër e Formimit Profesional</w:t>
      </w:r>
    </w:p>
    <w:p w:rsidR="00904DC0" w:rsidRPr="00AA1394" w:rsidRDefault="00904DC0" w:rsidP="00B57BD8">
      <w:pPr>
        <w:jc w:val="both"/>
        <w:rPr>
          <w:b/>
          <w:lang w:val="sq-AL"/>
        </w:rPr>
      </w:pPr>
      <w:r w:rsidRPr="00AA1394">
        <w:rPr>
          <w:b/>
          <w:lang w:val="sq-AL"/>
        </w:rPr>
        <w:br w:type="page"/>
      </w:r>
    </w:p>
    <w:p w:rsidR="00A27C66" w:rsidRPr="00AA1394" w:rsidRDefault="00A27C66" w:rsidP="00B57BD8">
      <w:pPr>
        <w:jc w:val="both"/>
        <w:rPr>
          <w:b/>
          <w:lang w:val="sq-AL"/>
        </w:rPr>
      </w:pPr>
    </w:p>
    <w:p w:rsidR="00A27C66" w:rsidRPr="00AA1394" w:rsidRDefault="00A27C66" w:rsidP="00B57BD8">
      <w:pPr>
        <w:jc w:val="both"/>
        <w:rPr>
          <w:b/>
          <w:lang w:val="sq-AL"/>
        </w:rPr>
      </w:pPr>
    </w:p>
    <w:p w:rsidR="00A27C66" w:rsidRPr="00AA1394" w:rsidRDefault="00A27C66" w:rsidP="00B57BD8">
      <w:pPr>
        <w:jc w:val="both"/>
        <w:rPr>
          <w:b/>
          <w:lang w:val="sq-AL"/>
        </w:rPr>
      </w:pPr>
    </w:p>
    <w:p w:rsidR="00A27C66" w:rsidRPr="00AA1394" w:rsidRDefault="00A27C66" w:rsidP="00B57BD8">
      <w:pPr>
        <w:jc w:val="both"/>
        <w:rPr>
          <w:b/>
          <w:sz w:val="28"/>
          <w:szCs w:val="28"/>
          <w:lang w:val="sq-AL"/>
        </w:rPr>
      </w:pPr>
      <w:r w:rsidRPr="00AA1394">
        <w:rPr>
          <w:b/>
          <w:sz w:val="28"/>
          <w:szCs w:val="28"/>
          <w:lang w:val="sq-AL"/>
        </w:rPr>
        <w:t>Tabela e përmbajtjes</w:t>
      </w:r>
    </w:p>
    <w:p w:rsidR="00AA1394" w:rsidRPr="002B4A4F" w:rsidRDefault="00687AA4" w:rsidP="00B57BD8">
      <w:pPr>
        <w:pStyle w:val="TOC1"/>
        <w:tabs>
          <w:tab w:val="right" w:leader="dot" w:pos="9350"/>
        </w:tabs>
        <w:jc w:val="both"/>
        <w:rPr>
          <w:noProof/>
          <w:lang w:val="sq-AL" w:eastAsia="sq-AL"/>
        </w:rPr>
      </w:pPr>
      <w:r w:rsidRPr="00AA1394">
        <w:rPr>
          <w:lang w:val="sq-AL"/>
        </w:rPr>
        <w:fldChar w:fldCharType="begin"/>
      </w:r>
      <w:r w:rsidR="00DA6898" w:rsidRPr="00AA1394">
        <w:rPr>
          <w:lang w:val="sq-AL"/>
        </w:rPr>
        <w:instrText xml:space="preserve"> TOC \o "1-2" \h \z \u </w:instrText>
      </w:r>
      <w:r w:rsidRPr="00AA1394">
        <w:rPr>
          <w:lang w:val="sq-AL"/>
        </w:rPr>
        <w:fldChar w:fldCharType="separate"/>
      </w:r>
      <w:hyperlink w:anchor="_Toc352572243" w:history="1">
        <w:r w:rsidR="00AA1394" w:rsidRPr="001760C5">
          <w:rPr>
            <w:rStyle w:val="Hyperlink"/>
            <w:noProof/>
            <w:lang w:val="sq-AL"/>
          </w:rPr>
          <w:t>Shkurtesa</w:t>
        </w:r>
        <w:r w:rsidR="00AA1394">
          <w:rPr>
            <w:rStyle w:val="Hyperlink"/>
            <w:noProof/>
            <w:lang w:val="sq-AL"/>
          </w:rPr>
          <w:t>t</w:t>
        </w:r>
        <w:r w:rsidR="00AA1394">
          <w:rPr>
            <w:noProof/>
            <w:webHidden/>
          </w:rPr>
          <w:tab/>
        </w:r>
        <w:r w:rsidR="00AA1394">
          <w:rPr>
            <w:noProof/>
            <w:webHidden/>
          </w:rPr>
          <w:fldChar w:fldCharType="begin"/>
        </w:r>
        <w:r w:rsidR="00AA1394">
          <w:rPr>
            <w:noProof/>
            <w:webHidden/>
          </w:rPr>
          <w:instrText xml:space="preserve"> PAGEREF _Toc352572243 \h </w:instrText>
        </w:r>
        <w:r w:rsidR="00AA1394">
          <w:rPr>
            <w:noProof/>
            <w:webHidden/>
          </w:rPr>
        </w:r>
        <w:r w:rsidR="00AA1394">
          <w:rPr>
            <w:noProof/>
            <w:webHidden/>
          </w:rPr>
          <w:fldChar w:fldCharType="separate"/>
        </w:r>
        <w:r w:rsidR="00AA1394">
          <w:rPr>
            <w:noProof/>
            <w:webHidden/>
          </w:rPr>
          <w:t>2</w:t>
        </w:r>
        <w:r w:rsidR="00AA1394">
          <w:rPr>
            <w:noProof/>
            <w:webHidden/>
          </w:rPr>
          <w:fldChar w:fldCharType="end"/>
        </w:r>
      </w:hyperlink>
    </w:p>
    <w:p w:rsidR="00AA1394" w:rsidRPr="002B4A4F" w:rsidRDefault="000D78AD" w:rsidP="00B57BD8">
      <w:pPr>
        <w:pStyle w:val="TOC1"/>
        <w:tabs>
          <w:tab w:val="right" w:leader="dot" w:pos="9350"/>
        </w:tabs>
        <w:jc w:val="both"/>
        <w:rPr>
          <w:noProof/>
          <w:lang w:val="sq-AL" w:eastAsia="sq-AL"/>
        </w:rPr>
      </w:pPr>
      <w:hyperlink w:anchor="_Toc352572244" w:history="1">
        <w:r w:rsidR="00AA1394" w:rsidRPr="001760C5">
          <w:rPr>
            <w:rStyle w:val="Hyperlink"/>
            <w:noProof/>
            <w:lang w:val="sq-AL"/>
          </w:rPr>
          <w:t>Përmbledhje ekzekutive</w:t>
        </w:r>
        <w:r w:rsidR="00AA1394">
          <w:rPr>
            <w:noProof/>
            <w:webHidden/>
          </w:rPr>
          <w:tab/>
        </w:r>
        <w:r w:rsidR="00AA1394">
          <w:rPr>
            <w:noProof/>
            <w:webHidden/>
          </w:rPr>
          <w:fldChar w:fldCharType="begin"/>
        </w:r>
        <w:r w:rsidR="00AA1394">
          <w:rPr>
            <w:noProof/>
            <w:webHidden/>
          </w:rPr>
          <w:instrText xml:space="preserve"> PAGEREF _Toc352572244 \h </w:instrText>
        </w:r>
        <w:r w:rsidR="00AA1394">
          <w:rPr>
            <w:noProof/>
            <w:webHidden/>
          </w:rPr>
        </w:r>
        <w:r w:rsidR="00AA1394">
          <w:rPr>
            <w:noProof/>
            <w:webHidden/>
          </w:rPr>
          <w:fldChar w:fldCharType="separate"/>
        </w:r>
        <w:r w:rsidR="00AA1394">
          <w:rPr>
            <w:noProof/>
            <w:webHidden/>
          </w:rPr>
          <w:t>4</w:t>
        </w:r>
        <w:r w:rsidR="00AA1394">
          <w:rPr>
            <w:noProof/>
            <w:webHidden/>
          </w:rPr>
          <w:fldChar w:fldCharType="end"/>
        </w:r>
      </w:hyperlink>
    </w:p>
    <w:p w:rsidR="00AA1394" w:rsidRPr="002B4A4F" w:rsidRDefault="000D78AD" w:rsidP="00B57BD8">
      <w:pPr>
        <w:pStyle w:val="TOC1"/>
        <w:tabs>
          <w:tab w:val="left" w:pos="440"/>
          <w:tab w:val="right" w:leader="dot" w:pos="9350"/>
        </w:tabs>
        <w:jc w:val="both"/>
        <w:rPr>
          <w:noProof/>
          <w:lang w:val="sq-AL" w:eastAsia="sq-AL"/>
        </w:rPr>
      </w:pPr>
      <w:hyperlink w:anchor="_Toc352572245" w:history="1">
        <w:r w:rsidR="00AA1394" w:rsidRPr="001760C5">
          <w:rPr>
            <w:rStyle w:val="Hyperlink"/>
            <w:noProof/>
            <w:lang w:val="sq-AL"/>
          </w:rPr>
          <w:t>1.</w:t>
        </w:r>
        <w:r w:rsidR="00AA1394" w:rsidRPr="002B4A4F">
          <w:rPr>
            <w:noProof/>
            <w:lang w:val="sq-AL" w:eastAsia="sq-AL"/>
          </w:rPr>
          <w:tab/>
        </w:r>
        <w:r w:rsidR="00AA1394" w:rsidRPr="001760C5">
          <w:rPr>
            <w:rStyle w:val="Hyperlink"/>
            <w:noProof/>
            <w:lang w:val="sq-AL"/>
          </w:rPr>
          <w:t>Hyrje</w:t>
        </w:r>
        <w:r w:rsidR="00AA1394">
          <w:rPr>
            <w:noProof/>
            <w:webHidden/>
          </w:rPr>
          <w:tab/>
        </w:r>
        <w:r w:rsidR="00AA1394">
          <w:rPr>
            <w:noProof/>
            <w:webHidden/>
          </w:rPr>
          <w:fldChar w:fldCharType="begin"/>
        </w:r>
        <w:r w:rsidR="00AA1394">
          <w:rPr>
            <w:noProof/>
            <w:webHidden/>
          </w:rPr>
          <w:instrText xml:space="preserve"> PAGEREF _Toc352572245 \h </w:instrText>
        </w:r>
        <w:r w:rsidR="00AA1394">
          <w:rPr>
            <w:noProof/>
            <w:webHidden/>
          </w:rPr>
        </w:r>
        <w:r w:rsidR="00AA1394">
          <w:rPr>
            <w:noProof/>
            <w:webHidden/>
          </w:rPr>
          <w:fldChar w:fldCharType="separate"/>
        </w:r>
        <w:r w:rsidR="00AA1394">
          <w:rPr>
            <w:noProof/>
            <w:webHidden/>
          </w:rPr>
          <w:t>9</w:t>
        </w:r>
        <w:r w:rsidR="00AA1394">
          <w:rPr>
            <w:noProof/>
            <w:webHidden/>
          </w:rPr>
          <w:fldChar w:fldCharType="end"/>
        </w:r>
      </w:hyperlink>
    </w:p>
    <w:p w:rsidR="00AA1394" w:rsidRPr="002B4A4F" w:rsidRDefault="000D78AD" w:rsidP="00B57BD8">
      <w:pPr>
        <w:pStyle w:val="TOC1"/>
        <w:tabs>
          <w:tab w:val="left" w:pos="440"/>
          <w:tab w:val="right" w:leader="dot" w:pos="9350"/>
        </w:tabs>
        <w:jc w:val="both"/>
        <w:rPr>
          <w:noProof/>
          <w:lang w:val="sq-AL" w:eastAsia="sq-AL"/>
        </w:rPr>
      </w:pPr>
      <w:hyperlink w:anchor="_Toc352572246" w:history="1">
        <w:r w:rsidR="00AA1394" w:rsidRPr="001760C5">
          <w:rPr>
            <w:rStyle w:val="Hyperlink"/>
            <w:noProof/>
            <w:lang w:val="sq-AL"/>
          </w:rPr>
          <w:t>2.</w:t>
        </w:r>
        <w:r w:rsidR="00AA1394" w:rsidRPr="002B4A4F">
          <w:rPr>
            <w:noProof/>
            <w:lang w:val="sq-AL" w:eastAsia="sq-AL"/>
          </w:rPr>
          <w:tab/>
        </w:r>
        <w:r w:rsidR="00AA1394" w:rsidRPr="001760C5">
          <w:rPr>
            <w:rStyle w:val="Hyperlink"/>
            <w:noProof/>
            <w:lang w:val="sq-AL"/>
          </w:rPr>
          <w:t>Matja e përfshirjes sociale</w:t>
        </w:r>
        <w:r w:rsidR="00AA1394">
          <w:rPr>
            <w:noProof/>
            <w:webHidden/>
          </w:rPr>
          <w:tab/>
        </w:r>
        <w:r w:rsidR="00AA1394">
          <w:rPr>
            <w:noProof/>
            <w:webHidden/>
          </w:rPr>
          <w:fldChar w:fldCharType="begin"/>
        </w:r>
        <w:r w:rsidR="00AA1394">
          <w:rPr>
            <w:noProof/>
            <w:webHidden/>
          </w:rPr>
          <w:instrText xml:space="preserve"> PAGEREF _Toc352572246 \h </w:instrText>
        </w:r>
        <w:r w:rsidR="00AA1394">
          <w:rPr>
            <w:noProof/>
            <w:webHidden/>
          </w:rPr>
        </w:r>
        <w:r w:rsidR="00AA1394">
          <w:rPr>
            <w:noProof/>
            <w:webHidden/>
          </w:rPr>
          <w:fldChar w:fldCharType="separate"/>
        </w:r>
        <w:r w:rsidR="00AA1394">
          <w:rPr>
            <w:noProof/>
            <w:webHidden/>
          </w:rPr>
          <w:t>11</w:t>
        </w:r>
        <w:r w:rsidR="00AA1394">
          <w:rPr>
            <w:noProof/>
            <w:webHidden/>
          </w:rPr>
          <w:fldChar w:fldCharType="end"/>
        </w:r>
      </w:hyperlink>
    </w:p>
    <w:p w:rsidR="00AA1394" w:rsidRPr="002B4A4F" w:rsidRDefault="000D78AD" w:rsidP="00B57BD8">
      <w:pPr>
        <w:pStyle w:val="TOC2"/>
        <w:tabs>
          <w:tab w:val="right" w:leader="dot" w:pos="9350"/>
        </w:tabs>
        <w:jc w:val="both"/>
        <w:rPr>
          <w:noProof/>
          <w:lang w:val="sq-AL" w:eastAsia="sq-AL"/>
        </w:rPr>
      </w:pPr>
      <w:hyperlink w:anchor="_Toc352572247" w:history="1">
        <w:r w:rsidR="00AA1394" w:rsidRPr="001760C5">
          <w:rPr>
            <w:rStyle w:val="Hyperlink"/>
            <w:noProof/>
            <w:lang w:val="sq-AL"/>
          </w:rPr>
          <w:t>2.1 Përkufizimi</w:t>
        </w:r>
        <w:r w:rsidR="00AA1394">
          <w:rPr>
            <w:noProof/>
            <w:webHidden/>
          </w:rPr>
          <w:tab/>
        </w:r>
        <w:r w:rsidR="00AA1394">
          <w:rPr>
            <w:noProof/>
            <w:webHidden/>
          </w:rPr>
          <w:fldChar w:fldCharType="begin"/>
        </w:r>
        <w:r w:rsidR="00AA1394">
          <w:rPr>
            <w:noProof/>
            <w:webHidden/>
          </w:rPr>
          <w:instrText xml:space="preserve"> PAGEREF _Toc352572247 \h </w:instrText>
        </w:r>
        <w:r w:rsidR="00AA1394">
          <w:rPr>
            <w:noProof/>
            <w:webHidden/>
          </w:rPr>
        </w:r>
        <w:r w:rsidR="00AA1394">
          <w:rPr>
            <w:noProof/>
            <w:webHidden/>
          </w:rPr>
          <w:fldChar w:fldCharType="separate"/>
        </w:r>
        <w:r w:rsidR="00AA1394">
          <w:rPr>
            <w:noProof/>
            <w:webHidden/>
          </w:rPr>
          <w:t>11</w:t>
        </w:r>
        <w:r w:rsidR="00AA1394">
          <w:rPr>
            <w:noProof/>
            <w:webHidden/>
          </w:rPr>
          <w:fldChar w:fldCharType="end"/>
        </w:r>
      </w:hyperlink>
    </w:p>
    <w:p w:rsidR="00AA1394" w:rsidRPr="002B4A4F" w:rsidRDefault="000D78AD" w:rsidP="00B57BD8">
      <w:pPr>
        <w:pStyle w:val="TOC2"/>
        <w:tabs>
          <w:tab w:val="right" w:leader="dot" w:pos="9350"/>
        </w:tabs>
        <w:jc w:val="both"/>
        <w:rPr>
          <w:noProof/>
          <w:lang w:val="sq-AL" w:eastAsia="sq-AL"/>
        </w:rPr>
      </w:pPr>
      <w:hyperlink w:anchor="_Toc352572248" w:history="1">
        <w:r w:rsidR="00AA1394" w:rsidRPr="001760C5">
          <w:rPr>
            <w:rStyle w:val="Hyperlink"/>
            <w:noProof/>
            <w:lang w:val="sq-AL"/>
          </w:rPr>
          <w:t>2.2 Qasja e Bashkimit Evropian</w:t>
        </w:r>
        <w:r w:rsidR="00AA1394">
          <w:rPr>
            <w:noProof/>
            <w:webHidden/>
          </w:rPr>
          <w:tab/>
        </w:r>
        <w:r w:rsidR="00AA1394">
          <w:rPr>
            <w:noProof/>
            <w:webHidden/>
          </w:rPr>
          <w:fldChar w:fldCharType="begin"/>
        </w:r>
        <w:r w:rsidR="00AA1394">
          <w:rPr>
            <w:noProof/>
            <w:webHidden/>
          </w:rPr>
          <w:instrText xml:space="preserve"> PAGEREF _Toc352572248 \h </w:instrText>
        </w:r>
        <w:r w:rsidR="00AA1394">
          <w:rPr>
            <w:noProof/>
            <w:webHidden/>
          </w:rPr>
        </w:r>
        <w:r w:rsidR="00AA1394">
          <w:rPr>
            <w:noProof/>
            <w:webHidden/>
          </w:rPr>
          <w:fldChar w:fldCharType="separate"/>
        </w:r>
        <w:r w:rsidR="00AA1394">
          <w:rPr>
            <w:noProof/>
            <w:webHidden/>
          </w:rPr>
          <w:t>13</w:t>
        </w:r>
        <w:r w:rsidR="00AA1394">
          <w:rPr>
            <w:noProof/>
            <w:webHidden/>
          </w:rPr>
          <w:fldChar w:fldCharType="end"/>
        </w:r>
      </w:hyperlink>
    </w:p>
    <w:p w:rsidR="00AA1394" w:rsidRPr="002B4A4F" w:rsidRDefault="000D78AD" w:rsidP="00B57BD8">
      <w:pPr>
        <w:pStyle w:val="TOC2"/>
        <w:tabs>
          <w:tab w:val="right" w:leader="dot" w:pos="9350"/>
        </w:tabs>
        <w:jc w:val="both"/>
        <w:rPr>
          <w:noProof/>
          <w:lang w:val="sq-AL" w:eastAsia="sq-AL"/>
        </w:rPr>
      </w:pPr>
      <w:hyperlink w:anchor="_Toc352572249" w:history="1">
        <w:r w:rsidR="00AA1394" w:rsidRPr="001760C5">
          <w:rPr>
            <w:rStyle w:val="Hyperlink"/>
            <w:noProof/>
            <w:lang w:val="sq-AL"/>
          </w:rPr>
          <w:t>2.3 Përfshirja sociale në Shqipëri</w:t>
        </w:r>
        <w:r w:rsidR="00AA1394">
          <w:rPr>
            <w:noProof/>
            <w:webHidden/>
          </w:rPr>
          <w:tab/>
        </w:r>
        <w:r w:rsidR="00AA1394">
          <w:rPr>
            <w:noProof/>
            <w:webHidden/>
          </w:rPr>
          <w:fldChar w:fldCharType="begin"/>
        </w:r>
        <w:r w:rsidR="00AA1394">
          <w:rPr>
            <w:noProof/>
            <w:webHidden/>
          </w:rPr>
          <w:instrText xml:space="preserve"> PAGEREF _Toc352572249 \h </w:instrText>
        </w:r>
        <w:r w:rsidR="00AA1394">
          <w:rPr>
            <w:noProof/>
            <w:webHidden/>
          </w:rPr>
        </w:r>
        <w:r w:rsidR="00AA1394">
          <w:rPr>
            <w:noProof/>
            <w:webHidden/>
          </w:rPr>
          <w:fldChar w:fldCharType="separate"/>
        </w:r>
        <w:r w:rsidR="00AA1394">
          <w:rPr>
            <w:noProof/>
            <w:webHidden/>
          </w:rPr>
          <w:t>18</w:t>
        </w:r>
        <w:r w:rsidR="00AA1394">
          <w:rPr>
            <w:noProof/>
            <w:webHidden/>
          </w:rPr>
          <w:fldChar w:fldCharType="end"/>
        </w:r>
      </w:hyperlink>
    </w:p>
    <w:p w:rsidR="00AA1394" w:rsidRPr="002B4A4F" w:rsidRDefault="000D78AD" w:rsidP="00B57BD8">
      <w:pPr>
        <w:pStyle w:val="TOC2"/>
        <w:tabs>
          <w:tab w:val="right" w:leader="dot" w:pos="9350"/>
        </w:tabs>
        <w:jc w:val="both"/>
        <w:rPr>
          <w:noProof/>
          <w:lang w:val="sq-AL" w:eastAsia="sq-AL"/>
        </w:rPr>
      </w:pPr>
      <w:hyperlink w:anchor="_Toc352572250" w:history="1">
        <w:r w:rsidR="00AA1394" w:rsidRPr="001760C5">
          <w:rPr>
            <w:rStyle w:val="Hyperlink"/>
            <w:noProof/>
            <w:lang w:val="sq-AL"/>
          </w:rPr>
          <w:t>2.4 Perceptimi i realitetit</w:t>
        </w:r>
        <w:r w:rsidR="00AA1394">
          <w:rPr>
            <w:noProof/>
            <w:webHidden/>
          </w:rPr>
          <w:tab/>
        </w:r>
        <w:r w:rsidR="00AA1394">
          <w:rPr>
            <w:noProof/>
            <w:webHidden/>
          </w:rPr>
          <w:fldChar w:fldCharType="begin"/>
        </w:r>
        <w:r w:rsidR="00AA1394">
          <w:rPr>
            <w:noProof/>
            <w:webHidden/>
          </w:rPr>
          <w:instrText xml:space="preserve"> PAGEREF _Toc352572250 \h </w:instrText>
        </w:r>
        <w:r w:rsidR="00AA1394">
          <w:rPr>
            <w:noProof/>
            <w:webHidden/>
          </w:rPr>
        </w:r>
        <w:r w:rsidR="00AA1394">
          <w:rPr>
            <w:noProof/>
            <w:webHidden/>
          </w:rPr>
          <w:fldChar w:fldCharType="separate"/>
        </w:r>
        <w:r w:rsidR="00AA1394">
          <w:rPr>
            <w:noProof/>
            <w:webHidden/>
          </w:rPr>
          <w:t>25</w:t>
        </w:r>
        <w:r w:rsidR="00AA1394">
          <w:rPr>
            <w:noProof/>
            <w:webHidden/>
          </w:rPr>
          <w:fldChar w:fldCharType="end"/>
        </w:r>
      </w:hyperlink>
    </w:p>
    <w:p w:rsidR="00AA1394" w:rsidRPr="002B4A4F" w:rsidRDefault="000D78AD" w:rsidP="00B57BD8">
      <w:pPr>
        <w:pStyle w:val="TOC1"/>
        <w:tabs>
          <w:tab w:val="left" w:pos="440"/>
          <w:tab w:val="right" w:leader="dot" w:pos="9350"/>
        </w:tabs>
        <w:jc w:val="both"/>
        <w:rPr>
          <w:noProof/>
          <w:lang w:val="sq-AL" w:eastAsia="sq-AL"/>
        </w:rPr>
      </w:pPr>
      <w:hyperlink w:anchor="_Toc352572251" w:history="1">
        <w:r w:rsidR="00AA1394" w:rsidRPr="001760C5">
          <w:rPr>
            <w:rStyle w:val="Hyperlink"/>
            <w:noProof/>
            <w:lang w:val="sq-AL"/>
          </w:rPr>
          <w:t>3.</w:t>
        </w:r>
        <w:r w:rsidR="00AA1394" w:rsidRPr="002B4A4F">
          <w:rPr>
            <w:noProof/>
            <w:lang w:val="sq-AL" w:eastAsia="sq-AL"/>
          </w:rPr>
          <w:tab/>
        </w:r>
        <w:r w:rsidR="00AA1394" w:rsidRPr="001760C5">
          <w:rPr>
            <w:rStyle w:val="Hyperlink"/>
            <w:noProof/>
            <w:lang w:val="sq-AL"/>
          </w:rPr>
          <w:t>Të dhëna administrative lokale</w:t>
        </w:r>
        <w:r w:rsidR="00AA1394">
          <w:rPr>
            <w:noProof/>
            <w:webHidden/>
          </w:rPr>
          <w:tab/>
        </w:r>
        <w:r w:rsidR="00AA1394">
          <w:rPr>
            <w:noProof/>
            <w:webHidden/>
          </w:rPr>
          <w:fldChar w:fldCharType="begin"/>
        </w:r>
        <w:r w:rsidR="00AA1394">
          <w:rPr>
            <w:noProof/>
            <w:webHidden/>
          </w:rPr>
          <w:instrText xml:space="preserve"> PAGEREF _Toc352572251 \h </w:instrText>
        </w:r>
        <w:r w:rsidR="00AA1394">
          <w:rPr>
            <w:noProof/>
            <w:webHidden/>
          </w:rPr>
        </w:r>
        <w:r w:rsidR="00AA1394">
          <w:rPr>
            <w:noProof/>
            <w:webHidden/>
          </w:rPr>
          <w:fldChar w:fldCharType="separate"/>
        </w:r>
        <w:r w:rsidR="00AA1394">
          <w:rPr>
            <w:noProof/>
            <w:webHidden/>
          </w:rPr>
          <w:t>33</w:t>
        </w:r>
        <w:r w:rsidR="00AA1394">
          <w:rPr>
            <w:noProof/>
            <w:webHidden/>
          </w:rPr>
          <w:fldChar w:fldCharType="end"/>
        </w:r>
      </w:hyperlink>
    </w:p>
    <w:p w:rsidR="00AA1394" w:rsidRPr="002B4A4F" w:rsidRDefault="000D78AD" w:rsidP="00B57BD8">
      <w:pPr>
        <w:pStyle w:val="TOC2"/>
        <w:tabs>
          <w:tab w:val="left" w:pos="880"/>
          <w:tab w:val="right" w:leader="dot" w:pos="9350"/>
        </w:tabs>
        <w:jc w:val="both"/>
        <w:rPr>
          <w:noProof/>
          <w:lang w:val="sq-AL" w:eastAsia="sq-AL"/>
        </w:rPr>
      </w:pPr>
      <w:hyperlink w:anchor="_Toc352572252" w:history="1">
        <w:r w:rsidR="00AA1394" w:rsidRPr="001760C5">
          <w:rPr>
            <w:rStyle w:val="Hyperlink"/>
            <w:noProof/>
            <w:lang w:val="sq-AL"/>
          </w:rPr>
          <w:t>3.1</w:t>
        </w:r>
        <w:r w:rsidR="00AA1394" w:rsidRPr="002B4A4F">
          <w:rPr>
            <w:noProof/>
            <w:lang w:val="sq-AL" w:eastAsia="sq-AL"/>
          </w:rPr>
          <w:tab/>
        </w:r>
        <w:r w:rsidR="00AA1394" w:rsidRPr="001760C5">
          <w:rPr>
            <w:rStyle w:val="Hyperlink"/>
            <w:noProof/>
            <w:lang w:val="sq-AL"/>
          </w:rPr>
          <w:t>Të dhënat e mbledhura në nivel lokal</w:t>
        </w:r>
        <w:r w:rsidR="00AA1394">
          <w:rPr>
            <w:noProof/>
            <w:webHidden/>
          </w:rPr>
          <w:tab/>
        </w:r>
        <w:r w:rsidR="00AA1394">
          <w:rPr>
            <w:noProof/>
            <w:webHidden/>
          </w:rPr>
          <w:fldChar w:fldCharType="begin"/>
        </w:r>
        <w:r w:rsidR="00AA1394">
          <w:rPr>
            <w:noProof/>
            <w:webHidden/>
          </w:rPr>
          <w:instrText xml:space="preserve"> PAGEREF _Toc352572252 \h </w:instrText>
        </w:r>
        <w:r w:rsidR="00AA1394">
          <w:rPr>
            <w:noProof/>
            <w:webHidden/>
          </w:rPr>
        </w:r>
        <w:r w:rsidR="00AA1394">
          <w:rPr>
            <w:noProof/>
            <w:webHidden/>
          </w:rPr>
          <w:fldChar w:fldCharType="separate"/>
        </w:r>
        <w:r w:rsidR="00AA1394">
          <w:rPr>
            <w:noProof/>
            <w:webHidden/>
          </w:rPr>
          <w:t>33</w:t>
        </w:r>
        <w:r w:rsidR="00AA1394">
          <w:rPr>
            <w:noProof/>
            <w:webHidden/>
          </w:rPr>
          <w:fldChar w:fldCharType="end"/>
        </w:r>
      </w:hyperlink>
    </w:p>
    <w:p w:rsidR="00AA1394" w:rsidRPr="002B4A4F" w:rsidRDefault="000D78AD" w:rsidP="00B57BD8">
      <w:pPr>
        <w:pStyle w:val="TOC1"/>
        <w:tabs>
          <w:tab w:val="left" w:pos="440"/>
          <w:tab w:val="right" w:leader="dot" w:pos="9350"/>
        </w:tabs>
        <w:jc w:val="both"/>
        <w:rPr>
          <w:noProof/>
          <w:lang w:val="sq-AL" w:eastAsia="sq-AL"/>
        </w:rPr>
      </w:pPr>
      <w:hyperlink w:anchor="_Toc352572253" w:history="1">
        <w:r w:rsidR="00AA1394" w:rsidRPr="001760C5">
          <w:rPr>
            <w:rStyle w:val="Hyperlink"/>
            <w:noProof/>
            <w:lang w:val="sq-AL"/>
          </w:rPr>
          <w:t>4.</w:t>
        </w:r>
        <w:r w:rsidR="00AA1394" w:rsidRPr="002B4A4F">
          <w:rPr>
            <w:noProof/>
            <w:lang w:val="sq-AL" w:eastAsia="sq-AL"/>
          </w:rPr>
          <w:tab/>
        </w:r>
        <w:r w:rsidR="00AA1394" w:rsidRPr="001760C5">
          <w:rPr>
            <w:rStyle w:val="Hyperlink"/>
            <w:noProof/>
            <w:lang w:val="sq-AL"/>
          </w:rPr>
          <w:t>Modeli i propozuar për mbledhjen e të dhënave lokale</w:t>
        </w:r>
        <w:r w:rsidR="00AA1394">
          <w:rPr>
            <w:noProof/>
            <w:webHidden/>
          </w:rPr>
          <w:tab/>
        </w:r>
        <w:r w:rsidR="00AA1394">
          <w:rPr>
            <w:noProof/>
            <w:webHidden/>
          </w:rPr>
          <w:fldChar w:fldCharType="begin"/>
        </w:r>
        <w:r w:rsidR="00AA1394">
          <w:rPr>
            <w:noProof/>
            <w:webHidden/>
          </w:rPr>
          <w:instrText xml:space="preserve"> PAGEREF _Toc352572253 \h </w:instrText>
        </w:r>
        <w:r w:rsidR="00AA1394">
          <w:rPr>
            <w:noProof/>
            <w:webHidden/>
          </w:rPr>
        </w:r>
        <w:r w:rsidR="00AA1394">
          <w:rPr>
            <w:noProof/>
            <w:webHidden/>
          </w:rPr>
          <w:fldChar w:fldCharType="separate"/>
        </w:r>
        <w:r w:rsidR="00AA1394">
          <w:rPr>
            <w:noProof/>
            <w:webHidden/>
          </w:rPr>
          <w:t>38</w:t>
        </w:r>
        <w:r w:rsidR="00AA1394">
          <w:rPr>
            <w:noProof/>
            <w:webHidden/>
          </w:rPr>
          <w:fldChar w:fldCharType="end"/>
        </w:r>
      </w:hyperlink>
    </w:p>
    <w:p w:rsidR="00AA1394" w:rsidRPr="002B4A4F" w:rsidRDefault="000D78AD" w:rsidP="00B57BD8">
      <w:pPr>
        <w:pStyle w:val="TOC2"/>
        <w:tabs>
          <w:tab w:val="left" w:pos="880"/>
          <w:tab w:val="right" w:leader="dot" w:pos="9350"/>
        </w:tabs>
        <w:jc w:val="both"/>
        <w:rPr>
          <w:noProof/>
          <w:lang w:val="sq-AL" w:eastAsia="sq-AL"/>
        </w:rPr>
      </w:pPr>
      <w:hyperlink w:anchor="_Toc352572254" w:history="1">
        <w:r w:rsidR="00AA1394" w:rsidRPr="001760C5">
          <w:rPr>
            <w:rStyle w:val="Hyperlink"/>
            <w:noProof/>
            <w:lang w:val="sq-AL"/>
          </w:rPr>
          <w:t>4.1</w:t>
        </w:r>
        <w:r w:rsidR="00AA1394" w:rsidRPr="002B4A4F">
          <w:rPr>
            <w:noProof/>
            <w:lang w:val="sq-AL" w:eastAsia="sq-AL"/>
          </w:rPr>
          <w:tab/>
        </w:r>
        <w:r w:rsidR="00AA1394" w:rsidRPr="001760C5">
          <w:rPr>
            <w:rStyle w:val="Hyperlink"/>
            <w:noProof/>
            <w:lang w:val="sq-AL"/>
          </w:rPr>
          <w:t>Sistemi i decentralizuar</w:t>
        </w:r>
        <w:r w:rsidR="00AA1394">
          <w:rPr>
            <w:noProof/>
            <w:webHidden/>
          </w:rPr>
          <w:tab/>
        </w:r>
        <w:r w:rsidR="00AA1394">
          <w:rPr>
            <w:noProof/>
            <w:webHidden/>
          </w:rPr>
          <w:fldChar w:fldCharType="begin"/>
        </w:r>
        <w:r w:rsidR="00AA1394">
          <w:rPr>
            <w:noProof/>
            <w:webHidden/>
          </w:rPr>
          <w:instrText xml:space="preserve"> PAGEREF _Toc352572254 \h </w:instrText>
        </w:r>
        <w:r w:rsidR="00AA1394">
          <w:rPr>
            <w:noProof/>
            <w:webHidden/>
          </w:rPr>
        </w:r>
        <w:r w:rsidR="00AA1394">
          <w:rPr>
            <w:noProof/>
            <w:webHidden/>
          </w:rPr>
          <w:fldChar w:fldCharType="separate"/>
        </w:r>
        <w:r w:rsidR="00AA1394">
          <w:rPr>
            <w:noProof/>
            <w:webHidden/>
          </w:rPr>
          <w:t>38</w:t>
        </w:r>
        <w:r w:rsidR="00AA1394">
          <w:rPr>
            <w:noProof/>
            <w:webHidden/>
          </w:rPr>
          <w:fldChar w:fldCharType="end"/>
        </w:r>
      </w:hyperlink>
    </w:p>
    <w:p w:rsidR="00AA1394" w:rsidRPr="002B4A4F" w:rsidRDefault="000D78AD" w:rsidP="00B57BD8">
      <w:pPr>
        <w:pStyle w:val="TOC2"/>
        <w:tabs>
          <w:tab w:val="left" w:pos="880"/>
          <w:tab w:val="right" w:leader="dot" w:pos="9350"/>
        </w:tabs>
        <w:jc w:val="both"/>
        <w:rPr>
          <w:noProof/>
          <w:lang w:val="sq-AL" w:eastAsia="sq-AL"/>
        </w:rPr>
      </w:pPr>
      <w:hyperlink w:anchor="_Toc352572255" w:history="1">
        <w:r w:rsidR="00AA1394" w:rsidRPr="001760C5">
          <w:rPr>
            <w:rStyle w:val="Hyperlink"/>
            <w:noProof/>
            <w:lang w:val="sq-AL"/>
          </w:rPr>
          <w:t>4.2</w:t>
        </w:r>
        <w:r w:rsidR="00AA1394" w:rsidRPr="002B4A4F">
          <w:rPr>
            <w:noProof/>
            <w:lang w:val="sq-AL" w:eastAsia="sq-AL"/>
          </w:rPr>
          <w:tab/>
        </w:r>
        <w:r w:rsidR="00AA1394" w:rsidRPr="001760C5">
          <w:rPr>
            <w:rStyle w:val="Hyperlink"/>
            <w:noProof/>
            <w:lang w:val="sq-AL"/>
          </w:rPr>
          <w:t>Rregullimi institucional</w:t>
        </w:r>
        <w:r w:rsidR="00AA1394">
          <w:rPr>
            <w:noProof/>
            <w:webHidden/>
          </w:rPr>
          <w:tab/>
        </w:r>
        <w:r w:rsidR="00AA1394">
          <w:rPr>
            <w:noProof/>
            <w:webHidden/>
          </w:rPr>
          <w:fldChar w:fldCharType="begin"/>
        </w:r>
        <w:r w:rsidR="00AA1394">
          <w:rPr>
            <w:noProof/>
            <w:webHidden/>
          </w:rPr>
          <w:instrText xml:space="preserve"> PAGEREF _Toc352572255 \h </w:instrText>
        </w:r>
        <w:r w:rsidR="00AA1394">
          <w:rPr>
            <w:noProof/>
            <w:webHidden/>
          </w:rPr>
        </w:r>
        <w:r w:rsidR="00AA1394">
          <w:rPr>
            <w:noProof/>
            <w:webHidden/>
          </w:rPr>
          <w:fldChar w:fldCharType="separate"/>
        </w:r>
        <w:r w:rsidR="00AA1394">
          <w:rPr>
            <w:noProof/>
            <w:webHidden/>
          </w:rPr>
          <w:t>40</w:t>
        </w:r>
        <w:r w:rsidR="00AA1394">
          <w:rPr>
            <w:noProof/>
            <w:webHidden/>
          </w:rPr>
          <w:fldChar w:fldCharType="end"/>
        </w:r>
      </w:hyperlink>
    </w:p>
    <w:p w:rsidR="00AA1394" w:rsidRPr="002B4A4F" w:rsidRDefault="000D78AD" w:rsidP="00B57BD8">
      <w:pPr>
        <w:pStyle w:val="TOC2"/>
        <w:tabs>
          <w:tab w:val="left" w:pos="880"/>
          <w:tab w:val="right" w:leader="dot" w:pos="9350"/>
        </w:tabs>
        <w:jc w:val="both"/>
        <w:rPr>
          <w:noProof/>
          <w:lang w:val="sq-AL" w:eastAsia="sq-AL"/>
        </w:rPr>
      </w:pPr>
      <w:hyperlink w:anchor="_Toc352572256" w:history="1">
        <w:r w:rsidR="00AA1394" w:rsidRPr="001760C5">
          <w:rPr>
            <w:rStyle w:val="Hyperlink"/>
            <w:noProof/>
            <w:lang w:val="sq-AL"/>
          </w:rPr>
          <w:t>4.3</w:t>
        </w:r>
        <w:r w:rsidR="00AA1394" w:rsidRPr="002B4A4F">
          <w:rPr>
            <w:noProof/>
            <w:lang w:val="sq-AL" w:eastAsia="sq-AL"/>
          </w:rPr>
          <w:tab/>
        </w:r>
        <w:r w:rsidR="00AA1394" w:rsidRPr="001760C5">
          <w:rPr>
            <w:rStyle w:val="Hyperlink"/>
            <w:noProof/>
            <w:lang w:val="sq-AL"/>
          </w:rPr>
          <w:t>Treguesit kryesorë</w:t>
        </w:r>
        <w:r w:rsidR="00AA1394">
          <w:rPr>
            <w:noProof/>
            <w:webHidden/>
          </w:rPr>
          <w:tab/>
        </w:r>
        <w:r w:rsidR="00AA1394">
          <w:rPr>
            <w:noProof/>
            <w:webHidden/>
          </w:rPr>
          <w:fldChar w:fldCharType="begin"/>
        </w:r>
        <w:r w:rsidR="00AA1394">
          <w:rPr>
            <w:noProof/>
            <w:webHidden/>
          </w:rPr>
          <w:instrText xml:space="preserve"> PAGEREF _Toc352572256 \h </w:instrText>
        </w:r>
        <w:r w:rsidR="00AA1394">
          <w:rPr>
            <w:noProof/>
            <w:webHidden/>
          </w:rPr>
        </w:r>
        <w:r w:rsidR="00AA1394">
          <w:rPr>
            <w:noProof/>
            <w:webHidden/>
          </w:rPr>
          <w:fldChar w:fldCharType="separate"/>
        </w:r>
        <w:r w:rsidR="00AA1394">
          <w:rPr>
            <w:noProof/>
            <w:webHidden/>
          </w:rPr>
          <w:t>41</w:t>
        </w:r>
        <w:r w:rsidR="00AA1394">
          <w:rPr>
            <w:noProof/>
            <w:webHidden/>
          </w:rPr>
          <w:fldChar w:fldCharType="end"/>
        </w:r>
      </w:hyperlink>
    </w:p>
    <w:p w:rsidR="00AA1394" w:rsidRPr="002B4A4F" w:rsidRDefault="000D78AD" w:rsidP="00B57BD8">
      <w:pPr>
        <w:pStyle w:val="TOC1"/>
        <w:tabs>
          <w:tab w:val="left" w:pos="440"/>
          <w:tab w:val="right" w:leader="dot" w:pos="9350"/>
        </w:tabs>
        <w:jc w:val="both"/>
        <w:rPr>
          <w:noProof/>
          <w:lang w:val="sq-AL" w:eastAsia="sq-AL"/>
        </w:rPr>
      </w:pPr>
      <w:hyperlink w:anchor="_Toc352572257" w:history="1">
        <w:r w:rsidR="00AA1394" w:rsidRPr="001760C5">
          <w:rPr>
            <w:rStyle w:val="Hyperlink"/>
            <w:noProof/>
            <w:lang w:val="sq-AL"/>
          </w:rPr>
          <w:t>5</w:t>
        </w:r>
        <w:r w:rsidR="00AA1394" w:rsidRPr="002B4A4F">
          <w:rPr>
            <w:noProof/>
            <w:lang w:val="sq-AL" w:eastAsia="sq-AL"/>
          </w:rPr>
          <w:tab/>
        </w:r>
        <w:r w:rsidR="00AA1394" w:rsidRPr="001760C5">
          <w:rPr>
            <w:rStyle w:val="Hyperlink"/>
            <w:noProof/>
            <w:lang w:val="sq-AL"/>
          </w:rPr>
          <w:t xml:space="preserve"> Rastet studimore: Të dhënat e vitit 2011 për grupet e margjinalizuara</w:t>
        </w:r>
        <w:r w:rsidR="00AA1394">
          <w:rPr>
            <w:noProof/>
            <w:webHidden/>
          </w:rPr>
          <w:tab/>
        </w:r>
        <w:r w:rsidR="00AA1394">
          <w:rPr>
            <w:noProof/>
            <w:webHidden/>
          </w:rPr>
          <w:fldChar w:fldCharType="begin"/>
        </w:r>
        <w:r w:rsidR="00AA1394">
          <w:rPr>
            <w:noProof/>
            <w:webHidden/>
          </w:rPr>
          <w:instrText xml:space="preserve"> PAGEREF _Toc352572257 \h </w:instrText>
        </w:r>
        <w:r w:rsidR="00AA1394">
          <w:rPr>
            <w:noProof/>
            <w:webHidden/>
          </w:rPr>
        </w:r>
        <w:r w:rsidR="00AA1394">
          <w:rPr>
            <w:noProof/>
            <w:webHidden/>
          </w:rPr>
          <w:fldChar w:fldCharType="separate"/>
        </w:r>
        <w:r w:rsidR="00AA1394">
          <w:rPr>
            <w:noProof/>
            <w:webHidden/>
          </w:rPr>
          <w:t>46</w:t>
        </w:r>
        <w:r w:rsidR="00AA1394">
          <w:rPr>
            <w:noProof/>
            <w:webHidden/>
          </w:rPr>
          <w:fldChar w:fldCharType="end"/>
        </w:r>
      </w:hyperlink>
    </w:p>
    <w:p w:rsidR="00AA1394" w:rsidRPr="002B4A4F" w:rsidRDefault="000D78AD" w:rsidP="00B57BD8">
      <w:pPr>
        <w:pStyle w:val="TOC2"/>
        <w:tabs>
          <w:tab w:val="left" w:pos="880"/>
          <w:tab w:val="right" w:leader="dot" w:pos="9350"/>
        </w:tabs>
        <w:jc w:val="both"/>
        <w:rPr>
          <w:noProof/>
          <w:lang w:val="sq-AL" w:eastAsia="sq-AL"/>
        </w:rPr>
      </w:pPr>
      <w:hyperlink w:anchor="_Toc352572258" w:history="1">
        <w:r w:rsidR="00AA1394" w:rsidRPr="001760C5">
          <w:rPr>
            <w:rStyle w:val="Hyperlink"/>
            <w:noProof/>
            <w:lang w:val="sq-AL"/>
          </w:rPr>
          <w:t>5.1</w:t>
        </w:r>
        <w:r w:rsidR="00AA1394" w:rsidRPr="002B4A4F">
          <w:rPr>
            <w:noProof/>
            <w:lang w:val="sq-AL" w:eastAsia="sq-AL"/>
          </w:rPr>
          <w:tab/>
        </w:r>
        <w:r w:rsidR="00AA1394" w:rsidRPr="001760C5">
          <w:rPr>
            <w:rStyle w:val="Hyperlink"/>
            <w:noProof/>
            <w:lang w:val="sq-AL"/>
          </w:rPr>
          <w:t>Qarku i Elbasanit</w:t>
        </w:r>
        <w:r w:rsidR="00AA1394">
          <w:rPr>
            <w:noProof/>
            <w:webHidden/>
          </w:rPr>
          <w:tab/>
        </w:r>
        <w:r w:rsidR="00AA1394">
          <w:rPr>
            <w:noProof/>
            <w:webHidden/>
          </w:rPr>
          <w:fldChar w:fldCharType="begin"/>
        </w:r>
        <w:r w:rsidR="00AA1394">
          <w:rPr>
            <w:noProof/>
            <w:webHidden/>
          </w:rPr>
          <w:instrText xml:space="preserve"> PAGEREF _Toc352572258 \h </w:instrText>
        </w:r>
        <w:r w:rsidR="00AA1394">
          <w:rPr>
            <w:noProof/>
            <w:webHidden/>
          </w:rPr>
        </w:r>
        <w:r w:rsidR="00AA1394">
          <w:rPr>
            <w:noProof/>
            <w:webHidden/>
          </w:rPr>
          <w:fldChar w:fldCharType="separate"/>
        </w:r>
        <w:r w:rsidR="00AA1394">
          <w:rPr>
            <w:noProof/>
            <w:webHidden/>
          </w:rPr>
          <w:t>46</w:t>
        </w:r>
        <w:r w:rsidR="00AA1394">
          <w:rPr>
            <w:noProof/>
            <w:webHidden/>
          </w:rPr>
          <w:fldChar w:fldCharType="end"/>
        </w:r>
      </w:hyperlink>
    </w:p>
    <w:p w:rsidR="00AA1394" w:rsidRPr="002B4A4F" w:rsidRDefault="000D78AD" w:rsidP="00B57BD8">
      <w:pPr>
        <w:pStyle w:val="TOC2"/>
        <w:tabs>
          <w:tab w:val="left" w:pos="880"/>
          <w:tab w:val="right" w:leader="dot" w:pos="9350"/>
        </w:tabs>
        <w:jc w:val="both"/>
        <w:rPr>
          <w:noProof/>
          <w:lang w:val="sq-AL" w:eastAsia="sq-AL"/>
        </w:rPr>
      </w:pPr>
      <w:hyperlink w:anchor="_Toc352572259" w:history="1">
        <w:r w:rsidR="00AA1394" w:rsidRPr="001760C5">
          <w:rPr>
            <w:rStyle w:val="Hyperlink"/>
            <w:noProof/>
            <w:lang w:val="sq-AL"/>
          </w:rPr>
          <w:t>5.2</w:t>
        </w:r>
        <w:r w:rsidR="00AA1394" w:rsidRPr="002B4A4F">
          <w:rPr>
            <w:noProof/>
            <w:lang w:val="sq-AL" w:eastAsia="sq-AL"/>
          </w:rPr>
          <w:tab/>
        </w:r>
        <w:r w:rsidR="00AA1394" w:rsidRPr="001760C5">
          <w:rPr>
            <w:rStyle w:val="Hyperlink"/>
            <w:noProof/>
            <w:lang w:val="sq-AL"/>
          </w:rPr>
          <w:t>Qarku i Lezhës</w:t>
        </w:r>
        <w:r w:rsidR="00AA1394">
          <w:rPr>
            <w:noProof/>
            <w:webHidden/>
          </w:rPr>
          <w:tab/>
        </w:r>
        <w:r w:rsidR="00AA1394">
          <w:rPr>
            <w:noProof/>
            <w:webHidden/>
          </w:rPr>
          <w:fldChar w:fldCharType="begin"/>
        </w:r>
        <w:r w:rsidR="00AA1394">
          <w:rPr>
            <w:noProof/>
            <w:webHidden/>
          </w:rPr>
          <w:instrText xml:space="preserve"> PAGEREF _Toc352572259 \h </w:instrText>
        </w:r>
        <w:r w:rsidR="00AA1394">
          <w:rPr>
            <w:noProof/>
            <w:webHidden/>
          </w:rPr>
        </w:r>
        <w:r w:rsidR="00AA1394">
          <w:rPr>
            <w:noProof/>
            <w:webHidden/>
          </w:rPr>
          <w:fldChar w:fldCharType="separate"/>
        </w:r>
        <w:r w:rsidR="00AA1394">
          <w:rPr>
            <w:noProof/>
            <w:webHidden/>
          </w:rPr>
          <w:t>52</w:t>
        </w:r>
        <w:r w:rsidR="00AA1394">
          <w:rPr>
            <w:noProof/>
            <w:webHidden/>
          </w:rPr>
          <w:fldChar w:fldCharType="end"/>
        </w:r>
      </w:hyperlink>
    </w:p>
    <w:p w:rsidR="00AA1394" w:rsidRPr="002B4A4F" w:rsidRDefault="000D78AD" w:rsidP="00B57BD8">
      <w:pPr>
        <w:pStyle w:val="TOC2"/>
        <w:tabs>
          <w:tab w:val="left" w:pos="880"/>
          <w:tab w:val="right" w:leader="dot" w:pos="9350"/>
        </w:tabs>
        <w:jc w:val="both"/>
        <w:rPr>
          <w:noProof/>
          <w:lang w:val="sq-AL" w:eastAsia="sq-AL"/>
        </w:rPr>
      </w:pPr>
      <w:hyperlink w:anchor="_Toc352572260" w:history="1">
        <w:r w:rsidR="00AA1394" w:rsidRPr="001760C5">
          <w:rPr>
            <w:rStyle w:val="Hyperlink"/>
            <w:noProof/>
            <w:lang w:val="sq-AL"/>
          </w:rPr>
          <w:t>5.3</w:t>
        </w:r>
        <w:r w:rsidR="00AA1394" w:rsidRPr="002B4A4F">
          <w:rPr>
            <w:noProof/>
            <w:lang w:val="sq-AL" w:eastAsia="sq-AL"/>
          </w:rPr>
          <w:tab/>
        </w:r>
        <w:r w:rsidR="00AA1394" w:rsidRPr="001760C5">
          <w:rPr>
            <w:rStyle w:val="Hyperlink"/>
            <w:noProof/>
            <w:lang w:val="sq-AL"/>
          </w:rPr>
          <w:t>Qarku i Fierit</w:t>
        </w:r>
        <w:r w:rsidR="00AA1394">
          <w:rPr>
            <w:noProof/>
            <w:webHidden/>
          </w:rPr>
          <w:tab/>
        </w:r>
        <w:r w:rsidR="00AA1394">
          <w:rPr>
            <w:noProof/>
            <w:webHidden/>
          </w:rPr>
          <w:fldChar w:fldCharType="begin"/>
        </w:r>
        <w:r w:rsidR="00AA1394">
          <w:rPr>
            <w:noProof/>
            <w:webHidden/>
          </w:rPr>
          <w:instrText xml:space="preserve"> PAGEREF _Toc352572260 \h </w:instrText>
        </w:r>
        <w:r w:rsidR="00AA1394">
          <w:rPr>
            <w:noProof/>
            <w:webHidden/>
          </w:rPr>
        </w:r>
        <w:r w:rsidR="00AA1394">
          <w:rPr>
            <w:noProof/>
            <w:webHidden/>
          </w:rPr>
          <w:fldChar w:fldCharType="separate"/>
        </w:r>
        <w:r w:rsidR="00AA1394">
          <w:rPr>
            <w:noProof/>
            <w:webHidden/>
          </w:rPr>
          <w:t>56</w:t>
        </w:r>
        <w:r w:rsidR="00AA1394">
          <w:rPr>
            <w:noProof/>
            <w:webHidden/>
          </w:rPr>
          <w:fldChar w:fldCharType="end"/>
        </w:r>
      </w:hyperlink>
    </w:p>
    <w:p w:rsidR="00AA1394" w:rsidRPr="002B4A4F" w:rsidRDefault="000D78AD" w:rsidP="00B57BD8">
      <w:pPr>
        <w:pStyle w:val="TOC1"/>
        <w:tabs>
          <w:tab w:val="left" w:pos="440"/>
          <w:tab w:val="right" w:leader="dot" w:pos="9350"/>
        </w:tabs>
        <w:jc w:val="both"/>
        <w:rPr>
          <w:noProof/>
          <w:lang w:val="sq-AL" w:eastAsia="sq-AL"/>
        </w:rPr>
      </w:pPr>
      <w:hyperlink w:anchor="_Toc352572261" w:history="1">
        <w:r w:rsidR="00AA1394" w:rsidRPr="001760C5">
          <w:rPr>
            <w:rStyle w:val="Hyperlink"/>
            <w:noProof/>
            <w:lang w:val="sq-AL"/>
          </w:rPr>
          <w:t>6</w:t>
        </w:r>
        <w:r w:rsidR="00AA1394" w:rsidRPr="002B4A4F">
          <w:rPr>
            <w:noProof/>
            <w:lang w:val="sq-AL" w:eastAsia="sq-AL"/>
          </w:rPr>
          <w:tab/>
        </w:r>
        <w:r w:rsidR="00AA1394" w:rsidRPr="001760C5">
          <w:rPr>
            <w:rStyle w:val="Hyperlink"/>
            <w:noProof/>
            <w:lang w:val="sq-AL"/>
          </w:rPr>
          <w:t>Konkluzione dhe rekomandime</w:t>
        </w:r>
        <w:r w:rsidR="00AA1394">
          <w:rPr>
            <w:noProof/>
            <w:webHidden/>
          </w:rPr>
          <w:tab/>
        </w:r>
        <w:r w:rsidR="00AA1394">
          <w:rPr>
            <w:noProof/>
            <w:webHidden/>
          </w:rPr>
          <w:fldChar w:fldCharType="begin"/>
        </w:r>
        <w:r w:rsidR="00AA1394">
          <w:rPr>
            <w:noProof/>
            <w:webHidden/>
          </w:rPr>
          <w:instrText xml:space="preserve"> PAGEREF _Toc352572261 \h </w:instrText>
        </w:r>
        <w:r w:rsidR="00AA1394">
          <w:rPr>
            <w:noProof/>
            <w:webHidden/>
          </w:rPr>
        </w:r>
        <w:r w:rsidR="00AA1394">
          <w:rPr>
            <w:noProof/>
            <w:webHidden/>
          </w:rPr>
          <w:fldChar w:fldCharType="separate"/>
        </w:r>
        <w:r w:rsidR="00AA1394">
          <w:rPr>
            <w:noProof/>
            <w:webHidden/>
          </w:rPr>
          <w:t>61</w:t>
        </w:r>
        <w:r w:rsidR="00AA1394">
          <w:rPr>
            <w:noProof/>
            <w:webHidden/>
          </w:rPr>
          <w:fldChar w:fldCharType="end"/>
        </w:r>
      </w:hyperlink>
    </w:p>
    <w:p w:rsidR="00AA1394" w:rsidRPr="002B4A4F" w:rsidRDefault="000D78AD" w:rsidP="00B57BD8">
      <w:pPr>
        <w:pStyle w:val="TOC1"/>
        <w:tabs>
          <w:tab w:val="right" w:leader="dot" w:pos="9350"/>
        </w:tabs>
        <w:jc w:val="both"/>
        <w:rPr>
          <w:noProof/>
          <w:lang w:val="sq-AL" w:eastAsia="sq-AL"/>
        </w:rPr>
      </w:pPr>
      <w:hyperlink w:anchor="_Toc352572262" w:history="1">
        <w:r w:rsidR="00AA1394" w:rsidRPr="001760C5">
          <w:rPr>
            <w:rStyle w:val="Hyperlink"/>
            <w:noProof/>
            <w:lang w:val="sq-AL"/>
          </w:rPr>
          <w:t>SHTOJCAT</w:t>
        </w:r>
        <w:r w:rsidR="00AA1394">
          <w:rPr>
            <w:noProof/>
            <w:webHidden/>
          </w:rPr>
          <w:tab/>
        </w:r>
        <w:r w:rsidR="00AA1394">
          <w:rPr>
            <w:noProof/>
            <w:webHidden/>
          </w:rPr>
          <w:fldChar w:fldCharType="begin"/>
        </w:r>
        <w:r w:rsidR="00AA1394">
          <w:rPr>
            <w:noProof/>
            <w:webHidden/>
          </w:rPr>
          <w:instrText xml:space="preserve"> PAGEREF _Toc352572262 \h </w:instrText>
        </w:r>
        <w:r w:rsidR="00AA1394">
          <w:rPr>
            <w:noProof/>
            <w:webHidden/>
          </w:rPr>
        </w:r>
        <w:r w:rsidR="00AA1394">
          <w:rPr>
            <w:noProof/>
            <w:webHidden/>
          </w:rPr>
          <w:fldChar w:fldCharType="separate"/>
        </w:r>
        <w:r w:rsidR="00AA1394">
          <w:rPr>
            <w:noProof/>
            <w:webHidden/>
          </w:rPr>
          <w:t>69</w:t>
        </w:r>
        <w:r w:rsidR="00AA1394">
          <w:rPr>
            <w:noProof/>
            <w:webHidden/>
          </w:rPr>
          <w:fldChar w:fldCharType="end"/>
        </w:r>
      </w:hyperlink>
    </w:p>
    <w:p w:rsidR="00A27C66" w:rsidRPr="00AA1394" w:rsidRDefault="00687AA4" w:rsidP="00B57BD8">
      <w:pPr>
        <w:ind w:firstLine="360"/>
        <w:jc w:val="both"/>
        <w:rPr>
          <w:b/>
          <w:lang w:val="sq-AL"/>
        </w:rPr>
      </w:pPr>
      <w:r w:rsidRPr="00AA1394">
        <w:rPr>
          <w:lang w:val="sq-AL"/>
        </w:rPr>
        <w:fldChar w:fldCharType="end"/>
      </w:r>
    </w:p>
    <w:p w:rsidR="00E04FCB" w:rsidRPr="00AA1394" w:rsidRDefault="00E04FCB" w:rsidP="00B57BD8">
      <w:pPr>
        <w:jc w:val="both"/>
        <w:rPr>
          <w:b/>
          <w:lang w:val="sq-AL"/>
        </w:rPr>
        <w:sectPr w:rsidR="00E04FCB" w:rsidRPr="00AA1394" w:rsidSect="008C527B">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E04FCB" w:rsidRPr="00AA1394" w:rsidRDefault="00E04FCB" w:rsidP="00B57BD8">
      <w:pPr>
        <w:pStyle w:val="Heading1"/>
        <w:jc w:val="both"/>
        <w:rPr>
          <w:color w:val="auto"/>
          <w:lang w:val="sq-AL"/>
        </w:rPr>
      </w:pPr>
      <w:bookmarkStart w:id="2" w:name="_Toc352572244"/>
      <w:r w:rsidRPr="00AA1394">
        <w:rPr>
          <w:color w:val="auto"/>
          <w:lang w:val="sq-AL"/>
        </w:rPr>
        <w:lastRenderedPageBreak/>
        <w:t>Përmbledhje ekzekutive</w:t>
      </w:r>
      <w:bookmarkEnd w:id="2"/>
    </w:p>
    <w:p w:rsidR="00D8257A" w:rsidRPr="00AA1394" w:rsidRDefault="00D8257A" w:rsidP="00B57BD8">
      <w:pPr>
        <w:spacing w:before="240" w:after="240" w:line="360" w:lineRule="auto"/>
        <w:jc w:val="both"/>
        <w:rPr>
          <w:lang w:val="sq-AL"/>
        </w:rPr>
      </w:pPr>
      <w:r w:rsidRPr="00AA1394">
        <w:rPr>
          <w:lang w:val="sq-AL"/>
        </w:rPr>
        <w:t xml:space="preserve">Ky raport informativ për sistemin e grumbullimit të të dhënave është përgatitur </w:t>
      </w:r>
      <w:r w:rsidRPr="00AA1394">
        <w:rPr>
          <w:bCs/>
          <w:szCs w:val="36"/>
          <w:lang w:val="sq-AL"/>
        </w:rPr>
        <w:t>në kontekstin e projektit të përbashkët të ILO-s dhe UNDP-së “</w:t>
      </w:r>
      <w:r w:rsidRPr="00AA1394">
        <w:rPr>
          <w:bCs/>
          <w:i/>
          <w:szCs w:val="36"/>
          <w:lang w:val="sq-AL"/>
        </w:rPr>
        <w:t xml:space="preserve">Trajtimi i përfshirjes sociale përmes arsimit dhe formimit profesional” </w:t>
      </w:r>
      <w:r w:rsidRPr="00AA1394">
        <w:rPr>
          <w:lang w:val="sq-AL"/>
        </w:rPr>
        <w:t xml:space="preserve"> SIVET</w:t>
      </w:r>
      <w:r w:rsidRPr="00AA1394">
        <w:rPr>
          <w:rStyle w:val="FootnoteReference"/>
          <w:lang w:val="sq-AL"/>
        </w:rPr>
        <w:footnoteReference w:id="1"/>
      </w:r>
      <w:r w:rsidRPr="00AA1394">
        <w:rPr>
          <w:lang w:val="sq-AL"/>
        </w:rPr>
        <w:t>. Në këtë raport paraqitet një qasje nga poshtë-lart për trajtimin e nevojave të grupeve vulnerabël në rrezik përjashtimi nga tregu i punës</w:t>
      </w:r>
      <w:r w:rsidR="00740FFF" w:rsidRPr="00AA1394">
        <w:rPr>
          <w:rStyle w:val="FootnoteReference"/>
          <w:lang w:val="sq-AL"/>
        </w:rPr>
        <w:footnoteReference w:id="2"/>
      </w:r>
      <w:r w:rsidRPr="00AA1394">
        <w:rPr>
          <w:lang w:val="sq-AL"/>
        </w:rPr>
        <w:t xml:space="preserve">. Modeli statistikor i raportit bazohet në të dhënat e grumbulluara dhe të analizuara në qarqet e Elbasanit, Lezhës dhe Fierit. Të gjitha rekomandimet mund të zbatohen lehtësisht edhe për çdo qark tjetër të Shqipërisë. </w:t>
      </w:r>
    </w:p>
    <w:p w:rsidR="00D8257A" w:rsidRPr="00AA1394" w:rsidRDefault="00D8257A" w:rsidP="00B57BD8">
      <w:pPr>
        <w:pStyle w:val="ListParagraph"/>
        <w:ind w:left="0"/>
        <w:jc w:val="both"/>
        <w:rPr>
          <w:b/>
          <w:sz w:val="24"/>
          <w:szCs w:val="24"/>
          <w:lang w:val="sq-AL"/>
        </w:rPr>
      </w:pPr>
      <w:r w:rsidRPr="00AA1394">
        <w:rPr>
          <w:b/>
          <w:sz w:val="24"/>
          <w:szCs w:val="24"/>
          <w:lang w:val="sq-AL"/>
        </w:rPr>
        <w:t>Identifikimi i problemeve</w:t>
      </w:r>
    </w:p>
    <w:p w:rsidR="00D8257A" w:rsidRPr="00AA1394" w:rsidRDefault="00D8257A" w:rsidP="00B57BD8">
      <w:pPr>
        <w:spacing w:after="0" w:line="360" w:lineRule="auto"/>
        <w:jc w:val="both"/>
        <w:rPr>
          <w:rFonts w:cs="Calibri"/>
          <w:bCs/>
          <w:color w:val="000000"/>
          <w:lang w:val="sq-AL"/>
        </w:rPr>
      </w:pPr>
      <w:r w:rsidRPr="00AA1394">
        <w:rPr>
          <w:lang w:val="sq-AL"/>
        </w:rPr>
        <w:t xml:space="preserve">Rishikimi i dokumenteve, rezultatet e një anketimi gjysmë të strukturuar dhe analizat e ndryshme të Komisionit Evropian kanë nxjerrë në pah një sërë problemesh në lidhje me përfshirjen sociale në Shqipëri: grupet vulnerabël nuk janë identifikuar në mënyrë specifike dhe shqetësimet e tyre më të rëndësishme nuk janë pasqyruar plotësisht në masat parësore që mbështeten financiarisht nga buxheti i shtetit dhe/ose programet e donatorëve ndërkombëtarë; mungojnë treguesit e përbashkët, që ndihmojnë në matjen e përjashtimit social, si në nivel kombëtar, ashtu edhe në të gjitha qarqet e ndryshme, dhe nuk është e mundur të matet progresi as në nivel qendror, as në nivel lokal; është shumë e vështirë të bëhet krahasimi me treguesit e Bashkimit Evropian; politikëbërja nuk mbështetet në të dhënat lokale dhe masat e politikave shpesh nuk përputhen me veprimet lokale me prioritet më të lartë; dhe </w:t>
      </w:r>
      <w:r w:rsidRPr="00AA1394">
        <w:rPr>
          <w:rFonts w:cs="Calibri"/>
          <w:bCs/>
          <w:color w:val="000000"/>
          <w:lang w:val="sq-AL"/>
        </w:rPr>
        <w:t xml:space="preserve">nuk ekzistojnë strategji ose plane veprimi specifike të përfshirjes sociale për qarqet, të cilat mund të harmonizojnë masat kombëtare me problemet dhe prioritetet kryesore përkatëse të identifikuara në nivel lokal. </w:t>
      </w:r>
    </w:p>
    <w:p w:rsidR="00D8257A" w:rsidRPr="00AA1394" w:rsidRDefault="00D8257A" w:rsidP="00B57BD8">
      <w:pPr>
        <w:pStyle w:val="ListParagraph"/>
        <w:spacing w:before="240" w:after="240" w:line="360" w:lineRule="auto"/>
        <w:ind w:left="0"/>
        <w:jc w:val="both"/>
        <w:rPr>
          <w:b/>
          <w:sz w:val="24"/>
          <w:szCs w:val="24"/>
          <w:lang w:val="sq-AL"/>
        </w:rPr>
      </w:pPr>
      <w:r w:rsidRPr="00AA1394">
        <w:rPr>
          <w:b/>
          <w:sz w:val="24"/>
          <w:szCs w:val="24"/>
          <w:lang w:val="sq-AL"/>
        </w:rPr>
        <w:t>Qasja e Bashkimit Evropian</w:t>
      </w:r>
    </w:p>
    <w:p w:rsidR="00D8257A" w:rsidRPr="00AA1394" w:rsidRDefault="00D8257A" w:rsidP="00B57BD8">
      <w:pPr>
        <w:pStyle w:val="ListParagraph"/>
        <w:spacing w:after="0" w:line="360" w:lineRule="auto"/>
        <w:ind w:left="0"/>
        <w:contextualSpacing w:val="0"/>
        <w:jc w:val="both"/>
        <w:rPr>
          <w:rFonts w:cs="Calibri"/>
          <w:bCs/>
          <w:color w:val="000000"/>
          <w:lang w:val="sq-AL"/>
        </w:rPr>
      </w:pPr>
      <w:r w:rsidRPr="00AA1394">
        <w:rPr>
          <w:rFonts w:cs="Calibri"/>
          <w:bCs/>
          <w:color w:val="000000"/>
          <w:lang w:val="sq-AL"/>
        </w:rPr>
        <w:t xml:space="preserve">Strategjia </w:t>
      </w:r>
      <w:r w:rsidR="00E70670">
        <w:rPr>
          <w:rFonts w:cs="Calibri"/>
          <w:bCs/>
          <w:color w:val="000000"/>
          <w:lang w:val="sq-AL"/>
        </w:rPr>
        <w:t>“</w:t>
      </w:r>
      <w:r w:rsidRPr="00AA1394">
        <w:rPr>
          <w:rFonts w:cs="Calibri"/>
          <w:bCs/>
          <w:color w:val="000000"/>
          <w:lang w:val="sq-AL"/>
        </w:rPr>
        <w:t>Europe 2020</w:t>
      </w:r>
      <w:r w:rsidR="00E70670">
        <w:rPr>
          <w:rFonts w:cs="Calibri"/>
          <w:bCs/>
          <w:color w:val="000000"/>
          <w:lang w:val="sq-AL"/>
        </w:rPr>
        <w:t>”</w:t>
      </w:r>
      <w:r w:rsidRPr="00AA1394">
        <w:rPr>
          <w:rFonts w:cs="Calibri"/>
          <w:bCs/>
          <w:color w:val="000000"/>
          <w:lang w:val="sq-AL"/>
        </w:rPr>
        <w:t xml:space="preserve"> nxit përfshirjen aktive të grupeve më vulnerabël në shoqëri dhe në tregun e punës. Megjithëse shtetet anëtare kanë politika të ndryshme për përfshirjen sociale, ato kanë rënë dakord për disa objektiva të përbashkëta në këtë fushë dhe për treguesit e përbashkët të njohur si indikatorët Laeken, në mënyrë që të mund të krahasojnë praktikat më të mira dhe të matin progresin </w:t>
      </w:r>
      <w:r w:rsidRPr="00AA1394">
        <w:rPr>
          <w:rFonts w:cs="Calibri"/>
          <w:bCs/>
          <w:color w:val="000000"/>
          <w:lang w:val="sq-AL"/>
        </w:rPr>
        <w:lastRenderedPageBreak/>
        <w:t xml:space="preserve">drejt këtyre objektivave të përbashkëta. Shtetet anëtare i kanë miratuar synimet e përbashkëta bazuar në metodën e hapur të koordinimit për mbrojtjen sociale dhe përfshirjen sociale, duke arritur në finalizimin e një Memorandumi Gjithëpërfshirës. </w:t>
      </w:r>
    </w:p>
    <w:p w:rsidR="00A45866" w:rsidRPr="00AA1394" w:rsidRDefault="00A45866" w:rsidP="00B57BD8">
      <w:pPr>
        <w:pStyle w:val="ListParagraph"/>
        <w:ind w:left="0"/>
        <w:jc w:val="both"/>
        <w:rPr>
          <w:b/>
          <w:sz w:val="24"/>
          <w:szCs w:val="24"/>
          <w:lang w:val="sq-AL"/>
        </w:rPr>
      </w:pPr>
    </w:p>
    <w:p w:rsidR="00A45866" w:rsidRPr="00AA1394" w:rsidRDefault="00A45866" w:rsidP="00B57BD8">
      <w:pPr>
        <w:pStyle w:val="ListParagraph"/>
        <w:ind w:left="0"/>
        <w:jc w:val="both"/>
        <w:rPr>
          <w:b/>
          <w:sz w:val="24"/>
          <w:szCs w:val="24"/>
          <w:lang w:val="sq-AL"/>
        </w:rPr>
      </w:pPr>
    </w:p>
    <w:p w:rsidR="00D8257A" w:rsidRPr="00AA1394" w:rsidRDefault="00D8257A" w:rsidP="00B57BD8">
      <w:pPr>
        <w:pStyle w:val="ListParagraph"/>
        <w:ind w:left="0"/>
        <w:jc w:val="both"/>
        <w:rPr>
          <w:b/>
          <w:sz w:val="24"/>
          <w:szCs w:val="24"/>
          <w:lang w:val="sq-AL"/>
        </w:rPr>
      </w:pPr>
      <w:r w:rsidRPr="00AA1394">
        <w:rPr>
          <w:b/>
          <w:sz w:val="24"/>
          <w:szCs w:val="24"/>
          <w:lang w:val="sq-AL"/>
        </w:rPr>
        <w:t>Modeli i propozuar</w:t>
      </w:r>
    </w:p>
    <w:p w:rsidR="00D8257A" w:rsidRPr="00AA1394" w:rsidRDefault="00D8257A" w:rsidP="00B57BD8">
      <w:pPr>
        <w:spacing w:after="120" w:line="360" w:lineRule="auto"/>
        <w:jc w:val="both"/>
        <w:rPr>
          <w:rFonts w:cs="Calibri"/>
          <w:bCs/>
          <w:color w:val="000000"/>
          <w:lang w:val="sq-AL"/>
        </w:rPr>
      </w:pPr>
      <w:r w:rsidRPr="00AA1394">
        <w:rPr>
          <w:rFonts w:cs="Calibri"/>
          <w:bCs/>
          <w:color w:val="000000"/>
          <w:lang w:val="sq-AL"/>
        </w:rPr>
        <w:t>Si hap i parë, nëpërmjet intervistave gjysmë të strukturuara me nëpunësit publikë dhe OJF-të u identifikuan personat që marrin ndihmë ekonomike, komuniteti rom, të papunët, personat me aftësi të kufizuara dhe gratë si pesë grupet më vulnerabël në rrezik përjashtimi social. Të ardhurat e pakta, papunësia dhe niveli i ulët arsimor u identifikuan nga përfaqësuesit e këtyre grupeve si shqetësimet e tyre më parësore. Më pas, u propozua një sistem lokal i decentralizuar për grumbullimin e të dhënave, i bazuar në të dhënat statistikore ekzistuese. Ky sistem përcakton disa tregues bazë për të kryer krahasimin e statusit të përfshirjes sociale në nivel lokal dhe progresin e saj. Koncepti bazë është mbledhja e informacionit lokal statistikor vjetor nga drejtoritë rajonale sipas formave specifike standarde dhe llogaritja e treguesve të pranuar bashkërisht nga një institucion i caktuar në rolin e institucionit koordinues. Këshilli i Qarkut mund të konsiderohet si institucioni më i përshtatshëm për këtë qëllim. Bashkëpunimi vullnetar institucional mes të gjitha institucioneve lokale përkatëse mund të jetë një zgjidhje optimale, me më pak vështirësi për të miratuar sistemin e propozuar. Ky bashkëpunim mund të zyrtarizohet nëpërmjet një Memorandumi Gjithëpërfshirës.</w:t>
      </w:r>
    </w:p>
    <w:p w:rsidR="00D8257A" w:rsidRPr="00AA1394" w:rsidRDefault="00D8257A" w:rsidP="00B57BD8">
      <w:pPr>
        <w:pStyle w:val="ListParagraph"/>
        <w:ind w:left="0"/>
        <w:jc w:val="both"/>
        <w:rPr>
          <w:b/>
          <w:sz w:val="24"/>
          <w:szCs w:val="24"/>
          <w:lang w:val="sq-AL"/>
        </w:rPr>
      </w:pPr>
      <w:r w:rsidRPr="00AA1394">
        <w:rPr>
          <w:b/>
          <w:sz w:val="24"/>
          <w:szCs w:val="24"/>
          <w:lang w:val="sq-AL"/>
        </w:rPr>
        <w:t>Zbatimi pilot në tre qarqe</w:t>
      </w:r>
    </w:p>
    <w:p w:rsidR="00D8257A" w:rsidRPr="00AA1394" w:rsidRDefault="00D8257A" w:rsidP="00B57BD8">
      <w:pPr>
        <w:spacing w:after="240" w:line="360" w:lineRule="auto"/>
        <w:jc w:val="both"/>
        <w:rPr>
          <w:lang w:val="sq-AL"/>
        </w:rPr>
      </w:pPr>
      <w:r w:rsidRPr="00AA1394">
        <w:rPr>
          <w:rFonts w:cs="Calibri"/>
          <w:bCs/>
          <w:color w:val="000000"/>
          <w:lang w:val="sq-AL"/>
        </w:rPr>
        <w:t xml:space="preserve">Sistemi i propozuar është testuar në qarkun e Elbasanit, Fierit dhe Lezhës. </w:t>
      </w:r>
      <w:r w:rsidRPr="00AA1394">
        <w:rPr>
          <w:lang w:val="sq-AL"/>
        </w:rPr>
        <w:t>Nxënësit romë dhe nxënësit me aftësi të kufizuara rezultuan të jenë grupet më vulnerabël ndaj përjashtimit nga arsimi i mesëm i përgjithshëm. Vajzat, nxënësit romë dhe nxënësit me aftësi të kufizuara janë gjithashtu të privuar pothuajse plotësisht nga arsimi dhe formimi profesional dhe aksesi më i pakët është identifikuar në rrethet e Gramshit, Peqinit, Lushnjës dhe Mallakastrës dhe në bashkitë e Librazhdit, Kurbinit dhe Mirditës. Arsimi dhe formimi profesional mungon plotësisht në zonën rurale.</w:t>
      </w:r>
    </w:p>
    <w:p w:rsidR="00D8257A" w:rsidRPr="00AA1394" w:rsidRDefault="00D8257A" w:rsidP="00B57BD8">
      <w:pPr>
        <w:spacing w:after="240" w:line="360" w:lineRule="auto"/>
        <w:jc w:val="both"/>
        <w:rPr>
          <w:lang w:val="sq-AL"/>
        </w:rPr>
      </w:pPr>
      <w:r w:rsidRPr="00AA1394">
        <w:rPr>
          <w:lang w:val="sq-AL"/>
        </w:rPr>
        <w:t xml:space="preserve">Për sa i përket të ardhurave të pakta, të cilat lidhen në shumicën e rasteve me përfshirjen e ulët në tregun e punës, njësitë administrative përfaqësojnë karakteristika shumë të ndryshme: rrethet Librazhd, Gramsh, Mallakastër dhe Mirditë janë njësitë vendore më vulnerabël për sa i përket numrit të personave që përfitojnë ndihmë ekonomike. Përqindja më e madhe e familjeve vulnerabël konfirmohet të jetë në zonat rurale dhe në disa komuna ky është edhe burimi i vetëm i të ardhurave për më shumë </w:t>
      </w:r>
      <w:r w:rsidRPr="00AA1394">
        <w:rPr>
          <w:lang w:val="sq-AL"/>
        </w:rPr>
        <w:lastRenderedPageBreak/>
        <w:t>se 35% të familjeve. Në komunat Ungrei, Kokur dhe Kaçinar, ndihma ekonomike është e ardhura e vetme përkatësisht për rreth 55%, 44% dhe 43% familje.</w:t>
      </w:r>
    </w:p>
    <w:p w:rsidR="00D8257A" w:rsidRPr="00AA1394" w:rsidRDefault="00D8257A" w:rsidP="00B57BD8">
      <w:pPr>
        <w:spacing w:after="240" w:line="360" w:lineRule="auto"/>
        <w:jc w:val="both"/>
        <w:rPr>
          <w:lang w:val="sq-AL"/>
        </w:rPr>
      </w:pPr>
      <w:r w:rsidRPr="00AA1394">
        <w:rPr>
          <w:lang w:val="sq-AL"/>
        </w:rPr>
        <w:t>Niveli më i lartë i papunësisë vihet re në qarkun e Lezhës, pothuajse dyfishi i mesatares së vendit. Niveli i papunësisë te femrat është shumë i lartë në bashkinë e Laçit, Elbasanit dhe Fierit, ku ato përfaqësojnë përkatësisht më shumë se 50%, 72% dhe 55% të numrit të femrave të papuna të qarqeve në fjalë. Në qarkun e Lezhës nuk është ngritur akoma një qendër publike e formimit profesional, duke i privuar të gjithë banorët e qarkut nga shërbimet e formimit dhe riformimit.</w:t>
      </w:r>
    </w:p>
    <w:p w:rsidR="00D8257A" w:rsidRPr="00AA1394" w:rsidRDefault="00D8257A" w:rsidP="00B57BD8">
      <w:pPr>
        <w:spacing w:after="240" w:line="360" w:lineRule="auto"/>
        <w:jc w:val="both"/>
        <w:rPr>
          <w:lang w:val="sq-AL"/>
        </w:rPr>
      </w:pPr>
      <w:r w:rsidRPr="00AA1394">
        <w:rPr>
          <w:lang w:val="sq-AL"/>
        </w:rPr>
        <w:t>Nisur nga analizat e hollësishme për secilën njësi administrative vendore dhe për secilin target grup, është e mundur të identifikohen veprime specifike parësore për të rritur përfshirjen sociale, duke përfshirë në to edhe përmasën territoriale. Është konfirmuar gjerësisht se modeli i propozuar për grumbullimin e të dhënave ka qenë një instrument shumë efikas në këtë drejtim.</w:t>
      </w:r>
    </w:p>
    <w:p w:rsidR="00D8257A" w:rsidRPr="00AA1394" w:rsidRDefault="00D8257A" w:rsidP="00B57BD8">
      <w:pPr>
        <w:pStyle w:val="ListParagraph"/>
        <w:ind w:left="0"/>
        <w:jc w:val="both"/>
        <w:rPr>
          <w:b/>
          <w:sz w:val="24"/>
          <w:szCs w:val="24"/>
          <w:lang w:val="sq-AL"/>
        </w:rPr>
      </w:pPr>
      <w:r w:rsidRPr="00AA1394">
        <w:rPr>
          <w:b/>
          <w:sz w:val="24"/>
          <w:szCs w:val="24"/>
          <w:lang w:val="sq-AL"/>
        </w:rPr>
        <w:t>Rekomandime për politikat</w:t>
      </w:r>
    </w:p>
    <w:p w:rsidR="00D8257A" w:rsidRPr="00AA1394" w:rsidRDefault="00D8257A" w:rsidP="00B57BD8">
      <w:pPr>
        <w:spacing w:after="240" w:line="360" w:lineRule="auto"/>
        <w:jc w:val="both"/>
        <w:rPr>
          <w:lang w:val="sq-AL"/>
        </w:rPr>
      </w:pPr>
      <w:r w:rsidRPr="00AA1394">
        <w:rPr>
          <w:lang w:val="sq-AL"/>
        </w:rPr>
        <w:t>Koncepti i vulnerabilitetit është zhvilluar në lidhje me papunësinë, varfërinë dhe aksesin në arsim. Në një treg pune dinamik dhe mes një shumëllojshmërie grupesh vulnerabël në Shqipëri, rekomandohet fokusimi në 5 prej tyre: personat që marrin ndihmë ekonomike, komuniteti rom, të papunët, personat me aftësi të kufizuara dhe gratë. Plotësimi i nevojave të grupeve vulnerabël kërkon një "disagregim" të mëtejshme të politikave kombëtare në prioritete dhe plane veprimi specifike për secilin qark dhe/ose rreth. Këto dokumente strategjike në nivel vendor mund të përmirësojnë rrënjësisht procesin e planifikimit të buxhetit, duke përcaktuar qartë problemet më parësore që duhen zgjidhur në lidhje me përfshirjen sociale.</w:t>
      </w:r>
    </w:p>
    <w:p w:rsidR="00D8257A" w:rsidRPr="00AA1394" w:rsidRDefault="00D8257A" w:rsidP="00B57BD8">
      <w:pPr>
        <w:spacing w:after="240" w:line="360" w:lineRule="auto"/>
        <w:jc w:val="both"/>
        <w:rPr>
          <w:lang w:val="sq-AL"/>
        </w:rPr>
      </w:pPr>
      <w:r w:rsidRPr="00AA1394">
        <w:rPr>
          <w:lang w:val="sq-AL"/>
        </w:rPr>
        <w:t>Për zbatimin e kësaj qasjeje nevojitet që të gjitha institucionet përkatëse në nivel lokal të caktojnë objektiva të përbashkëta për arritjen e synimeve të përbashkëta, bazuar në objektivat kombëtare të kësaj fushe, të bien dakord për treguesit e përbashkët, të përgatisin dokumente strategjike që përcaktojnë veprimet e reja të nevojshme për arritjen e objektivave të përbashkëta, të përgatisin vlerësime të përbashkëta të progresit të përfshirjes sociale dhe të caktojnë prioritetet kryesore që do të financohen nga buxheti i shtetit dhe buxheti lokal. Gjithashtu, për të mbështetur këtë ndarje, është i nevojshëm një sistem lokal i grumbullimit të të dhënave.</w:t>
      </w:r>
    </w:p>
    <w:p w:rsidR="00D8257A" w:rsidRPr="00AA1394" w:rsidRDefault="00D8257A" w:rsidP="00B57BD8">
      <w:pPr>
        <w:spacing w:before="240" w:after="240" w:line="360" w:lineRule="auto"/>
        <w:jc w:val="both"/>
        <w:rPr>
          <w:lang w:val="sq-AL"/>
        </w:rPr>
      </w:pPr>
      <w:r w:rsidRPr="00AA1394">
        <w:rPr>
          <w:lang w:val="sq-AL"/>
        </w:rPr>
        <w:t xml:space="preserve">Si hap i parë propozohet nënshkrimi i një Memorandumi Gjithëpërfshirës, që ndihmon institucionet lokale të miratojnë, fillimisht, përmirësimet e sistemit të tyre të statistikave dhe të hartimit të politikave </w:t>
      </w:r>
      <w:r w:rsidRPr="00AA1394">
        <w:rPr>
          <w:lang w:val="sq-AL"/>
        </w:rPr>
        <w:lastRenderedPageBreak/>
        <w:t xml:space="preserve">dhe, pas kësaj, të zhvillojnë një sistem lokal monitorimi dhe vlerësimi për matjen e progresit në përfshirjen sociale. I gjithë informacioni i mësipërm do t'u vijë në ndihmë politikëbërësve që të dinë me saktësi grupet vërtet vulnerabël në secilën vendndodhje dhe, rrjedhimisht, të planifikojnë si duhet ndarjen e buxheteve të tyre. Për të arritur këtë, nevojitet që të caktohet një institucion lokal për drejtimin dhe koordinimin e veprimeve për përfshirjen sociale. Këshilli i Qarkut mund të rekomandohet si mundësia më e përshtatshme, jo vetëm për të lehtësuar progresin e përfshirjes sociale </w:t>
      </w:r>
      <w:r w:rsidRPr="00AA1394">
        <w:rPr>
          <w:rFonts w:cs="Calibri"/>
          <w:bCs/>
          <w:color w:val="000000"/>
          <w:lang w:val="sq-AL"/>
        </w:rPr>
        <w:t>drejt këtyre objektivave të përbashkëta</w:t>
      </w:r>
      <w:r w:rsidRPr="00AA1394">
        <w:rPr>
          <w:lang w:val="sq-AL"/>
        </w:rPr>
        <w:t>, por edhe për të përforcuar rolin e Këshillit të Qarkut si institucioni përgjegjës për planifikimin në nivel qarku.</w:t>
      </w:r>
    </w:p>
    <w:p w:rsidR="00D8257A" w:rsidRPr="00AA1394" w:rsidRDefault="00D8257A" w:rsidP="00B57BD8">
      <w:pPr>
        <w:spacing w:before="240" w:after="240" w:line="360" w:lineRule="auto"/>
        <w:jc w:val="both"/>
        <w:rPr>
          <w:lang w:val="sq-AL"/>
        </w:rPr>
      </w:pPr>
      <w:r w:rsidRPr="00AA1394">
        <w:rPr>
          <w:lang w:val="sq-AL"/>
        </w:rPr>
        <w:t>Pas analizimit të sistemit ekzistues të informacionit statistikor në nivel lokal për varfërinë, punësimin dhe arsimin, u identifikuan të dhënat ekzistuese të nevojshme për të llogaritur 30 treguesit afatshkurtër të përzgjedhur, të harmonizuar me standardet përkatëse të Bashkimit Evropian. Është kryer një metodologji specifike, e cila më pas u testua me sukses në tre raste studimore përfshirë Elbasanin, Lezhën dhe Fierin. Zbatimi i sistemit të propozuar konfirmoi gjerësisht se përmirësimi i propozuar për identifikimin e grupeve vërtet vulnerabël në çdo njësi administrative lokale mund të sigurojë informacion të mjaftueshëm për politikëbërësit dhe rrjedhimisht t'i lejojë ata të bëjnë ndarjen e duhur të buxheteve.</w:t>
      </w:r>
    </w:p>
    <w:p w:rsidR="00D8257A" w:rsidRPr="00AA1394" w:rsidRDefault="00D8257A" w:rsidP="00B57BD8">
      <w:pPr>
        <w:autoSpaceDE w:val="0"/>
        <w:autoSpaceDN w:val="0"/>
        <w:adjustRightInd w:val="0"/>
        <w:spacing w:after="240" w:line="360" w:lineRule="auto"/>
        <w:jc w:val="both"/>
        <w:rPr>
          <w:lang w:val="sq-AL"/>
        </w:rPr>
      </w:pPr>
      <w:r w:rsidRPr="00AA1394">
        <w:rPr>
          <w:lang w:val="sq-AL"/>
        </w:rPr>
        <w:t>Pjesëmarrja e grupeve vulnerabël është thelbësore për zbatimin e kësaj qasjeje dhe pikësëpari në planifikimin e veprimeve dhe monitorimin e progresit në nivel komuniteti. Prandaj rekomandohet që OJF-të dhe institucionet shtetërore të marrin në konsideratë veprime për nxitjen e qasjes pjesëmarrëse në nivel lokal dhe t'ua paraqesin aktivitetet e tyre përfituesve për një rishikim kritik.</w:t>
      </w:r>
    </w:p>
    <w:p w:rsidR="00D8257A" w:rsidRPr="00AA1394" w:rsidRDefault="00D8257A" w:rsidP="00B57BD8">
      <w:pPr>
        <w:autoSpaceDE w:val="0"/>
        <w:autoSpaceDN w:val="0"/>
        <w:adjustRightInd w:val="0"/>
        <w:spacing w:after="240" w:line="360" w:lineRule="auto"/>
        <w:jc w:val="both"/>
        <w:rPr>
          <w:lang w:val="sq-AL"/>
        </w:rPr>
      </w:pPr>
      <w:r w:rsidRPr="00AA1394">
        <w:rPr>
          <w:lang w:val="sq-AL"/>
        </w:rPr>
        <w:t>Rekomandohet, gjithashtu, që zbatimi i sistemit të propozuar të fillojë me diskutime mes vendimmarrësve në ministritë përkatëse, në mënyrë që ata të informohen rreth modelit dhe të garantohet kuptimi dhe miratimi nga ana e tyre. Përveç kësaj, duhet të organizohen tryeza diskutimi me vendimmarrësit lokalë, me qëllim paraqitjen e zgjidhjeve teknike dhe sensibilizimin e tyre për të nënshkruar marrëveshjet, të cilat do të hapin rrugën për zbatimin e kësaj metodologjie, duke filluar nga viti 2013.</w:t>
      </w:r>
    </w:p>
    <w:p w:rsidR="00D8257A" w:rsidRPr="00AA1394" w:rsidRDefault="00D8257A" w:rsidP="00B57BD8">
      <w:pPr>
        <w:autoSpaceDE w:val="0"/>
        <w:autoSpaceDN w:val="0"/>
        <w:adjustRightInd w:val="0"/>
        <w:spacing w:after="240" w:line="360" w:lineRule="auto"/>
        <w:jc w:val="both"/>
        <w:rPr>
          <w:lang w:val="sq-AL"/>
        </w:rPr>
      </w:pPr>
      <w:r w:rsidRPr="00AA1394">
        <w:rPr>
          <w:lang w:val="sq-AL"/>
        </w:rPr>
        <w:t xml:space="preserve">Për sa i përket afateve kohore, marsi i vitit 2013 është koha më e përshtatshme për të marrë informacion statistikor për vitin paraardhës. Për rrjedhojë, të gjitha marrëveshjet e nevojshme me vendimmarrësit duhen finalizuar përpara marsit 2013. Më pas, Këshillat e Qarqeve do të mund t'i përpunojnë të dhënat dhe të hartojnë raportin e parë rajonal vjetor për grupet vulnerabël. </w:t>
      </w:r>
    </w:p>
    <w:p w:rsidR="00E04FCB" w:rsidRPr="00AA1394" w:rsidRDefault="00D8257A" w:rsidP="00B57BD8">
      <w:pPr>
        <w:autoSpaceDE w:val="0"/>
        <w:autoSpaceDN w:val="0"/>
        <w:adjustRightInd w:val="0"/>
        <w:spacing w:after="240" w:line="360" w:lineRule="auto"/>
        <w:jc w:val="both"/>
        <w:rPr>
          <w:b/>
          <w:lang w:val="sq-AL"/>
        </w:rPr>
      </w:pPr>
      <w:r w:rsidRPr="00AA1394">
        <w:rPr>
          <w:lang w:val="sq-AL"/>
        </w:rPr>
        <w:lastRenderedPageBreak/>
        <w:t xml:space="preserve">Zbatimi i sistemit mund të fillojë pa burime shtesë. Të dhënat statistikore lokale të nevojshme për llogaritjen e treguesve të propozuar janë ato që janë përfshirë në sistemin ekzistues të informacionit statistikor sipas drejtorive rajonale përkatëse. E njëjta gjë vlen edhe për administratën e Këshillit të Qarkut, ku Drejtoria e Çështjeve Sociale është duke zbatuar tashmë disa detyra lidhur me përfshirjen sociale dhe nevojitet vetëm ripërcaktimi i detyrave dhe i përshkrimeve të punës. Megjithatë, për njësinë përkatëse në Këshillin e Qarkut nevojitet ngritje e kapaciteteve, përfshirë mbështetjen me asistencë teknike dhe pajisje. Po ashtu, nevojitet trajnim formal dhe gjatë punës për ekspertët e mbledhjes së të dhënave në drejtoritë rajonale përkatëse, si dhe udhëzime specifike, përfshirë formularët standardë për mbledhjen e të dhënave. </w:t>
      </w:r>
    </w:p>
    <w:p w:rsidR="00E04FCB" w:rsidRPr="00AA1394" w:rsidRDefault="00E04FCB" w:rsidP="00B57BD8">
      <w:pPr>
        <w:jc w:val="both"/>
        <w:rPr>
          <w:b/>
          <w:lang w:val="sq-AL"/>
        </w:rPr>
        <w:sectPr w:rsidR="00E04FCB" w:rsidRPr="00AA1394" w:rsidSect="008C527B">
          <w:pgSz w:w="12240" w:h="15840"/>
          <w:pgMar w:top="1440" w:right="1440" w:bottom="1440" w:left="1440" w:header="720" w:footer="720" w:gutter="0"/>
          <w:cols w:space="720"/>
          <w:titlePg/>
          <w:docGrid w:linePitch="360"/>
        </w:sectPr>
      </w:pPr>
    </w:p>
    <w:p w:rsidR="00E7206D" w:rsidRPr="00AA1394" w:rsidRDefault="00E7206D" w:rsidP="00B57BD8">
      <w:pPr>
        <w:jc w:val="both"/>
        <w:rPr>
          <w:b/>
          <w:lang w:val="sq-AL"/>
        </w:rPr>
      </w:pPr>
    </w:p>
    <w:p w:rsidR="00921DEE" w:rsidRPr="00AA1394" w:rsidRDefault="00620723" w:rsidP="00B57BD8">
      <w:pPr>
        <w:pStyle w:val="Heading1"/>
        <w:numPr>
          <w:ilvl w:val="0"/>
          <w:numId w:val="45"/>
        </w:numPr>
        <w:spacing w:before="240" w:after="240" w:line="240" w:lineRule="auto"/>
        <w:jc w:val="both"/>
        <w:rPr>
          <w:color w:val="auto"/>
          <w:lang w:val="sq-AL"/>
        </w:rPr>
      </w:pPr>
      <w:bookmarkStart w:id="3" w:name="_Toc352572245"/>
      <w:r w:rsidRPr="00AA1394">
        <w:rPr>
          <w:color w:val="auto"/>
          <w:lang w:val="sq-AL"/>
        </w:rPr>
        <w:t>Hyrje</w:t>
      </w:r>
      <w:bookmarkEnd w:id="3"/>
    </w:p>
    <w:p w:rsidR="00F6263B" w:rsidRPr="00AA1394" w:rsidRDefault="00F6536F" w:rsidP="00B57BD8">
      <w:pPr>
        <w:autoSpaceDE w:val="0"/>
        <w:autoSpaceDN w:val="0"/>
        <w:adjustRightInd w:val="0"/>
        <w:spacing w:after="0" w:line="360" w:lineRule="auto"/>
        <w:jc w:val="both"/>
        <w:rPr>
          <w:lang w:val="sq-AL"/>
        </w:rPr>
      </w:pPr>
      <w:r w:rsidRPr="00AA1394">
        <w:rPr>
          <w:lang w:val="sq-AL"/>
        </w:rPr>
        <w:t>Përfshirja sociale në Shqipëri ka qenë objekt i analizave të kryera në raportet e progresit (RP) të Komisionit Evropian (KE), veçanërisht në lidhje me personat me vulnerabilitet social, personat me aftësi të kufizuara dhe popullsinë rome. Në vijim të analizave të mësipërme, KE-ja arriti në katër konkluzione, të cilat duhen marrë në konsideratë nga institucionet shtetërore shqiptare</w:t>
      </w:r>
      <w:r w:rsidR="00F6263B" w:rsidRPr="00AA1394">
        <w:rPr>
          <w:rStyle w:val="FootnoteReference"/>
          <w:lang w:val="sq-AL"/>
        </w:rPr>
        <w:footnoteReference w:id="3"/>
      </w:r>
      <w:r w:rsidRPr="00AA1394">
        <w:rPr>
          <w:lang w:val="sq-AL"/>
        </w:rPr>
        <w:t>, të cilat janë:</w:t>
      </w:r>
    </w:p>
    <w:p w:rsidR="00F6263B" w:rsidRPr="00AA1394" w:rsidRDefault="00F6263B" w:rsidP="00B57BD8">
      <w:pPr>
        <w:numPr>
          <w:ilvl w:val="0"/>
          <w:numId w:val="17"/>
        </w:numPr>
        <w:autoSpaceDE w:val="0"/>
        <w:autoSpaceDN w:val="0"/>
        <w:adjustRightInd w:val="0"/>
        <w:spacing w:after="0" w:line="360" w:lineRule="auto"/>
        <w:jc w:val="both"/>
        <w:rPr>
          <w:lang w:val="sq-AL"/>
        </w:rPr>
      </w:pPr>
      <w:r w:rsidRPr="00AA1394">
        <w:rPr>
          <w:lang w:val="sq-AL"/>
        </w:rPr>
        <w:t>Nevojitet integrim më i madh mes institucioneve të ndryshme brenda sistemit, si dhe bashkëpunim më i ngushtë mes aktorëve, ndërkohë që reformat duhet të përqendrohen më shumë në trajtimin e sistemit në tërësi;</w:t>
      </w:r>
    </w:p>
    <w:p w:rsidR="00F6263B" w:rsidRPr="00AA1394" w:rsidRDefault="00F6263B" w:rsidP="00B57BD8">
      <w:pPr>
        <w:numPr>
          <w:ilvl w:val="0"/>
          <w:numId w:val="17"/>
        </w:numPr>
        <w:autoSpaceDE w:val="0"/>
        <w:autoSpaceDN w:val="0"/>
        <w:adjustRightInd w:val="0"/>
        <w:spacing w:after="0" w:line="360" w:lineRule="auto"/>
        <w:jc w:val="both"/>
        <w:rPr>
          <w:lang w:val="sq-AL"/>
        </w:rPr>
      </w:pPr>
      <w:r w:rsidRPr="00AA1394">
        <w:rPr>
          <w:lang w:val="sq-AL"/>
        </w:rPr>
        <w:t>Sistemi duhet të garantojë që i plotëson nevojat e veta bazë dhe i përgjigjet problemeve të reja sociale, sidomos problemeve me të cilat përballen gratë, fëmijët, personat me aftësi të kufizuara dhe emigrantët, duke përmirësuar koordinimin midis qeverisjes qendrore dhe vendore dhe komunitetit;</w:t>
      </w:r>
    </w:p>
    <w:p w:rsidR="00F6263B" w:rsidRPr="00AA1394" w:rsidRDefault="00F6263B" w:rsidP="00B57BD8">
      <w:pPr>
        <w:numPr>
          <w:ilvl w:val="0"/>
          <w:numId w:val="17"/>
        </w:numPr>
        <w:autoSpaceDE w:val="0"/>
        <w:autoSpaceDN w:val="0"/>
        <w:adjustRightInd w:val="0"/>
        <w:spacing w:after="0" w:line="360" w:lineRule="auto"/>
        <w:jc w:val="both"/>
        <w:rPr>
          <w:lang w:val="sq-AL"/>
        </w:rPr>
      </w:pPr>
      <w:r w:rsidRPr="00AA1394">
        <w:rPr>
          <w:lang w:val="sq-AL"/>
        </w:rPr>
        <w:t>Përmirësimi i partneriteteve me organizatat jofitimprurëse (OJF), partnerët socialë dhe bizneset, për të plotësuar burimet e disponueshme të pushtetit vendor dhe rajonal, duke shmangur në të njëjtën kohë rritjen e pabarazive rajonale;</w:t>
      </w:r>
    </w:p>
    <w:p w:rsidR="00F6263B" w:rsidRPr="00AA1394" w:rsidRDefault="00F6263B" w:rsidP="00B57BD8">
      <w:pPr>
        <w:numPr>
          <w:ilvl w:val="0"/>
          <w:numId w:val="17"/>
        </w:numPr>
        <w:autoSpaceDE w:val="0"/>
        <w:autoSpaceDN w:val="0"/>
        <w:adjustRightInd w:val="0"/>
        <w:spacing w:after="0" w:line="360" w:lineRule="auto"/>
        <w:jc w:val="both"/>
        <w:rPr>
          <w:lang w:val="sq-AL"/>
        </w:rPr>
      </w:pPr>
      <w:r w:rsidRPr="00AA1394">
        <w:rPr>
          <w:lang w:val="sq-AL"/>
        </w:rPr>
        <w:t>Harmonizimi i sistemeve statistikore, përmirësimi i informacionit dhe përmirësimi i analizimit dhe vlerësimit të programeve.</w:t>
      </w:r>
    </w:p>
    <w:p w:rsidR="00F6536F" w:rsidRPr="00AA1394" w:rsidRDefault="00614CDF" w:rsidP="00B57BD8">
      <w:pPr>
        <w:spacing w:after="0" w:line="360" w:lineRule="auto"/>
        <w:jc w:val="both"/>
        <w:rPr>
          <w:lang w:val="sq-AL"/>
        </w:rPr>
      </w:pPr>
      <w:r w:rsidRPr="00AA1394">
        <w:rPr>
          <w:lang w:val="sq-AL"/>
        </w:rPr>
        <w:t>Të gjitha konkluzionet e mësipërme nënvizojnë rëndësinë e koordinimit efikas midis aktorëve përkatës dhe nevojën e mbledhjes dhe përdorimit të informacionit statistikor specifik dhe të besueshëm në lidhje me grupet vulnerabël. Kjo ka të bëjë direkt me efikasitetin e politikave të përfshirjes sociale të miratuara nga qeveria shqiptare dhe me efikasitetin e masave parësore të përzgjedhura.</w:t>
      </w:r>
    </w:p>
    <w:p w:rsidR="00620723" w:rsidRPr="00AA1394" w:rsidRDefault="007B19CC" w:rsidP="00B57BD8">
      <w:pPr>
        <w:spacing w:before="240" w:after="240" w:line="360" w:lineRule="auto"/>
        <w:jc w:val="both"/>
        <w:rPr>
          <w:lang w:val="sq-AL"/>
        </w:rPr>
      </w:pPr>
      <w:r w:rsidRPr="00AA1394">
        <w:rPr>
          <w:lang w:val="sq-AL"/>
        </w:rPr>
        <w:t>Për qëllime të këtij raporti</w:t>
      </w:r>
      <w:r w:rsidR="005E5434" w:rsidRPr="00AA1394">
        <w:rPr>
          <w:rStyle w:val="FootnoteReference"/>
          <w:lang w:val="sq-AL"/>
        </w:rPr>
        <w:footnoteReference w:id="4"/>
      </w:r>
      <w:r w:rsidRPr="00AA1394">
        <w:rPr>
          <w:lang w:val="sq-AL"/>
        </w:rPr>
        <w:t xml:space="preserve"> të fokusuar në rrezikun e përjashtimit nga tregu i punës, janë analizuar tre aspekte kryesore: varfëria, punësimi dhe arsimi, duke marrë në konsideratë disagregimin sipas njësive administrative vendore dhe identifikimin e të dhënave në lidhje me grupet më vulnerabël. Aspekte të tjera si shëndeti, kushtet e jetesës dhe pjesëmarrja sociale nuk janë marrë në konsideratë, sepse nuk lidhen drejtpërdrejt me objektivat e dokumentit. </w:t>
      </w:r>
    </w:p>
    <w:p w:rsidR="00C809BF" w:rsidRPr="00AA1394" w:rsidRDefault="00F6536F" w:rsidP="00B57BD8">
      <w:pPr>
        <w:spacing w:after="0" w:line="360" w:lineRule="auto"/>
        <w:jc w:val="both"/>
        <w:rPr>
          <w:lang w:val="sq-AL"/>
        </w:rPr>
      </w:pPr>
      <w:r w:rsidRPr="00AA1394">
        <w:rPr>
          <w:lang w:val="sq-AL"/>
        </w:rPr>
        <w:lastRenderedPageBreak/>
        <w:t xml:space="preserve">Duke pasur parasysh këto tre aspekte, u identifikuan treguesit më kryesorë përfaqësues për prezantimin e tyre, duke ndeshur vështirësitë e mëposhtme në lidhje me zgjedhjen e tyre: </w:t>
      </w:r>
    </w:p>
    <w:p w:rsidR="00DE47A5" w:rsidRPr="00AA1394" w:rsidRDefault="00DE47A5" w:rsidP="00B57BD8">
      <w:pPr>
        <w:pStyle w:val="ListParagraph"/>
        <w:numPr>
          <w:ilvl w:val="0"/>
          <w:numId w:val="7"/>
        </w:numPr>
        <w:spacing w:after="0" w:line="360" w:lineRule="auto"/>
        <w:ind w:left="709" w:hanging="425"/>
        <w:jc w:val="both"/>
        <w:rPr>
          <w:lang w:val="sq-AL"/>
        </w:rPr>
      </w:pPr>
      <w:r w:rsidRPr="00AA1394">
        <w:rPr>
          <w:lang w:val="sq-AL"/>
        </w:rPr>
        <w:t>Disponueshmëria e të dhënave është deri më tani kufizimi më i madh për përfaqësimin efikas të fenomeneve komplekse si përfshirja sociale. Pyetjet më thelbësore për t'u trajtuar janë: cili set i të dhënave, cili periodicitet të dhënash, cilat institucione duhet të jenë përgjegjëse për mbledhjen, përpunimin dhe grupimin e të dhënave, cilat mund të jenë format standarde të të dhënave, cili do të jetë institucioni më i përshtatshëm koordinues në nivel qarku, cilat rregullime ligjore dhe rregullatore duhet të miratohen.</w:t>
      </w:r>
    </w:p>
    <w:p w:rsidR="00017260" w:rsidRPr="00AA1394" w:rsidRDefault="00017260" w:rsidP="00B57BD8">
      <w:pPr>
        <w:pStyle w:val="ListParagraph"/>
        <w:numPr>
          <w:ilvl w:val="0"/>
          <w:numId w:val="7"/>
        </w:numPr>
        <w:spacing w:after="0" w:line="360" w:lineRule="auto"/>
        <w:ind w:left="709" w:hanging="352"/>
        <w:jc w:val="both"/>
        <w:rPr>
          <w:lang w:val="sq-AL"/>
        </w:rPr>
      </w:pPr>
      <w:r w:rsidRPr="00AA1394">
        <w:rPr>
          <w:lang w:val="sq-AL"/>
        </w:rPr>
        <w:t>Të dhënat përkatëse në nivel kombëtar bazohen kryesisht në anketat standarde të INSTAT-it, pa ndonjë ndarje të dukshme në nivelin e njësive administrative vendore</w:t>
      </w:r>
      <w:r w:rsidRPr="00AA1394">
        <w:rPr>
          <w:rStyle w:val="FootnoteReference"/>
          <w:lang w:val="sq-AL"/>
        </w:rPr>
        <w:footnoteReference w:id="5"/>
      </w:r>
      <w:r w:rsidRPr="00AA1394">
        <w:rPr>
          <w:lang w:val="sq-AL"/>
        </w:rPr>
        <w:t>. Politikëbërësit i konsiderojnë ato si instrumente të mira për zhvillimin e qasjes kombëtare. Ndërkohë që grupet që konsiderohen si më vulnerabël ndaj përjashtimit social nuk kanë gjasa të kenë ndryshime të dukshme mes qarqeve të ndryshme të Shqipërisë, përfshirë edhe përbërjen etnike dhe numrin e tyre, niveli dhe shkalla e përjashtimit të tyre është objekt i një ndryshimi më të madh. Kështu që, politikëbërja në nivel vendor duhet të bazohet edhe në të dhënat lokale. Për rrjedhojë, të dhënat administrative të mbledhura nga institucionet vendore (në varësi të pushtetit qendror dhe/ose institucioneve të pushtetit vendor) janë burimi i vetëm i mundshëm i informacionit për të analizuar përfshirjen sociale në kontekstin lokal;</w:t>
      </w:r>
    </w:p>
    <w:p w:rsidR="00C809BF" w:rsidRPr="00AA1394" w:rsidRDefault="00236C73" w:rsidP="00B57BD8">
      <w:pPr>
        <w:pStyle w:val="ListParagraph"/>
        <w:numPr>
          <w:ilvl w:val="0"/>
          <w:numId w:val="7"/>
        </w:numPr>
        <w:spacing w:after="240" w:line="360" w:lineRule="auto"/>
        <w:ind w:left="709"/>
        <w:jc w:val="both"/>
        <w:rPr>
          <w:lang w:val="sq-AL"/>
        </w:rPr>
      </w:pPr>
      <w:r w:rsidRPr="00AA1394">
        <w:rPr>
          <w:lang w:val="sq-AL"/>
        </w:rPr>
        <w:t>Gjatë krahasimit të informacionit mes qarqeve, është shumë e rëndësishme që treguesit të jenë të krahasueshëm dhe fenomeni të matet në të njëjtën mënyrë në qarqe të ndryshme. Kjo mund të garantohet deri diku duke përdorur të njëjtin burim të dhënash për secilin tregues;</w:t>
      </w:r>
    </w:p>
    <w:p w:rsidR="006B34EA" w:rsidRPr="00AA1394" w:rsidRDefault="00104CB6" w:rsidP="00B57BD8">
      <w:pPr>
        <w:spacing w:after="240" w:line="360" w:lineRule="auto"/>
        <w:jc w:val="both"/>
        <w:rPr>
          <w:lang w:val="sq-AL"/>
        </w:rPr>
      </w:pPr>
      <w:r w:rsidRPr="00AA1394">
        <w:rPr>
          <w:lang w:val="sq-AL"/>
        </w:rPr>
        <w:t xml:space="preserve">Për shkak të kompleksitetit të përfshirjes sociale në tregun e punës, është e rëndësishme që treguesit objektivë të plotësohen me informacion cilësor nëpërmjet matjes së perceptimit të qytetarëve, që mund të jetë një mjet i dobishëm për vlerësimin objektiv të fenomeneve. Kjo lidhet veçanërisht me vlerësimin e nevojave parësore, pëlqimin personal për mbështetjen institucionale, besimin në institucionet lokale, disponueshmërinë financiare dhe shkallën e pëlqimit të shërbimeve publike në lidhje me aspektet e zgjedhura. </w:t>
      </w:r>
    </w:p>
    <w:p w:rsidR="007D3303" w:rsidRPr="00AA1394" w:rsidRDefault="007D3303" w:rsidP="00B57BD8">
      <w:pPr>
        <w:spacing w:before="240" w:after="240" w:line="360" w:lineRule="auto"/>
        <w:jc w:val="both"/>
        <w:rPr>
          <w:lang w:val="sq-AL"/>
        </w:rPr>
      </w:pPr>
      <w:r w:rsidRPr="00AA1394">
        <w:rPr>
          <w:lang w:val="sq-AL"/>
        </w:rPr>
        <w:lastRenderedPageBreak/>
        <w:t>Ky raport është përgatitur në kuadër të projektit SIVET</w:t>
      </w:r>
      <w:r w:rsidR="003F3B73" w:rsidRPr="00AA1394">
        <w:rPr>
          <w:rStyle w:val="FootnoteReference"/>
          <w:lang w:val="sq-AL"/>
        </w:rPr>
        <w:footnoteReference w:id="6"/>
      </w:r>
      <w:r w:rsidRPr="00AA1394">
        <w:rPr>
          <w:lang w:val="sq-AL"/>
        </w:rPr>
        <w:t>, duke pasur si synim qarqet e Elbasanit, Lezhës dhe Fierit. Prandaj, modeli statistikor bazohet në të dhënat e mbledhura dhe të analizuara në këto tre qarqe, të cilat janë përzgjedhur si raste studimore. Modeli i zhvilluar dhe konkluzionet e rekomandimet përkatëse mund të zbatohen lehtësisht edhe në qarqet e tjera të Shqipërisë.</w:t>
      </w:r>
    </w:p>
    <w:p w:rsidR="003656D7" w:rsidRPr="00AA1394" w:rsidRDefault="00F50679" w:rsidP="00B57BD8">
      <w:pPr>
        <w:pStyle w:val="Heading1"/>
        <w:numPr>
          <w:ilvl w:val="0"/>
          <w:numId w:val="45"/>
        </w:numPr>
        <w:spacing w:before="240" w:after="240" w:line="240" w:lineRule="auto"/>
        <w:jc w:val="both"/>
        <w:rPr>
          <w:color w:val="auto"/>
          <w:lang w:val="sq-AL"/>
        </w:rPr>
      </w:pPr>
      <w:bookmarkStart w:id="4" w:name="_Toc352572246"/>
      <w:r w:rsidRPr="00AA1394">
        <w:rPr>
          <w:color w:val="auto"/>
          <w:lang w:val="sq-AL"/>
        </w:rPr>
        <w:t>Matja e përfshirjes sociale</w:t>
      </w:r>
      <w:bookmarkEnd w:id="4"/>
    </w:p>
    <w:p w:rsidR="00F50679" w:rsidRPr="00AA1394" w:rsidRDefault="00F50679" w:rsidP="00B57BD8">
      <w:pPr>
        <w:spacing w:after="0" w:line="360" w:lineRule="auto"/>
        <w:jc w:val="both"/>
        <w:rPr>
          <w:lang w:val="sq-AL"/>
        </w:rPr>
      </w:pPr>
      <w:r w:rsidRPr="00AA1394">
        <w:rPr>
          <w:lang w:val="sq-AL"/>
        </w:rPr>
        <w:t>Përfshirja sociale është një koncept kompleks dhe shumëdimensional, i cili nuk mund të matet në mënyrë të drejtpërdrejtë</w:t>
      </w:r>
      <w:r w:rsidRPr="00AA1394">
        <w:rPr>
          <w:rStyle w:val="FootnoteReference"/>
          <w:lang w:val="sq-AL"/>
        </w:rPr>
        <w:footnoteReference w:id="7"/>
      </w:r>
      <w:r w:rsidRPr="00AA1394">
        <w:rPr>
          <w:lang w:val="sq-AL"/>
        </w:rPr>
        <w:t>. Ai lidhet me një numër të madh faktorësh si të ardhurat dhe standardet e jetesës, mundësitë për arsimim, sistemet efektive të mbrojtjes sociale, strehimi dhe aksesi në shërbime shëndetësore të cilësisë së lartë. Megjithatë, matja e përfshirjes sociale paraqet disa vështirësi të mëdha kur bëhet fjalë për përkufizimin e grupeve vulnerabël, treguesit përkatës dhe masat institucionale.</w:t>
      </w:r>
    </w:p>
    <w:p w:rsidR="00FF4E93" w:rsidRPr="00AA1394" w:rsidRDefault="00284BCD" w:rsidP="00B57BD8">
      <w:pPr>
        <w:pStyle w:val="Heading2"/>
        <w:spacing w:before="240" w:after="240" w:line="240" w:lineRule="auto"/>
        <w:jc w:val="both"/>
        <w:rPr>
          <w:color w:val="auto"/>
          <w:lang w:val="sq-AL"/>
        </w:rPr>
      </w:pPr>
      <w:bookmarkStart w:id="5" w:name="_Toc352572247"/>
      <w:r w:rsidRPr="00AA1394">
        <w:rPr>
          <w:color w:val="auto"/>
          <w:lang w:val="sq-AL"/>
        </w:rPr>
        <w:t>2.1 Përkufizimi</w:t>
      </w:r>
      <w:bookmarkEnd w:id="5"/>
    </w:p>
    <w:p w:rsidR="006B622E" w:rsidRPr="00AA1394" w:rsidRDefault="00921DEE" w:rsidP="00B57BD8">
      <w:pPr>
        <w:spacing w:after="240" w:line="360" w:lineRule="auto"/>
        <w:jc w:val="both"/>
        <w:rPr>
          <w:lang w:val="sq-AL"/>
        </w:rPr>
      </w:pPr>
      <w:r w:rsidRPr="00AA1394">
        <w:rPr>
          <w:lang w:val="sq-AL"/>
        </w:rPr>
        <w:t xml:space="preserve">Nuk ekziston ndonjë përkufizim universal ose i përbashkët për vulnerabilitetin. Megjithatë, koncepti i grupeve vulnerabël në lidhje me punësimin nënkupton rrezikun e margjinalizimit nga tregu i punës dhe të përjashtimit social. Në këtë drejtim, burime të ndryshme kanë përdorur përkufizime paksa të ndryshme. </w:t>
      </w:r>
    </w:p>
    <w:p w:rsidR="0075431E" w:rsidRPr="00AA1394" w:rsidRDefault="005E39B1" w:rsidP="00B57BD8">
      <w:pPr>
        <w:spacing w:after="240" w:line="360" w:lineRule="auto"/>
        <w:jc w:val="both"/>
        <w:rPr>
          <w:lang w:val="sq-AL"/>
        </w:rPr>
      </w:pPr>
      <w:r w:rsidRPr="00AA1394">
        <w:rPr>
          <w:lang w:val="sq-AL"/>
        </w:rPr>
        <w:t>Sipas Drejtorisë së Përgjithshme të Punësimit, Çështjeve Sociale dhe Përfshirjes të Bashkimit Evropian (BE), grupet vulnerabël janë ato grupe që rrezikohen më shumë nga varfëria dhe përjashtimi social sesa popullsia në përgjithësi. Minoritetet etnike, emigrantët, personat me aftësi të kufizuara, të pastrehët, ata që luftojnë me abuzimin me drogat, të moshuarit e izoluar dhe fëmijët shpesh hasin vështirësi, të cilat mund të çojnë në përjashtim social të mëtejshëm, si për shembull nivele të ulëta arsimi dhe papunësi ose punësim i pjesshëm</w:t>
      </w:r>
      <w:r w:rsidR="003656D7" w:rsidRPr="00AA1394">
        <w:rPr>
          <w:rStyle w:val="FootnoteReference"/>
          <w:lang w:val="sq-AL"/>
        </w:rPr>
        <w:footnoteReference w:id="8"/>
      </w:r>
      <w:r w:rsidRPr="00AA1394">
        <w:rPr>
          <w:lang w:val="sq-AL"/>
        </w:rPr>
        <w:t>. Burime të tjera</w:t>
      </w:r>
      <w:r w:rsidR="003656D7" w:rsidRPr="00AA1394">
        <w:rPr>
          <w:rStyle w:val="FootnoteReference"/>
          <w:lang w:val="sq-AL"/>
        </w:rPr>
        <w:footnoteReference w:id="9"/>
      </w:r>
      <w:r w:rsidRPr="00AA1394">
        <w:rPr>
          <w:lang w:val="sq-AL"/>
        </w:rPr>
        <w:t xml:space="preserve"> marrin në konsideratë personat, të cilët janë të papunë afat-gjatë si dhe të tjerët që janë inaktivë, por të pa regjistruar si të papunë. Këtu përfshihen edhe punëtorët që janë angazhuar në një formë punësimi, por rrezikojnë të humbin punën e tyre. </w:t>
      </w:r>
    </w:p>
    <w:p w:rsidR="00F6263B" w:rsidRPr="00AA1394" w:rsidRDefault="00F53C21" w:rsidP="00B57BD8">
      <w:pPr>
        <w:spacing w:after="240" w:line="360" w:lineRule="auto"/>
        <w:jc w:val="both"/>
        <w:rPr>
          <w:lang w:val="sq-AL"/>
        </w:rPr>
      </w:pPr>
      <w:r w:rsidRPr="00AA1394">
        <w:rPr>
          <w:lang w:val="sq-AL"/>
        </w:rPr>
        <w:lastRenderedPageBreak/>
        <w:t>Në kontekstin shqiptar, grupet vulnerabël përkufizohen në listën që ka miratuar qeveria shqiptare</w:t>
      </w:r>
      <w:r w:rsidR="00F6263B" w:rsidRPr="00AA1394">
        <w:rPr>
          <w:rStyle w:val="FootnoteReference"/>
          <w:lang w:val="sq-AL"/>
        </w:rPr>
        <w:footnoteReference w:id="10"/>
      </w:r>
      <w:r w:rsidRPr="00AA1394">
        <w:rPr>
          <w:lang w:val="sq-AL"/>
        </w:rPr>
        <w:t xml:space="preserve"> për programet e nxitjes së punësimit, ku përfshihen:</w:t>
      </w:r>
    </w:p>
    <w:p w:rsidR="00F6263B" w:rsidRPr="00AA1394" w:rsidRDefault="00F6263B" w:rsidP="00B57BD8">
      <w:pPr>
        <w:numPr>
          <w:ilvl w:val="0"/>
          <w:numId w:val="16"/>
        </w:numPr>
        <w:spacing w:after="0" w:line="360" w:lineRule="auto"/>
        <w:jc w:val="both"/>
        <w:rPr>
          <w:lang w:val="sq-AL"/>
        </w:rPr>
      </w:pPr>
      <w:r w:rsidRPr="00AA1394">
        <w:rPr>
          <w:lang w:val="sq-AL"/>
        </w:rPr>
        <w:t>Të papunët afatgjatë;</w:t>
      </w:r>
    </w:p>
    <w:p w:rsidR="00F6263B" w:rsidRPr="00AA1394" w:rsidRDefault="00825369" w:rsidP="00B57BD8">
      <w:pPr>
        <w:numPr>
          <w:ilvl w:val="0"/>
          <w:numId w:val="16"/>
        </w:numPr>
        <w:spacing w:after="0" w:line="360" w:lineRule="auto"/>
        <w:ind w:left="1066" w:hanging="357"/>
        <w:jc w:val="both"/>
        <w:rPr>
          <w:lang w:val="sq-AL"/>
        </w:rPr>
      </w:pPr>
      <w:r w:rsidRPr="00AA1394">
        <w:rPr>
          <w:lang w:val="sq-AL"/>
        </w:rPr>
        <w:t>Personat që përfitojnë ndihmë ekonomike (NE);</w:t>
      </w:r>
    </w:p>
    <w:p w:rsidR="00F6263B" w:rsidRPr="00AA1394" w:rsidRDefault="00F6263B" w:rsidP="00B57BD8">
      <w:pPr>
        <w:numPr>
          <w:ilvl w:val="0"/>
          <w:numId w:val="16"/>
        </w:numPr>
        <w:spacing w:after="0" w:line="360" w:lineRule="auto"/>
        <w:ind w:left="1066" w:hanging="357"/>
        <w:jc w:val="both"/>
        <w:rPr>
          <w:lang w:val="sq-AL"/>
        </w:rPr>
      </w:pPr>
      <w:r w:rsidRPr="00AA1394">
        <w:rPr>
          <w:lang w:val="sq-AL"/>
        </w:rPr>
        <w:t xml:space="preserve">Personat që përfitojnë pagesë papunësie; </w:t>
      </w:r>
    </w:p>
    <w:p w:rsidR="00F6263B" w:rsidRPr="00AA1394" w:rsidRDefault="00F6263B" w:rsidP="00B57BD8">
      <w:pPr>
        <w:numPr>
          <w:ilvl w:val="0"/>
          <w:numId w:val="16"/>
        </w:numPr>
        <w:spacing w:after="0" w:line="360" w:lineRule="auto"/>
        <w:ind w:left="1066" w:hanging="357"/>
        <w:jc w:val="both"/>
        <w:rPr>
          <w:lang w:val="sq-AL"/>
        </w:rPr>
      </w:pPr>
      <w:r w:rsidRPr="00AA1394">
        <w:rPr>
          <w:lang w:val="sq-AL"/>
        </w:rPr>
        <w:t>Persona të moshës 18-25 vjeç, që hyjnë për herë të parë në tregun e punës;</w:t>
      </w:r>
    </w:p>
    <w:p w:rsidR="00F6263B" w:rsidRPr="00AA1394" w:rsidRDefault="00F6263B" w:rsidP="00B57BD8">
      <w:pPr>
        <w:numPr>
          <w:ilvl w:val="0"/>
          <w:numId w:val="16"/>
        </w:numPr>
        <w:spacing w:after="0" w:line="360" w:lineRule="auto"/>
        <w:ind w:left="1066" w:hanging="357"/>
        <w:jc w:val="both"/>
        <w:rPr>
          <w:lang w:val="sq-AL"/>
        </w:rPr>
      </w:pPr>
      <w:r w:rsidRPr="00AA1394">
        <w:rPr>
          <w:lang w:val="sq-AL"/>
        </w:rPr>
        <w:t xml:space="preserve">Personat mbi 45 vjeç, të cilët kanë një nivel arsimor nën arsimin e mesëm; </w:t>
      </w:r>
    </w:p>
    <w:p w:rsidR="00F6263B" w:rsidRPr="00AA1394" w:rsidRDefault="00F6263B" w:rsidP="00B57BD8">
      <w:pPr>
        <w:numPr>
          <w:ilvl w:val="0"/>
          <w:numId w:val="16"/>
        </w:numPr>
        <w:spacing w:after="0" w:line="360" w:lineRule="auto"/>
        <w:ind w:left="1066" w:hanging="357"/>
        <w:jc w:val="both"/>
        <w:rPr>
          <w:lang w:val="sq-AL"/>
        </w:rPr>
      </w:pPr>
      <w:r w:rsidRPr="00AA1394">
        <w:rPr>
          <w:lang w:val="sq-AL"/>
        </w:rPr>
        <w:t xml:space="preserve">Personat me aftësi të kufizuara; </w:t>
      </w:r>
    </w:p>
    <w:p w:rsidR="00F6263B" w:rsidRPr="00AA1394" w:rsidRDefault="00F6263B" w:rsidP="00B57BD8">
      <w:pPr>
        <w:numPr>
          <w:ilvl w:val="0"/>
          <w:numId w:val="16"/>
        </w:numPr>
        <w:spacing w:after="0" w:line="360" w:lineRule="auto"/>
        <w:ind w:left="1066" w:hanging="357"/>
        <w:jc w:val="both"/>
        <w:rPr>
          <w:lang w:val="sq-AL"/>
        </w:rPr>
      </w:pPr>
      <w:r w:rsidRPr="00AA1394">
        <w:rPr>
          <w:lang w:val="sq-AL"/>
        </w:rPr>
        <w:t>Personat nga komunitetet rome.</w:t>
      </w:r>
    </w:p>
    <w:p w:rsidR="00246E1D" w:rsidRPr="00AA1394" w:rsidRDefault="00632643" w:rsidP="00B57BD8">
      <w:pPr>
        <w:spacing w:after="0" w:line="360" w:lineRule="auto"/>
        <w:jc w:val="both"/>
        <w:rPr>
          <w:lang w:val="sq-AL"/>
        </w:rPr>
      </w:pPr>
      <w:r w:rsidRPr="00AA1394">
        <w:rPr>
          <w:lang w:val="sq-AL"/>
        </w:rPr>
        <w:t>Për grupet vulnerabël në tregun e punës ose në rrezik përjashtimi nga tregu i punës është përdorur një tjetër përkufizim paksa i ndryshëm, sipas të cilit ata klasifikohen si më poshtë</w:t>
      </w:r>
      <w:r w:rsidRPr="00AA1394">
        <w:rPr>
          <w:rStyle w:val="FootnoteReference"/>
          <w:lang w:val="sq-AL"/>
        </w:rPr>
        <w:footnoteReference w:id="11"/>
      </w:r>
      <w:r w:rsidRPr="00AA1394">
        <w:rPr>
          <w:lang w:val="sq-AL"/>
        </w:rPr>
        <w:t>:</w:t>
      </w:r>
    </w:p>
    <w:p w:rsidR="00632643" w:rsidRPr="00AA1394" w:rsidRDefault="00632643" w:rsidP="00B57BD8">
      <w:pPr>
        <w:pStyle w:val="ListParagraph"/>
        <w:numPr>
          <w:ilvl w:val="0"/>
          <w:numId w:val="26"/>
        </w:numPr>
        <w:spacing w:after="0" w:line="360" w:lineRule="auto"/>
        <w:ind w:left="709" w:hanging="349"/>
        <w:contextualSpacing w:val="0"/>
        <w:jc w:val="both"/>
        <w:rPr>
          <w:lang w:val="sq-AL"/>
        </w:rPr>
      </w:pPr>
      <w:r w:rsidRPr="00AA1394">
        <w:rPr>
          <w:i/>
          <w:lang w:val="sq-AL"/>
        </w:rPr>
        <w:t>Të varfër absolutë</w:t>
      </w:r>
      <w:r w:rsidRPr="00AA1394">
        <w:rPr>
          <w:lang w:val="sq-AL"/>
        </w:rPr>
        <w:t>: Vija e varfërisë absolute përfshin koston e shportës së ushqimeve të nevojshme për të siguruar marrjen e energjisë minimale, duke shtuar edhe një vlerë të vogël për shpenzimet jo për ushqime. Në terma monetarë, të varfër absolutë konsiderohen ata persona, konsumi mujor për frymë i të cilëve është më pak se 4891 lekë me çmimet e vitit 2002 ose rreth 5722 lekë me çmimet e vitit 2008. Ky grup vulnerabël ndodhet kryesisht në zonat rurale dhe në zonat malore, ku kushtet dhe mundësitë e tregut të punës janë më të kufizuara se në zonat e tjera. Vështirësitë ekonomike përbëjnë pengesa edhe për arsimimin, pjesëmarrjen në tregun e punës, sigurinë e punës dhe qëndrueshmërinë e të ardhurave. Vihet re, gjithashtu, një lidhje e dukshme midis varfërisë dhe përjashtimit social;</w:t>
      </w:r>
    </w:p>
    <w:p w:rsidR="00632643" w:rsidRPr="00AA1394" w:rsidRDefault="00632643" w:rsidP="00B57BD8">
      <w:pPr>
        <w:pStyle w:val="ListParagraph"/>
        <w:numPr>
          <w:ilvl w:val="0"/>
          <w:numId w:val="26"/>
        </w:numPr>
        <w:spacing w:after="0" w:line="360" w:lineRule="auto"/>
        <w:ind w:left="709" w:hanging="349"/>
        <w:contextualSpacing w:val="0"/>
        <w:jc w:val="both"/>
        <w:rPr>
          <w:lang w:val="sq-AL"/>
        </w:rPr>
      </w:pPr>
      <w:r w:rsidRPr="00AA1394">
        <w:rPr>
          <w:i/>
          <w:lang w:val="sq-AL"/>
        </w:rPr>
        <w:t>Individë të pa arsimuar ose me arsim fillor</w:t>
      </w:r>
      <w:r w:rsidRPr="00AA1394">
        <w:rPr>
          <w:lang w:val="sq-AL"/>
        </w:rPr>
        <w:t>: Individët e pa arsimuar ose me nivele të ulëta arsimi kanë më pak aftësi dhe hasin më shumë vështirësi për të gjetur një punë ose për të pasur një punë të qëndrueshme, e cila u mundëson të ardhura të mjaftueshme ose përfitime nga puna. Pjesa më e madhe grupit me nivel të ulët arsimor jeton në zonat rurale, në rajonin qendror dhe atë malor;</w:t>
      </w:r>
    </w:p>
    <w:p w:rsidR="00632643" w:rsidRPr="00AA1394" w:rsidRDefault="00632643" w:rsidP="00B57BD8">
      <w:pPr>
        <w:pStyle w:val="ListParagraph"/>
        <w:numPr>
          <w:ilvl w:val="0"/>
          <w:numId w:val="26"/>
        </w:numPr>
        <w:spacing w:after="0" w:line="360" w:lineRule="auto"/>
        <w:ind w:left="709" w:hanging="349"/>
        <w:contextualSpacing w:val="0"/>
        <w:jc w:val="both"/>
        <w:rPr>
          <w:lang w:val="sq-AL"/>
        </w:rPr>
      </w:pPr>
      <w:r w:rsidRPr="00AA1394">
        <w:rPr>
          <w:i/>
          <w:lang w:val="sq-AL"/>
        </w:rPr>
        <w:t>Të papunë</w:t>
      </w:r>
      <w:r w:rsidRPr="00AA1394">
        <w:rPr>
          <w:lang w:val="sq-AL"/>
        </w:rPr>
        <w:t>: Papunësia është një rrezik parësor i përjashtimit dhe vulnerabilitetit. Problemi i papunësisë nuk është vetëm një problem rural, edhe pse zonat malore kanë një përqindje më të lartë të individëve që nuk kanë punë;</w:t>
      </w:r>
    </w:p>
    <w:p w:rsidR="00632643" w:rsidRPr="00AA1394" w:rsidRDefault="007A28FF" w:rsidP="00B57BD8">
      <w:pPr>
        <w:pStyle w:val="ListParagraph"/>
        <w:numPr>
          <w:ilvl w:val="0"/>
          <w:numId w:val="26"/>
        </w:numPr>
        <w:spacing w:after="0" w:line="360" w:lineRule="auto"/>
        <w:ind w:left="709" w:hanging="425"/>
        <w:contextualSpacing w:val="0"/>
        <w:jc w:val="both"/>
        <w:rPr>
          <w:lang w:val="sq-AL"/>
        </w:rPr>
      </w:pPr>
      <w:r>
        <w:rPr>
          <w:i/>
          <w:lang w:val="sq-AL"/>
        </w:rPr>
        <w:lastRenderedPageBreak/>
        <w:t xml:space="preserve"> </w:t>
      </w:r>
      <w:r w:rsidR="00632643" w:rsidRPr="00AA1394">
        <w:rPr>
          <w:i/>
          <w:lang w:val="sq-AL"/>
        </w:rPr>
        <w:t>Të vetëpunësuar ose punëtorë në fermat familjare në bujqësi</w:t>
      </w:r>
      <w:r w:rsidR="00632643" w:rsidRPr="00AA1394">
        <w:rPr>
          <w:lang w:val="sq-AL"/>
        </w:rPr>
        <w:t>: Për shkak të paqëndrueshmërisë dhe pasigurisë së të ardhurave, grupi i personave që punojnë në fermat familjare, ose për llogari të tyre, ose për sipërmarrjet familjare, konsiderohen vulnerabël për sa i përket punësimit. Ky lloj punësimi konsiderohet punësim vulnerabël sepse nëse vetëpunësimi dështon, individët në këtë grup do të ndeshen me sfida për t'u bërë pjesë e tregut të punës dhe për të gjetur një punësim formal, i cili nuk është më punësim për llogari të tyre;</w:t>
      </w:r>
    </w:p>
    <w:p w:rsidR="00632643" w:rsidRPr="00AA1394" w:rsidRDefault="007A28FF" w:rsidP="00B57BD8">
      <w:pPr>
        <w:pStyle w:val="ListParagraph"/>
        <w:numPr>
          <w:ilvl w:val="0"/>
          <w:numId w:val="26"/>
        </w:numPr>
        <w:spacing w:after="0" w:line="360" w:lineRule="auto"/>
        <w:ind w:left="709" w:hanging="349"/>
        <w:contextualSpacing w:val="0"/>
        <w:jc w:val="both"/>
        <w:rPr>
          <w:lang w:val="sq-AL"/>
        </w:rPr>
      </w:pPr>
      <w:r>
        <w:rPr>
          <w:i/>
          <w:lang w:val="sq-AL"/>
        </w:rPr>
        <w:t xml:space="preserve"> </w:t>
      </w:r>
      <w:r w:rsidR="00632643" w:rsidRPr="00AA1394">
        <w:rPr>
          <w:i/>
          <w:lang w:val="sq-AL"/>
        </w:rPr>
        <w:t>Persona në zonat rurale pa tokë ose që kanë shumë pak tokë</w:t>
      </w:r>
      <w:r w:rsidR="009759BF" w:rsidRPr="00AA1394">
        <w:rPr>
          <w:rStyle w:val="FootnoteReference"/>
          <w:i/>
          <w:lang w:val="sq-AL"/>
        </w:rPr>
        <w:footnoteReference w:id="12"/>
      </w:r>
      <w:r w:rsidR="00632643" w:rsidRPr="00AA1394">
        <w:rPr>
          <w:lang w:val="sq-AL"/>
        </w:rPr>
        <w:t>: Jetesa në zonat rurale dhe moszotërimi i tokës përbëjnë vështirësi madhore në sigurimin e mjeteve të jetesës, meqenëse punësimi rural jo në ferma në këto zona është i kufizuar dhe kushtet ekonomike dhe të tregut të punës këtu janë më pak të favorshme sesa në pjesën tjetër të vendit;</w:t>
      </w:r>
    </w:p>
    <w:p w:rsidR="00632643" w:rsidRPr="00AA1394" w:rsidRDefault="007A28FF" w:rsidP="00B57BD8">
      <w:pPr>
        <w:pStyle w:val="ListParagraph"/>
        <w:numPr>
          <w:ilvl w:val="0"/>
          <w:numId w:val="26"/>
        </w:numPr>
        <w:spacing w:after="0" w:line="360" w:lineRule="auto"/>
        <w:ind w:left="709" w:hanging="349"/>
        <w:contextualSpacing w:val="0"/>
        <w:jc w:val="both"/>
        <w:rPr>
          <w:lang w:val="sq-AL"/>
        </w:rPr>
      </w:pPr>
      <w:r>
        <w:rPr>
          <w:i/>
          <w:lang w:val="sq-AL"/>
        </w:rPr>
        <w:t xml:space="preserve"> </w:t>
      </w:r>
      <w:r w:rsidR="00632643" w:rsidRPr="00AA1394">
        <w:rPr>
          <w:i/>
          <w:lang w:val="sq-AL"/>
        </w:rPr>
        <w:t>Gra vulnerabël</w:t>
      </w:r>
      <w:r w:rsidR="00632643" w:rsidRPr="00AA1394">
        <w:rPr>
          <w:lang w:val="sq-AL"/>
        </w:rPr>
        <w:t xml:space="preserve">: Gratë që jetojnë në familje, të cilat ndodhen në varfëri absolute, përfshihen në grupin vulnerabël si të gjithë anëtarët e këtyre familjeve. Përveç kufizimeve të konsumit dhe të të ardhurave, ato përballen gjithashtu me vështirësi të tjera në tregun e punës për shkak të përgjegjësive për kujdesin dhe rritjen e fëmijëve, si dhe të detyrave të tjera në familje, të cilat janë tipike për gratë; </w:t>
      </w:r>
    </w:p>
    <w:p w:rsidR="00632643" w:rsidRPr="00AA1394" w:rsidRDefault="007A28FF" w:rsidP="00B57BD8">
      <w:pPr>
        <w:pStyle w:val="ListParagraph"/>
        <w:numPr>
          <w:ilvl w:val="0"/>
          <w:numId w:val="26"/>
        </w:numPr>
        <w:spacing w:after="0" w:line="360" w:lineRule="auto"/>
        <w:ind w:left="709" w:hanging="349"/>
        <w:contextualSpacing w:val="0"/>
        <w:jc w:val="both"/>
        <w:rPr>
          <w:lang w:val="sq-AL"/>
        </w:rPr>
      </w:pPr>
      <w:r>
        <w:rPr>
          <w:i/>
          <w:lang w:val="sq-AL"/>
        </w:rPr>
        <w:t xml:space="preserve"> </w:t>
      </w:r>
      <w:r w:rsidR="00632643" w:rsidRPr="00AA1394">
        <w:rPr>
          <w:i/>
          <w:lang w:val="sq-AL"/>
        </w:rPr>
        <w:t>Anëtarë të komuniteti rom dhe egjiptian</w:t>
      </w:r>
      <w:r w:rsidR="00632643" w:rsidRPr="00AA1394">
        <w:rPr>
          <w:lang w:val="sq-AL"/>
        </w:rPr>
        <w:t>: Duke qenë ndër më të varfrit e popullsisë, pa punë, pa mundësi punësimi dhe pa arsim bazë, komunitetet rome dhe egjiptiane konsiderohen si pjesa më vulnerabël e popullsisë;</w:t>
      </w:r>
    </w:p>
    <w:p w:rsidR="00632643" w:rsidRPr="00AA1394" w:rsidRDefault="007A28FF" w:rsidP="00B57BD8">
      <w:pPr>
        <w:pStyle w:val="ListParagraph"/>
        <w:numPr>
          <w:ilvl w:val="0"/>
          <w:numId w:val="26"/>
        </w:numPr>
        <w:spacing w:after="0" w:line="360" w:lineRule="auto"/>
        <w:ind w:left="709" w:hanging="425"/>
        <w:contextualSpacing w:val="0"/>
        <w:jc w:val="both"/>
        <w:rPr>
          <w:i/>
          <w:lang w:val="sq-AL"/>
        </w:rPr>
      </w:pPr>
      <w:r>
        <w:rPr>
          <w:i/>
          <w:lang w:val="sq-AL"/>
        </w:rPr>
        <w:t xml:space="preserve"> </w:t>
      </w:r>
      <w:r w:rsidR="00632643" w:rsidRPr="00AA1394">
        <w:rPr>
          <w:i/>
          <w:lang w:val="sq-AL"/>
        </w:rPr>
        <w:t xml:space="preserve">Persona me aftësi të kufizuara: </w:t>
      </w:r>
      <w:r w:rsidR="00632643" w:rsidRPr="00AA1394">
        <w:rPr>
          <w:lang w:val="sq-AL"/>
        </w:rPr>
        <w:t>Personat me aftësi të kufizuara përballen me vështirësi ekonomike dhe sociale, të cilat i vendosin ata në një pozitë vulnerabël. Pjesa më e madhe e tyre kanë vështirësi ekonomike, sepse nuk marrin pjesë në tregun e punës dhe mbështeten vetëm në përfitimet për shkak të aftësisë së kufizuar.</w:t>
      </w:r>
    </w:p>
    <w:p w:rsidR="000A0E51" w:rsidRPr="00AA1394" w:rsidRDefault="00284BCD" w:rsidP="00B57BD8">
      <w:pPr>
        <w:pStyle w:val="Heading2"/>
        <w:spacing w:before="240" w:after="240" w:line="240" w:lineRule="auto"/>
        <w:jc w:val="both"/>
        <w:rPr>
          <w:color w:val="auto"/>
          <w:lang w:val="sq-AL"/>
        </w:rPr>
      </w:pPr>
      <w:bookmarkStart w:id="6" w:name="_Toc352572248"/>
      <w:r w:rsidRPr="00AA1394">
        <w:rPr>
          <w:color w:val="auto"/>
          <w:lang w:val="sq-AL"/>
        </w:rPr>
        <w:t>2.2 Qasja e Bashkimit Evropian</w:t>
      </w:r>
      <w:bookmarkEnd w:id="6"/>
    </w:p>
    <w:p w:rsidR="000A0E51" w:rsidRPr="00AA1394" w:rsidRDefault="00284BCD" w:rsidP="00B57BD8">
      <w:pPr>
        <w:pStyle w:val="Heading3"/>
        <w:spacing w:before="120" w:line="360" w:lineRule="auto"/>
        <w:jc w:val="both"/>
        <w:rPr>
          <w:color w:val="auto"/>
          <w:lang w:val="sq-AL"/>
        </w:rPr>
      </w:pPr>
      <w:r w:rsidRPr="00AA1394">
        <w:rPr>
          <w:color w:val="auto"/>
          <w:lang w:val="sq-AL"/>
        </w:rPr>
        <w:t>2.2.1</w:t>
      </w:r>
      <w:r w:rsidRPr="00AA1394">
        <w:rPr>
          <w:color w:val="auto"/>
          <w:lang w:val="sq-AL"/>
        </w:rPr>
        <w:tab/>
        <w:t>Rritja dhe punësimi</w:t>
      </w:r>
    </w:p>
    <w:p w:rsidR="0021358A" w:rsidRPr="00AA1394" w:rsidRDefault="0021358A" w:rsidP="00B57BD8">
      <w:pPr>
        <w:spacing w:before="120" w:after="0" w:line="360" w:lineRule="auto"/>
        <w:jc w:val="both"/>
        <w:rPr>
          <w:b/>
          <w:lang w:val="sq-AL"/>
        </w:rPr>
      </w:pPr>
      <w:r w:rsidRPr="00AA1394">
        <w:rPr>
          <w:lang w:val="sq-AL"/>
        </w:rPr>
        <w:t xml:space="preserve">Evropa 2020 është strategjia e BE-së për </w:t>
      </w:r>
      <w:r w:rsidRPr="00AA1394">
        <w:rPr>
          <w:b/>
          <w:lang w:val="sq-AL"/>
        </w:rPr>
        <w:t>rritje të zgjuar, të qëndrueshme dhe përfshirëse</w:t>
      </w:r>
      <w:r w:rsidRPr="00AA1394">
        <w:rPr>
          <w:lang w:val="sq-AL"/>
        </w:rPr>
        <w:t xml:space="preserve"> për këtë dekadë. Bazuar në këtë dokument, nxitja e përfshirjes aktive të grupeve më vulnerabël në shoqëri dhe në tregun e punës është shndërruar në një nga sfidat kryesore për të gjitha shtetet anëtare (SHA) dhe KE-ja ka nxjerrë një rekomandim specifik</w:t>
      </w:r>
      <w:r w:rsidRPr="00AA1394">
        <w:rPr>
          <w:rStyle w:val="FootnoteReference"/>
          <w:lang w:val="sq-AL"/>
        </w:rPr>
        <w:footnoteReference w:id="13"/>
      </w:r>
      <w:r w:rsidRPr="00AA1394">
        <w:rPr>
          <w:lang w:val="sq-AL"/>
        </w:rPr>
        <w:t xml:space="preserve"> për këtë qëllim.</w:t>
      </w:r>
    </w:p>
    <w:p w:rsidR="00573547" w:rsidRPr="00AA1394" w:rsidRDefault="00573547" w:rsidP="00B57BD8">
      <w:pPr>
        <w:spacing w:before="240" w:after="240" w:line="360" w:lineRule="auto"/>
        <w:jc w:val="both"/>
        <w:rPr>
          <w:b/>
          <w:lang w:val="sq-AL"/>
        </w:rPr>
      </w:pPr>
      <w:r w:rsidRPr="00AA1394">
        <w:rPr>
          <w:b/>
          <w:lang w:val="sq-AL"/>
        </w:rPr>
        <w:lastRenderedPageBreak/>
        <w:t>Rritja e zgjuar</w:t>
      </w:r>
    </w:p>
    <w:p w:rsidR="000A0E51" w:rsidRPr="00AA1394" w:rsidRDefault="000A0E51" w:rsidP="00B57BD8">
      <w:pPr>
        <w:spacing w:after="0" w:line="360" w:lineRule="auto"/>
        <w:jc w:val="both"/>
        <w:rPr>
          <w:lang w:val="sq-AL"/>
        </w:rPr>
      </w:pPr>
      <w:r w:rsidRPr="00AA1394">
        <w:rPr>
          <w:lang w:val="sq-AL"/>
        </w:rPr>
        <w:t>Rritje e zgjuar do të thotë përmirësimi i performancës së BE-së në:</w:t>
      </w:r>
    </w:p>
    <w:p w:rsidR="000A0E51" w:rsidRPr="00AA1394" w:rsidRDefault="000A0E51" w:rsidP="00B57BD8">
      <w:pPr>
        <w:pStyle w:val="ListParagraph"/>
        <w:numPr>
          <w:ilvl w:val="0"/>
          <w:numId w:val="9"/>
        </w:numPr>
        <w:spacing w:after="0" w:line="360" w:lineRule="auto"/>
        <w:jc w:val="both"/>
        <w:rPr>
          <w:lang w:val="sq-AL"/>
        </w:rPr>
      </w:pPr>
      <w:r w:rsidRPr="00AA1394">
        <w:rPr>
          <w:lang w:val="sq-AL"/>
        </w:rPr>
        <w:t>Arsim, duke i nxitur njerëzit të mësojnë, të studiojnë dhe të përditësojnë aftësitë e tyre;</w:t>
      </w:r>
    </w:p>
    <w:p w:rsidR="000A0E51" w:rsidRPr="00AA1394" w:rsidRDefault="000A0E51" w:rsidP="00B57BD8">
      <w:pPr>
        <w:pStyle w:val="ListParagraph"/>
        <w:numPr>
          <w:ilvl w:val="0"/>
          <w:numId w:val="9"/>
        </w:numPr>
        <w:spacing w:after="0" w:line="360" w:lineRule="auto"/>
        <w:ind w:left="709" w:hanging="349"/>
        <w:jc w:val="both"/>
        <w:rPr>
          <w:lang w:val="sq-AL"/>
        </w:rPr>
      </w:pPr>
      <w:r w:rsidRPr="00AA1394">
        <w:rPr>
          <w:lang w:val="sq-AL"/>
        </w:rPr>
        <w:t>Kërkim/inovacion, duke krijuar produkte/shërbime të reja, të cilat gjenerojnë rritje dhe vende pune, dhe ndihmojnë në trajtimin e sfidave sociale;</w:t>
      </w:r>
    </w:p>
    <w:p w:rsidR="000A0E51" w:rsidRPr="00AA1394" w:rsidRDefault="000A0E51" w:rsidP="00B57BD8">
      <w:pPr>
        <w:pStyle w:val="ListParagraph"/>
        <w:numPr>
          <w:ilvl w:val="0"/>
          <w:numId w:val="9"/>
        </w:numPr>
        <w:spacing w:after="0" w:line="360" w:lineRule="auto"/>
        <w:jc w:val="both"/>
        <w:rPr>
          <w:lang w:val="sq-AL"/>
        </w:rPr>
      </w:pPr>
      <w:r w:rsidRPr="00AA1394">
        <w:rPr>
          <w:lang w:val="sq-AL"/>
        </w:rPr>
        <w:t>Shoqërinë dixhitale, duke përdorur teknologjitë e informacionit dhe të komunikimit.</w:t>
      </w:r>
    </w:p>
    <w:p w:rsidR="000A0E51" w:rsidRPr="00AA1394" w:rsidRDefault="000A0E51" w:rsidP="00B57BD8">
      <w:pPr>
        <w:spacing w:after="240" w:line="360" w:lineRule="auto"/>
        <w:jc w:val="both"/>
        <w:rPr>
          <w:lang w:val="sq-AL"/>
        </w:rPr>
      </w:pPr>
      <w:r w:rsidRPr="00AA1394">
        <w:rPr>
          <w:lang w:val="sq-AL"/>
        </w:rPr>
        <w:t>Rritja më e ulët e Evropës krahasuar me konkurrentët e saj kryesorë, shkaktohet kryesisht nga një hendek në produktivitet që vjen pjesërisht si rezultat i niveleve të ulëta të investimeve në kërkim dhe zhvillim dhe inovacion, përdorimi i pamjaftueshëm i teknologjive të informacionit/komunikimit dhe aksesi i vështirë në inovacion në disa pjesë të shoqërisë. Më konkretisht, në sektorin e arsimit/formimit, rreth 25% e fëmijëve të shkollave evropiane kanë aftësi të dobëta në lexim, shumë të rinj e braktisin arsimin/formimin pa kualifikime, kualifikimet shpesh nuk përshtaten me nevojat e tregut të punës dhe universitetet evropiane renditen dobët në terma globalë. Objektivat e BE-së për rritje të shpejtë përfshijnë: (i) kombinimi i investimeve publike dhe private duhet të arrijë 3% të PBB-së së BE-së si dhe kushte më të mira për kërkim dhe zhvillim dhe inovacion; (ii) 75% nivel punësimi për gratë dhe burrat në moshë 20-64 vjeç deri në vitin 2012 të arrihet duke punësuar më shumë njerëz, veçanërisht gra; dhe (iii) arritje më të larta në arsim, në veçanti duke reduktuar nivelet e braktisjes së shkollës nën 10%.</w:t>
      </w:r>
    </w:p>
    <w:p w:rsidR="000A0E51" w:rsidRPr="00AA1394" w:rsidRDefault="000A0E51" w:rsidP="00B57BD8">
      <w:pPr>
        <w:spacing w:before="240" w:after="240" w:line="360" w:lineRule="auto"/>
        <w:jc w:val="both"/>
        <w:rPr>
          <w:b/>
          <w:lang w:val="sq-AL"/>
        </w:rPr>
      </w:pPr>
      <w:r w:rsidRPr="00AA1394">
        <w:rPr>
          <w:b/>
          <w:lang w:val="sq-AL"/>
        </w:rPr>
        <w:t>Rritja e qëndrueshme</w:t>
      </w:r>
    </w:p>
    <w:p w:rsidR="000A0E51" w:rsidRPr="00AA1394" w:rsidRDefault="000A0E51" w:rsidP="00B57BD8">
      <w:pPr>
        <w:spacing w:after="0" w:line="360" w:lineRule="auto"/>
        <w:jc w:val="both"/>
        <w:rPr>
          <w:lang w:val="sq-AL"/>
        </w:rPr>
      </w:pPr>
      <w:r w:rsidRPr="00AA1394">
        <w:rPr>
          <w:lang w:val="sq-AL"/>
        </w:rPr>
        <w:t>Rritje e qëndrueshme do të thotë përmirësim i performancës së BE-së në:</w:t>
      </w:r>
    </w:p>
    <w:p w:rsidR="000A0E51" w:rsidRPr="00AA1394" w:rsidRDefault="000A0E51" w:rsidP="00B57BD8">
      <w:pPr>
        <w:pStyle w:val="ListParagraph"/>
        <w:numPr>
          <w:ilvl w:val="0"/>
          <w:numId w:val="10"/>
        </w:numPr>
        <w:spacing w:after="0" w:line="360" w:lineRule="auto"/>
        <w:jc w:val="both"/>
        <w:rPr>
          <w:lang w:val="sq-AL"/>
        </w:rPr>
      </w:pPr>
      <w:r w:rsidRPr="00AA1394">
        <w:rPr>
          <w:lang w:val="sq-AL"/>
        </w:rPr>
        <w:t>Përdorimin e qëndrueshëm të burimeve;</w:t>
      </w:r>
    </w:p>
    <w:p w:rsidR="000A0E51" w:rsidRPr="00AA1394" w:rsidRDefault="000A0E51" w:rsidP="00B57BD8">
      <w:pPr>
        <w:pStyle w:val="ListParagraph"/>
        <w:numPr>
          <w:ilvl w:val="0"/>
          <w:numId w:val="10"/>
        </w:numPr>
        <w:spacing w:after="0" w:line="360" w:lineRule="auto"/>
        <w:jc w:val="both"/>
        <w:rPr>
          <w:lang w:val="sq-AL"/>
        </w:rPr>
      </w:pPr>
      <w:r w:rsidRPr="00AA1394">
        <w:rPr>
          <w:lang w:val="sq-AL"/>
        </w:rPr>
        <w:t>Mbrojtjen e mjedisit;</w:t>
      </w:r>
    </w:p>
    <w:p w:rsidR="000A0E51" w:rsidRPr="00AA1394" w:rsidRDefault="000A0E51" w:rsidP="00B57BD8">
      <w:pPr>
        <w:pStyle w:val="ListParagraph"/>
        <w:numPr>
          <w:ilvl w:val="0"/>
          <w:numId w:val="10"/>
        </w:numPr>
        <w:spacing w:after="240" w:line="360" w:lineRule="auto"/>
        <w:jc w:val="both"/>
        <w:rPr>
          <w:lang w:val="sq-AL"/>
        </w:rPr>
      </w:pPr>
      <w:r w:rsidRPr="00AA1394">
        <w:rPr>
          <w:lang w:val="sq-AL"/>
        </w:rPr>
        <w:t>Përmirësimin e klimës së biznesit, në veçanti për ndërmarrjet e vogla dhe të mesme (SME).</w:t>
      </w:r>
    </w:p>
    <w:p w:rsidR="000A0E51" w:rsidRPr="00AA1394" w:rsidRDefault="000A0E51" w:rsidP="00B57BD8">
      <w:pPr>
        <w:spacing w:after="240" w:line="360" w:lineRule="auto"/>
        <w:jc w:val="both"/>
        <w:rPr>
          <w:lang w:val="sq-AL"/>
        </w:rPr>
      </w:pPr>
      <w:r w:rsidRPr="00AA1394">
        <w:rPr>
          <w:lang w:val="sq-AL"/>
        </w:rPr>
        <w:t>Varësia e BE-së nga nafta, gazi dhe qymyri i bën konsumatorët dhe bizneset vulnerabël ndaj ndryshimeve të dëmshme dhe të kushtueshme të çmimeve, duke kërcënuar sigurinë ekonomike. Për rrjedhojë, BE-ja duhet të përmirësojë produktivitetin dhe konkurrueshmërinë e saj. Ajo duhet të mbajë kryesimin e saj të hershëm në zgjidhje të gjelbra.</w:t>
      </w:r>
    </w:p>
    <w:p w:rsidR="000A0E51" w:rsidRPr="00AA1394" w:rsidRDefault="000A0E51" w:rsidP="00B57BD8">
      <w:pPr>
        <w:spacing w:before="240" w:after="240" w:line="360" w:lineRule="auto"/>
        <w:jc w:val="both"/>
        <w:rPr>
          <w:b/>
          <w:lang w:val="sq-AL"/>
        </w:rPr>
      </w:pPr>
      <w:r w:rsidRPr="00AA1394">
        <w:rPr>
          <w:b/>
          <w:lang w:val="sq-AL"/>
        </w:rPr>
        <w:t>Rritja përfshirëse</w:t>
      </w:r>
    </w:p>
    <w:p w:rsidR="000A0E51" w:rsidRPr="00AA1394" w:rsidRDefault="000A0E51" w:rsidP="00B57BD8">
      <w:pPr>
        <w:spacing w:after="0" w:line="360" w:lineRule="auto"/>
        <w:jc w:val="both"/>
        <w:rPr>
          <w:lang w:val="sq-AL"/>
        </w:rPr>
      </w:pPr>
      <w:r w:rsidRPr="00AA1394">
        <w:rPr>
          <w:lang w:val="sq-AL"/>
        </w:rPr>
        <w:t>Rritje përfshirëse do të thotë përmirësimi i performancës së BE-së në:</w:t>
      </w:r>
    </w:p>
    <w:p w:rsidR="000A0E51" w:rsidRPr="00AA1394" w:rsidRDefault="000A0E51" w:rsidP="00B57BD8">
      <w:pPr>
        <w:pStyle w:val="ListParagraph"/>
        <w:numPr>
          <w:ilvl w:val="0"/>
          <w:numId w:val="11"/>
        </w:numPr>
        <w:spacing w:after="0" w:line="360" w:lineRule="auto"/>
        <w:ind w:left="709" w:hanging="349"/>
        <w:jc w:val="both"/>
        <w:rPr>
          <w:lang w:val="sq-AL"/>
        </w:rPr>
      </w:pPr>
      <w:r w:rsidRPr="00AA1394">
        <w:rPr>
          <w:lang w:val="sq-AL"/>
        </w:rPr>
        <w:lastRenderedPageBreak/>
        <w:t>Rritjen e nivelit të punësimit në BE - punë më shumë dhe më të mirë, veçanërisht për gratë, të rinjtë dhe punëtorët më të vjetër;</w:t>
      </w:r>
    </w:p>
    <w:p w:rsidR="000A0E51" w:rsidRPr="00AA1394" w:rsidRDefault="000A0E51" w:rsidP="00B57BD8">
      <w:pPr>
        <w:pStyle w:val="ListParagraph"/>
        <w:numPr>
          <w:ilvl w:val="0"/>
          <w:numId w:val="11"/>
        </w:numPr>
        <w:spacing w:after="0" w:line="360" w:lineRule="auto"/>
        <w:ind w:left="709" w:hanging="349"/>
        <w:jc w:val="both"/>
        <w:rPr>
          <w:lang w:val="sq-AL"/>
        </w:rPr>
      </w:pPr>
      <w:r w:rsidRPr="00AA1394">
        <w:rPr>
          <w:lang w:val="sq-AL"/>
        </w:rPr>
        <w:t>Ndihmesën e personave të të gjitha moshave që të parashikojnë dhe të menaxhojnë ndryshimin nëpërmjet investimit në aftësi dhe kualifikim;</w:t>
      </w:r>
    </w:p>
    <w:p w:rsidR="000A0E51" w:rsidRPr="00AA1394" w:rsidRDefault="000A0E51" w:rsidP="00B57BD8">
      <w:pPr>
        <w:pStyle w:val="ListParagraph"/>
        <w:numPr>
          <w:ilvl w:val="0"/>
          <w:numId w:val="11"/>
        </w:numPr>
        <w:spacing w:after="0" w:line="360" w:lineRule="auto"/>
        <w:jc w:val="both"/>
        <w:rPr>
          <w:lang w:val="sq-AL"/>
        </w:rPr>
      </w:pPr>
      <w:r w:rsidRPr="00AA1394">
        <w:rPr>
          <w:lang w:val="sq-AL"/>
        </w:rPr>
        <w:t>Modernizimin e tregut të punës dhe sistemeve të mirëqenies;</w:t>
      </w:r>
    </w:p>
    <w:p w:rsidR="000A0E51" w:rsidRPr="00AA1394" w:rsidRDefault="000A0E51" w:rsidP="00B57BD8">
      <w:pPr>
        <w:pStyle w:val="ListParagraph"/>
        <w:numPr>
          <w:ilvl w:val="0"/>
          <w:numId w:val="11"/>
        </w:numPr>
        <w:spacing w:after="240" w:line="360" w:lineRule="auto"/>
        <w:jc w:val="both"/>
        <w:rPr>
          <w:lang w:val="sq-AL"/>
        </w:rPr>
      </w:pPr>
      <w:r w:rsidRPr="00AA1394">
        <w:rPr>
          <w:lang w:val="sq-AL"/>
        </w:rPr>
        <w:t>Garantimin që përfitimet e rritjes do të arrijnë në të gjitha pjesët e BE-së.</w:t>
      </w:r>
    </w:p>
    <w:p w:rsidR="000A0E51" w:rsidRPr="00AA1394" w:rsidRDefault="000A0E51" w:rsidP="00B57BD8">
      <w:pPr>
        <w:spacing w:after="240" w:line="360" w:lineRule="auto"/>
        <w:jc w:val="both"/>
        <w:rPr>
          <w:lang w:val="sq-AL"/>
        </w:rPr>
      </w:pPr>
      <w:r w:rsidRPr="00AA1394">
        <w:rPr>
          <w:lang w:val="sq-AL"/>
        </w:rPr>
        <w:t>BE-ja ka nevojë për rritje përfshirëse, sepse forca e punës në Evropë është duke u tkurrur si rezultat i ndryshimit demografik dhe niveli i punësimit është veçanërisht i ulët për gratë (63% krahasuar me 76% për meshkujt e moshës 20-64 vjeç). Përveç kësaj, kriza ekonomike ka sjellë një nivel të lartë papunësie mes të rinjve, mbi 21%, dhe e ka bërë shumë të vështirë gjetjen e punës për personat që nuk kanë punë. Për sa i përket aftësive, në BE janë rreth 80 milionë persona me aftësi të ulëta ose bazë, të cilët përfitojnë më pak nga të mësuarit gjatë gjithë jetës sesa personat më shumë të arsimuar, 16 milionë vende pune më shumë deri në vitin 2020 do të kërkojnë kualifikime të larta kundrejt 12 milionë vende pune më pak, që do të kërkojnë nivel të ulët aftësish. Është e nevojshme të luftohet varfëria duke pasur parasysh se edhe përpara krizës ishin 80 milionë persona që rrezikoheshin nga varfëria dhe rreth 8% e personave të punësuar nuk fitojnë mjaftueshëm për të kaluar mbi vijën e varfërisë.</w:t>
      </w:r>
    </w:p>
    <w:p w:rsidR="00246E1D" w:rsidRPr="00AA1394" w:rsidRDefault="00284BCD" w:rsidP="00B57BD8">
      <w:pPr>
        <w:pStyle w:val="Heading3"/>
        <w:spacing w:before="240" w:after="240" w:line="360" w:lineRule="auto"/>
        <w:jc w:val="both"/>
        <w:rPr>
          <w:color w:val="auto"/>
          <w:lang w:val="sq-AL"/>
        </w:rPr>
      </w:pPr>
      <w:r w:rsidRPr="00AA1394">
        <w:rPr>
          <w:color w:val="auto"/>
          <w:lang w:val="sq-AL"/>
        </w:rPr>
        <w:t>2.2.2 Strategjia evropiane e punësimit</w:t>
      </w:r>
    </w:p>
    <w:p w:rsidR="00246E1D" w:rsidRPr="00AA1394" w:rsidRDefault="00246E1D" w:rsidP="00B57BD8">
      <w:pPr>
        <w:pStyle w:val="NormalWeb"/>
        <w:shd w:val="clear" w:color="auto" w:fill="FFFFFF"/>
        <w:spacing w:before="240" w:beforeAutospacing="0" w:after="240" w:afterAutospacing="0" w:line="360" w:lineRule="auto"/>
        <w:jc w:val="both"/>
        <w:rPr>
          <w:lang w:val="sq-AL"/>
        </w:rPr>
      </w:pPr>
      <w:r w:rsidRPr="00AA1394">
        <w:rPr>
          <w:rFonts w:ascii="Calibri" w:hAnsi="Calibri"/>
          <w:sz w:val="22"/>
          <w:szCs w:val="22"/>
          <w:lang w:val="sq-AL"/>
        </w:rPr>
        <w:t>Strategjia evropiane e punësimit (SEP) u prezantua në të ashtuquajturin "Samiti i Punës" në vitin 1997. Që nga ajo kohë, janë përdorur tregues për vlerësimin e progresit të shteteve anëtare të BE-së në zbatimin e udhëzimeve për punësim të përgatitura sipas SEP-it. Udhëzimet propozohen nga KE-ja dhe më pas miratohen nga Këshilli i Evropës dhe përbëjnë prioritetet e përbashkëta të politikave kombëtare të punësimit të shteteve anëtare të BE-së. Kohët e fundit, udhëzimet për punësimin u rishikuan në kuadër të strategjisë Evropa 2020 dhe Eurostati nxori treguesit për monitorimin dhe analizën e zbatimit të udhëzimeve për punësimin.</w:t>
      </w:r>
    </w:p>
    <w:p w:rsidR="000A0E51" w:rsidRPr="00AA1394" w:rsidRDefault="005D336C" w:rsidP="00B57BD8">
      <w:pPr>
        <w:pStyle w:val="Heading3"/>
        <w:spacing w:after="240" w:line="360" w:lineRule="auto"/>
        <w:jc w:val="both"/>
        <w:rPr>
          <w:color w:val="auto"/>
          <w:lang w:val="sq-AL"/>
        </w:rPr>
      </w:pPr>
      <w:r w:rsidRPr="00AA1394">
        <w:rPr>
          <w:color w:val="auto"/>
          <w:lang w:val="sq-AL"/>
        </w:rPr>
        <w:t>2.2.3 Parimi thelbësor - Nxitja e punësimit të plotë</w:t>
      </w:r>
    </w:p>
    <w:p w:rsidR="00825369" w:rsidRPr="00AA1394" w:rsidRDefault="000A0E51" w:rsidP="00B57BD8">
      <w:pPr>
        <w:spacing w:after="240" w:line="360" w:lineRule="auto"/>
        <w:jc w:val="both"/>
        <w:rPr>
          <w:lang w:val="sq-AL"/>
        </w:rPr>
      </w:pPr>
      <w:r w:rsidRPr="00AA1394">
        <w:rPr>
          <w:lang w:val="sq-AL"/>
        </w:rPr>
        <w:t xml:space="preserve">Që nga viti 1992 kanë dalë në pah instrumente të reja të politikave në BE. Një prej tyre është metoda e hapur e koordinimit (MHK) për mbrojtjen sociale dhe përfshirjen sociale </w:t>
      </w:r>
      <w:r w:rsidRPr="00AA1394">
        <w:rPr>
          <w:rStyle w:val="FootnoteReference"/>
          <w:lang w:val="sq-AL"/>
        </w:rPr>
        <w:footnoteReference w:id="14"/>
      </w:r>
      <w:r w:rsidRPr="00AA1394">
        <w:rPr>
          <w:lang w:val="sq-AL"/>
        </w:rPr>
        <w:t xml:space="preserve">. </w:t>
      </w:r>
      <w:r w:rsidRPr="00AA1394">
        <w:rPr>
          <w:b/>
          <w:lang w:val="sq-AL"/>
        </w:rPr>
        <w:t xml:space="preserve">MHK-ja është një proces </w:t>
      </w:r>
      <w:r w:rsidRPr="00AA1394">
        <w:rPr>
          <w:b/>
          <w:lang w:val="sq-AL"/>
        </w:rPr>
        <w:lastRenderedPageBreak/>
        <w:t>vullnetar për bashkëpunim politik, bazuar në pranimin e objektivave dhe treguesve të përbashkët</w:t>
      </w:r>
      <w:r w:rsidRPr="00AA1394">
        <w:rPr>
          <w:lang w:val="sq-AL"/>
        </w:rPr>
        <w:t xml:space="preserve">, të cilët tregojnë se si mund të matet progresi drejt arritjes së këtyre objektivave. Qeveritë kombëtare i përkthejnë objektivat e përbashkëta në plane kombëtare dhe raporte strategjike kombëtare. Bazuar në parimet e MHK-së janë identifikuar tre objektiva gjithëpërfshirëse: </w:t>
      </w:r>
    </w:p>
    <w:p w:rsidR="00825369" w:rsidRPr="00AA1394" w:rsidRDefault="000A0E51" w:rsidP="00B57BD8">
      <w:pPr>
        <w:pStyle w:val="ListParagraph"/>
        <w:numPr>
          <w:ilvl w:val="0"/>
          <w:numId w:val="37"/>
        </w:numPr>
        <w:spacing w:after="240" w:line="360" w:lineRule="auto"/>
        <w:ind w:hanging="796"/>
        <w:jc w:val="both"/>
        <w:rPr>
          <w:lang w:val="sq-AL"/>
        </w:rPr>
      </w:pPr>
      <w:r w:rsidRPr="00AA1394">
        <w:rPr>
          <w:lang w:val="sq-AL"/>
        </w:rPr>
        <w:t xml:space="preserve">Nxitja e kohezionit social, barazisë midis burrave dhe grave dhe mundësive të barabarta për të gjithë; </w:t>
      </w:r>
    </w:p>
    <w:p w:rsidR="00825369" w:rsidRPr="00AA1394" w:rsidRDefault="000A0E51" w:rsidP="00B57BD8">
      <w:pPr>
        <w:pStyle w:val="ListParagraph"/>
        <w:numPr>
          <w:ilvl w:val="0"/>
          <w:numId w:val="37"/>
        </w:numPr>
        <w:spacing w:after="240" w:line="360" w:lineRule="auto"/>
        <w:ind w:left="709" w:hanging="425"/>
        <w:jc w:val="both"/>
        <w:rPr>
          <w:lang w:val="sq-AL"/>
        </w:rPr>
      </w:pPr>
      <w:r w:rsidRPr="00AA1394">
        <w:rPr>
          <w:lang w:val="sq-AL"/>
        </w:rPr>
        <w:t>Nxitja e ndërveprimit efikas dhe reciprok midis objektivave të strategjisë së Lisbonës</w:t>
      </w:r>
      <w:r w:rsidRPr="00AA1394">
        <w:rPr>
          <w:rStyle w:val="FootnoteReference"/>
          <w:lang w:val="sq-AL"/>
        </w:rPr>
        <w:t xml:space="preserve"> </w:t>
      </w:r>
      <w:r w:rsidR="009C7D16" w:rsidRPr="00AA1394">
        <w:rPr>
          <w:rStyle w:val="FootnoteReference"/>
          <w:lang w:val="sq-AL"/>
        </w:rPr>
        <w:footnoteReference w:id="15"/>
      </w:r>
      <w:r w:rsidRPr="00AA1394">
        <w:rPr>
          <w:lang w:val="sq-AL"/>
        </w:rPr>
        <w:t xml:space="preserve"> për rritje më të madhe ekonomike, punë më të shumta dhe më të mira dhe kohezion social më të madh; </w:t>
      </w:r>
    </w:p>
    <w:p w:rsidR="000A0E51" w:rsidRPr="00AA1394" w:rsidRDefault="000A0E51" w:rsidP="00B57BD8">
      <w:pPr>
        <w:pStyle w:val="ListParagraph"/>
        <w:numPr>
          <w:ilvl w:val="0"/>
          <w:numId w:val="37"/>
        </w:numPr>
        <w:spacing w:after="240" w:line="360" w:lineRule="auto"/>
        <w:ind w:left="709" w:hanging="425"/>
        <w:jc w:val="both"/>
        <w:rPr>
          <w:lang w:val="sq-AL"/>
        </w:rPr>
      </w:pPr>
      <w:r w:rsidRPr="00AA1394">
        <w:rPr>
          <w:lang w:val="sq-AL"/>
        </w:rPr>
        <w:t>Nxitja e qeverisjes së mirë, transparencës dhe përfshirjes së grupeve të interesit në hartimin, zbatimin dhe monitorimin e politikave.</w:t>
      </w:r>
    </w:p>
    <w:p w:rsidR="000A0E51" w:rsidRPr="00AA1394" w:rsidRDefault="000263D4" w:rsidP="00B57BD8">
      <w:pPr>
        <w:spacing w:after="0" w:line="360" w:lineRule="auto"/>
        <w:jc w:val="both"/>
        <w:rPr>
          <w:lang w:val="sq-AL"/>
        </w:rPr>
      </w:pPr>
      <w:r w:rsidRPr="00AA1394">
        <w:rPr>
          <w:lang w:val="sq-AL"/>
        </w:rPr>
        <w:t>SEP-i është një tjetër instrument që synon, ndër të tjera, të forcojë përfshirjen sociale, të luftojë varfërinë dhe të parandalojë përjashtimin nga tregu i punës, si dhe të mbështesë integrimin në punësim të personave në nevojë</w:t>
      </w:r>
      <w:r w:rsidR="000A0E51" w:rsidRPr="00AA1394">
        <w:rPr>
          <w:rStyle w:val="FootnoteReference"/>
          <w:lang w:val="sq-AL"/>
        </w:rPr>
        <w:footnoteReference w:id="16"/>
      </w:r>
      <w:r w:rsidRPr="00AA1394">
        <w:rPr>
          <w:lang w:val="sq-AL"/>
        </w:rPr>
        <w:t xml:space="preserve">. </w:t>
      </w:r>
    </w:p>
    <w:p w:rsidR="000A0E51" w:rsidRPr="00AA1394" w:rsidRDefault="000A0E51" w:rsidP="00B57BD8">
      <w:pPr>
        <w:spacing w:after="240" w:line="360" w:lineRule="auto"/>
        <w:jc w:val="both"/>
        <w:rPr>
          <w:lang w:val="sq-AL"/>
        </w:rPr>
      </w:pPr>
      <w:r w:rsidRPr="00AA1394">
        <w:rPr>
          <w:lang w:val="sq-AL"/>
        </w:rPr>
        <w:t xml:space="preserve">Nëpërmjet këtij dokumenti Komisioni rekomandon që shtetet anëtare të hartojnë dhe të zbatojnë një strategji gjithëpërfshirëse të integruar për përfshirjen aktive të personave të përjashtuar nga tregu i punës, duke kombinuar mbështetjen e përshtatshme me të ardhura, tregjet përfshirëse të punës dhe aksesin në shërbime cilësore. </w:t>
      </w:r>
    </w:p>
    <w:p w:rsidR="000A0E51" w:rsidRPr="00AA1394" w:rsidRDefault="000263D4" w:rsidP="00B57BD8">
      <w:pPr>
        <w:pStyle w:val="Heading3"/>
        <w:keepNext w:val="0"/>
        <w:keepLines w:val="0"/>
        <w:spacing w:before="0" w:after="240" w:line="360" w:lineRule="auto"/>
        <w:jc w:val="both"/>
        <w:rPr>
          <w:color w:val="auto"/>
          <w:lang w:val="sq-AL"/>
        </w:rPr>
      </w:pPr>
      <w:r w:rsidRPr="00AA1394">
        <w:rPr>
          <w:color w:val="auto"/>
          <w:lang w:val="sq-AL"/>
        </w:rPr>
        <w:t>2.2.4 Treguesit e përbashkët</w:t>
      </w:r>
    </w:p>
    <w:p w:rsidR="0046548B" w:rsidRPr="00AA1394" w:rsidRDefault="002817DD" w:rsidP="00B57BD8">
      <w:pPr>
        <w:spacing w:after="240" w:line="360" w:lineRule="auto"/>
        <w:jc w:val="both"/>
        <w:rPr>
          <w:lang w:val="sq-AL"/>
        </w:rPr>
      </w:pPr>
      <w:r w:rsidRPr="00AA1394">
        <w:rPr>
          <w:lang w:val="sq-AL"/>
        </w:rPr>
        <w:t>Për matjen e progresit në arritjen e objektivave të Evropa 2020, për të gjithë BE-në janë pranuar 5 synime kryesore</w:t>
      </w:r>
      <w:r w:rsidRPr="00AA1394">
        <w:rPr>
          <w:rStyle w:val="FootnoteReference"/>
          <w:lang w:val="sq-AL"/>
        </w:rPr>
        <w:footnoteReference w:id="17"/>
      </w:r>
      <w:r w:rsidRPr="00AA1394">
        <w:rPr>
          <w:lang w:val="sq-AL"/>
        </w:rPr>
        <w:t>:</w:t>
      </w:r>
    </w:p>
    <w:p w:rsidR="002817DD" w:rsidRPr="00AA1394" w:rsidRDefault="002817DD" w:rsidP="00B57BD8">
      <w:pPr>
        <w:pStyle w:val="ListParagraph"/>
        <w:numPr>
          <w:ilvl w:val="0"/>
          <w:numId w:val="12"/>
        </w:numPr>
        <w:spacing w:after="0" w:line="360" w:lineRule="auto"/>
        <w:ind w:hanging="796"/>
        <w:jc w:val="both"/>
        <w:rPr>
          <w:lang w:val="sq-AL"/>
        </w:rPr>
      </w:pPr>
      <w:r w:rsidRPr="00AA1394">
        <w:rPr>
          <w:i/>
          <w:lang w:val="sq-AL"/>
        </w:rPr>
        <w:t>Punësimi</w:t>
      </w:r>
      <w:r w:rsidRPr="00AA1394">
        <w:rPr>
          <w:lang w:val="sq-AL"/>
        </w:rPr>
        <w:t>: 75% e 20-64 vjeçarëve do të jenë të punësuar;</w:t>
      </w:r>
    </w:p>
    <w:p w:rsidR="002817DD" w:rsidRPr="00AA1394" w:rsidRDefault="002817DD" w:rsidP="00B57BD8">
      <w:pPr>
        <w:pStyle w:val="ListParagraph"/>
        <w:numPr>
          <w:ilvl w:val="0"/>
          <w:numId w:val="12"/>
        </w:numPr>
        <w:spacing w:after="0" w:line="360" w:lineRule="auto"/>
        <w:ind w:hanging="796"/>
        <w:jc w:val="both"/>
        <w:rPr>
          <w:lang w:val="sq-AL"/>
        </w:rPr>
      </w:pPr>
      <w:r w:rsidRPr="00AA1394">
        <w:rPr>
          <w:i/>
          <w:lang w:val="sq-AL"/>
        </w:rPr>
        <w:t>Kërkimi dhe zhvillimi</w:t>
      </w:r>
      <w:r w:rsidRPr="00AA1394">
        <w:rPr>
          <w:lang w:val="sq-AL"/>
        </w:rPr>
        <w:t>: 3% e PBB-së se BE-së do të investohet për kërkim dhe zhvillim;</w:t>
      </w:r>
    </w:p>
    <w:p w:rsidR="002817DD" w:rsidRPr="00AA1394" w:rsidRDefault="002817DD" w:rsidP="00B57BD8">
      <w:pPr>
        <w:pStyle w:val="ListParagraph"/>
        <w:numPr>
          <w:ilvl w:val="0"/>
          <w:numId w:val="12"/>
        </w:numPr>
        <w:spacing w:after="0" w:line="360" w:lineRule="auto"/>
        <w:ind w:left="709" w:hanging="425"/>
        <w:jc w:val="both"/>
        <w:rPr>
          <w:lang w:val="sq-AL"/>
        </w:rPr>
      </w:pPr>
      <w:r w:rsidRPr="00AA1394">
        <w:rPr>
          <w:i/>
          <w:lang w:val="sq-AL"/>
        </w:rPr>
        <w:lastRenderedPageBreak/>
        <w:t>Ndryshimet klimatike/energjia</w:t>
      </w:r>
      <w:r w:rsidRPr="00AA1394">
        <w:rPr>
          <w:lang w:val="sq-AL"/>
        </w:rPr>
        <w:t>: emetimet e gazeve serrë do të jenë 20% më pak se në vitin 1990, 20% e energjisë do të jetë energji e rinovueshme dhe do të ketë 20% rritje të efiçencës së energjisë;</w:t>
      </w:r>
    </w:p>
    <w:p w:rsidR="002817DD" w:rsidRPr="00AA1394" w:rsidRDefault="002817DD" w:rsidP="00B57BD8">
      <w:pPr>
        <w:pStyle w:val="ListParagraph"/>
        <w:numPr>
          <w:ilvl w:val="0"/>
          <w:numId w:val="12"/>
        </w:numPr>
        <w:spacing w:after="0" w:line="360" w:lineRule="auto"/>
        <w:ind w:left="709" w:hanging="425"/>
        <w:jc w:val="both"/>
        <w:rPr>
          <w:lang w:val="sq-AL"/>
        </w:rPr>
      </w:pPr>
      <w:r w:rsidRPr="00AA1394">
        <w:rPr>
          <w:i/>
          <w:lang w:val="sq-AL"/>
        </w:rPr>
        <w:t>Arsimi</w:t>
      </w:r>
      <w:r w:rsidRPr="00AA1394">
        <w:rPr>
          <w:lang w:val="sq-AL"/>
        </w:rPr>
        <w:t>: ulja e nivelit të braktisjes së shkollës nën 10% dhe të paktën 40% e 30-34 vjeçarëve do të përfundojnë arsimin me tre nivele;</w:t>
      </w:r>
    </w:p>
    <w:p w:rsidR="002817DD" w:rsidRPr="00AA1394" w:rsidRDefault="002817DD" w:rsidP="00B57BD8">
      <w:pPr>
        <w:pStyle w:val="ListParagraph"/>
        <w:numPr>
          <w:ilvl w:val="0"/>
          <w:numId w:val="12"/>
        </w:numPr>
        <w:spacing w:after="240" w:line="360" w:lineRule="auto"/>
        <w:ind w:left="709" w:hanging="425"/>
        <w:contextualSpacing w:val="0"/>
        <w:jc w:val="both"/>
        <w:rPr>
          <w:lang w:val="sq-AL"/>
        </w:rPr>
      </w:pPr>
      <w:r w:rsidRPr="00AA1394">
        <w:rPr>
          <w:i/>
          <w:lang w:val="sq-AL"/>
        </w:rPr>
        <w:t>Varfëria/përjashtimi social</w:t>
      </w:r>
      <w:r w:rsidRPr="00AA1394">
        <w:rPr>
          <w:lang w:val="sq-AL"/>
        </w:rPr>
        <w:t>: të paktën 20 milion njerëz më pak në rrezik varfërie dhe përjashtimi social.</w:t>
      </w:r>
    </w:p>
    <w:p w:rsidR="00A2186F" w:rsidRPr="00AA1394" w:rsidRDefault="002817DD" w:rsidP="00B57BD8">
      <w:pPr>
        <w:spacing w:after="240" w:line="360" w:lineRule="auto"/>
        <w:jc w:val="both"/>
        <w:rPr>
          <w:lang w:val="sq-AL"/>
        </w:rPr>
      </w:pPr>
      <w:r w:rsidRPr="00AA1394">
        <w:rPr>
          <w:lang w:val="sq-AL"/>
        </w:rPr>
        <w:t xml:space="preserve">Të gjitha synimet kryesore të mësipërme aktualisht maten nga disa tregues specifikë të lidhur me ta. </w:t>
      </w:r>
    </w:p>
    <w:p w:rsidR="009C7D16" w:rsidRPr="00AA1394" w:rsidRDefault="009C7D16" w:rsidP="00B57BD8">
      <w:pPr>
        <w:spacing w:after="240" w:line="360" w:lineRule="auto"/>
        <w:jc w:val="both"/>
        <w:rPr>
          <w:lang w:val="sq-AL"/>
        </w:rPr>
      </w:pPr>
      <w:r w:rsidRPr="00AA1394">
        <w:rPr>
          <w:lang w:val="sq-AL"/>
        </w:rPr>
        <w:t xml:space="preserve">Për më tepër strategjia Evropa 2020 nxit përfshirjen sociale veçanërisht nëpërmjet reduktimit të varfërisë, duke synuar nxjerrjen e të paktën 20 milionë personave nga rreziku i varfërisë dhe i përjashtimit social. Ky tregues korrespondon me numrin e përgjithshëm të personave, të cilët janë të rrezikuar nga varfëria ose shumë të privuar materialisht, ose që jetojnë në familje me intensitet shumë të ulët punësimi. Personat numërohen vetëm një herë, edhe nëse bëjnë pjesë në disa nën-tregues. </w:t>
      </w:r>
    </w:p>
    <w:p w:rsidR="003C75EA" w:rsidRPr="00AA1394" w:rsidRDefault="00E6233D" w:rsidP="00B57BD8">
      <w:pPr>
        <w:spacing w:after="240" w:line="360" w:lineRule="auto"/>
        <w:jc w:val="both"/>
        <w:rPr>
          <w:lang w:val="sq-AL"/>
        </w:rPr>
      </w:pPr>
      <w:r w:rsidRPr="00AA1394">
        <w:rPr>
          <w:lang w:val="sq-AL"/>
        </w:rPr>
        <w:t xml:space="preserve">Të rrezikuar nga varfëria janë ata persona me të ardhura të disponueshme ekuivalente nën pragun e rrezikut nga varfëria, që është caktuar në 60% të të ardhurave mesatare kombëtare të disponueshme ekuivalente (duke konsideruar edhe ndihmën ekonomike). Privimi material mbulon treguesit që lidhen me vështirësitë ekonomike dhe mallrat e konsumit. Personat shumë të privuar ndodhen në kushte jetese mjaft të vështira për shkak të mungesës së burimeve, ata përjetojnë të paktën 4 nga 9 privimet e mëposhtme: nuk janë në gjendje (i) të paguajnë qiranë ose faturat e shërbimeve publike, (ii) të mbajnë ngrohtë shtëpinë, (iii) të përballojnë shpenzimet e paparashikuara, (iv) të hanë mish, peshk ose proteina ekuivalente të tyre një herë në dy ditë, (v) të kalojnë një javë pushime larg shtëpisë, (vi) të kenë makinë, (vii) të kenë një lavatriçe, (viii) të kenë një televizor me ngjyra, ose (ix) të kenë një telefon. Personat që jetojnë në familje me intensitet shumë të ulët punësimi janë ata persona të moshës 0-59 vjeç që jetojnë në familje ku të rriturit (mosha 18-59 vjeç) punojnë më pak se 20% të potencialit të tyre total të punës të vitit të kaluar. </w:t>
      </w:r>
    </w:p>
    <w:p w:rsidR="00234C90" w:rsidRPr="00AA1394" w:rsidRDefault="00234C90" w:rsidP="00B57BD8">
      <w:pPr>
        <w:spacing w:after="0" w:line="240" w:lineRule="auto"/>
        <w:jc w:val="both"/>
        <w:rPr>
          <w:b/>
          <w:lang w:val="sq-AL"/>
        </w:rPr>
      </w:pPr>
      <w:r w:rsidRPr="00AA1394">
        <w:rPr>
          <w:b/>
          <w:lang w:val="sq-AL"/>
        </w:rPr>
        <w:t>Tabela 1: Treguesit Laeken</w:t>
      </w:r>
      <w:r w:rsidR="000C23D4" w:rsidRPr="00AA1394">
        <w:rPr>
          <w:rStyle w:val="FootnoteReference"/>
          <w:b/>
          <w:lang w:val="sq-AL"/>
        </w:rPr>
        <w:footnoteReference w:id="18"/>
      </w:r>
    </w:p>
    <w:tbl>
      <w:tblPr>
        <w:tblW w:w="9087" w:type="dxa"/>
        <w:tblInd w:w="93" w:type="dxa"/>
        <w:tblLook w:val="04A0" w:firstRow="1" w:lastRow="0" w:firstColumn="1" w:lastColumn="0" w:noHBand="0" w:noVBand="1"/>
      </w:tblPr>
      <w:tblGrid>
        <w:gridCol w:w="724"/>
        <w:gridCol w:w="1843"/>
        <w:gridCol w:w="3402"/>
        <w:gridCol w:w="3118"/>
      </w:tblGrid>
      <w:tr w:rsidR="00234C90" w:rsidRPr="00AA1394" w:rsidTr="008C527B">
        <w:trPr>
          <w:trHeight w:val="585"/>
        </w:trPr>
        <w:tc>
          <w:tcPr>
            <w:tcW w:w="724" w:type="dxa"/>
            <w:tcBorders>
              <w:top w:val="single" w:sz="8" w:space="0" w:color="auto"/>
              <w:left w:val="single" w:sz="8" w:space="0" w:color="auto"/>
              <w:bottom w:val="single" w:sz="8" w:space="0" w:color="auto"/>
              <w:right w:val="single" w:sz="8" w:space="0" w:color="auto"/>
            </w:tcBorders>
            <w:shd w:val="clear" w:color="000000" w:fill="D6E3BC"/>
          </w:tcPr>
          <w:p w:rsidR="00234C90" w:rsidRPr="00AA1394" w:rsidRDefault="00234C90" w:rsidP="00B57BD8">
            <w:pPr>
              <w:spacing w:after="0" w:line="240" w:lineRule="auto"/>
              <w:jc w:val="both"/>
              <w:rPr>
                <w:rFonts w:cs="Calibri"/>
                <w:b/>
                <w:bCs/>
                <w:color w:val="000000"/>
                <w:lang w:val="sq-AL"/>
              </w:rPr>
            </w:pPr>
            <w:r w:rsidRPr="00AA1394">
              <w:rPr>
                <w:rFonts w:cs="Calibri"/>
                <w:b/>
                <w:bCs/>
                <w:color w:val="000000"/>
                <w:lang w:val="sq-AL"/>
              </w:rPr>
              <w:t>Nr.</w:t>
            </w:r>
          </w:p>
        </w:tc>
        <w:tc>
          <w:tcPr>
            <w:tcW w:w="1843" w:type="dxa"/>
            <w:tcBorders>
              <w:top w:val="single" w:sz="8" w:space="0" w:color="auto"/>
              <w:left w:val="single" w:sz="8" w:space="0" w:color="auto"/>
              <w:bottom w:val="single" w:sz="8" w:space="0" w:color="auto"/>
              <w:right w:val="nil"/>
            </w:tcBorders>
            <w:shd w:val="clear" w:color="000000" w:fill="D6E3BC"/>
            <w:vAlign w:val="center"/>
            <w:hideMark/>
          </w:tcPr>
          <w:p w:rsidR="00234C90" w:rsidRPr="00AA1394" w:rsidRDefault="00234C90" w:rsidP="00B57BD8">
            <w:pPr>
              <w:spacing w:after="0" w:line="240" w:lineRule="auto"/>
              <w:jc w:val="both"/>
              <w:rPr>
                <w:rFonts w:cs="Calibri"/>
                <w:b/>
                <w:bCs/>
                <w:color w:val="000000"/>
                <w:lang w:val="sq-AL"/>
              </w:rPr>
            </w:pPr>
            <w:r w:rsidRPr="00AA1394">
              <w:rPr>
                <w:rFonts w:cs="Calibri"/>
                <w:b/>
                <w:bCs/>
                <w:color w:val="000000"/>
                <w:lang w:val="sq-AL"/>
              </w:rPr>
              <w:t>Fushat</w:t>
            </w:r>
          </w:p>
        </w:tc>
        <w:tc>
          <w:tcPr>
            <w:tcW w:w="3402" w:type="dxa"/>
            <w:tcBorders>
              <w:top w:val="single" w:sz="8" w:space="0" w:color="auto"/>
              <w:left w:val="single" w:sz="8" w:space="0" w:color="5F6A6E"/>
              <w:bottom w:val="single" w:sz="8" w:space="0" w:color="auto"/>
              <w:right w:val="nil"/>
            </w:tcBorders>
            <w:shd w:val="clear" w:color="000000" w:fill="D6E3BC"/>
            <w:vAlign w:val="center"/>
            <w:hideMark/>
          </w:tcPr>
          <w:p w:rsidR="00234C90" w:rsidRPr="00AA1394" w:rsidRDefault="00234C90" w:rsidP="00B57BD8">
            <w:pPr>
              <w:spacing w:after="0" w:line="240" w:lineRule="auto"/>
              <w:jc w:val="both"/>
              <w:rPr>
                <w:rFonts w:ascii="Tahoma" w:hAnsi="Tahoma" w:cs="Tahoma"/>
                <w:b/>
                <w:bCs/>
                <w:color w:val="333333"/>
                <w:sz w:val="18"/>
                <w:szCs w:val="18"/>
                <w:lang w:val="sq-AL"/>
              </w:rPr>
            </w:pPr>
            <w:r w:rsidRPr="00AA1394">
              <w:rPr>
                <w:rFonts w:ascii="Tahoma" w:hAnsi="Tahoma" w:cs="Tahoma"/>
                <w:b/>
                <w:bCs/>
                <w:color w:val="333333"/>
                <w:sz w:val="18"/>
                <w:szCs w:val="18"/>
                <w:lang w:val="sq-AL"/>
              </w:rPr>
              <w:t>Treguesit parësorë</w:t>
            </w:r>
          </w:p>
        </w:tc>
        <w:tc>
          <w:tcPr>
            <w:tcW w:w="3118" w:type="dxa"/>
            <w:tcBorders>
              <w:top w:val="single" w:sz="8" w:space="0" w:color="auto"/>
              <w:left w:val="single" w:sz="8" w:space="0" w:color="5F6A6E"/>
              <w:bottom w:val="single" w:sz="8" w:space="0" w:color="auto"/>
              <w:right w:val="single" w:sz="8" w:space="0" w:color="auto"/>
            </w:tcBorders>
            <w:shd w:val="clear" w:color="000000" w:fill="D6E3BC"/>
            <w:vAlign w:val="center"/>
            <w:hideMark/>
          </w:tcPr>
          <w:p w:rsidR="00234C90" w:rsidRPr="00AA1394" w:rsidRDefault="00234C90" w:rsidP="00B57BD8">
            <w:pPr>
              <w:spacing w:after="0" w:line="240" w:lineRule="auto"/>
              <w:jc w:val="both"/>
              <w:rPr>
                <w:rFonts w:ascii="Tahoma" w:hAnsi="Tahoma" w:cs="Tahoma"/>
                <w:b/>
                <w:bCs/>
                <w:color w:val="333333"/>
                <w:sz w:val="18"/>
                <w:szCs w:val="18"/>
                <w:lang w:val="sq-AL"/>
              </w:rPr>
            </w:pPr>
            <w:r w:rsidRPr="00AA1394">
              <w:rPr>
                <w:rFonts w:ascii="Tahoma" w:hAnsi="Tahoma" w:cs="Tahoma"/>
                <w:b/>
                <w:bCs/>
                <w:color w:val="333333"/>
                <w:sz w:val="18"/>
                <w:szCs w:val="18"/>
                <w:lang w:val="sq-AL"/>
              </w:rPr>
              <w:t>Treguesit dytësorë</w:t>
            </w:r>
          </w:p>
        </w:tc>
      </w:tr>
      <w:tr w:rsidR="00234C90" w:rsidRPr="00AA1394" w:rsidTr="008C527B">
        <w:trPr>
          <w:trHeight w:val="390"/>
        </w:trPr>
        <w:tc>
          <w:tcPr>
            <w:tcW w:w="724" w:type="dxa"/>
            <w:vMerge w:val="restart"/>
            <w:tcBorders>
              <w:top w:val="nil"/>
              <w:left w:val="single" w:sz="8" w:space="0" w:color="auto"/>
              <w:right w:val="single" w:sz="8" w:space="0" w:color="auto"/>
            </w:tcBorders>
            <w:vAlign w:val="center"/>
          </w:tcPr>
          <w:p w:rsidR="00234C90" w:rsidRPr="00AA1394" w:rsidRDefault="00234C90" w:rsidP="00B57BD8">
            <w:pPr>
              <w:spacing w:after="0" w:line="240" w:lineRule="auto"/>
              <w:jc w:val="both"/>
              <w:rPr>
                <w:rFonts w:cs="Calibri"/>
                <w:b/>
                <w:bCs/>
                <w:color w:val="333333"/>
                <w:lang w:val="sq-AL"/>
              </w:rPr>
            </w:pPr>
            <w:r w:rsidRPr="00AA1394">
              <w:rPr>
                <w:rFonts w:cs="Calibri"/>
                <w:b/>
                <w:bCs/>
                <w:color w:val="333333"/>
                <w:lang w:val="sq-AL"/>
              </w:rPr>
              <w:t>1</w:t>
            </w:r>
          </w:p>
        </w:tc>
        <w:tc>
          <w:tcPr>
            <w:tcW w:w="1843" w:type="dxa"/>
            <w:vMerge w:val="restart"/>
            <w:tcBorders>
              <w:top w:val="nil"/>
              <w:left w:val="single" w:sz="8" w:space="0" w:color="auto"/>
              <w:bottom w:val="single" w:sz="8" w:space="0" w:color="000000"/>
              <w:right w:val="single" w:sz="4" w:space="0" w:color="auto"/>
            </w:tcBorders>
            <w:shd w:val="clear" w:color="auto" w:fill="auto"/>
            <w:vAlign w:val="center"/>
            <w:hideMark/>
          </w:tcPr>
          <w:p w:rsidR="00234C90" w:rsidRPr="00AA1394" w:rsidRDefault="00234C90" w:rsidP="00B57BD8">
            <w:pPr>
              <w:spacing w:after="0" w:line="240" w:lineRule="auto"/>
              <w:jc w:val="both"/>
              <w:rPr>
                <w:rFonts w:cs="Calibri"/>
                <w:b/>
                <w:bCs/>
                <w:color w:val="333333"/>
                <w:lang w:val="sq-AL"/>
              </w:rPr>
            </w:pPr>
            <w:r w:rsidRPr="00AA1394">
              <w:rPr>
                <w:rFonts w:cs="Calibri"/>
                <w:b/>
                <w:bCs/>
                <w:color w:val="333333"/>
                <w:lang w:val="sq-AL"/>
              </w:rPr>
              <w:t xml:space="preserve">Të ardhurat e </w:t>
            </w:r>
            <w:r w:rsidRPr="00AA1394">
              <w:rPr>
                <w:rFonts w:cs="Calibri"/>
                <w:b/>
                <w:bCs/>
                <w:color w:val="333333"/>
                <w:lang w:val="sq-AL"/>
              </w:rPr>
              <w:lastRenderedPageBreak/>
              <w:t>pakta</w:t>
            </w:r>
          </w:p>
        </w:tc>
        <w:tc>
          <w:tcPr>
            <w:tcW w:w="3402" w:type="dxa"/>
            <w:tcBorders>
              <w:top w:val="nil"/>
              <w:left w:val="nil"/>
              <w:bottom w:val="single" w:sz="4" w:space="0" w:color="auto"/>
              <w:right w:val="single" w:sz="4" w:space="0" w:color="auto"/>
            </w:tcBorders>
            <w:shd w:val="clear" w:color="auto" w:fill="auto"/>
            <w:hideMark/>
          </w:tcPr>
          <w:p w:rsidR="00234C90" w:rsidRPr="00AA1394" w:rsidRDefault="00234C90" w:rsidP="00B57BD8">
            <w:pPr>
              <w:spacing w:after="0" w:line="240" w:lineRule="auto"/>
              <w:ind w:firstLineChars="200" w:firstLine="400"/>
              <w:jc w:val="both"/>
              <w:rPr>
                <w:rFonts w:cs="Calibri"/>
                <w:sz w:val="20"/>
                <w:szCs w:val="20"/>
                <w:lang w:val="sq-AL"/>
              </w:rPr>
            </w:pPr>
            <w:r w:rsidRPr="00AA1394">
              <w:rPr>
                <w:rFonts w:cs="Calibri"/>
                <w:sz w:val="20"/>
                <w:szCs w:val="20"/>
                <w:lang w:val="sq-AL"/>
              </w:rPr>
              <w:lastRenderedPageBreak/>
              <w:t>Sipas moshës dhe gjinisë</w:t>
            </w:r>
          </w:p>
        </w:tc>
        <w:tc>
          <w:tcPr>
            <w:tcW w:w="3118"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jc w:val="both"/>
              <w:rPr>
                <w:rFonts w:cs="Calibri"/>
                <w:sz w:val="20"/>
                <w:szCs w:val="20"/>
                <w:lang w:val="sq-AL"/>
              </w:rPr>
            </w:pPr>
            <w:hyperlink r:id="rId17" w:history="1">
              <w:r w:rsidR="00A116C8" w:rsidRPr="00AA1394">
                <w:rPr>
                  <w:rFonts w:cs="Calibri"/>
                  <w:sz w:val="20"/>
                  <w:lang w:val="sq-AL"/>
                </w:rPr>
                <w:t>Niveli i të ardhurave të pakta sipas pragut</w:t>
              </w:r>
            </w:hyperlink>
          </w:p>
        </w:tc>
      </w:tr>
      <w:tr w:rsidR="00234C90" w:rsidRPr="00AA1394" w:rsidTr="008C527B">
        <w:trPr>
          <w:trHeight w:val="335"/>
        </w:trPr>
        <w:tc>
          <w:tcPr>
            <w:tcW w:w="724" w:type="dxa"/>
            <w:vMerge/>
            <w:tcBorders>
              <w:left w:val="single" w:sz="8" w:space="0" w:color="auto"/>
              <w:right w:val="single" w:sz="8" w:space="0" w:color="auto"/>
            </w:tcBorders>
            <w:vAlign w:val="center"/>
          </w:tcPr>
          <w:p w:rsidR="00234C90" w:rsidRPr="00AA1394" w:rsidRDefault="00234C90" w:rsidP="00B57BD8">
            <w:pPr>
              <w:spacing w:after="0" w:line="240" w:lineRule="auto"/>
              <w:jc w:val="both"/>
              <w:rPr>
                <w:rFonts w:cs="Calibri"/>
                <w:b/>
                <w:bCs/>
                <w:color w:val="333333"/>
                <w:lang w:val="sq-AL"/>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AA1394" w:rsidRDefault="00234C90" w:rsidP="00B57BD8">
            <w:pPr>
              <w:spacing w:after="0" w:line="240" w:lineRule="auto"/>
              <w:jc w:val="both"/>
              <w:rPr>
                <w:rFonts w:cs="Calibri"/>
                <w:b/>
                <w:bCs/>
                <w:color w:val="333333"/>
                <w:lang w:val="sq-AL"/>
              </w:rPr>
            </w:pP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18" w:history="1">
              <w:r w:rsidR="00A116C8" w:rsidRPr="00AA1394">
                <w:rPr>
                  <w:rFonts w:cs="Calibri"/>
                  <w:sz w:val="20"/>
                  <w:lang w:val="sq-AL"/>
                </w:rPr>
                <w:t>Sipas statusit të punës</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jc w:val="both"/>
              <w:rPr>
                <w:rFonts w:cs="Calibri"/>
                <w:sz w:val="20"/>
                <w:szCs w:val="20"/>
                <w:lang w:val="sq-AL"/>
              </w:rPr>
            </w:pPr>
            <w:hyperlink r:id="rId19" w:history="1">
              <w:r w:rsidR="00A116C8" w:rsidRPr="00AA1394">
                <w:rPr>
                  <w:rFonts w:cs="Calibri"/>
                  <w:sz w:val="20"/>
                  <w:lang w:val="sq-AL"/>
                </w:rPr>
                <w:t>Niveli i të ardhurave të pakta sipas pragut fiks</w:t>
              </w:r>
            </w:hyperlink>
          </w:p>
        </w:tc>
      </w:tr>
      <w:tr w:rsidR="00234C90" w:rsidRPr="00F12435" w:rsidTr="008C527B">
        <w:trPr>
          <w:trHeight w:val="255"/>
        </w:trPr>
        <w:tc>
          <w:tcPr>
            <w:tcW w:w="724" w:type="dxa"/>
            <w:vMerge/>
            <w:tcBorders>
              <w:left w:val="single" w:sz="8" w:space="0" w:color="auto"/>
              <w:right w:val="single" w:sz="8" w:space="0" w:color="auto"/>
            </w:tcBorders>
            <w:vAlign w:val="center"/>
          </w:tcPr>
          <w:p w:rsidR="00234C90" w:rsidRPr="00AA1394" w:rsidRDefault="00234C90" w:rsidP="00B57BD8">
            <w:pPr>
              <w:spacing w:after="0" w:line="240" w:lineRule="auto"/>
              <w:jc w:val="both"/>
              <w:rPr>
                <w:rFonts w:cs="Calibri"/>
                <w:b/>
                <w:bCs/>
                <w:color w:val="333333"/>
                <w:lang w:val="sq-AL"/>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AA1394" w:rsidRDefault="00234C90" w:rsidP="00B57BD8">
            <w:pPr>
              <w:spacing w:after="0" w:line="240" w:lineRule="auto"/>
              <w:jc w:val="both"/>
              <w:rPr>
                <w:rFonts w:cs="Calibri"/>
                <w:b/>
                <w:bCs/>
                <w:color w:val="333333"/>
                <w:lang w:val="sq-AL"/>
              </w:rPr>
            </w:pP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20" w:history="1">
              <w:r w:rsidR="00A116C8" w:rsidRPr="00AA1394">
                <w:rPr>
                  <w:rFonts w:cs="Calibri"/>
                  <w:sz w:val="20"/>
                  <w:lang w:val="sq-AL"/>
                </w:rPr>
                <w:t>Sipas llojit të familjes</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jc w:val="both"/>
              <w:rPr>
                <w:rFonts w:cs="Calibri"/>
                <w:sz w:val="20"/>
                <w:szCs w:val="20"/>
                <w:lang w:val="sq-AL"/>
              </w:rPr>
            </w:pPr>
            <w:hyperlink r:id="rId21" w:history="1">
              <w:r w:rsidR="00A116C8" w:rsidRPr="00AA1394">
                <w:rPr>
                  <w:rFonts w:cs="Calibri"/>
                  <w:sz w:val="20"/>
                  <w:lang w:val="sq-AL"/>
                </w:rPr>
                <w:t>Niveli i të ardhurave të pakta përpara ndihmës ekonomike</w:t>
              </w:r>
            </w:hyperlink>
          </w:p>
        </w:tc>
      </w:tr>
      <w:tr w:rsidR="00234C90" w:rsidRPr="00AA1394" w:rsidTr="008C527B">
        <w:trPr>
          <w:trHeight w:val="273"/>
        </w:trPr>
        <w:tc>
          <w:tcPr>
            <w:tcW w:w="724" w:type="dxa"/>
            <w:vMerge/>
            <w:tcBorders>
              <w:left w:val="single" w:sz="8" w:space="0" w:color="auto"/>
              <w:right w:val="single" w:sz="8" w:space="0" w:color="auto"/>
            </w:tcBorders>
          </w:tcPr>
          <w:p w:rsidR="00234C90" w:rsidRPr="00AA1394" w:rsidRDefault="00234C90" w:rsidP="00B57BD8">
            <w:pPr>
              <w:spacing w:after="0" w:line="240" w:lineRule="auto"/>
              <w:jc w:val="both"/>
              <w:rPr>
                <w:rFonts w:cs="Calibri"/>
                <w:b/>
                <w:bCs/>
                <w:color w:val="333333"/>
                <w:lang w:val="sq-AL"/>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AA1394" w:rsidRDefault="00234C90" w:rsidP="00B57BD8">
            <w:pPr>
              <w:spacing w:after="0" w:line="240" w:lineRule="auto"/>
              <w:jc w:val="both"/>
              <w:rPr>
                <w:rFonts w:cs="Calibri"/>
                <w:b/>
                <w:bCs/>
                <w:color w:val="333333"/>
                <w:lang w:val="sq-AL"/>
              </w:rPr>
            </w:pP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22" w:history="1">
              <w:r w:rsidR="00A116C8" w:rsidRPr="00AA1394">
                <w:rPr>
                  <w:rFonts w:cs="Calibri"/>
                  <w:sz w:val="20"/>
                  <w:lang w:val="sq-AL"/>
                </w:rPr>
                <w:t>Sipas zotërimit të banesës</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jc w:val="both"/>
              <w:rPr>
                <w:rFonts w:cs="Calibri"/>
                <w:sz w:val="20"/>
                <w:szCs w:val="20"/>
                <w:lang w:val="sq-AL"/>
              </w:rPr>
            </w:pPr>
            <w:hyperlink r:id="rId23" w:history="1">
              <w:r w:rsidR="00A116C8" w:rsidRPr="00AA1394">
                <w:rPr>
                  <w:rFonts w:cs="Calibri"/>
                  <w:sz w:val="20"/>
                  <w:lang w:val="sq-AL"/>
                </w:rPr>
                <w:t>Koeficienti Gini</w:t>
              </w:r>
            </w:hyperlink>
          </w:p>
        </w:tc>
      </w:tr>
      <w:tr w:rsidR="00234C90" w:rsidRPr="00F12435" w:rsidTr="008C527B">
        <w:trPr>
          <w:trHeight w:val="249"/>
        </w:trPr>
        <w:tc>
          <w:tcPr>
            <w:tcW w:w="724" w:type="dxa"/>
            <w:vMerge/>
            <w:tcBorders>
              <w:left w:val="single" w:sz="8" w:space="0" w:color="auto"/>
              <w:right w:val="single" w:sz="8" w:space="0" w:color="auto"/>
            </w:tcBorders>
          </w:tcPr>
          <w:p w:rsidR="00234C90" w:rsidRPr="00AA1394" w:rsidRDefault="00234C90" w:rsidP="00B57BD8">
            <w:pPr>
              <w:spacing w:after="0" w:line="240" w:lineRule="auto"/>
              <w:jc w:val="both"/>
              <w:rPr>
                <w:rFonts w:cs="Calibri"/>
                <w:b/>
                <w:bCs/>
                <w:color w:val="333333"/>
                <w:lang w:val="sq-AL"/>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AA1394" w:rsidRDefault="00234C90" w:rsidP="00B57BD8">
            <w:pPr>
              <w:spacing w:after="0" w:line="240" w:lineRule="auto"/>
              <w:jc w:val="both"/>
              <w:rPr>
                <w:rFonts w:cs="Calibri"/>
                <w:b/>
                <w:bCs/>
                <w:color w:val="333333"/>
                <w:lang w:val="sq-AL"/>
              </w:rPr>
            </w:pP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24" w:history="1">
              <w:r w:rsidR="00A116C8" w:rsidRPr="00AA1394">
                <w:rPr>
                  <w:rFonts w:cs="Calibri"/>
                  <w:sz w:val="20"/>
                  <w:lang w:val="sq-AL"/>
                </w:rPr>
                <w:t>Shumat e të ardhurave të pakta</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jc w:val="both"/>
              <w:rPr>
                <w:rFonts w:cs="Calibri"/>
                <w:sz w:val="20"/>
                <w:szCs w:val="20"/>
                <w:lang w:val="sq-AL"/>
              </w:rPr>
            </w:pPr>
            <w:hyperlink r:id="rId25" w:history="1">
              <w:r w:rsidR="00A116C8" w:rsidRPr="00AA1394">
                <w:rPr>
                  <w:rFonts w:cs="Calibri"/>
                  <w:sz w:val="20"/>
                  <w:lang w:val="sq-AL"/>
                </w:rPr>
                <w:t>Të ardhura shumë të pakta të vazhdueshme</w:t>
              </w:r>
            </w:hyperlink>
          </w:p>
        </w:tc>
      </w:tr>
      <w:tr w:rsidR="00234C90" w:rsidRPr="00AA1394" w:rsidTr="008C527B">
        <w:trPr>
          <w:trHeight w:val="267"/>
        </w:trPr>
        <w:tc>
          <w:tcPr>
            <w:tcW w:w="724" w:type="dxa"/>
            <w:vMerge/>
            <w:tcBorders>
              <w:left w:val="single" w:sz="8" w:space="0" w:color="auto"/>
              <w:right w:val="single" w:sz="8" w:space="0" w:color="auto"/>
            </w:tcBorders>
          </w:tcPr>
          <w:p w:rsidR="00234C90" w:rsidRPr="00AA1394" w:rsidRDefault="00234C90" w:rsidP="00B57BD8">
            <w:pPr>
              <w:spacing w:after="0" w:line="240" w:lineRule="auto"/>
              <w:jc w:val="both"/>
              <w:rPr>
                <w:rFonts w:cs="Calibri"/>
                <w:b/>
                <w:bCs/>
                <w:color w:val="333333"/>
                <w:lang w:val="sq-AL"/>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AA1394" w:rsidRDefault="00234C90" w:rsidP="00B57BD8">
            <w:pPr>
              <w:spacing w:after="0" w:line="240" w:lineRule="auto"/>
              <w:jc w:val="both"/>
              <w:rPr>
                <w:rFonts w:cs="Calibri"/>
                <w:b/>
                <w:bCs/>
                <w:color w:val="333333"/>
                <w:lang w:val="sq-AL"/>
              </w:rPr>
            </w:pP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26" w:history="1">
              <w:r w:rsidR="00A116C8" w:rsidRPr="00AA1394">
                <w:rPr>
                  <w:rFonts w:cs="Calibri"/>
                  <w:sz w:val="20"/>
                  <w:lang w:val="sq-AL"/>
                </w:rPr>
                <w:t>Sipas statusit të punës</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234C90" w:rsidP="00B57BD8">
            <w:pPr>
              <w:spacing w:after="0" w:line="240" w:lineRule="auto"/>
              <w:jc w:val="both"/>
              <w:rPr>
                <w:rFonts w:cs="Calibri"/>
                <w:sz w:val="20"/>
                <w:szCs w:val="20"/>
                <w:lang w:val="sq-AL"/>
              </w:rPr>
            </w:pPr>
            <w:r w:rsidRPr="00AA1394">
              <w:rPr>
                <w:rFonts w:cs="Calibri"/>
                <w:sz w:val="20"/>
                <w:szCs w:val="20"/>
                <w:lang w:val="sq-AL"/>
              </w:rPr>
              <w:t> </w:t>
            </w:r>
          </w:p>
        </w:tc>
      </w:tr>
      <w:tr w:rsidR="00234C90" w:rsidRPr="00F12435" w:rsidTr="008C527B">
        <w:trPr>
          <w:trHeight w:val="271"/>
        </w:trPr>
        <w:tc>
          <w:tcPr>
            <w:tcW w:w="724" w:type="dxa"/>
            <w:vMerge/>
            <w:tcBorders>
              <w:left w:val="single" w:sz="8" w:space="0" w:color="auto"/>
              <w:right w:val="single" w:sz="8" w:space="0" w:color="auto"/>
            </w:tcBorders>
          </w:tcPr>
          <w:p w:rsidR="00234C90" w:rsidRPr="00AA1394" w:rsidRDefault="00234C90" w:rsidP="00B57BD8">
            <w:pPr>
              <w:spacing w:after="0" w:line="240" w:lineRule="auto"/>
              <w:jc w:val="both"/>
              <w:rPr>
                <w:rFonts w:cs="Calibri"/>
                <w:b/>
                <w:bCs/>
                <w:color w:val="333333"/>
                <w:lang w:val="sq-AL"/>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AA1394" w:rsidRDefault="00234C90" w:rsidP="00B57BD8">
            <w:pPr>
              <w:spacing w:after="0" w:line="240" w:lineRule="auto"/>
              <w:jc w:val="both"/>
              <w:rPr>
                <w:rFonts w:cs="Calibri"/>
                <w:b/>
                <w:bCs/>
                <w:color w:val="333333"/>
                <w:lang w:val="sq-AL"/>
              </w:rPr>
            </w:pP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27" w:history="1">
              <w:r w:rsidR="00A116C8" w:rsidRPr="00AA1394">
                <w:rPr>
                  <w:rFonts w:cs="Calibri"/>
                  <w:sz w:val="20"/>
                  <w:lang w:val="sq-AL"/>
                </w:rPr>
                <w:t>Të ardhura të pakta të vazhdueshme</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234C90" w:rsidP="00B57BD8">
            <w:pPr>
              <w:spacing w:after="0" w:line="240" w:lineRule="auto"/>
              <w:jc w:val="both"/>
              <w:rPr>
                <w:rFonts w:cs="Calibri"/>
                <w:sz w:val="20"/>
                <w:szCs w:val="20"/>
                <w:lang w:val="sq-AL"/>
              </w:rPr>
            </w:pPr>
            <w:r w:rsidRPr="00AA1394">
              <w:rPr>
                <w:rFonts w:cs="Calibri"/>
                <w:sz w:val="20"/>
                <w:szCs w:val="20"/>
                <w:lang w:val="sq-AL"/>
              </w:rPr>
              <w:t> </w:t>
            </w:r>
          </w:p>
        </w:tc>
      </w:tr>
      <w:tr w:rsidR="00234C90" w:rsidRPr="00F12435" w:rsidTr="008C527B">
        <w:trPr>
          <w:trHeight w:val="261"/>
        </w:trPr>
        <w:tc>
          <w:tcPr>
            <w:tcW w:w="724" w:type="dxa"/>
            <w:vMerge/>
            <w:tcBorders>
              <w:left w:val="single" w:sz="8" w:space="0" w:color="auto"/>
              <w:bottom w:val="single" w:sz="4" w:space="0" w:color="auto"/>
              <w:right w:val="single" w:sz="8" w:space="0" w:color="auto"/>
            </w:tcBorders>
          </w:tcPr>
          <w:p w:rsidR="00234C90" w:rsidRPr="00AA1394" w:rsidRDefault="00234C90" w:rsidP="00B57BD8">
            <w:pPr>
              <w:spacing w:after="0" w:line="240" w:lineRule="auto"/>
              <w:jc w:val="both"/>
              <w:rPr>
                <w:rFonts w:cs="Calibri"/>
                <w:b/>
                <w:bCs/>
                <w:color w:val="333333"/>
                <w:lang w:val="sq-AL"/>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AA1394" w:rsidRDefault="00234C90" w:rsidP="00B57BD8">
            <w:pPr>
              <w:spacing w:after="0" w:line="240" w:lineRule="auto"/>
              <w:jc w:val="both"/>
              <w:rPr>
                <w:rFonts w:cs="Calibri"/>
                <w:b/>
                <w:bCs/>
                <w:color w:val="333333"/>
                <w:lang w:val="sq-AL"/>
              </w:rPr>
            </w:pP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28" w:history="1">
              <w:r w:rsidR="00A116C8" w:rsidRPr="00AA1394">
                <w:rPr>
                  <w:rFonts w:cs="Calibri"/>
                  <w:sz w:val="20"/>
                  <w:lang w:val="sq-AL"/>
                </w:rPr>
                <w:t>Thellësia e të ardhurave të pakta</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234C90" w:rsidP="00B57BD8">
            <w:pPr>
              <w:spacing w:after="0" w:line="240" w:lineRule="auto"/>
              <w:jc w:val="both"/>
              <w:rPr>
                <w:rFonts w:cs="Calibri"/>
                <w:sz w:val="20"/>
                <w:szCs w:val="20"/>
                <w:lang w:val="sq-AL"/>
              </w:rPr>
            </w:pPr>
            <w:r w:rsidRPr="00AA1394">
              <w:rPr>
                <w:rFonts w:cs="Calibri"/>
                <w:sz w:val="20"/>
                <w:szCs w:val="20"/>
                <w:lang w:val="sq-AL"/>
              </w:rPr>
              <w:t> </w:t>
            </w:r>
          </w:p>
        </w:tc>
      </w:tr>
      <w:tr w:rsidR="00234C90" w:rsidRPr="00AA1394" w:rsidTr="008C527B">
        <w:trPr>
          <w:trHeight w:val="265"/>
        </w:trPr>
        <w:tc>
          <w:tcPr>
            <w:tcW w:w="724" w:type="dxa"/>
            <w:vMerge w:val="restart"/>
            <w:tcBorders>
              <w:top w:val="single" w:sz="4" w:space="0" w:color="auto"/>
              <w:left w:val="single" w:sz="4" w:space="0" w:color="auto"/>
              <w:right w:val="single" w:sz="4" w:space="0" w:color="auto"/>
            </w:tcBorders>
            <w:vAlign w:val="center"/>
          </w:tcPr>
          <w:p w:rsidR="00234C90" w:rsidRPr="00AA1394" w:rsidRDefault="00234C90" w:rsidP="00B57BD8">
            <w:pPr>
              <w:spacing w:after="0" w:line="240" w:lineRule="auto"/>
              <w:jc w:val="both"/>
              <w:rPr>
                <w:rFonts w:cs="Calibri"/>
                <w:b/>
                <w:bCs/>
                <w:color w:val="333333"/>
                <w:lang w:val="sq-AL"/>
              </w:rPr>
            </w:pPr>
            <w:r w:rsidRPr="00AA1394">
              <w:rPr>
                <w:rFonts w:cs="Calibri"/>
                <w:b/>
                <w:bCs/>
                <w:color w:val="333333"/>
                <w:lang w:val="sq-AL"/>
              </w:rPr>
              <w:t>2</w:t>
            </w:r>
          </w:p>
        </w:tc>
        <w:tc>
          <w:tcPr>
            <w:tcW w:w="1843" w:type="dxa"/>
            <w:vMerge w:val="restart"/>
            <w:tcBorders>
              <w:top w:val="nil"/>
              <w:left w:val="single" w:sz="4" w:space="0" w:color="auto"/>
              <w:bottom w:val="single" w:sz="8" w:space="0" w:color="5F6A6E"/>
              <w:right w:val="single" w:sz="4" w:space="0" w:color="auto"/>
            </w:tcBorders>
            <w:shd w:val="clear" w:color="auto" w:fill="auto"/>
            <w:vAlign w:val="center"/>
            <w:hideMark/>
          </w:tcPr>
          <w:p w:rsidR="00234C90" w:rsidRPr="00AA1394" w:rsidRDefault="00234C90" w:rsidP="00B57BD8">
            <w:pPr>
              <w:spacing w:after="0" w:line="240" w:lineRule="auto"/>
              <w:jc w:val="both"/>
              <w:rPr>
                <w:rFonts w:cs="Calibri"/>
                <w:b/>
                <w:bCs/>
                <w:color w:val="333333"/>
                <w:lang w:val="sq-AL"/>
              </w:rPr>
            </w:pPr>
            <w:r w:rsidRPr="00AA1394">
              <w:rPr>
                <w:rFonts w:cs="Calibri"/>
                <w:b/>
                <w:bCs/>
                <w:color w:val="333333"/>
                <w:lang w:val="sq-AL"/>
              </w:rPr>
              <w:t>Puna</w:t>
            </w: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29" w:history="1">
              <w:r w:rsidR="00A116C8" w:rsidRPr="00AA1394">
                <w:rPr>
                  <w:rFonts w:cs="Calibri"/>
                  <w:sz w:val="20"/>
                  <w:lang w:val="sq-AL"/>
                </w:rPr>
                <w:t>Kohezioni rajonal</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jc w:val="both"/>
              <w:rPr>
                <w:rFonts w:cs="Calibri"/>
                <w:sz w:val="20"/>
                <w:szCs w:val="20"/>
                <w:lang w:val="sq-AL"/>
              </w:rPr>
            </w:pPr>
            <w:hyperlink r:id="rId30" w:history="1">
              <w:r w:rsidR="00A116C8" w:rsidRPr="00AA1394">
                <w:rPr>
                  <w:rFonts w:cs="Calibri"/>
                  <w:sz w:val="20"/>
                  <w:lang w:val="sq-AL"/>
                </w:rPr>
                <w:t>Përqindja e papunësisë afatgjatë</w:t>
              </w:r>
            </w:hyperlink>
          </w:p>
        </w:tc>
      </w:tr>
      <w:tr w:rsidR="00234C90" w:rsidRPr="00F12435" w:rsidTr="008C527B">
        <w:trPr>
          <w:trHeight w:val="301"/>
        </w:trPr>
        <w:tc>
          <w:tcPr>
            <w:tcW w:w="724" w:type="dxa"/>
            <w:vMerge/>
            <w:tcBorders>
              <w:left w:val="single" w:sz="4" w:space="0" w:color="auto"/>
              <w:right w:val="single" w:sz="4" w:space="0" w:color="auto"/>
            </w:tcBorders>
          </w:tcPr>
          <w:p w:rsidR="00234C90" w:rsidRPr="00AA1394" w:rsidRDefault="00234C90" w:rsidP="00B57BD8">
            <w:pPr>
              <w:spacing w:after="0" w:line="240" w:lineRule="auto"/>
              <w:jc w:val="both"/>
              <w:rPr>
                <w:rFonts w:cs="Calibri"/>
                <w:b/>
                <w:bCs/>
                <w:color w:val="333333"/>
                <w:lang w:val="sq-AL"/>
              </w:rPr>
            </w:pPr>
          </w:p>
        </w:tc>
        <w:tc>
          <w:tcPr>
            <w:tcW w:w="1843" w:type="dxa"/>
            <w:vMerge/>
            <w:tcBorders>
              <w:top w:val="nil"/>
              <w:left w:val="single" w:sz="4" w:space="0" w:color="auto"/>
              <w:bottom w:val="single" w:sz="8" w:space="0" w:color="5F6A6E"/>
              <w:right w:val="single" w:sz="4" w:space="0" w:color="auto"/>
            </w:tcBorders>
            <w:vAlign w:val="center"/>
            <w:hideMark/>
          </w:tcPr>
          <w:p w:rsidR="00234C90" w:rsidRPr="00AA1394" w:rsidRDefault="00234C90" w:rsidP="00B57BD8">
            <w:pPr>
              <w:spacing w:after="0" w:line="240" w:lineRule="auto"/>
              <w:jc w:val="both"/>
              <w:rPr>
                <w:rFonts w:cs="Calibri"/>
                <w:b/>
                <w:bCs/>
                <w:color w:val="333333"/>
                <w:lang w:val="sq-AL"/>
              </w:rPr>
            </w:pP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31" w:history="1">
              <w:r w:rsidR="00A116C8" w:rsidRPr="00AA1394">
                <w:rPr>
                  <w:rFonts w:cs="Calibri"/>
                  <w:sz w:val="20"/>
                  <w:lang w:val="sq-AL"/>
                </w:rPr>
                <w:t>Niveli i papunësisë afatgjatë</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jc w:val="both"/>
              <w:rPr>
                <w:rFonts w:cs="Calibri"/>
                <w:sz w:val="20"/>
                <w:szCs w:val="20"/>
                <w:lang w:val="sq-AL"/>
              </w:rPr>
            </w:pPr>
            <w:hyperlink r:id="rId32" w:history="1">
              <w:r w:rsidR="00A116C8" w:rsidRPr="00AA1394">
                <w:rPr>
                  <w:rFonts w:cs="Calibri"/>
                  <w:sz w:val="20"/>
                  <w:lang w:val="sq-AL"/>
                </w:rPr>
                <w:t>Niveli i papunësisë shumë afatgjatë</w:t>
              </w:r>
            </w:hyperlink>
          </w:p>
        </w:tc>
      </w:tr>
      <w:tr w:rsidR="00234C90" w:rsidRPr="00AA1394" w:rsidTr="008C527B">
        <w:trPr>
          <w:trHeight w:val="300"/>
        </w:trPr>
        <w:tc>
          <w:tcPr>
            <w:tcW w:w="724" w:type="dxa"/>
            <w:vMerge/>
            <w:tcBorders>
              <w:left w:val="single" w:sz="4" w:space="0" w:color="auto"/>
              <w:bottom w:val="single" w:sz="4" w:space="0" w:color="auto"/>
              <w:right w:val="single" w:sz="4" w:space="0" w:color="auto"/>
            </w:tcBorders>
          </w:tcPr>
          <w:p w:rsidR="00234C90" w:rsidRPr="00AA1394" w:rsidRDefault="00234C90" w:rsidP="00B57BD8">
            <w:pPr>
              <w:spacing w:after="0" w:line="240" w:lineRule="auto"/>
              <w:jc w:val="both"/>
              <w:rPr>
                <w:rFonts w:cs="Calibri"/>
                <w:b/>
                <w:bCs/>
                <w:color w:val="333333"/>
                <w:lang w:val="sq-AL"/>
              </w:rPr>
            </w:pPr>
          </w:p>
        </w:tc>
        <w:tc>
          <w:tcPr>
            <w:tcW w:w="1843" w:type="dxa"/>
            <w:vMerge/>
            <w:tcBorders>
              <w:top w:val="nil"/>
              <w:left w:val="single" w:sz="4" w:space="0" w:color="auto"/>
              <w:bottom w:val="single" w:sz="8" w:space="0" w:color="5F6A6E"/>
              <w:right w:val="single" w:sz="4" w:space="0" w:color="auto"/>
            </w:tcBorders>
            <w:vAlign w:val="center"/>
            <w:hideMark/>
          </w:tcPr>
          <w:p w:rsidR="00234C90" w:rsidRPr="00AA1394" w:rsidRDefault="00234C90" w:rsidP="00B57BD8">
            <w:pPr>
              <w:spacing w:after="0" w:line="240" w:lineRule="auto"/>
              <w:jc w:val="both"/>
              <w:rPr>
                <w:rFonts w:cs="Calibri"/>
                <w:b/>
                <w:bCs/>
                <w:color w:val="333333"/>
                <w:lang w:val="sq-AL"/>
              </w:rPr>
            </w:pP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33" w:history="1">
              <w:r w:rsidR="00A116C8" w:rsidRPr="00AA1394">
                <w:rPr>
                  <w:rFonts w:cs="Calibri"/>
                  <w:sz w:val="20"/>
                  <w:lang w:val="sq-AL"/>
                </w:rPr>
                <w:t>Familjet e papuna</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234C90" w:rsidP="00B57BD8">
            <w:pPr>
              <w:spacing w:after="0" w:line="240" w:lineRule="auto"/>
              <w:jc w:val="both"/>
              <w:rPr>
                <w:rFonts w:cs="Calibri"/>
                <w:sz w:val="20"/>
                <w:szCs w:val="20"/>
                <w:lang w:val="sq-AL"/>
              </w:rPr>
            </w:pPr>
            <w:r w:rsidRPr="00AA1394">
              <w:rPr>
                <w:rFonts w:cs="Calibri"/>
                <w:sz w:val="20"/>
                <w:szCs w:val="20"/>
                <w:lang w:val="sq-AL"/>
              </w:rPr>
              <w:t> </w:t>
            </w:r>
          </w:p>
        </w:tc>
      </w:tr>
      <w:tr w:rsidR="00234C90" w:rsidRPr="00F12435" w:rsidTr="008C527B">
        <w:trPr>
          <w:trHeight w:val="360"/>
        </w:trPr>
        <w:tc>
          <w:tcPr>
            <w:tcW w:w="724" w:type="dxa"/>
            <w:tcBorders>
              <w:top w:val="single" w:sz="4" w:space="0" w:color="auto"/>
              <w:left w:val="single" w:sz="4" w:space="0" w:color="auto"/>
              <w:bottom w:val="single" w:sz="4" w:space="0" w:color="auto"/>
              <w:right w:val="single" w:sz="4" w:space="0" w:color="auto"/>
            </w:tcBorders>
            <w:vAlign w:val="center"/>
          </w:tcPr>
          <w:p w:rsidR="00234C90" w:rsidRPr="00AA1394" w:rsidRDefault="00234C90" w:rsidP="00B57BD8">
            <w:pPr>
              <w:spacing w:after="0" w:line="240" w:lineRule="auto"/>
              <w:jc w:val="both"/>
              <w:rPr>
                <w:rFonts w:cs="Calibri"/>
                <w:b/>
                <w:bCs/>
                <w:color w:val="333333"/>
                <w:lang w:val="sq-AL"/>
              </w:rPr>
            </w:pPr>
            <w:r w:rsidRPr="00AA1394">
              <w:rPr>
                <w:rFonts w:cs="Calibri"/>
                <w:b/>
                <w:bCs/>
                <w:color w:val="333333"/>
                <w:lang w:val="sq-AL"/>
              </w:rPr>
              <w:t>3</w:t>
            </w:r>
          </w:p>
        </w:tc>
        <w:tc>
          <w:tcPr>
            <w:tcW w:w="1843" w:type="dxa"/>
            <w:tcBorders>
              <w:top w:val="nil"/>
              <w:left w:val="single" w:sz="4" w:space="0" w:color="auto"/>
              <w:bottom w:val="single" w:sz="8" w:space="0" w:color="5F6A6E"/>
              <w:right w:val="nil"/>
            </w:tcBorders>
            <w:shd w:val="clear" w:color="auto" w:fill="auto"/>
            <w:vAlign w:val="center"/>
            <w:hideMark/>
          </w:tcPr>
          <w:p w:rsidR="00234C90" w:rsidRPr="00AA1394" w:rsidRDefault="00234C90" w:rsidP="00B57BD8">
            <w:pPr>
              <w:spacing w:after="0" w:line="240" w:lineRule="auto"/>
              <w:jc w:val="both"/>
              <w:rPr>
                <w:rFonts w:cs="Calibri"/>
                <w:b/>
                <w:bCs/>
                <w:color w:val="333333"/>
                <w:lang w:val="sq-AL"/>
              </w:rPr>
            </w:pPr>
            <w:r w:rsidRPr="00AA1394">
              <w:rPr>
                <w:rFonts w:cs="Calibri"/>
                <w:b/>
                <w:bCs/>
                <w:color w:val="333333"/>
                <w:lang w:val="sq-AL"/>
              </w:rPr>
              <w:t>Arsimimi dhe formimi</w:t>
            </w:r>
          </w:p>
        </w:tc>
        <w:tc>
          <w:tcPr>
            <w:tcW w:w="3402" w:type="dxa"/>
            <w:tcBorders>
              <w:top w:val="nil"/>
              <w:left w:val="single" w:sz="4" w:space="0" w:color="auto"/>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34" w:history="1">
              <w:r w:rsidR="00A116C8" w:rsidRPr="00AA1394">
                <w:rPr>
                  <w:rFonts w:cs="Calibri"/>
                  <w:sz w:val="20"/>
                  <w:lang w:val="sq-AL"/>
                </w:rPr>
                <w:t>Të pa arsimuar ose të pa formuar</w:t>
              </w:r>
            </w:hyperlink>
          </w:p>
        </w:tc>
        <w:tc>
          <w:tcPr>
            <w:tcW w:w="3118"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jc w:val="both"/>
              <w:rPr>
                <w:rFonts w:cs="Calibri"/>
                <w:sz w:val="20"/>
                <w:szCs w:val="20"/>
                <w:lang w:val="sq-AL"/>
              </w:rPr>
            </w:pPr>
            <w:hyperlink r:id="rId35" w:history="1">
              <w:r w:rsidR="00A116C8" w:rsidRPr="00AA1394">
                <w:rPr>
                  <w:rFonts w:cs="Calibri"/>
                  <w:sz w:val="20"/>
                  <w:lang w:val="sq-AL"/>
                </w:rPr>
                <w:t>Arritje të pakta në arsim</w:t>
              </w:r>
            </w:hyperlink>
          </w:p>
        </w:tc>
      </w:tr>
      <w:tr w:rsidR="00234C90" w:rsidRPr="00F12435" w:rsidTr="008C527B">
        <w:trPr>
          <w:trHeight w:val="330"/>
        </w:trPr>
        <w:tc>
          <w:tcPr>
            <w:tcW w:w="724" w:type="dxa"/>
            <w:vMerge w:val="restart"/>
            <w:tcBorders>
              <w:top w:val="single" w:sz="4" w:space="0" w:color="auto"/>
              <w:left w:val="single" w:sz="4" w:space="0" w:color="auto"/>
              <w:right w:val="single" w:sz="4" w:space="0" w:color="auto"/>
            </w:tcBorders>
            <w:vAlign w:val="center"/>
          </w:tcPr>
          <w:p w:rsidR="00234C90" w:rsidRPr="00AA1394" w:rsidRDefault="00234C90" w:rsidP="00B57BD8">
            <w:pPr>
              <w:spacing w:after="0" w:line="240" w:lineRule="auto"/>
              <w:jc w:val="both"/>
              <w:rPr>
                <w:rFonts w:cs="Calibri"/>
                <w:b/>
                <w:bCs/>
                <w:color w:val="333333"/>
                <w:lang w:val="sq-AL"/>
              </w:rPr>
            </w:pPr>
            <w:r w:rsidRPr="00AA1394">
              <w:rPr>
                <w:rFonts w:cs="Calibri"/>
                <w:b/>
                <w:bCs/>
                <w:color w:val="333333"/>
                <w:lang w:val="sq-AL"/>
              </w:rPr>
              <w:t>4</w:t>
            </w:r>
          </w:p>
        </w:tc>
        <w:tc>
          <w:tcPr>
            <w:tcW w:w="1843" w:type="dxa"/>
            <w:vMerge w:val="restart"/>
            <w:tcBorders>
              <w:top w:val="nil"/>
              <w:left w:val="single" w:sz="4" w:space="0" w:color="auto"/>
              <w:bottom w:val="single" w:sz="8" w:space="0" w:color="5F6A6E"/>
              <w:right w:val="single" w:sz="4" w:space="0" w:color="auto"/>
            </w:tcBorders>
            <w:shd w:val="clear" w:color="auto" w:fill="auto"/>
            <w:vAlign w:val="center"/>
            <w:hideMark/>
          </w:tcPr>
          <w:p w:rsidR="00234C90" w:rsidRPr="00AA1394" w:rsidRDefault="00234C90" w:rsidP="00B57BD8">
            <w:pPr>
              <w:spacing w:after="0" w:line="240" w:lineRule="auto"/>
              <w:jc w:val="both"/>
              <w:rPr>
                <w:rFonts w:cs="Calibri"/>
                <w:b/>
                <w:bCs/>
                <w:color w:val="333333"/>
                <w:lang w:val="sq-AL"/>
              </w:rPr>
            </w:pPr>
            <w:r w:rsidRPr="00AA1394">
              <w:rPr>
                <w:rFonts w:cs="Calibri"/>
                <w:b/>
                <w:bCs/>
                <w:color w:val="333333"/>
                <w:lang w:val="sq-AL"/>
              </w:rPr>
              <w:t>Shëndeti</w:t>
            </w: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36" w:history="1">
              <w:r w:rsidR="00A116C8" w:rsidRPr="00AA1394">
                <w:rPr>
                  <w:rFonts w:cs="Calibri"/>
                  <w:sz w:val="20"/>
                  <w:lang w:val="sq-AL"/>
                </w:rPr>
                <w:t>Pritshmëria e jetëgjatësisë në lindje</w:t>
              </w:r>
            </w:hyperlink>
          </w:p>
        </w:tc>
        <w:tc>
          <w:tcPr>
            <w:tcW w:w="3118" w:type="dxa"/>
            <w:vMerge w:val="restart"/>
            <w:tcBorders>
              <w:top w:val="nil"/>
              <w:left w:val="single" w:sz="4" w:space="0" w:color="auto"/>
              <w:bottom w:val="single" w:sz="4" w:space="0" w:color="000000"/>
              <w:right w:val="single" w:sz="4" w:space="0" w:color="auto"/>
            </w:tcBorders>
            <w:shd w:val="clear" w:color="auto" w:fill="auto"/>
            <w:hideMark/>
          </w:tcPr>
          <w:p w:rsidR="00234C90" w:rsidRPr="00AA1394" w:rsidRDefault="00234C90" w:rsidP="00B57BD8">
            <w:pPr>
              <w:spacing w:after="0" w:line="240" w:lineRule="auto"/>
              <w:jc w:val="both"/>
              <w:rPr>
                <w:rFonts w:cs="Calibri"/>
                <w:sz w:val="20"/>
                <w:szCs w:val="20"/>
                <w:lang w:val="sq-AL"/>
              </w:rPr>
            </w:pPr>
            <w:r w:rsidRPr="00AA1394">
              <w:rPr>
                <w:rFonts w:cs="Calibri"/>
                <w:sz w:val="20"/>
                <w:szCs w:val="20"/>
                <w:lang w:val="sq-AL"/>
              </w:rPr>
              <w:t> </w:t>
            </w:r>
          </w:p>
        </w:tc>
      </w:tr>
      <w:tr w:rsidR="00234C90" w:rsidRPr="00F12435" w:rsidTr="008C527B">
        <w:trPr>
          <w:trHeight w:val="345"/>
        </w:trPr>
        <w:tc>
          <w:tcPr>
            <w:tcW w:w="724" w:type="dxa"/>
            <w:vMerge/>
            <w:tcBorders>
              <w:left w:val="single" w:sz="4" w:space="0" w:color="auto"/>
              <w:bottom w:val="single" w:sz="8" w:space="0" w:color="5F6A6E"/>
              <w:right w:val="single" w:sz="4" w:space="0" w:color="auto"/>
            </w:tcBorders>
          </w:tcPr>
          <w:p w:rsidR="00234C90" w:rsidRPr="00AA1394" w:rsidRDefault="00234C90" w:rsidP="00B57BD8">
            <w:pPr>
              <w:spacing w:after="0" w:line="240" w:lineRule="auto"/>
              <w:jc w:val="both"/>
              <w:rPr>
                <w:rFonts w:cs="Calibri"/>
                <w:b/>
                <w:bCs/>
                <w:color w:val="333333"/>
                <w:lang w:val="sq-AL"/>
              </w:rPr>
            </w:pPr>
          </w:p>
        </w:tc>
        <w:tc>
          <w:tcPr>
            <w:tcW w:w="1843" w:type="dxa"/>
            <w:vMerge/>
            <w:tcBorders>
              <w:top w:val="nil"/>
              <w:left w:val="single" w:sz="4" w:space="0" w:color="auto"/>
              <w:bottom w:val="single" w:sz="8" w:space="0" w:color="5F6A6E"/>
              <w:right w:val="single" w:sz="4" w:space="0" w:color="auto"/>
            </w:tcBorders>
            <w:vAlign w:val="center"/>
            <w:hideMark/>
          </w:tcPr>
          <w:p w:rsidR="00234C90" w:rsidRPr="00AA1394" w:rsidRDefault="00234C90" w:rsidP="00B57BD8">
            <w:pPr>
              <w:spacing w:after="0" w:line="240" w:lineRule="auto"/>
              <w:jc w:val="both"/>
              <w:rPr>
                <w:rFonts w:cs="Calibri"/>
                <w:b/>
                <w:bCs/>
                <w:color w:val="333333"/>
                <w:lang w:val="sq-AL"/>
              </w:rPr>
            </w:pPr>
          </w:p>
        </w:tc>
        <w:tc>
          <w:tcPr>
            <w:tcW w:w="3402" w:type="dxa"/>
            <w:tcBorders>
              <w:top w:val="nil"/>
              <w:left w:val="nil"/>
              <w:bottom w:val="single" w:sz="4" w:space="0" w:color="auto"/>
              <w:right w:val="single" w:sz="4" w:space="0" w:color="auto"/>
            </w:tcBorders>
            <w:shd w:val="clear" w:color="auto" w:fill="auto"/>
            <w:hideMark/>
          </w:tcPr>
          <w:p w:rsidR="00234C90" w:rsidRPr="00AA1394" w:rsidRDefault="000D78AD" w:rsidP="00B57BD8">
            <w:pPr>
              <w:spacing w:after="0" w:line="240" w:lineRule="auto"/>
              <w:ind w:firstLineChars="200" w:firstLine="440"/>
              <w:jc w:val="both"/>
              <w:rPr>
                <w:rFonts w:cs="Calibri"/>
                <w:sz w:val="20"/>
                <w:szCs w:val="20"/>
                <w:lang w:val="sq-AL"/>
              </w:rPr>
            </w:pPr>
            <w:hyperlink r:id="rId37" w:history="1">
              <w:r w:rsidR="00A116C8" w:rsidRPr="00AA1394">
                <w:rPr>
                  <w:rFonts w:cs="Calibri"/>
                  <w:sz w:val="20"/>
                  <w:lang w:val="sq-AL"/>
                </w:rPr>
                <w:t>Gjendja shëndetësore e vetë-përcaktuar</w:t>
              </w:r>
            </w:hyperlink>
          </w:p>
        </w:tc>
        <w:tc>
          <w:tcPr>
            <w:tcW w:w="3118" w:type="dxa"/>
            <w:vMerge/>
            <w:tcBorders>
              <w:top w:val="nil"/>
              <w:left w:val="single" w:sz="4" w:space="0" w:color="auto"/>
              <w:bottom w:val="single" w:sz="4" w:space="0" w:color="000000"/>
              <w:right w:val="single" w:sz="4" w:space="0" w:color="auto"/>
            </w:tcBorders>
            <w:vAlign w:val="center"/>
            <w:hideMark/>
          </w:tcPr>
          <w:p w:rsidR="00234C90" w:rsidRPr="00AA1394" w:rsidRDefault="00234C90" w:rsidP="00B57BD8">
            <w:pPr>
              <w:spacing w:after="0" w:line="240" w:lineRule="auto"/>
              <w:jc w:val="both"/>
              <w:rPr>
                <w:rFonts w:cs="Calibri"/>
                <w:sz w:val="20"/>
                <w:szCs w:val="20"/>
                <w:lang w:val="sq-AL"/>
              </w:rPr>
            </w:pPr>
          </w:p>
        </w:tc>
      </w:tr>
    </w:tbl>
    <w:p w:rsidR="008C527B" w:rsidRPr="00AA1394" w:rsidRDefault="0089745C" w:rsidP="00B57BD8">
      <w:pPr>
        <w:pStyle w:val="ListParagraph"/>
        <w:spacing w:before="240" w:after="240" w:line="360" w:lineRule="auto"/>
        <w:ind w:left="0"/>
        <w:jc w:val="both"/>
        <w:rPr>
          <w:lang w:val="sq-AL"/>
        </w:rPr>
      </w:pPr>
      <w:r w:rsidRPr="00AA1394">
        <w:rPr>
          <w:lang w:val="sq-AL"/>
        </w:rPr>
        <w:t>Treguesit Laeken janë gjithashtu një grup treguesish të përbashkët statistikorë evropianë për varfërinë dhe përjashtimin social</w:t>
      </w:r>
      <w:r w:rsidRPr="00AA1394">
        <w:rPr>
          <w:rStyle w:val="FootnoteReference"/>
          <w:lang w:val="sq-AL"/>
        </w:rPr>
        <w:footnoteReference w:id="19"/>
      </w:r>
      <w:r w:rsidRPr="00AA1394">
        <w:rPr>
          <w:lang w:val="sq-AL"/>
        </w:rPr>
        <w:t>. Megjithëse vendet e BE-së kanë politika të ndryshme për përfshirjen sociale, ato kanë rënë dakord për disa objektiva të përbashkëta në këtë fushë, si dhe për tregues të përbashkët, në mënyrë që të mund të krahasojnë praktikat më të mira dhe të matin progresin drejt këtyre objektivave të përbashkëta. Këta tregues të përbashkët konsistojnë në një listë prej 14 treguesish kryesorë. Kjo "listë gjithëpërfshirëse" përfshin 4 fusha kryesore dhe për secilën nga fushat e përzgjedhura identifikohen treguesit parësorë dhe dytësorë (shihni tabelën 1).</w:t>
      </w:r>
    </w:p>
    <w:p w:rsidR="00C5228E" w:rsidRPr="00AA1394" w:rsidRDefault="00C5228E" w:rsidP="00B57BD8">
      <w:pPr>
        <w:spacing w:before="240" w:after="240" w:line="360" w:lineRule="auto"/>
        <w:jc w:val="both"/>
        <w:rPr>
          <w:lang w:val="sq-AL"/>
        </w:rPr>
      </w:pPr>
    </w:p>
    <w:p w:rsidR="00C049CD" w:rsidRPr="00AA1394" w:rsidRDefault="00C5228E" w:rsidP="00B57BD8">
      <w:pPr>
        <w:pStyle w:val="Heading2"/>
        <w:spacing w:before="240" w:after="240" w:line="360" w:lineRule="auto"/>
        <w:jc w:val="both"/>
        <w:rPr>
          <w:color w:val="auto"/>
          <w:lang w:val="sq-AL"/>
        </w:rPr>
      </w:pPr>
      <w:bookmarkStart w:id="7" w:name="_Toc352572249"/>
      <w:r w:rsidRPr="00AA1394">
        <w:rPr>
          <w:color w:val="auto"/>
          <w:lang w:val="sq-AL"/>
        </w:rPr>
        <w:t>2.3 Përfshirja sociale në Shqipëri</w:t>
      </w:r>
      <w:bookmarkEnd w:id="7"/>
    </w:p>
    <w:p w:rsidR="00982191" w:rsidRPr="00AA1394" w:rsidRDefault="00982191" w:rsidP="00B57BD8">
      <w:pPr>
        <w:spacing w:after="0" w:line="360" w:lineRule="auto"/>
        <w:jc w:val="both"/>
        <w:rPr>
          <w:rFonts w:eastAsia="MyriadPro-Cond"/>
          <w:lang w:val="sq-AL"/>
        </w:rPr>
      </w:pPr>
      <w:r w:rsidRPr="00AA1394">
        <w:rPr>
          <w:lang w:val="sq-AL"/>
        </w:rPr>
        <w:t>Shqipëria ka bërë progres të konsiderueshëm në fushën e mbrojtjes dhe përfshirjes sociale, duke reformuar në veçanti komponentët kryesorë të sistemit përshirë shërbimin social, sistemet e sigurimeve shoqërore dhe shëndetësore dhe të punësimit, si dhe të gjithë sistemin arsimor.</w:t>
      </w:r>
    </w:p>
    <w:p w:rsidR="00EF6FF0" w:rsidRPr="00AA1394" w:rsidRDefault="00C5228E" w:rsidP="00B57BD8">
      <w:pPr>
        <w:pStyle w:val="Heading3"/>
        <w:spacing w:after="240" w:line="360" w:lineRule="auto"/>
        <w:jc w:val="both"/>
        <w:rPr>
          <w:rFonts w:eastAsia="MyriadPro-Cond"/>
          <w:color w:val="auto"/>
          <w:lang w:val="sq-AL"/>
        </w:rPr>
      </w:pPr>
      <w:r w:rsidRPr="00AA1394">
        <w:rPr>
          <w:color w:val="auto"/>
          <w:lang w:val="sq-AL"/>
        </w:rPr>
        <w:lastRenderedPageBreak/>
        <w:t>2.3.1 Strategjitë e qeverisë</w:t>
      </w:r>
    </w:p>
    <w:p w:rsidR="00982191" w:rsidRPr="00AA1394" w:rsidRDefault="00982191" w:rsidP="00B57BD8">
      <w:pPr>
        <w:spacing w:after="240" w:line="360" w:lineRule="auto"/>
        <w:jc w:val="both"/>
        <w:rPr>
          <w:rFonts w:eastAsia="MyriadPro-Cond"/>
          <w:lang w:val="sq-AL"/>
        </w:rPr>
      </w:pPr>
      <w:r w:rsidRPr="00AA1394">
        <w:rPr>
          <w:lang w:val="sq-AL"/>
        </w:rPr>
        <w:t>Institucionet e qeverisë shqiptare kanë miratuar të paktën 5 dokumente kryesore strategjish që lidhen me grupet e margjinalizuara.</w:t>
      </w:r>
    </w:p>
    <w:p w:rsidR="00982191" w:rsidRPr="00AA1394" w:rsidRDefault="00982191" w:rsidP="00B57BD8">
      <w:pPr>
        <w:spacing w:after="240" w:line="360" w:lineRule="auto"/>
        <w:jc w:val="both"/>
        <w:rPr>
          <w:rFonts w:eastAsia="MyriadPro-Cond"/>
          <w:lang w:val="sq-AL"/>
        </w:rPr>
      </w:pPr>
      <w:r w:rsidRPr="00AA1394">
        <w:rPr>
          <w:b/>
          <w:i/>
          <w:lang w:val="sq-AL"/>
        </w:rPr>
        <w:t xml:space="preserve">Strategjia Kombëtare për Zhvillim dhe Integrim 2007-2013 </w:t>
      </w:r>
      <w:r w:rsidRPr="00AA1394">
        <w:rPr>
          <w:lang w:val="sq-AL"/>
        </w:rPr>
        <w:t>(SKZHI) pasqyron një qasje të integruar për zhvillimin social-ekonomik të vendit si dhe perspektivën e tij për integrim në BE. Garantimi i një sistemi arsimor bashkëkohor, i cilit do të nxisë rritjen ekonomike, konsolidimi i demokracisë dhe arritja e suksesit në dialogun rajonal dhe ndërkombëtar dhe konkurrenca theksohen si sfida të rëndësishme të SKZHI-së në fushën e arsimit, përfshirë arsimin dhe formimin profesional (AFP). Përmirësimi i shërbimeve publike të punësimit, rritja e efikasitetit të programeve të punësimit dhe përmirësimi i sistemit të AFP-së janë objektiva specifike parësore në lidhje me punësimin dhe AFP-në të përfshira në SKZHI.</w:t>
      </w:r>
    </w:p>
    <w:p w:rsidR="00982191" w:rsidRPr="00AA1394" w:rsidRDefault="00982191" w:rsidP="00B57BD8">
      <w:pPr>
        <w:spacing w:after="240" w:line="360" w:lineRule="auto"/>
        <w:jc w:val="both"/>
        <w:rPr>
          <w:rFonts w:eastAsia="MyriadPro-Cond"/>
          <w:lang w:val="sq-AL"/>
        </w:rPr>
      </w:pPr>
      <w:r w:rsidRPr="00AA1394">
        <w:rPr>
          <w:b/>
          <w:i/>
          <w:lang w:val="sq-AL"/>
        </w:rPr>
        <w:t>Strategjia e Punësimit dhe Formimit Profesional</w:t>
      </w:r>
      <w:r w:rsidRPr="00AA1394">
        <w:rPr>
          <w:lang w:val="sq-AL"/>
        </w:rPr>
        <w:t xml:space="preserve"> </w:t>
      </w:r>
      <w:r w:rsidRPr="00AA1394">
        <w:rPr>
          <w:b/>
          <w:i/>
          <w:lang w:val="sq-AL"/>
        </w:rPr>
        <w:t>2007 – 2013</w:t>
      </w:r>
      <w:r w:rsidRPr="00AA1394">
        <w:rPr>
          <w:lang w:val="sq-AL"/>
        </w:rPr>
        <w:t xml:space="preserve"> (SPFP) është miratuar nga qeveria shqiptare në janar të vitit 2007 dhe në të bëjnë pjesë masat parësore për nxitjen e punësimit dhe zhvillimin e sistemit të formimit profesional (FP): krijimi i një sistemi modern dhe unik për shërbimin e punësimit, zhvillimi i kapaciteteve të burimeve njerëzore dhe partneritetit, futja e teknologjisë së informacionit në shërbimet e punësimit, harmonizimi i kualifikimeve profesionale me nevojat e tregut të punës dhe bashkëpunimi më i mirë me shërbimet private të punësimit</w:t>
      </w:r>
      <w:r w:rsidRPr="00AA1394">
        <w:rPr>
          <w:rFonts w:cs="Calibri"/>
          <w:sz w:val="24"/>
          <w:szCs w:val="24"/>
          <w:lang w:val="sq-AL"/>
        </w:rPr>
        <w:t>.</w:t>
      </w:r>
    </w:p>
    <w:p w:rsidR="002F2A4E" w:rsidRPr="00AA1394" w:rsidRDefault="002F2A4E" w:rsidP="00B57BD8">
      <w:pPr>
        <w:spacing w:after="240" w:line="360" w:lineRule="auto"/>
        <w:jc w:val="both"/>
        <w:rPr>
          <w:rFonts w:eastAsia="MyriadPro-Cond"/>
          <w:lang w:val="sq-AL"/>
        </w:rPr>
      </w:pPr>
      <w:r w:rsidRPr="00AA1394">
        <w:rPr>
          <w:b/>
          <w:i/>
          <w:lang w:val="sq-AL"/>
        </w:rPr>
        <w:t xml:space="preserve">Strategjia Ndërsektoriale e Përfshirjes Sociale 2007 – 2013 </w:t>
      </w:r>
      <w:r w:rsidRPr="00AA1394">
        <w:rPr>
          <w:lang w:val="sq-AL"/>
        </w:rPr>
        <w:t>(SNPS)</w:t>
      </w:r>
      <w:r w:rsidR="00DF072D" w:rsidRPr="00AA1394">
        <w:rPr>
          <w:rStyle w:val="FootnoteReference"/>
          <w:rFonts w:eastAsia="MyriadPro-Cond"/>
          <w:lang w:val="sq-AL"/>
        </w:rPr>
        <w:footnoteReference w:id="20"/>
      </w:r>
      <w:r w:rsidRPr="00AA1394">
        <w:rPr>
          <w:lang w:val="sq-AL"/>
        </w:rPr>
        <w:t xml:space="preserve"> është përgatitur duke pasur si qëllim trajtimin në mënyrë të integruar të politikave të qeverisë në këtë fushë të gjerë dhe krijimin e një kuadri monitorimi për matjen e progresit. Kuadri i monitorimit të strategjisë është modeluar sipas praktikave të BE-së dhe ka për qëllim të raportojë për treguesit Laeken. SNPS-ja përfshin tre objektivat parësore kryesore strategjike si më poshtë:</w:t>
      </w:r>
    </w:p>
    <w:p w:rsidR="002F2A4E" w:rsidRPr="00AA1394" w:rsidRDefault="002F2A4E" w:rsidP="00B57BD8">
      <w:pPr>
        <w:numPr>
          <w:ilvl w:val="0"/>
          <w:numId w:val="19"/>
        </w:numPr>
        <w:spacing w:after="0" w:line="360" w:lineRule="auto"/>
        <w:ind w:left="1418" w:hanging="709"/>
        <w:jc w:val="both"/>
        <w:rPr>
          <w:rFonts w:eastAsia="MyriadPro-Cond"/>
          <w:lang w:val="sq-AL"/>
        </w:rPr>
      </w:pPr>
      <w:r w:rsidRPr="00AA1394">
        <w:rPr>
          <w:lang w:val="sq-AL"/>
        </w:rPr>
        <w:t>Rritja e mundësive të gjenerimit të të ardhurave për individët, përmes lehtësimit të pjesëmarrjes në tregun e punës për grupe të veçanta, zgjerimit dhe formalizimit të tregut të punës dhe nxitjes së të mësuarit gjatë gjithë jetës;</w:t>
      </w:r>
    </w:p>
    <w:p w:rsidR="002F2A4E" w:rsidRPr="00AA1394" w:rsidRDefault="002F2A4E" w:rsidP="00B57BD8">
      <w:pPr>
        <w:numPr>
          <w:ilvl w:val="0"/>
          <w:numId w:val="19"/>
        </w:numPr>
        <w:spacing w:after="0" w:line="360" w:lineRule="auto"/>
        <w:ind w:left="1418" w:hanging="709"/>
        <w:jc w:val="both"/>
        <w:rPr>
          <w:rFonts w:eastAsia="MyriadPro-Cond"/>
          <w:lang w:val="sq-AL"/>
        </w:rPr>
      </w:pPr>
      <w:r w:rsidRPr="00AA1394">
        <w:rPr>
          <w:lang w:val="sq-AL"/>
        </w:rPr>
        <w:t xml:space="preserve">Lehtësimi i aksesit në shërbime (kujdesi social, shëndetësia, drejtësia, strehimi, transporti, telekomunikacionet, furnizimi me ujë dhe sistemet sanitare);  </w:t>
      </w:r>
    </w:p>
    <w:p w:rsidR="002F2A4E" w:rsidRPr="00AA1394" w:rsidRDefault="002F2A4E" w:rsidP="00B57BD8">
      <w:pPr>
        <w:spacing w:after="240" w:line="360" w:lineRule="auto"/>
        <w:ind w:left="1418" w:hanging="709"/>
        <w:jc w:val="both"/>
        <w:rPr>
          <w:rFonts w:eastAsia="MyriadPro-Cond"/>
          <w:lang w:val="sq-AL"/>
        </w:rPr>
      </w:pPr>
      <w:r w:rsidRPr="00AA1394">
        <w:rPr>
          <w:lang w:val="sq-AL"/>
        </w:rPr>
        <w:lastRenderedPageBreak/>
        <w:t>(iii)</w:t>
      </w:r>
      <w:r w:rsidRPr="00AA1394">
        <w:rPr>
          <w:lang w:val="sq-AL"/>
        </w:rPr>
        <w:tab/>
        <w:t>Ndihma për grupet vulnerabël, përfshirë fëmijët, romët, personat me aftësi të kufizuara, gratë, të rinjtë në rrezik dhe të moshuarit.</w:t>
      </w:r>
    </w:p>
    <w:p w:rsidR="0094174E" w:rsidRPr="00AA1394" w:rsidRDefault="00C13206" w:rsidP="00B57BD8">
      <w:pPr>
        <w:spacing w:after="0" w:line="360" w:lineRule="auto"/>
        <w:jc w:val="both"/>
        <w:rPr>
          <w:rFonts w:eastAsia="MyriadPro-Cond"/>
          <w:lang w:val="sq-AL"/>
        </w:rPr>
      </w:pPr>
      <w:r w:rsidRPr="00AA1394">
        <w:rPr>
          <w:b/>
          <w:i/>
          <w:lang w:val="sq-AL"/>
        </w:rPr>
        <w:t xml:space="preserve">Strategjia Kombëtare për Personat me Aftësi të Kufizuara </w:t>
      </w:r>
      <w:r w:rsidRPr="00AA1394">
        <w:rPr>
          <w:lang w:val="sq-AL"/>
        </w:rPr>
        <w:t>(SKPAK) është miratuar nga qeveria shqiptare në janar të vitit 2005. Kjo është një skemë afatgjatë masash që kanë për qëllim të përmirësojnë jetën e personave me aftësi të kufizuara, duke pasur parasysh parimet ndërkombëtare të barazisë, mosdiskriminimit, pjesëmarrjes dhe vetë-vendosjes. SKPAK-ja është ndjekur nga një plan veprimi (PV), i cili parashikon një sërë detyrash për secilin institucion shtetëror për zbatimin e strategjisë. Objektivi i përgjithshëm i SKPAK-së është të garantojë përmirësim të konsiderueshëm në statusin dhe cilësinë e jetës së personave me aftësi të kufizuara, në përputhje me standardet e OKB-së dhe ligjet për mundësitë e barabarta. Objektivat specifike të SKPAK-së janë:</w:t>
      </w:r>
    </w:p>
    <w:p w:rsidR="0094174E" w:rsidRPr="00AA1394" w:rsidRDefault="0094174E" w:rsidP="00B57BD8">
      <w:pPr>
        <w:spacing w:after="0" w:line="360" w:lineRule="auto"/>
        <w:ind w:left="720"/>
        <w:jc w:val="both"/>
        <w:rPr>
          <w:rFonts w:eastAsia="MyriadPro-Cond"/>
          <w:lang w:val="sq-AL"/>
        </w:rPr>
      </w:pPr>
      <w:r w:rsidRPr="00AA1394">
        <w:rPr>
          <w:lang w:val="sq-AL"/>
        </w:rPr>
        <w:t>(i)</w:t>
      </w:r>
      <w:r w:rsidRPr="00AA1394">
        <w:rPr>
          <w:lang w:val="sq-AL"/>
        </w:rPr>
        <w:tab/>
        <w:t>Nxitja dhe edukimi për një shoqëri pa aftësi të kufizuara;</w:t>
      </w:r>
    </w:p>
    <w:p w:rsidR="0094174E" w:rsidRPr="00AA1394" w:rsidRDefault="0094174E" w:rsidP="00B57BD8">
      <w:pPr>
        <w:spacing w:after="0" w:line="360" w:lineRule="auto"/>
        <w:ind w:left="720"/>
        <w:jc w:val="both"/>
        <w:rPr>
          <w:rFonts w:eastAsia="MyriadPro-Cond"/>
          <w:lang w:val="sq-AL"/>
        </w:rPr>
      </w:pPr>
      <w:r w:rsidRPr="00AA1394">
        <w:rPr>
          <w:lang w:val="sq-AL"/>
        </w:rPr>
        <w:t>(ii)</w:t>
      </w:r>
      <w:r w:rsidRPr="00AA1394">
        <w:rPr>
          <w:lang w:val="sq-AL"/>
        </w:rPr>
        <w:tab/>
        <w:t>Garantimi i të drejtave të personave me aftësi të kufizuara;</w:t>
      </w:r>
    </w:p>
    <w:p w:rsidR="0094174E" w:rsidRPr="00AA1394" w:rsidRDefault="0094174E" w:rsidP="00B57BD8">
      <w:pPr>
        <w:spacing w:after="0" w:line="360" w:lineRule="auto"/>
        <w:ind w:left="720"/>
        <w:jc w:val="both"/>
        <w:rPr>
          <w:rFonts w:eastAsia="MyriadPro-Cond"/>
          <w:lang w:val="sq-AL"/>
        </w:rPr>
      </w:pPr>
      <w:r w:rsidRPr="00AA1394">
        <w:rPr>
          <w:lang w:val="sq-AL"/>
        </w:rPr>
        <w:t>(iii)</w:t>
      </w:r>
      <w:r w:rsidRPr="00AA1394">
        <w:rPr>
          <w:lang w:val="sq-AL"/>
        </w:rPr>
        <w:tab/>
        <w:t>Ofrimi i arsimit optimal për personat me aftësi të kufizuara;</w:t>
      </w:r>
    </w:p>
    <w:p w:rsidR="0094174E" w:rsidRPr="00AA1394" w:rsidRDefault="0094174E" w:rsidP="00B57BD8">
      <w:pPr>
        <w:spacing w:after="0" w:line="360" w:lineRule="auto"/>
        <w:ind w:left="720"/>
        <w:jc w:val="both"/>
        <w:rPr>
          <w:rFonts w:eastAsia="MyriadPro-Cond"/>
          <w:lang w:val="sq-AL"/>
        </w:rPr>
      </w:pPr>
      <w:r w:rsidRPr="00AA1394">
        <w:rPr>
          <w:lang w:val="sq-AL"/>
        </w:rPr>
        <w:t>(iv)</w:t>
      </w:r>
      <w:r w:rsidRPr="00AA1394">
        <w:rPr>
          <w:lang w:val="sq-AL"/>
        </w:rPr>
        <w:tab/>
        <w:t>Garantimi i mundësive për punësim dhe zhvillim ekonomik për personat me aftësi të kufizuara;</w:t>
      </w:r>
    </w:p>
    <w:p w:rsidR="0094174E" w:rsidRPr="00AA1394" w:rsidRDefault="0094174E" w:rsidP="00B57BD8">
      <w:pPr>
        <w:spacing w:after="0" w:line="360" w:lineRule="auto"/>
        <w:ind w:left="720"/>
        <w:jc w:val="both"/>
        <w:rPr>
          <w:rFonts w:eastAsia="MyriadPro-Cond"/>
          <w:lang w:val="sq-AL"/>
        </w:rPr>
      </w:pPr>
      <w:r w:rsidRPr="00AA1394">
        <w:rPr>
          <w:lang w:val="sq-AL"/>
        </w:rPr>
        <w:t>(v)</w:t>
      </w:r>
      <w:r w:rsidRPr="00AA1394">
        <w:rPr>
          <w:lang w:val="sq-AL"/>
        </w:rPr>
        <w:tab/>
        <w:t>Ofrimi i shërbimeve publike të ndërgjegjësuara dhe përgjegjëse;</w:t>
      </w:r>
    </w:p>
    <w:p w:rsidR="0094174E" w:rsidRPr="00AA1394" w:rsidRDefault="0094174E" w:rsidP="00B57BD8">
      <w:pPr>
        <w:spacing w:after="0" w:line="360" w:lineRule="auto"/>
        <w:ind w:left="720"/>
        <w:jc w:val="both"/>
        <w:rPr>
          <w:rFonts w:eastAsia="MyriadPro-Cond"/>
          <w:lang w:val="sq-AL"/>
        </w:rPr>
      </w:pPr>
      <w:r w:rsidRPr="00AA1394">
        <w:rPr>
          <w:lang w:val="sq-AL"/>
        </w:rPr>
        <w:t>(vi)</w:t>
      </w:r>
      <w:r w:rsidRPr="00AA1394">
        <w:rPr>
          <w:lang w:val="sq-AL"/>
        </w:rPr>
        <w:tab/>
        <w:t>Mbështetja e personave me aftësi të kufizuara për një jetë cilësore në komunitet;</w:t>
      </w:r>
    </w:p>
    <w:p w:rsidR="0094174E" w:rsidRPr="00AA1394" w:rsidRDefault="0094174E" w:rsidP="00B57BD8">
      <w:pPr>
        <w:spacing w:after="240" w:line="360" w:lineRule="auto"/>
        <w:ind w:left="720"/>
        <w:jc w:val="both"/>
        <w:rPr>
          <w:rFonts w:eastAsia="MyriadPro-Cond"/>
          <w:lang w:val="sq-AL"/>
        </w:rPr>
      </w:pPr>
      <w:r w:rsidRPr="00AA1394">
        <w:rPr>
          <w:lang w:val="sq-AL"/>
        </w:rPr>
        <w:t>(vii)</w:t>
      </w:r>
      <w:r w:rsidRPr="00AA1394">
        <w:rPr>
          <w:lang w:val="sq-AL"/>
        </w:rPr>
        <w:tab/>
        <w:t>Mbledhja dhe përdorimi i informacionit lidhur me personat me aftësi të kufizuara dhe çështjet e aftësisë së kufizuar.</w:t>
      </w:r>
    </w:p>
    <w:p w:rsidR="00244334" w:rsidRPr="00AA1394" w:rsidRDefault="00C13206" w:rsidP="00B57BD8">
      <w:pPr>
        <w:spacing w:after="240" w:line="360" w:lineRule="auto"/>
        <w:jc w:val="both"/>
        <w:rPr>
          <w:rFonts w:eastAsia="MyriadPro-Cond"/>
          <w:lang w:val="sq-AL"/>
        </w:rPr>
      </w:pPr>
      <w:r w:rsidRPr="00AA1394">
        <w:rPr>
          <w:b/>
          <w:i/>
          <w:lang w:val="sq-AL"/>
        </w:rPr>
        <w:t xml:space="preserve">Strategjia Kombëtare për Përmirësimin e Kushteve të Jetesës për Minoritetin Rom </w:t>
      </w:r>
      <w:r w:rsidRPr="00AA1394">
        <w:rPr>
          <w:lang w:val="sq-AL"/>
        </w:rPr>
        <w:t>(SKPKJMR) është miratuar nga qeveria shqiptare në vitin 2004 dhe përcakton objektivat dhe masat parësore për çështjet e mëposhtme kryesore, në lidhje me jetën ekonomike dhe sociale të romëve dhe kushtet e jetesës:</w:t>
      </w:r>
    </w:p>
    <w:p w:rsidR="00244334" w:rsidRPr="00AA1394" w:rsidRDefault="00244334" w:rsidP="00B57BD8">
      <w:pPr>
        <w:spacing w:after="0" w:line="360" w:lineRule="auto"/>
        <w:ind w:left="720" w:hanging="720"/>
        <w:jc w:val="both"/>
        <w:rPr>
          <w:rFonts w:eastAsia="MyriadPro-Cond"/>
          <w:lang w:val="sq-AL"/>
        </w:rPr>
      </w:pPr>
      <w:r w:rsidRPr="00AA1394">
        <w:rPr>
          <w:lang w:val="sq-AL"/>
        </w:rPr>
        <w:t>(i)</w:t>
      </w:r>
      <w:r w:rsidRPr="00AA1394">
        <w:rPr>
          <w:lang w:val="sq-AL"/>
        </w:rPr>
        <w:tab/>
        <w:t>Shkollimi dhe ndërgjegjësimi, përfshirë arsimin parashkollor, arsimin bazë, bursat dhe skemat e mbështetjes për fëmijët romë dhe arsimi i romëve në specializime të pëlqyera nga shërbimi publik si shkencat sociale, policia dhe akademia ushtarake, juridik dhe ekonomik, mësuesi etj.;</w:t>
      </w:r>
    </w:p>
    <w:p w:rsidR="00244334" w:rsidRPr="00AA1394" w:rsidRDefault="00244334" w:rsidP="00B57BD8">
      <w:pPr>
        <w:spacing w:after="0" w:line="360" w:lineRule="auto"/>
        <w:ind w:left="720" w:hanging="720"/>
        <w:jc w:val="both"/>
        <w:rPr>
          <w:rFonts w:eastAsia="MyriadPro-Cond"/>
          <w:lang w:val="sq-AL"/>
        </w:rPr>
      </w:pPr>
      <w:r w:rsidRPr="00AA1394">
        <w:rPr>
          <w:lang w:val="sq-AL"/>
        </w:rPr>
        <w:t>(ii)</w:t>
      </w:r>
      <w:r w:rsidRPr="00AA1394">
        <w:rPr>
          <w:lang w:val="sq-AL"/>
        </w:rPr>
        <w:tab/>
        <w:t>Trashëgimia kulturore dhe familja, përfshirë mënyrën e jetesës në familje, mbështetja për historinë dhe vlerat e romëve; rinia, sporti dhe aksesi në mjetet publike;</w:t>
      </w:r>
    </w:p>
    <w:p w:rsidR="00244334" w:rsidRPr="00AA1394" w:rsidRDefault="00244334" w:rsidP="00B57BD8">
      <w:pPr>
        <w:numPr>
          <w:ilvl w:val="0"/>
          <w:numId w:val="19"/>
        </w:numPr>
        <w:spacing w:after="0" w:line="360" w:lineRule="auto"/>
        <w:ind w:left="709" w:hanging="425"/>
        <w:jc w:val="both"/>
        <w:rPr>
          <w:rFonts w:eastAsia="MyriadPro-Cond"/>
          <w:lang w:val="sq-AL"/>
        </w:rPr>
      </w:pPr>
      <w:r w:rsidRPr="00AA1394">
        <w:rPr>
          <w:lang w:val="sq-AL"/>
        </w:rPr>
        <w:t>Ekonomia, punësimi, reduktimi i varfërisë dhe mirëqenia sociale, përfshirë punësimin dhe formimin profesional, masat për mbrojtjen sociale, kushtet e punës, siguria shoqërore dhe statusi civil;</w:t>
      </w:r>
    </w:p>
    <w:p w:rsidR="00244334" w:rsidRPr="00AA1394" w:rsidRDefault="00244334" w:rsidP="00B57BD8">
      <w:pPr>
        <w:numPr>
          <w:ilvl w:val="0"/>
          <w:numId w:val="19"/>
        </w:numPr>
        <w:spacing w:after="0" w:line="360" w:lineRule="auto"/>
        <w:ind w:left="709" w:hanging="425"/>
        <w:jc w:val="both"/>
        <w:rPr>
          <w:rFonts w:eastAsia="MyriadPro-Cond"/>
          <w:lang w:val="sq-AL"/>
        </w:rPr>
      </w:pPr>
      <w:r w:rsidRPr="00AA1394">
        <w:rPr>
          <w:lang w:val="sq-AL"/>
        </w:rPr>
        <w:lastRenderedPageBreak/>
        <w:t>Shëndetësia dhe infrastruktura, përfshirë kujdesin shëndetësor për nënat dhe fëmijët, kushtet e strehimit, furnizimi me ujë dhe energji elektrike;</w:t>
      </w:r>
    </w:p>
    <w:p w:rsidR="00244334" w:rsidRPr="00AA1394" w:rsidRDefault="00244334" w:rsidP="00B57BD8">
      <w:pPr>
        <w:spacing w:after="240" w:line="360" w:lineRule="auto"/>
        <w:ind w:left="709" w:hanging="425"/>
        <w:jc w:val="both"/>
        <w:rPr>
          <w:rFonts w:eastAsia="MyriadPro-Cond"/>
          <w:lang w:val="sq-AL"/>
        </w:rPr>
      </w:pPr>
      <w:r w:rsidRPr="00AA1394">
        <w:rPr>
          <w:lang w:val="sq-AL"/>
        </w:rPr>
        <w:t>(v)</w:t>
      </w:r>
      <w:r w:rsidRPr="00AA1394">
        <w:rPr>
          <w:lang w:val="sq-AL"/>
        </w:rPr>
        <w:tab/>
        <w:t>Rendi publik, drejtësia dhe administrata publike, përfshirë rekrutimin e romëve në forcat e policisë dhe parandalimin e trafikimit të femrave dhe fëmijëve romë.</w:t>
      </w:r>
    </w:p>
    <w:p w:rsidR="00402269" w:rsidRPr="00AA1394" w:rsidRDefault="00C13206" w:rsidP="00B57BD8">
      <w:pPr>
        <w:spacing w:after="240" w:line="360" w:lineRule="auto"/>
        <w:jc w:val="both"/>
        <w:rPr>
          <w:rFonts w:eastAsia="MyriadPro-Cond"/>
          <w:lang w:val="sq-AL"/>
        </w:rPr>
      </w:pPr>
      <w:r w:rsidRPr="00AA1394">
        <w:rPr>
          <w:lang w:val="sq-AL"/>
        </w:rPr>
        <w:t>KE-ja vlerëson se zbatimi i kësaj strategjie</w:t>
      </w:r>
      <w:r w:rsidR="00244334" w:rsidRPr="00AA1394">
        <w:rPr>
          <w:rStyle w:val="FootnoteReference"/>
          <w:rFonts w:eastAsia="MyriadPro-Cond"/>
          <w:lang w:val="sq-AL"/>
        </w:rPr>
        <w:footnoteReference w:id="21"/>
      </w:r>
      <w:r w:rsidRPr="00AA1394">
        <w:rPr>
          <w:lang w:val="sq-AL"/>
        </w:rPr>
        <w:t xml:space="preserve"> vazhdon të jetë i ngadaltë pavarësisht përpjekjeve të mëdha të institucioneve shtetërore, kryesisht për shkak të pamjaftueshmërisë së burimeve. Ndarja e buxhetit ka qenë e pamjaftueshme për ofrimin e shërbimeve shumë të rëndësishme sociale për romët dhe ekziston një varësi e tepruar nga shoqëria civile dhe asistenca e donatorëve ndërkombëtarë në këtë fushë.</w:t>
      </w:r>
    </w:p>
    <w:p w:rsidR="00C13206" w:rsidRPr="00AA1394" w:rsidRDefault="00C5228E" w:rsidP="00B57BD8">
      <w:pPr>
        <w:pStyle w:val="Heading3"/>
        <w:keepNext w:val="0"/>
        <w:keepLines w:val="0"/>
        <w:spacing w:before="0" w:after="240" w:line="360" w:lineRule="auto"/>
        <w:jc w:val="both"/>
        <w:rPr>
          <w:rFonts w:eastAsia="MyriadPro-Cond"/>
          <w:color w:val="auto"/>
          <w:lang w:val="sq-AL"/>
        </w:rPr>
      </w:pPr>
      <w:r w:rsidRPr="00AA1394">
        <w:rPr>
          <w:color w:val="auto"/>
          <w:lang w:val="sq-AL"/>
        </w:rPr>
        <w:t>2.3.2 Aktorët kryesorë</w:t>
      </w:r>
    </w:p>
    <w:p w:rsidR="00C13206" w:rsidRPr="00AA1394" w:rsidRDefault="001F6C22" w:rsidP="00B57BD8">
      <w:pPr>
        <w:spacing w:after="240" w:line="360" w:lineRule="auto"/>
        <w:jc w:val="both"/>
        <w:rPr>
          <w:rFonts w:eastAsia="MyriadPro-Cond"/>
          <w:lang w:val="sq-AL"/>
        </w:rPr>
      </w:pPr>
      <w:r w:rsidRPr="00AA1394">
        <w:rPr>
          <w:lang w:val="sq-AL"/>
        </w:rPr>
        <w:t>Në çështjet e përfshirjes sociale janë të pranishëm një numër shumë i madh aktorësh në nivel kombëtar dhe lokal, me përgjegjësi specifike në lidhje me informacionin statistikor për tregun e punës (shihni grafikun 1).</w:t>
      </w:r>
    </w:p>
    <w:p w:rsidR="00F6529D" w:rsidRPr="00AA1394" w:rsidRDefault="00402269" w:rsidP="00B57BD8">
      <w:pPr>
        <w:spacing w:after="240" w:line="360" w:lineRule="auto"/>
        <w:jc w:val="both"/>
        <w:rPr>
          <w:rFonts w:eastAsia="MyriadPro-Cond"/>
          <w:lang w:val="sq-AL"/>
        </w:rPr>
      </w:pPr>
      <w:r w:rsidRPr="00AA1394">
        <w:rPr>
          <w:lang w:val="sq-AL"/>
        </w:rPr>
        <w:t xml:space="preserve">Në </w:t>
      </w:r>
      <w:r w:rsidRPr="00AA1394">
        <w:rPr>
          <w:b/>
          <w:lang w:val="sq-AL"/>
        </w:rPr>
        <w:t>nivel qendror</w:t>
      </w:r>
      <w:r w:rsidRPr="00AA1394">
        <w:rPr>
          <w:lang w:val="sq-AL"/>
        </w:rPr>
        <w:t xml:space="preserve">, </w:t>
      </w:r>
      <w:r w:rsidRPr="00AA1394">
        <w:rPr>
          <w:b/>
          <w:i/>
          <w:lang w:val="sq-AL"/>
        </w:rPr>
        <w:t>Ministria e Punës, Çështjeve Sociale dhe Shanseve të Barabarta</w:t>
      </w:r>
      <w:r w:rsidRPr="00AA1394">
        <w:rPr>
          <w:lang w:val="sq-AL"/>
        </w:rPr>
        <w:t xml:space="preserve"> (MPÇSSHB) është ministria kryesore. Ministri drejton një komitet ndërministror për përfshirjen sociale me anëtarë nga të gjitha ministritë përkatëse të linjës. Gjithashtu, zëvendësministri i Punës, Çështjeve Sociale dhe Shanseve të Barabarta udhëheq një grup teknik pune (GTP) si dhe një Grup të Jashtëm Këshillimor për Përfshirjen Sociale, i cili përbëhet nga një sërë aktorësh, përfshirë përfaqësues nga sektorët joqeveritarë dhe të biznesit. MPÇSSHB-ja harton politikat dhe legjislacionin në fushat e punësimit, FP-së, mbrojtjes sociale dhe mjedisit të punës. </w:t>
      </w:r>
    </w:p>
    <w:p w:rsidR="00402269" w:rsidRPr="00AA1394" w:rsidRDefault="00402269" w:rsidP="00B57BD8">
      <w:pPr>
        <w:spacing w:after="240" w:line="360" w:lineRule="auto"/>
        <w:jc w:val="both"/>
        <w:rPr>
          <w:rFonts w:eastAsia="MyriadPro-Cond"/>
          <w:lang w:val="sq-AL"/>
        </w:rPr>
      </w:pPr>
      <w:r w:rsidRPr="00AA1394">
        <w:rPr>
          <w:b/>
          <w:lang w:val="sq-AL"/>
        </w:rPr>
        <w:t xml:space="preserve"> </w:t>
      </w:r>
      <w:r w:rsidRPr="00AA1394">
        <w:rPr>
          <w:b/>
          <w:i/>
          <w:lang w:val="sq-AL"/>
        </w:rPr>
        <w:t>Shërbimi Kombëtar i Punësimit</w:t>
      </w:r>
      <w:r w:rsidRPr="00AA1394">
        <w:rPr>
          <w:i/>
          <w:lang w:val="sq-AL"/>
        </w:rPr>
        <w:t xml:space="preserve"> </w:t>
      </w:r>
      <w:r w:rsidRPr="00AA1394">
        <w:rPr>
          <w:lang w:val="sq-AL"/>
        </w:rPr>
        <w:t xml:space="preserve">(SHKP) është një organ autonom nën varësinë e MPÇSSHB-së. Misioni i tij është të garantojë që të gjithë shtetasit shqiptarë që jetojnë në Shqipëri të kenë akses në punësim nëpërmjet shërbimeve të punësimit dhe programeve të pjesëmarrjes në tregun e punës, si dhe zhvillimin e përgjithshëm të forcës së punës në vend përmes investimeve për rritjen e aftësive për punësim dhe vetë-punësim, fleksibilitetit dhe aftësive konkurruese. Funksionet kryesore të SHKP-së janë: shërbimi i ndërmjetësimit për punëkërkuesit, të punësuarit, personat me aftësi të kufizuara dhe punëdhënësit; këshillimi profesional, udhëzimi për karrierën dhe kualifikimi për punëkërkuesit; </w:t>
      </w:r>
      <w:r w:rsidRPr="00AA1394">
        <w:rPr>
          <w:lang w:val="sq-AL"/>
        </w:rPr>
        <w:lastRenderedPageBreak/>
        <w:t xml:space="preserve">mbështetje me përfitime për papunësinë; incentiva për punëdhënësit që hapin vende të reja pune dhe punësojnë persona me aftësi të kufizuara; dhe përgatitja e studimeve për tregun e punës. </w:t>
      </w:r>
    </w:p>
    <w:p w:rsidR="00D74F44" w:rsidRPr="00AA1394" w:rsidRDefault="00D74F44" w:rsidP="00B57BD8">
      <w:pPr>
        <w:spacing w:after="240" w:line="360" w:lineRule="auto"/>
        <w:jc w:val="both"/>
        <w:rPr>
          <w:rFonts w:eastAsia="MyriadPro-Cond"/>
          <w:lang w:val="sq-AL"/>
        </w:rPr>
      </w:pPr>
      <w:r w:rsidRPr="00AA1394">
        <w:rPr>
          <w:b/>
          <w:i/>
          <w:lang w:val="sq-AL"/>
        </w:rPr>
        <w:t xml:space="preserve">Shërbimi Social Shtetëror </w:t>
      </w:r>
      <w:r w:rsidRPr="00AA1394">
        <w:rPr>
          <w:lang w:val="sq-AL"/>
        </w:rPr>
        <w:t xml:space="preserve"> (SHSSH) është një agjenci kombëtare në varësi të MPÇSSHB-së, përgjegjëse për zbatimin e politikave dhe legjislacionit të NE-së, mbështetjen financiare për personat me aftësi të kufizuara dhe menaxhimin e institucioneve të kujdesit social.</w:t>
      </w:r>
    </w:p>
    <w:p w:rsidR="00D74F44" w:rsidRPr="00AA1394" w:rsidRDefault="00D74F44" w:rsidP="00B57BD8">
      <w:pPr>
        <w:spacing w:after="240" w:line="360" w:lineRule="auto"/>
        <w:jc w:val="both"/>
        <w:rPr>
          <w:rFonts w:eastAsia="MyriadPro-Cond"/>
          <w:lang w:val="sq-AL"/>
        </w:rPr>
      </w:pPr>
      <w:r w:rsidRPr="00AA1394">
        <w:rPr>
          <w:b/>
          <w:i/>
          <w:lang w:val="sq-AL"/>
        </w:rPr>
        <w:t>Ministria e Arsimit dhe Shkencës</w:t>
      </w:r>
      <w:r w:rsidRPr="00AA1394">
        <w:rPr>
          <w:lang w:val="sq-AL"/>
        </w:rPr>
        <w:t xml:space="preserve"> (MASH) është organi kryesor shtetëror përgjegjës për përgatitjen dhe zbatimin e politikave arsimore dhe për menaxhimin e sistemit arsimor. Përveç arsimit bazë, MASH-i është përgjegjës edhe për shkollat e AFP-së të arsimit të mesëm. Në veçanti, shkollat kombëtare të AFP-së janë në varësi direkte nga MASH-i. </w:t>
      </w:r>
    </w:p>
    <w:p w:rsidR="00D3066F" w:rsidRPr="00AA1394" w:rsidRDefault="00646350" w:rsidP="00B57BD8">
      <w:pPr>
        <w:spacing w:after="240" w:line="240" w:lineRule="auto"/>
        <w:jc w:val="both"/>
        <w:rPr>
          <w:rFonts w:eastAsia="MyriadPro-Cond"/>
          <w:lang w:val="sq-AL"/>
        </w:rPr>
      </w:pPr>
      <w:r w:rsidRPr="00AA1394">
        <w:rPr>
          <w:rFonts w:eastAsia="MyriadPro-Cond"/>
          <w:noProof/>
          <w:lang w:val="sq-AL"/>
        </w:rPr>
        <w:object w:dxaOrig="7614" w:dyaOrig="5686">
          <v:shape id="_x0000_i1026" type="#_x0000_t75" style="width:485.85pt;height:390.8pt" o:ole="">
            <v:imagedata r:id="rId38" o:title=""/>
          </v:shape>
          <o:OLEObject Type="Embed" ProgID="PowerPoint.Slide.12" ShapeID="_x0000_i1026" DrawAspect="Content" ObjectID="_1426930644" r:id="rId39"/>
        </w:object>
      </w:r>
      <w:r w:rsidR="005646C4" w:rsidRPr="00AA1394">
        <w:rPr>
          <w:lang w:val="sq-AL"/>
        </w:rPr>
        <w:t xml:space="preserve"> </w:t>
      </w:r>
    </w:p>
    <w:p w:rsidR="004D3FAC" w:rsidRPr="00AA1394" w:rsidRDefault="004D3FAC" w:rsidP="00B57BD8">
      <w:pPr>
        <w:spacing w:after="240" w:line="240" w:lineRule="auto"/>
        <w:jc w:val="center"/>
        <w:rPr>
          <w:rFonts w:eastAsia="MyriadPro-Cond"/>
          <w:b/>
          <w:lang w:val="sq-AL"/>
        </w:rPr>
      </w:pPr>
      <w:r w:rsidRPr="00AA1394">
        <w:rPr>
          <w:b/>
          <w:lang w:val="sq-AL"/>
        </w:rPr>
        <w:t>Grafiku 1: Aktorët kryesorë përkatës</w:t>
      </w:r>
    </w:p>
    <w:p w:rsidR="005646C4" w:rsidRPr="00AA1394" w:rsidRDefault="005646C4" w:rsidP="00B57BD8">
      <w:pPr>
        <w:spacing w:after="240" w:line="360" w:lineRule="auto"/>
        <w:jc w:val="both"/>
        <w:rPr>
          <w:rFonts w:eastAsia="MyriadPro-Cond"/>
          <w:lang w:val="sq-AL"/>
        </w:rPr>
      </w:pPr>
      <w:r w:rsidRPr="00AA1394">
        <w:rPr>
          <w:b/>
          <w:i/>
          <w:lang w:val="sq-AL"/>
        </w:rPr>
        <w:lastRenderedPageBreak/>
        <w:t>Agjencia Kombëtare e AFP-së dhe Kualifikimeve</w:t>
      </w:r>
      <w:r w:rsidRPr="00AA1394">
        <w:rPr>
          <w:lang w:val="sq-AL"/>
        </w:rPr>
        <w:t xml:space="preserve"> (AKAFPK) është ngritur në vitin 2006 si institucion në varësi të MASH-it. Misioni i saj është krijimi i një sistemi AFP të unifikuar, të njohur brenda dhe jashtë vendit. AKAFPK-ja përgatit programe për zhvillimin e AFP-së, të cilat miratohen nga MASH-i dhe MPÇSSHB-ja. Përgatitja e listës kombëtare të specialiteteve (profesioneve), korniza shqiptare e kualifikimeve dhe korniza kurrikulare; akreditimi i ofruesve të AFP-së; caktimi i standardeve për trajnimin fillestar dhe të vazhdueshëm të mësuesve dhe trajnuesve; dhe përcaktimi i kritereve për vlerësimin dhe certifikimin e AFP-së janë funksionet kryesore të AKAFPK-së.</w:t>
      </w:r>
    </w:p>
    <w:p w:rsidR="001F6C22" w:rsidRPr="00AA1394" w:rsidRDefault="00310A50" w:rsidP="00B57BD8">
      <w:pPr>
        <w:spacing w:after="240" w:line="360" w:lineRule="auto"/>
        <w:jc w:val="both"/>
        <w:rPr>
          <w:rFonts w:eastAsia="MyriadPro-Cond"/>
          <w:lang w:val="sq-AL"/>
        </w:rPr>
      </w:pPr>
      <w:r w:rsidRPr="00AA1394">
        <w:rPr>
          <w:b/>
          <w:i/>
          <w:lang w:val="sq-AL"/>
        </w:rPr>
        <w:t>Ministria e Financave</w:t>
      </w:r>
      <w:r w:rsidRPr="00AA1394">
        <w:rPr>
          <w:lang w:val="sq-AL"/>
        </w:rPr>
        <w:t xml:space="preserve"> (MF) është përgjegjëse për përcaktimin dhe ofrimin e fondeve nga buxheti i shtetit për të gjitha institucionet e qeverisjes qendrore që lidhen me çështjet e përfshirjes sociale. Gjithashtu, Instituti i Sigurimeve Shoqërore (ISSH) është një institucion në varësi të MF-së, përgjegjës për kontrib</w:t>
      </w:r>
      <w:r w:rsidR="00686BDE">
        <w:rPr>
          <w:lang w:val="sq-AL"/>
        </w:rPr>
        <w:t>u</w:t>
      </w:r>
      <w:r w:rsidRPr="00AA1394">
        <w:rPr>
          <w:lang w:val="sq-AL"/>
        </w:rPr>
        <w:t>uesit në sigurime shoqërore (kontribute të detyrueshme, vullnetare dhe suplementare), përfituesit e sigurimeve shoqërore (pensionet e pleqërisë, invaliditetit dhe të mbijetuarve si dhe për barrëlindjet, sëmundjet dhe aksidentet në punë) dhe për trajtime të tjera (pensione ushtarake, pensione të posaçme shtetërore, për veteranët etj.).</w:t>
      </w:r>
    </w:p>
    <w:p w:rsidR="00310A50" w:rsidRPr="00AA1394" w:rsidRDefault="00A417F6" w:rsidP="00B57BD8">
      <w:pPr>
        <w:spacing w:after="240" w:line="360" w:lineRule="auto"/>
        <w:jc w:val="both"/>
        <w:rPr>
          <w:rFonts w:eastAsia="MyriadPro-Cond"/>
          <w:lang w:val="sq-AL"/>
        </w:rPr>
      </w:pPr>
      <w:r w:rsidRPr="00AA1394">
        <w:rPr>
          <w:lang w:val="sq-AL"/>
        </w:rPr>
        <w:t xml:space="preserve">Të gjitha institucionet e qeverisjes qendrore të përmendura më sipër ofrojnë informacion statistikor në mënyrë periodike, në përputhje me përgjegjësitë e tyre. </w:t>
      </w:r>
      <w:r w:rsidRPr="00AA1394">
        <w:rPr>
          <w:b/>
          <w:i/>
          <w:lang w:val="sq-AL"/>
        </w:rPr>
        <w:t>Instituti i Statistikave</w:t>
      </w:r>
      <w:r w:rsidRPr="00AA1394">
        <w:rPr>
          <w:lang w:val="sq-AL"/>
        </w:rPr>
        <w:t xml:space="preserve"> (INSTAT) nën varësinë e kryeministrit ofron informacion statistikor të agreguar, bazuar në të dhënat administrative statistikore të institucioneve të qeverisjes qendrore dhe anketave të tij, të ndarë në dy grupe kryesore: (i) Treguesit socialë, përfshirë punësimin dhe papunësinë; si dhe standardet e jetesës, shëndetësia, sigurimet shoqërore dhe të dhënat për mbrojtjen sociale; (ii) treguesit ekonomikë, përfshirë të gjitha të dhënat kombëtare kryesore në lidhje me zhvillimin ekonomik dhe financiar.</w:t>
      </w:r>
    </w:p>
    <w:p w:rsidR="00310A50" w:rsidRPr="00AA1394" w:rsidRDefault="00310A50" w:rsidP="00B57BD8">
      <w:pPr>
        <w:spacing w:after="240" w:line="360" w:lineRule="auto"/>
        <w:jc w:val="both"/>
        <w:rPr>
          <w:rFonts w:eastAsia="MyriadPro-Cond"/>
          <w:lang w:val="sq-AL"/>
        </w:rPr>
      </w:pPr>
      <w:r w:rsidRPr="00AA1394">
        <w:rPr>
          <w:lang w:val="sq-AL"/>
        </w:rPr>
        <w:t>Në</w:t>
      </w:r>
      <w:r w:rsidRPr="00AA1394">
        <w:rPr>
          <w:b/>
          <w:lang w:val="sq-AL"/>
        </w:rPr>
        <w:t xml:space="preserve"> nivel vendor</w:t>
      </w:r>
      <w:r w:rsidRPr="00AA1394">
        <w:rPr>
          <w:lang w:val="sq-AL"/>
        </w:rPr>
        <w:t>, të gjitha institucionet qendrore të mësipërme kanë drejtoritë e tyre rajonale, siç paraqitet në grafikun 1, të cilat menaxhojnë të gjitha përgjegjësitë përkatëse në nivel vendor. Edhe institucionet e pushtetit vendor (këshillat e qarkut, bashkitë dhe komunat) kanë disa përgjegjësi të decentralizuara në lidhje me përfshirjen sociale, veçanërisht për sa i përket menaxhimit të NE-së.</w:t>
      </w:r>
    </w:p>
    <w:p w:rsidR="006D5968" w:rsidRPr="00AA1394" w:rsidRDefault="00F642DD" w:rsidP="00B57BD8">
      <w:pPr>
        <w:spacing w:after="240" w:line="360" w:lineRule="auto"/>
        <w:jc w:val="both"/>
        <w:rPr>
          <w:rFonts w:eastAsia="MyriadPro-Cond"/>
          <w:lang w:val="sq-AL"/>
        </w:rPr>
      </w:pPr>
      <w:r w:rsidRPr="00AA1394">
        <w:rPr>
          <w:lang w:val="sq-AL"/>
        </w:rPr>
        <w:t>OJF-të dhe shoqatat e biznesit janë po ashtu aktorë të rëndësishëm në çështjet e përfshirjes sociale. Ato janë duke zbatuar disa projekte në nivel vendor, në bashkëpunim të ngushtë me institucionet vendore</w:t>
      </w:r>
      <w:r w:rsidR="00043ECC" w:rsidRPr="00AA1394">
        <w:rPr>
          <w:rStyle w:val="FootnoteReference"/>
          <w:rFonts w:eastAsia="MyriadPro-Cond"/>
          <w:lang w:val="sq-AL"/>
        </w:rPr>
        <w:footnoteReference w:id="22"/>
      </w:r>
      <w:r w:rsidRPr="00AA1394">
        <w:rPr>
          <w:lang w:val="sq-AL"/>
        </w:rPr>
        <w:t>.</w:t>
      </w:r>
    </w:p>
    <w:p w:rsidR="00C911FF" w:rsidRPr="00AA1394" w:rsidRDefault="00C911FF" w:rsidP="00B57BD8">
      <w:pPr>
        <w:spacing w:after="240" w:line="360" w:lineRule="auto"/>
        <w:jc w:val="both"/>
        <w:rPr>
          <w:rFonts w:eastAsia="MyriadPro-Cond"/>
          <w:lang w:val="sq-AL"/>
        </w:rPr>
      </w:pPr>
    </w:p>
    <w:p w:rsidR="00C911FF" w:rsidRPr="00AA1394" w:rsidRDefault="00C911FF" w:rsidP="00B57BD8">
      <w:pPr>
        <w:spacing w:after="240" w:line="360" w:lineRule="auto"/>
        <w:jc w:val="both"/>
        <w:rPr>
          <w:rFonts w:eastAsia="MyriadPro-Cond"/>
          <w:lang w:val="sq-AL"/>
        </w:rPr>
      </w:pPr>
    </w:p>
    <w:p w:rsidR="00A16866" w:rsidRPr="00AA1394" w:rsidRDefault="00C5228E" w:rsidP="00B57BD8">
      <w:pPr>
        <w:pStyle w:val="Heading3"/>
        <w:keepNext w:val="0"/>
        <w:keepLines w:val="0"/>
        <w:spacing w:before="0" w:after="240" w:line="360" w:lineRule="auto"/>
        <w:jc w:val="both"/>
        <w:rPr>
          <w:rFonts w:eastAsia="MyriadPro-Cond"/>
          <w:color w:val="auto"/>
          <w:lang w:val="sq-AL"/>
        </w:rPr>
      </w:pPr>
      <w:r w:rsidRPr="00AA1394">
        <w:rPr>
          <w:color w:val="auto"/>
          <w:lang w:val="sq-AL"/>
        </w:rPr>
        <w:t>2.3.3 Kuadri ligjor</w:t>
      </w:r>
    </w:p>
    <w:p w:rsidR="00043ECC" w:rsidRPr="00AA1394" w:rsidRDefault="00043ECC" w:rsidP="00B57BD8">
      <w:pPr>
        <w:spacing w:after="240" w:line="360" w:lineRule="auto"/>
        <w:jc w:val="both"/>
        <w:rPr>
          <w:rFonts w:eastAsia="MyriadPro-Cond"/>
          <w:lang w:val="sq-AL"/>
        </w:rPr>
      </w:pPr>
      <w:r w:rsidRPr="00AA1394">
        <w:rPr>
          <w:lang w:val="sq-AL"/>
        </w:rPr>
        <w:t>Kuadri ligjor ekzistues përcakton qartë rolet e institucioneve të qeverisjes qendrore në lidhje me disa çështje të lidhura me përfshirjen sociale. Funksionet e hartimit të politikave dhe monitorimit janë nën përgjegjësitë e ministrive përkatëse. Funksioni i zbatimit është nën përgjegjësinë e drejtorive rajonale që varen nga ministritë përkatëse.</w:t>
      </w:r>
    </w:p>
    <w:p w:rsidR="00A16866" w:rsidRPr="00AA1394" w:rsidRDefault="00A16866" w:rsidP="00B57BD8">
      <w:pPr>
        <w:spacing w:after="240" w:line="360" w:lineRule="auto"/>
        <w:jc w:val="both"/>
        <w:rPr>
          <w:rFonts w:eastAsia="MyriadPro-Cond"/>
          <w:lang w:val="sq-AL"/>
        </w:rPr>
      </w:pPr>
      <w:r w:rsidRPr="00AA1394">
        <w:rPr>
          <w:lang w:val="sq-AL"/>
        </w:rPr>
        <w:t>Kuadri ligjor ekzistues përfshin edhe masa të ndryshme për nxitjen e përfshirjes sociale të grupeve të margjinalizuara. Në mungesë të një ligji specifik, ligjet e mëposhtme duhet të konsiderohen si më të rëndësishmet:</w:t>
      </w:r>
    </w:p>
    <w:p w:rsidR="006D5968" w:rsidRPr="00AA1394" w:rsidRDefault="00A16866" w:rsidP="00B57BD8">
      <w:pPr>
        <w:spacing w:before="240" w:after="240" w:line="360" w:lineRule="auto"/>
        <w:jc w:val="both"/>
        <w:rPr>
          <w:rFonts w:eastAsia="MyriadPro-Cond"/>
          <w:lang w:val="sq-AL"/>
        </w:rPr>
      </w:pPr>
      <w:r w:rsidRPr="00AA1394">
        <w:rPr>
          <w:b/>
          <w:lang w:val="sq-AL"/>
        </w:rPr>
        <w:t>Ligji për nxitjen e punësimit</w:t>
      </w:r>
      <w:r w:rsidRPr="00AA1394">
        <w:rPr>
          <w:lang w:val="sq-AL"/>
        </w:rPr>
        <w:t xml:space="preserve"> është ligji bazë për punësimin në Shqipëri. Ligji parashikon: </w:t>
      </w:r>
    </w:p>
    <w:p w:rsidR="006D5968" w:rsidRPr="00AA1394" w:rsidRDefault="006D5968" w:rsidP="00B57BD8">
      <w:pPr>
        <w:spacing w:after="0" w:line="360" w:lineRule="auto"/>
        <w:ind w:left="1440" w:hanging="720"/>
        <w:jc w:val="both"/>
        <w:rPr>
          <w:rFonts w:eastAsia="MyriadPro-Cond"/>
          <w:lang w:val="sq-AL"/>
        </w:rPr>
      </w:pPr>
      <w:r w:rsidRPr="00AA1394">
        <w:rPr>
          <w:rFonts w:cs="Calibri"/>
          <w:sz w:val="24"/>
          <w:szCs w:val="24"/>
          <w:lang w:val="sq-AL"/>
        </w:rPr>
        <w:t>(i)</w:t>
      </w:r>
      <w:r w:rsidRPr="00AA1394">
        <w:rPr>
          <w:rFonts w:cs="Calibri"/>
          <w:sz w:val="24"/>
          <w:szCs w:val="24"/>
          <w:lang w:val="sq-AL"/>
        </w:rPr>
        <w:tab/>
      </w:r>
      <w:r w:rsidRPr="00AA1394">
        <w:rPr>
          <w:lang w:val="sq-AL"/>
        </w:rPr>
        <w:t>Politika shtetërore për punësimin, që nxisin punësimin efikas për të gjithë punëkërkuesit e interesuar dhe mbështetin formimin e tyre profesional;</w:t>
      </w:r>
    </w:p>
    <w:p w:rsidR="006D5968" w:rsidRPr="00AA1394" w:rsidRDefault="006D5968" w:rsidP="00B57BD8">
      <w:pPr>
        <w:spacing w:after="0" w:line="360" w:lineRule="auto"/>
        <w:ind w:left="1440" w:hanging="720"/>
        <w:jc w:val="both"/>
        <w:rPr>
          <w:rFonts w:eastAsia="MyriadPro-Cond"/>
          <w:lang w:val="sq-AL"/>
        </w:rPr>
      </w:pPr>
      <w:r w:rsidRPr="00AA1394">
        <w:rPr>
          <w:lang w:val="sq-AL"/>
        </w:rPr>
        <w:t>(ii)</w:t>
      </w:r>
      <w:r w:rsidRPr="00AA1394">
        <w:rPr>
          <w:lang w:val="sq-AL"/>
        </w:rPr>
        <w:tab/>
        <w:t xml:space="preserve">Kompetencat e institucioneve publike përkatëse - MPÇSSHB-ja si institucioni i qeverisjes qendrore, përgjegjës për hartimin dhe zbatimin e politikave për punësimin dhe koordinimin me MASH-in për zhvillimin e sistemit të AFP-së, si dhe SHKP-ja si institucioni publik autonom në varësi të MPÇSSHB-së; </w:t>
      </w:r>
    </w:p>
    <w:p w:rsidR="006D5968" w:rsidRPr="00AA1394" w:rsidRDefault="006D5968" w:rsidP="00B57BD8">
      <w:pPr>
        <w:spacing w:after="0" w:line="360" w:lineRule="auto"/>
        <w:ind w:left="1440" w:hanging="720"/>
        <w:jc w:val="both"/>
        <w:rPr>
          <w:rFonts w:eastAsia="MyriadPro-Cond"/>
          <w:lang w:val="sq-AL"/>
        </w:rPr>
      </w:pPr>
      <w:r w:rsidRPr="00AA1394">
        <w:rPr>
          <w:lang w:val="sq-AL"/>
        </w:rPr>
        <w:t>(iii)</w:t>
      </w:r>
      <w:r w:rsidRPr="00AA1394">
        <w:rPr>
          <w:lang w:val="sq-AL"/>
        </w:rPr>
        <w:tab/>
        <w:t>Fondin kombëtar për të ardhurat dhe shpenzimet e punësimit, me status të posaçëm të miratuar nga qeveria;</w:t>
      </w:r>
    </w:p>
    <w:p w:rsidR="006D5968" w:rsidRPr="00AA1394" w:rsidRDefault="006D5968" w:rsidP="00B57BD8">
      <w:pPr>
        <w:spacing w:after="0" w:line="360" w:lineRule="auto"/>
        <w:ind w:left="720"/>
        <w:jc w:val="both"/>
        <w:rPr>
          <w:rFonts w:eastAsia="MyriadPro-Cond"/>
          <w:lang w:val="sq-AL"/>
        </w:rPr>
      </w:pPr>
      <w:r w:rsidRPr="00AA1394">
        <w:rPr>
          <w:lang w:val="sq-AL"/>
        </w:rPr>
        <w:t>(iv)</w:t>
      </w:r>
      <w:r w:rsidRPr="00AA1394">
        <w:rPr>
          <w:lang w:val="sq-AL"/>
        </w:rPr>
        <w:tab/>
        <w:t>Detyrimet e punëdhënësve dhe SHKP-së kundrejt informacionit për tregun e punës;</w:t>
      </w:r>
    </w:p>
    <w:p w:rsidR="006D5968" w:rsidRPr="00AA1394" w:rsidRDefault="006D5968" w:rsidP="00B57BD8">
      <w:pPr>
        <w:spacing w:after="240" w:line="360" w:lineRule="auto"/>
        <w:ind w:left="1440" w:hanging="720"/>
        <w:jc w:val="both"/>
        <w:rPr>
          <w:rFonts w:eastAsia="MyriadPro-Cond"/>
          <w:lang w:val="sq-AL"/>
        </w:rPr>
      </w:pPr>
      <w:r w:rsidRPr="00AA1394">
        <w:rPr>
          <w:lang w:val="sq-AL"/>
        </w:rPr>
        <w:t>(v)</w:t>
      </w:r>
      <w:r w:rsidRPr="00AA1394">
        <w:rPr>
          <w:lang w:val="sq-AL"/>
        </w:rPr>
        <w:tab/>
        <w:t>Masat e posaçme për personat me aftësi të kufizuara. Ligji parashikon disa masa të veçanta për nxitjen e punësimit të personave me aftësi të kufizuara. Sipas këtij ligji, punëdhënësit duhet të punësojnë një person me aftësi të kufizuara për çdo 25 punonjës të personelit. Nëse ky nen nuk zbatohet, punëdhënësi duhet t'i paguajë SHKP-së një gjobë në shumën e barabartë me pagën minimale të miratuar. Të ardhurat do të përdoren nga SHKP-ja për të nxitur punësimin për personat me aftësi të kufizuara.</w:t>
      </w:r>
    </w:p>
    <w:p w:rsidR="00A16866" w:rsidRPr="00AA1394" w:rsidRDefault="00A16866" w:rsidP="00B57BD8">
      <w:pPr>
        <w:spacing w:after="240" w:line="360" w:lineRule="auto"/>
        <w:jc w:val="both"/>
        <w:rPr>
          <w:lang w:val="sq-AL"/>
        </w:rPr>
      </w:pPr>
      <w:r w:rsidRPr="00AA1394">
        <w:rPr>
          <w:lang w:val="sq-AL"/>
        </w:rPr>
        <w:t xml:space="preserve">Një </w:t>
      </w:r>
      <w:r w:rsidRPr="00AA1394">
        <w:rPr>
          <w:b/>
          <w:lang w:val="sq-AL"/>
        </w:rPr>
        <w:t>vendim i posaçëm i qeverisë</w:t>
      </w:r>
      <w:r w:rsidRPr="00AA1394">
        <w:rPr>
          <w:lang w:val="sq-AL"/>
        </w:rPr>
        <w:t xml:space="preserve"> parashikon ndër masat aktive për nxitjen e tregut të punës edhe programet për nxitjen e punësimit: punëkërkuesit e papunë në vështirësi, trajnim në vendin e punës për </w:t>
      </w:r>
      <w:r w:rsidRPr="00AA1394">
        <w:rPr>
          <w:lang w:val="sq-AL"/>
        </w:rPr>
        <w:lastRenderedPageBreak/>
        <w:t>punëkërkuesit e papunë, trajnim për të rinjtë që janë duke përfunduar arsimin e lartë dhe gratë e papuna që lidhen direkt me grupet e margjinalizuara. Rregullore të tjera në sektorin e arsimit parashikojnë përfitime për nxënësit që ndjekin arsimin bazë dhe atë të mesëm. Kjo lidhet me shpërndarjen e librave shkollorë falas për disa kategori nxënësish dhe me mbështetjen specifike për nxënësit romë.</w:t>
      </w:r>
    </w:p>
    <w:p w:rsidR="00C5228E" w:rsidRPr="00AA1394" w:rsidRDefault="00C5228E" w:rsidP="00B57BD8">
      <w:pPr>
        <w:pStyle w:val="Heading2"/>
        <w:jc w:val="both"/>
        <w:rPr>
          <w:color w:val="auto"/>
          <w:lang w:val="sq-AL"/>
        </w:rPr>
      </w:pPr>
      <w:bookmarkStart w:id="8" w:name="_Toc352572250"/>
      <w:r w:rsidRPr="00AA1394">
        <w:rPr>
          <w:color w:val="auto"/>
          <w:lang w:val="sq-AL"/>
        </w:rPr>
        <w:t>2.4 Perceptimi i realitetit</w:t>
      </w:r>
      <w:bookmarkEnd w:id="8"/>
    </w:p>
    <w:p w:rsidR="00C5228E" w:rsidRPr="00AA1394" w:rsidRDefault="00C5228E" w:rsidP="00B57BD8">
      <w:pPr>
        <w:pStyle w:val="Heading3"/>
        <w:jc w:val="both"/>
        <w:rPr>
          <w:rFonts w:eastAsia="MyriadPro-Cond"/>
          <w:color w:val="auto"/>
          <w:lang w:val="sq-AL"/>
        </w:rPr>
      </w:pPr>
      <w:r w:rsidRPr="00AA1394">
        <w:rPr>
          <w:color w:val="auto"/>
          <w:lang w:val="sq-AL"/>
        </w:rPr>
        <w:t>2.4.1 Metodologjia</w:t>
      </w:r>
    </w:p>
    <w:p w:rsidR="00C5228E" w:rsidRPr="00AA1394" w:rsidRDefault="00C5228E" w:rsidP="00B57BD8">
      <w:pPr>
        <w:spacing w:before="240" w:after="240" w:line="360" w:lineRule="auto"/>
        <w:jc w:val="both"/>
        <w:rPr>
          <w:lang w:val="sq-AL"/>
        </w:rPr>
      </w:pPr>
      <w:r w:rsidRPr="00AA1394">
        <w:rPr>
          <w:lang w:val="sq-AL"/>
        </w:rPr>
        <w:t>Për ta kuptuar më mirë gjendjen e përjashtimit social dhe problemet e grupeve të ndryshme të margjinalizuara u organizuan intervista gjysmë të strukturuara në zonat e përzgjedhura, të cilat i drejtoheshin grupeve të ndryshme të popullsisë:</w:t>
      </w:r>
    </w:p>
    <w:p w:rsidR="00C5228E" w:rsidRPr="00AA1394" w:rsidRDefault="00E5707D" w:rsidP="00B57BD8">
      <w:pPr>
        <w:pStyle w:val="ListParagraph"/>
        <w:numPr>
          <w:ilvl w:val="0"/>
          <w:numId w:val="29"/>
        </w:numPr>
        <w:spacing w:before="240" w:after="240" w:line="360" w:lineRule="auto"/>
        <w:ind w:left="709" w:hanging="349"/>
        <w:jc w:val="both"/>
        <w:rPr>
          <w:lang w:val="sq-AL"/>
        </w:rPr>
      </w:pPr>
      <w:r w:rsidRPr="00AA1394">
        <w:rPr>
          <w:i/>
          <w:lang w:val="sq-AL"/>
        </w:rPr>
        <w:t>Nëpunësit publikë dhe përfaqësuesit e OJF-ve</w:t>
      </w:r>
      <w:r w:rsidRPr="00AA1394">
        <w:rPr>
          <w:rStyle w:val="FootnoteReference"/>
          <w:i/>
          <w:lang w:val="sq-AL"/>
        </w:rPr>
        <w:footnoteReference w:id="23"/>
      </w:r>
      <w:r w:rsidRPr="00AA1394">
        <w:rPr>
          <w:lang w:val="sq-AL"/>
        </w:rPr>
        <w:t xml:space="preserve">: qëllimi i intervistave ishte identifikimi i kuptueshmërisë së rëndësisë së strategjive lokale të përfshirjes sociale, cilët janë grupet më vulnerabël në rrezik përjashtimi social, deri në çfarë mase janë përfshirë institucionet vendore në hartimin e politikave rreth përfshirjes sociale, cilat janë çështjet më të rëndësishme që lidhen me përfshirjen sociale që kërkojnë përmirësim, si mund të përmirësohet gjendja e përfshirjes sociale dhe cili është institucioni vendor më i përshtatshëm për planifikimin dhe monitorimin e masave lokale për përfshirjen sociale. </w:t>
      </w:r>
    </w:p>
    <w:p w:rsidR="00C5228E" w:rsidRPr="00AA1394" w:rsidRDefault="00E5707D" w:rsidP="00B57BD8">
      <w:pPr>
        <w:pStyle w:val="ListParagraph"/>
        <w:numPr>
          <w:ilvl w:val="0"/>
          <w:numId w:val="29"/>
        </w:numPr>
        <w:spacing w:before="240" w:after="240" w:line="360" w:lineRule="auto"/>
        <w:ind w:left="709" w:hanging="349"/>
        <w:jc w:val="both"/>
        <w:rPr>
          <w:lang w:val="sq-AL"/>
        </w:rPr>
      </w:pPr>
      <w:r w:rsidRPr="00AA1394">
        <w:rPr>
          <w:i/>
          <w:lang w:val="sq-AL"/>
        </w:rPr>
        <w:t>Personat në rrezik përjashtimi social</w:t>
      </w:r>
      <w:r w:rsidR="00B81687" w:rsidRPr="00AA1394">
        <w:rPr>
          <w:rStyle w:val="FootnoteReference"/>
          <w:i/>
          <w:lang w:val="sq-AL"/>
        </w:rPr>
        <w:footnoteReference w:id="24"/>
      </w:r>
      <w:r w:rsidRPr="00AA1394">
        <w:rPr>
          <w:lang w:val="sq-AL"/>
        </w:rPr>
        <w:t>: Gratë, personat që përfitojnë NE dhe personat nga komuniteti rom u pyetën për mendimin e tyre rreth progresit të përfshirjes sociale, problemet e tyre më parësore për t'u zgjidhur dhe njohuritë, rolin dhe pjesëmarrjen e tyre në monitorimin e progresit të përfshirjes sociale.</w:t>
      </w:r>
    </w:p>
    <w:p w:rsidR="00C5228E" w:rsidRPr="00AA1394" w:rsidRDefault="00C5228E" w:rsidP="00B57BD8">
      <w:pPr>
        <w:pStyle w:val="Heading3"/>
        <w:spacing w:before="240" w:after="240" w:line="360" w:lineRule="auto"/>
        <w:jc w:val="both"/>
        <w:rPr>
          <w:rFonts w:eastAsia="MyriadPro-Cond"/>
          <w:color w:val="auto"/>
          <w:lang w:val="sq-AL"/>
        </w:rPr>
      </w:pPr>
      <w:r w:rsidRPr="00AA1394">
        <w:rPr>
          <w:color w:val="auto"/>
          <w:lang w:val="sq-AL"/>
        </w:rPr>
        <w:t>2.4.2 Politikat lokale për përfshirjen sociale</w:t>
      </w:r>
    </w:p>
    <w:p w:rsidR="007D2E53" w:rsidRPr="00AA1394" w:rsidRDefault="00B81687" w:rsidP="00B57BD8">
      <w:pPr>
        <w:spacing w:before="240" w:after="240" w:line="360" w:lineRule="auto"/>
        <w:jc w:val="both"/>
        <w:rPr>
          <w:rFonts w:cs="Calibri"/>
          <w:bCs/>
          <w:color w:val="000000"/>
          <w:lang w:val="sq-AL"/>
        </w:rPr>
      </w:pPr>
      <w:r w:rsidRPr="00AA1394">
        <w:rPr>
          <w:rFonts w:cs="Calibri"/>
          <w:bCs/>
          <w:color w:val="000000"/>
          <w:lang w:val="sq-AL"/>
        </w:rPr>
        <w:t xml:space="preserve">Nëpunësit publikë të institucioneve të qeverisjes vendore dhe drejtorive vendore nën varësinë e qeverisjes qendrore, si edhe përfaqësuesit e OJF-ve lokale në qarqet e Elbasanit, Lezhës dhe Fierit konfirmuan se nuk ka një strategji për përfshirjen sociale që të jetë specifike për qarkun e tyre (shihni grafikun 2). </w:t>
      </w:r>
    </w:p>
    <w:p w:rsidR="00C5228E" w:rsidRPr="00AA1394" w:rsidRDefault="00B81687" w:rsidP="00B57BD8">
      <w:pPr>
        <w:spacing w:after="0"/>
        <w:jc w:val="both"/>
        <w:rPr>
          <w:rFonts w:cs="Calibri"/>
          <w:b/>
          <w:bCs/>
          <w:color w:val="000000"/>
          <w:lang w:val="sq-AL"/>
        </w:rPr>
      </w:pPr>
      <w:r w:rsidRPr="00AA1394">
        <w:rPr>
          <w:rFonts w:cs="Calibri"/>
          <w:b/>
          <w:bCs/>
          <w:color w:val="000000"/>
          <w:lang w:val="sq-AL"/>
        </w:rPr>
        <w:lastRenderedPageBreak/>
        <w:t>Grafiku 2: A ka strategji për përfshirjen sociale specifike për qarkun tuaj?</w:t>
      </w:r>
    </w:p>
    <w:p w:rsidR="00C5228E" w:rsidRPr="00AA1394" w:rsidRDefault="00C930F1" w:rsidP="0056636A">
      <w:pPr>
        <w:jc w:val="center"/>
        <w:rPr>
          <w:rFonts w:cs="Calibri"/>
          <w:b/>
          <w:bCs/>
          <w:color w:val="000000"/>
          <w:lang w:val="sq-AL"/>
        </w:rPr>
      </w:pPr>
      <w:r>
        <w:rPr>
          <w:rFonts w:cs="Calibri"/>
          <w:b/>
          <w:noProof/>
          <w:color w:val="000000"/>
          <w:lang w:val="sq-AL" w:eastAsia="it-IT"/>
        </w:rPr>
        <w:pict>
          <v:shape id="Chart 1" o:spid="_x0000_i1027" type="#_x0000_t75" style="width:305.6pt;height:169.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">
            <v:imagedata r:id="rId40" o:title=""/>
            <o:lock v:ext="edit" aspectratio="f"/>
          </v:shape>
        </w:pict>
      </w:r>
    </w:p>
    <w:p w:rsidR="007D2E53" w:rsidRPr="00AA1394" w:rsidRDefault="007D2E53" w:rsidP="00B57BD8">
      <w:pPr>
        <w:jc w:val="both"/>
        <w:rPr>
          <w:rFonts w:cs="Calibri"/>
          <w:bCs/>
          <w:color w:val="000000"/>
          <w:lang w:val="sq-AL"/>
        </w:rPr>
      </w:pPr>
      <w:r w:rsidRPr="00AA1394">
        <w:rPr>
          <w:rFonts w:cs="Calibri"/>
          <w:bCs/>
          <w:color w:val="000000"/>
          <w:lang w:val="sq-AL"/>
        </w:rPr>
        <w:t>Kjo lidhet me kuadrin ekzistues ligjor dhe rregullator, i cili i përcakton ministritë si organet përgjegjëse për hartimin dhe monitorimin e politikave për përfshirjen sociale në nivel kombëtar dhe të gjitha institucionet e tjera kombëtare dhe vendore si përgjegjëse për zbatimin e tyre. Për rrjedhojë, strategjitë lokale të zhvillimit të hartuara tashmë në nivel bashkie dhe qarku zakonisht nuk kanë marrë në konsideratë çështjet e përfshirjes sociale.</w:t>
      </w:r>
    </w:p>
    <w:p w:rsidR="00C5228E" w:rsidRPr="00AA1394" w:rsidRDefault="00722586" w:rsidP="00B57BD8">
      <w:pPr>
        <w:spacing w:after="0" w:line="240" w:lineRule="auto"/>
        <w:jc w:val="both"/>
        <w:rPr>
          <w:rFonts w:cs="Calibri"/>
          <w:b/>
          <w:bCs/>
          <w:color w:val="000000"/>
          <w:lang w:val="sq-AL"/>
        </w:rPr>
      </w:pPr>
      <w:r w:rsidRPr="00AA1394">
        <w:rPr>
          <w:rFonts w:cs="Calibri"/>
          <w:b/>
          <w:bCs/>
          <w:color w:val="000000"/>
          <w:lang w:val="sq-AL"/>
        </w:rPr>
        <w:t>Grafiku 3: Sipas mendimit tuaj sa të rëndësishme janë strategjitë lokale të përfshirjes sociale?</w:t>
      </w:r>
    </w:p>
    <w:p w:rsidR="00C5228E" w:rsidRPr="00AA1394" w:rsidRDefault="00C930F1" w:rsidP="0056636A">
      <w:pPr>
        <w:jc w:val="center"/>
        <w:rPr>
          <w:rFonts w:cs="Calibri"/>
          <w:b/>
          <w:bCs/>
          <w:color w:val="000000"/>
          <w:lang w:val="sq-AL"/>
        </w:rPr>
      </w:pPr>
      <w:r>
        <w:rPr>
          <w:rFonts w:cs="Calibri"/>
          <w:b/>
          <w:noProof/>
          <w:color w:val="000000"/>
          <w:lang w:val="sq-AL" w:eastAsia="it-IT"/>
        </w:rPr>
        <w:pict>
          <v:shape id="Chart 2" o:spid="_x0000_i1028" type="#_x0000_t75" style="width:297.35pt;height:184.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">
            <v:imagedata r:id="rId41" o:title="" cropbottom="-71f"/>
            <o:lock v:ext="edit" aspectratio="f"/>
          </v:shape>
        </w:pict>
      </w:r>
    </w:p>
    <w:p w:rsidR="00F72D41" w:rsidRPr="00AA1394" w:rsidRDefault="00F72D41" w:rsidP="00B57BD8">
      <w:pPr>
        <w:jc w:val="both"/>
        <w:rPr>
          <w:rFonts w:cs="Calibri"/>
          <w:bCs/>
          <w:color w:val="000000"/>
          <w:lang w:val="sq-AL"/>
        </w:rPr>
      </w:pPr>
      <w:r w:rsidRPr="00AA1394">
        <w:rPr>
          <w:rFonts w:cs="Calibri"/>
          <w:bCs/>
          <w:color w:val="000000"/>
          <w:lang w:val="sq-AL"/>
        </w:rPr>
        <w:t xml:space="preserve">Megjithatë, bazuar në eksperiencën e tyre gjatë periudhës së tranzicionit, pjesa më e madhe e të anketuarve e konsideron si shumë të rëndësishëm hartimin e strategjive lokale për përfshirjen sociale, të cilat harmonizojnë masat kombëtare të përfshira në dokumentet strategjike kombëtare me problemet dhe prioritetet kryesore përkatëse të identifikuara në nivel vendor (shihni grafikun 3). Këto strategji lokale mund të përgatiten nga institucionet e pushtetit vendor dhe të miratohen nga këshillat e qarkut dhe/ose bashkiakë. </w:t>
      </w:r>
    </w:p>
    <w:p w:rsidR="00C5228E" w:rsidRPr="00AA1394" w:rsidRDefault="00722586" w:rsidP="00B57BD8">
      <w:pPr>
        <w:spacing w:after="0" w:line="240" w:lineRule="auto"/>
        <w:jc w:val="both"/>
        <w:rPr>
          <w:rFonts w:cs="Calibri"/>
          <w:b/>
          <w:bCs/>
          <w:color w:val="000000"/>
          <w:lang w:val="sq-AL"/>
        </w:rPr>
      </w:pPr>
      <w:r w:rsidRPr="00AA1394">
        <w:rPr>
          <w:rFonts w:cs="Calibri"/>
          <w:b/>
          <w:bCs/>
          <w:color w:val="000000"/>
          <w:lang w:val="sq-AL"/>
        </w:rPr>
        <w:t>Grafiku 4: Përse mund të jenë të rëndësishme strategjitë lokale të përfshirjes sociale?</w:t>
      </w:r>
    </w:p>
    <w:p w:rsidR="00C5228E" w:rsidRPr="00AA1394" w:rsidRDefault="00C930F1" w:rsidP="0056636A">
      <w:pPr>
        <w:jc w:val="center"/>
        <w:rPr>
          <w:rFonts w:cs="Calibri"/>
          <w:b/>
          <w:bCs/>
          <w:color w:val="000000"/>
          <w:lang w:val="sq-AL"/>
        </w:rPr>
      </w:pPr>
      <w:r>
        <w:rPr>
          <w:rFonts w:cs="Calibri"/>
          <w:b/>
          <w:noProof/>
          <w:color w:val="000000"/>
          <w:lang w:val="sq-AL" w:eastAsia="it-IT"/>
        </w:rPr>
        <w:lastRenderedPageBreak/>
        <w:pict>
          <v:shape id="Chart 3" o:spid="_x0000_i1029" type="#_x0000_t75" style="width:333.05pt;height:193.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">
            <v:imagedata r:id="rId42" o:title=""/>
            <o:lock v:ext="edit" aspectratio="f"/>
          </v:shape>
        </w:pict>
      </w:r>
    </w:p>
    <w:p w:rsidR="00F72D41" w:rsidRPr="00AA1394" w:rsidRDefault="00F72D41" w:rsidP="00B57BD8">
      <w:pPr>
        <w:spacing w:before="240" w:after="240" w:line="360" w:lineRule="auto"/>
        <w:jc w:val="both"/>
        <w:rPr>
          <w:rFonts w:cs="Calibri"/>
          <w:bCs/>
          <w:color w:val="000000"/>
          <w:lang w:val="sq-AL"/>
        </w:rPr>
      </w:pPr>
      <w:r w:rsidRPr="00AA1394">
        <w:rPr>
          <w:rFonts w:cs="Calibri"/>
          <w:bCs/>
          <w:color w:val="000000"/>
          <w:lang w:val="sq-AL"/>
        </w:rPr>
        <w:t>Duke pasur parasysh këtë mendim, të intervistuarit u pyetën se për cilin qëllim mund të ishin të rëndësishme këto dokumente strategjike të kryera në nivel vendor. Përgjigja e tyre e njëzëshme ishte: për të përmirësuar tërësisht procesin e planifikimit të buxhetit vendor, duke përcaktuar qartë problemet më parësore që duhen zgjidhur në lidhje me përfshirjen sociale (shihni grafikun 4). Për më tepër, ata theksuan rëndësinë e monitorimit periodik të progresit të përfshirjes sociale, i cili mund të realizohet në mënyrë më efikase përmes një dokumenti strategjik lokal që përfshin tregues të matshëm për secilën nga masat e propozuara.</w:t>
      </w:r>
    </w:p>
    <w:p w:rsidR="00C5228E" w:rsidRPr="00AA1394" w:rsidRDefault="0086259F" w:rsidP="00B57BD8">
      <w:pPr>
        <w:spacing w:before="240" w:after="240" w:line="360" w:lineRule="auto"/>
        <w:jc w:val="both"/>
        <w:rPr>
          <w:rFonts w:cs="Calibri"/>
          <w:bCs/>
          <w:color w:val="000000"/>
          <w:lang w:val="sq-AL"/>
        </w:rPr>
      </w:pPr>
      <w:r w:rsidRPr="00AA1394">
        <w:rPr>
          <w:rFonts w:cs="Calibri"/>
          <w:bCs/>
          <w:color w:val="000000"/>
          <w:lang w:val="sq-AL"/>
        </w:rPr>
        <w:t>Për sa i përket modelit të këtij dokumenti strategjik, shumica e të anketuarve mendojnë se institucionet vendore duhet të shmangim metodën "copy-paste" të strategjive kombëtare të përfshirjes sociale dhe të përqendrohen më shumë në veprimet parësore që duhen marrë në nivel vendor për të përmirësuar gjendjen e përfshirjes sociale për grupet më vulnerabël (shihni grafikun 5). Ky dokument mund të paraqitet si një PV me afate kohore të përcaktuara qartë për secilin veprim, duke marrë në konsideratë të gjitha fazat e periudhës së planifikimi të buxhetit.</w:t>
      </w:r>
    </w:p>
    <w:p w:rsidR="00C5228E" w:rsidRPr="00AA1394" w:rsidRDefault="00722586" w:rsidP="00E219AA">
      <w:pPr>
        <w:spacing w:after="0" w:line="240" w:lineRule="auto"/>
        <w:jc w:val="center"/>
        <w:rPr>
          <w:rFonts w:cs="Calibri"/>
          <w:b/>
          <w:bCs/>
          <w:color w:val="000000"/>
          <w:lang w:val="sq-AL"/>
        </w:rPr>
      </w:pPr>
      <w:r w:rsidRPr="00AA1394">
        <w:rPr>
          <w:rFonts w:cs="Calibri"/>
          <w:b/>
          <w:bCs/>
          <w:color w:val="000000"/>
          <w:lang w:val="sq-AL"/>
        </w:rPr>
        <w:t>Grafiku 5: Çfarë dokumentesh lokale për përfshirjen sociale mund të ndihmojnë vërtet për përmirësimin e gjendjes së përfshirjes sociale?</w:t>
      </w:r>
    </w:p>
    <w:p w:rsidR="00C5228E" w:rsidRPr="00AA1394" w:rsidRDefault="00C930F1" w:rsidP="0056636A">
      <w:pPr>
        <w:jc w:val="center"/>
        <w:rPr>
          <w:rFonts w:cs="Calibri"/>
          <w:b/>
          <w:bCs/>
          <w:color w:val="000000"/>
          <w:lang w:val="sq-AL"/>
        </w:rPr>
      </w:pPr>
      <w:r>
        <w:rPr>
          <w:rFonts w:cs="Calibri"/>
          <w:b/>
          <w:noProof/>
          <w:color w:val="000000"/>
          <w:lang w:val="sq-AL" w:eastAsia="it-IT"/>
        </w:rPr>
        <w:lastRenderedPageBreak/>
        <w:pict>
          <v:shape id="Chart 4" o:spid="_x0000_i1030" type="#_x0000_t75" style="width:337.45pt;height:18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">
            <v:imagedata r:id="rId43" o:title="" cropbottom="-88f"/>
            <o:lock v:ext="edit" aspectratio="f"/>
          </v:shape>
        </w:pict>
      </w:r>
    </w:p>
    <w:p w:rsidR="00C5228E" w:rsidRPr="00AA1394" w:rsidRDefault="005C7321" w:rsidP="00B57BD8">
      <w:pPr>
        <w:spacing w:before="240" w:after="240" w:line="360" w:lineRule="auto"/>
        <w:jc w:val="both"/>
        <w:rPr>
          <w:rFonts w:eastAsia="MyriadPro-Cond"/>
          <w:lang w:val="sq-AL"/>
        </w:rPr>
      </w:pPr>
      <w:r w:rsidRPr="00AA1394">
        <w:rPr>
          <w:lang w:val="sq-AL"/>
        </w:rPr>
        <w:t>U diskutuan opsione të ndryshme me të anketuarit rreth mundësisë për të mbledhur të dhëna statistikore për çështjet e përfshirjes sociale, të cilat mund të shërbejnë si udhëzues për veprimet lokale për përfshirjen sociale. Megjithëse opinioni i përgjithshëm ishte se ky informacion statistikor është i domosdoshëm për hartimin e PV-ve të përshtatshme, u shprehën mendime të ndryshme rreth institucionit të mundshëm vendor që do të mbledhë dhe do të paraqesë të dhënat statistikore lokale të agreguara. Pjesa më e madhe e të anketuarve ishin të mendimit se këshilli i qarkut mund të jetë institucioni përgjegjës (shihni grafikun 6). Argumenti i tyre kryesor ishte përgjegjësia ligjore e këshillit të qarkut "për të hartuar politika rajonale zhvillimi të harmonizuara me politikat e qeverisë"</w:t>
      </w:r>
      <w:r w:rsidR="00763A00" w:rsidRPr="00AA1394">
        <w:rPr>
          <w:rStyle w:val="FootnoteReference"/>
          <w:rFonts w:eastAsia="MyriadPro-Cond"/>
          <w:lang w:val="sq-AL"/>
        </w:rPr>
        <w:footnoteReference w:id="25"/>
      </w:r>
      <w:r w:rsidRPr="00AA1394">
        <w:rPr>
          <w:lang w:val="sq-AL"/>
        </w:rPr>
        <w:t>. Megjithatë, shumica e të anketuarve vunë në dukje vështirësinë në koordinim midis këshillit të qarkut si institucion i pushtetit vendor dhe drejtorive vendore në varësi të qeverisjes qendrore, d.m.th. Drejtoria Arsimore Rajonale (DAR), Drejtoria e Shërbimit Social Shtetëror (SHSSH) dhe Drejtoria Rajonale e Punësimit (DRP).</w:t>
      </w:r>
    </w:p>
    <w:p w:rsidR="009C2840" w:rsidRPr="00AA1394" w:rsidRDefault="009C2840" w:rsidP="00B57BD8">
      <w:pPr>
        <w:spacing w:before="240" w:after="240" w:line="360" w:lineRule="auto"/>
        <w:jc w:val="both"/>
        <w:rPr>
          <w:rFonts w:eastAsia="MyriadPro-Cond"/>
          <w:lang w:val="sq-AL"/>
        </w:rPr>
      </w:pPr>
      <w:r w:rsidRPr="00AA1394">
        <w:rPr>
          <w:rFonts w:cs="Calibri"/>
          <w:bCs/>
          <w:color w:val="000000"/>
          <w:lang w:val="sq-AL"/>
        </w:rPr>
        <w:t>Të anketuarit e tjerë e konsideronin SHSSH-në si institucionin më të përshtatshëm me argumentin se ata mbledhin informacion të hollësishëm për ndihmën ekonomike në të gjithë qarkun përmes koordinimit institucional me të gjitha njësitë e pushtetit vendor. Gjithashtu, ka dhe një lidhje institucionale midis SHSSH-së dhe DAR-it .</w:t>
      </w:r>
    </w:p>
    <w:p w:rsidR="009C2840" w:rsidRPr="00AA1394" w:rsidRDefault="001845B9" w:rsidP="00B57BD8">
      <w:pPr>
        <w:spacing w:before="240" w:after="240" w:line="360" w:lineRule="auto"/>
        <w:jc w:val="both"/>
        <w:rPr>
          <w:rFonts w:eastAsia="MyriadPro-Cond"/>
          <w:lang w:val="sq-AL"/>
        </w:rPr>
      </w:pPr>
      <w:r w:rsidRPr="00AA1394">
        <w:rPr>
          <w:lang w:val="sq-AL"/>
        </w:rPr>
        <w:t>Për rrjedhojë, ekziston nevoja për një marrëveshje të përbashkët mes pushtetit qendror dhe vendor për institucionin që do të jetë përgjegjës për mbledhjen dhe paraqitjen e informacionit për përfshirjen sociale.</w:t>
      </w:r>
    </w:p>
    <w:p w:rsidR="00C5228E" w:rsidRPr="00AA1394" w:rsidRDefault="00722586" w:rsidP="00EE2FC3">
      <w:pPr>
        <w:spacing w:after="0" w:line="240" w:lineRule="auto"/>
        <w:jc w:val="center"/>
        <w:rPr>
          <w:rFonts w:cs="Calibri"/>
          <w:b/>
          <w:bCs/>
          <w:color w:val="000000"/>
          <w:lang w:val="sq-AL"/>
        </w:rPr>
      </w:pPr>
      <w:r w:rsidRPr="00AA1394">
        <w:rPr>
          <w:rFonts w:cs="Calibri"/>
          <w:b/>
          <w:bCs/>
          <w:color w:val="000000"/>
          <w:lang w:val="sq-AL"/>
        </w:rPr>
        <w:lastRenderedPageBreak/>
        <w:t>Grafiku 6: Sipas mendimit tuaj, cili është institucioni vendor më i përshtatshëm për të planifikuar masat lokale për përfshirjen sociale?</w:t>
      </w:r>
    </w:p>
    <w:p w:rsidR="00927510" w:rsidRPr="00AA1394" w:rsidRDefault="00C930F1" w:rsidP="0056636A">
      <w:pPr>
        <w:spacing w:after="0" w:line="240" w:lineRule="auto"/>
        <w:jc w:val="center"/>
        <w:rPr>
          <w:rFonts w:cs="Calibri"/>
          <w:b/>
          <w:bCs/>
          <w:color w:val="000000"/>
          <w:lang w:val="sq-AL"/>
        </w:rPr>
      </w:pPr>
      <w:r>
        <w:rPr>
          <w:rFonts w:cs="Calibri"/>
          <w:b/>
          <w:noProof/>
          <w:color w:val="000000"/>
          <w:lang w:val="sq-AL"/>
        </w:rPr>
        <w:pict>
          <v:shape id="_x0000_i1031" type="#_x0000_t75" style="width:334.7pt;height:20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GFyB3QAAAAUBAAAPAAAAZHJzL2Rvd25y&#10;ZXYueG1sTI/BbsIwEETvlfoP1lbqrTgkCFCIg2ilVhWHiAIfYOIlCcTrKDYQ/r7bXtrLSqMZzbzN&#10;loNtxRV73zhSMB5FIJBKZxqqFOx37y9zED5oMrp1hAru6GGZPz5kOjXuRl943YZKcAn5VCuoQ+hS&#10;KX1Zo9V+5Dok9o6utzqw7Ctpen3jctvKOIqm0uqGeKHWHb7VWJ63F6sAi13xUZh1cZ+dVs1rufk8&#10;43qi1PPTsFqACDiEvzD84DM65Mx0cBcyXrQK+JHwe9mbxfEUxEHBJEkSkHkm/9Pn3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">
            <v:imagedata r:id="rId44" o:title=""/>
            <o:lock v:ext="edit" aspectratio="f"/>
          </v:shape>
        </w:pict>
      </w:r>
    </w:p>
    <w:p w:rsidR="00C5228E" w:rsidRPr="00AA1394" w:rsidRDefault="00C5228E" w:rsidP="00B57BD8">
      <w:pPr>
        <w:jc w:val="both"/>
        <w:rPr>
          <w:rFonts w:cs="Calibri"/>
          <w:b/>
          <w:bCs/>
          <w:color w:val="000000"/>
          <w:lang w:val="sq-AL"/>
        </w:rPr>
      </w:pPr>
    </w:p>
    <w:p w:rsidR="0023776B" w:rsidRPr="00AA1394" w:rsidRDefault="0023776B" w:rsidP="00B57BD8">
      <w:pPr>
        <w:jc w:val="both"/>
        <w:rPr>
          <w:rFonts w:cs="Calibri"/>
          <w:b/>
          <w:bCs/>
          <w:color w:val="000000"/>
          <w:lang w:val="sq-AL"/>
        </w:rPr>
      </w:pPr>
    </w:p>
    <w:p w:rsidR="00763A00" w:rsidRPr="00AA1394" w:rsidRDefault="002F43C5" w:rsidP="00B57BD8">
      <w:pPr>
        <w:pStyle w:val="Heading3"/>
        <w:spacing w:after="240" w:line="360" w:lineRule="auto"/>
        <w:jc w:val="both"/>
        <w:rPr>
          <w:color w:val="auto"/>
          <w:lang w:val="sq-AL"/>
        </w:rPr>
      </w:pPr>
      <w:r w:rsidRPr="00AA1394">
        <w:rPr>
          <w:color w:val="auto"/>
          <w:lang w:val="sq-AL"/>
        </w:rPr>
        <w:t>2.4.3</w:t>
      </w:r>
      <w:r w:rsidRPr="00AA1394">
        <w:rPr>
          <w:lang w:val="sq-AL"/>
        </w:rPr>
        <w:tab/>
      </w:r>
      <w:r w:rsidRPr="00AA1394">
        <w:rPr>
          <w:color w:val="auto"/>
          <w:lang w:val="sq-AL"/>
        </w:rPr>
        <w:t>Grupet më vulnerabël</w:t>
      </w:r>
    </w:p>
    <w:p w:rsidR="002F43C5" w:rsidRPr="00AA1394" w:rsidRDefault="002F43C5" w:rsidP="00B57BD8">
      <w:pPr>
        <w:spacing w:after="240" w:line="360" w:lineRule="auto"/>
        <w:jc w:val="both"/>
        <w:rPr>
          <w:rFonts w:cs="Calibri"/>
          <w:bCs/>
          <w:color w:val="000000"/>
          <w:lang w:val="sq-AL"/>
        </w:rPr>
      </w:pPr>
      <w:r w:rsidRPr="00AA1394">
        <w:rPr>
          <w:rFonts w:cs="Calibri"/>
          <w:bCs/>
          <w:color w:val="000000"/>
          <w:lang w:val="sq-AL"/>
        </w:rPr>
        <w:t xml:space="preserve">Duke pasur parasysh numrin e madh të përkufizimeve për grupet vulnerabël dhe ndryshimin e nivelit të intensitetit të përjashtimit të tyre sipas qarqeve, përfaqësuesve të aktorëve në secilin qark të synuar iu kërkua të paraqisnin mendimet e tyre për grupet më vulnerabël në rrezik përjashtimi social në zonën e tyre. </w:t>
      </w:r>
    </w:p>
    <w:p w:rsidR="0023776B" w:rsidRPr="00AA1394" w:rsidRDefault="0023776B" w:rsidP="00B57BD8">
      <w:pPr>
        <w:spacing w:after="240" w:line="360" w:lineRule="auto"/>
        <w:jc w:val="both"/>
        <w:rPr>
          <w:rFonts w:cs="Calibri"/>
          <w:bCs/>
          <w:color w:val="000000"/>
          <w:lang w:val="sq-AL"/>
        </w:rPr>
      </w:pPr>
      <w:r w:rsidRPr="00AA1394">
        <w:rPr>
          <w:rFonts w:cs="Calibri"/>
          <w:bCs/>
          <w:color w:val="000000"/>
          <w:lang w:val="sq-AL"/>
        </w:rPr>
        <w:t>Të anketuarit ishin pothuajse në një mendje në përkufizimin e personave që marrin NE, romëve, të papunëve dhe personave me aftësi të kufizuara si grupet më vulnerabël për shkak të nivelit të lartë të varfërisë. Për më tepër, ata i konsideronin gratë si shumë vulnerabël ndaj rrezikut të përjashtimit social (shihni grafikun 7).</w:t>
      </w:r>
    </w:p>
    <w:p w:rsidR="0023776B" w:rsidRPr="00AA1394" w:rsidRDefault="0023776B" w:rsidP="00B57BD8">
      <w:pPr>
        <w:spacing w:after="240" w:line="360" w:lineRule="auto"/>
        <w:jc w:val="both"/>
        <w:rPr>
          <w:rFonts w:cs="Calibri"/>
          <w:bCs/>
          <w:color w:val="000000"/>
          <w:lang w:val="sq-AL"/>
        </w:rPr>
      </w:pPr>
    </w:p>
    <w:p w:rsidR="0023776B" w:rsidRPr="00AA1394" w:rsidRDefault="0023776B" w:rsidP="00B57BD8">
      <w:pPr>
        <w:spacing w:after="240" w:line="360" w:lineRule="auto"/>
        <w:jc w:val="both"/>
        <w:rPr>
          <w:rFonts w:cs="Calibri"/>
          <w:bCs/>
          <w:color w:val="000000"/>
          <w:lang w:val="sq-AL"/>
        </w:rPr>
      </w:pPr>
    </w:p>
    <w:p w:rsidR="002F43C5" w:rsidRPr="00AA1394" w:rsidRDefault="002F43C5" w:rsidP="00BF2BD8">
      <w:pPr>
        <w:jc w:val="center"/>
        <w:rPr>
          <w:rFonts w:cs="Calibri"/>
          <w:b/>
          <w:bCs/>
          <w:color w:val="000000"/>
          <w:lang w:val="sq-AL"/>
        </w:rPr>
      </w:pPr>
      <w:r w:rsidRPr="00AA1394">
        <w:rPr>
          <w:rFonts w:cs="Calibri"/>
          <w:b/>
          <w:bCs/>
          <w:color w:val="000000"/>
          <w:lang w:val="sq-AL"/>
        </w:rPr>
        <w:t>Grafiku 7: Sipas mendimit tuaj, cilët janë grupet më vulnerabël në rrezik përjashtimi social në qarkun tuaj?</w:t>
      </w:r>
    </w:p>
    <w:p w:rsidR="002F43C5" w:rsidRPr="00AA1394" w:rsidRDefault="00C930F1" w:rsidP="0056636A">
      <w:pPr>
        <w:jc w:val="center"/>
        <w:rPr>
          <w:rFonts w:cs="Calibri"/>
          <w:b/>
          <w:bCs/>
          <w:color w:val="000000"/>
          <w:lang w:val="sq-AL"/>
        </w:rPr>
      </w:pPr>
      <w:r>
        <w:rPr>
          <w:rFonts w:cs="Calibri"/>
          <w:b/>
          <w:noProof/>
          <w:color w:val="000000"/>
          <w:lang w:val="sq-AL"/>
        </w:rPr>
        <w:lastRenderedPageBreak/>
        <w:pict>
          <v:shape id="_x0000_i1032" type="#_x0000_t75" style="width:328.1pt;height:180.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">
            <v:imagedata r:id="rId45" o:title=""/>
            <o:lock v:ext="edit" aspectratio="f"/>
          </v:shape>
        </w:pict>
      </w:r>
    </w:p>
    <w:p w:rsidR="002F43C5" w:rsidRPr="00AA1394" w:rsidRDefault="006E420E" w:rsidP="00B57BD8">
      <w:pPr>
        <w:spacing w:before="240" w:after="240" w:line="360" w:lineRule="auto"/>
        <w:jc w:val="both"/>
        <w:rPr>
          <w:rFonts w:cs="Calibri"/>
          <w:bCs/>
          <w:color w:val="000000"/>
          <w:lang w:val="sq-AL"/>
        </w:rPr>
      </w:pPr>
      <w:r w:rsidRPr="00AA1394">
        <w:rPr>
          <w:rFonts w:cs="Calibri"/>
          <w:bCs/>
          <w:color w:val="000000"/>
          <w:lang w:val="sq-AL"/>
        </w:rPr>
        <w:t xml:space="preserve">Të anketuarit ishin pothuajse në një mendje në përkufizimin e personave që marrin NE, romëve, të papunëve dhe personave me aftësi të kufizuara si grupet më vulnerabël për shkak të nivelit të lartë të varfërisë. Për më tepër, ata i konsideronin gratë si shumë vulnerabël ndaj rrezikut të përjashtimit social (shihni grafikun 7). </w:t>
      </w:r>
    </w:p>
    <w:p w:rsidR="00C5228E" w:rsidRPr="00AA1394" w:rsidRDefault="00C5228E" w:rsidP="00B57BD8">
      <w:pPr>
        <w:pStyle w:val="Heading3"/>
        <w:spacing w:before="0" w:after="240" w:line="360" w:lineRule="auto"/>
        <w:jc w:val="both"/>
        <w:rPr>
          <w:rFonts w:eastAsia="MyriadPro-Cond"/>
          <w:color w:val="auto"/>
          <w:lang w:val="sq-AL"/>
        </w:rPr>
      </w:pPr>
      <w:r w:rsidRPr="00AA1394">
        <w:rPr>
          <w:color w:val="auto"/>
          <w:lang w:val="sq-AL"/>
        </w:rPr>
        <w:t>2.4.4 Progresi i përfshirjes sociale</w:t>
      </w:r>
    </w:p>
    <w:p w:rsidR="0096285F" w:rsidRPr="00AA1394" w:rsidRDefault="000462F0" w:rsidP="00B57BD8">
      <w:pPr>
        <w:spacing w:before="240" w:after="240" w:line="360" w:lineRule="auto"/>
        <w:jc w:val="both"/>
        <w:rPr>
          <w:rFonts w:cs="Calibri"/>
          <w:bCs/>
          <w:color w:val="000000"/>
          <w:lang w:val="sq-AL"/>
        </w:rPr>
      </w:pPr>
      <w:r w:rsidRPr="00AA1394">
        <w:rPr>
          <w:rFonts w:cs="Calibri"/>
          <w:bCs/>
          <w:color w:val="000000"/>
          <w:lang w:val="sq-AL"/>
        </w:rPr>
        <w:t xml:space="preserve">Të anketuarit identifikuan problemet më parësore në lidhje me target grupet vulnerabël të identifikuar më sipër (shihni grafikun 8). Katër nga pesë problemet kryesore të shprehura nga të anketuarit lidhen direkt me nivelin e aksesit në tregun e punës: të ardhurat e pakta, papunësia, niveli i arsimit dhe aksesi në AFP dhe FP. </w:t>
      </w:r>
    </w:p>
    <w:p w:rsidR="00C5228E" w:rsidRPr="00AA1394" w:rsidRDefault="00722586" w:rsidP="00BF2BD8">
      <w:pPr>
        <w:jc w:val="center"/>
        <w:rPr>
          <w:rFonts w:cs="Calibri"/>
          <w:b/>
          <w:bCs/>
          <w:color w:val="000000"/>
          <w:lang w:val="sq-AL"/>
        </w:rPr>
      </w:pPr>
      <w:r w:rsidRPr="00AA1394">
        <w:rPr>
          <w:rFonts w:cs="Calibri"/>
          <w:b/>
          <w:bCs/>
          <w:color w:val="000000"/>
          <w:lang w:val="sq-AL"/>
        </w:rPr>
        <w:t>Grafiku 8: Sipas mendimit tuaj, cilat janë problemet më parësore që duhen zgjidhur?</w:t>
      </w:r>
    </w:p>
    <w:p w:rsidR="00C5228E" w:rsidRPr="00AA1394" w:rsidRDefault="00C930F1" w:rsidP="00BF2BD8">
      <w:pPr>
        <w:jc w:val="center"/>
        <w:rPr>
          <w:rFonts w:cs="Calibri"/>
          <w:b/>
          <w:bCs/>
          <w:color w:val="000000"/>
          <w:lang w:val="sq-AL"/>
        </w:rPr>
      </w:pPr>
      <w:r>
        <w:rPr>
          <w:rFonts w:cs="Calibri"/>
          <w:b/>
          <w:noProof/>
          <w:color w:val="000000"/>
          <w:lang w:val="sq-AL" w:eastAsia="it-IT"/>
        </w:rPr>
        <w:pict>
          <v:shape id="Chart 6" o:spid="_x0000_i1033" type="#_x0000_t75" style="width:325.35pt;height:184.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">
            <v:imagedata r:id="rId46" o:title=""/>
            <o:lock v:ext="edit" aspectratio="f"/>
          </v:shape>
        </w:pict>
      </w:r>
    </w:p>
    <w:p w:rsidR="00C5228E" w:rsidRPr="00AA1394" w:rsidRDefault="00D735C3" w:rsidP="00B57BD8">
      <w:pPr>
        <w:spacing w:before="240" w:after="240" w:line="360" w:lineRule="auto"/>
        <w:jc w:val="both"/>
        <w:rPr>
          <w:rFonts w:cs="Calibri"/>
          <w:bCs/>
          <w:color w:val="000000"/>
          <w:lang w:val="sq-AL"/>
        </w:rPr>
      </w:pPr>
      <w:r w:rsidRPr="00AA1394">
        <w:rPr>
          <w:rFonts w:cs="Calibri"/>
          <w:bCs/>
          <w:color w:val="000000"/>
          <w:lang w:val="sq-AL"/>
        </w:rPr>
        <w:lastRenderedPageBreak/>
        <w:t>Në përgjithësi, pothuajse të gjithë të intervistuarit i pranonin përpjekjet e institucioneve të pushtetit qendror dhe vendor, si dhe të OJF-ve për të zgjidhur problemet e tyre. Megjithatë, 39% e tyre konfirmuan vetëm se ishin në dijeni të këtyre përpjekjeve dhe/ose merrnin pjesë në zbatimin e veprimeve përkatëse (shihni grafikun 9).</w:t>
      </w:r>
    </w:p>
    <w:p w:rsidR="00C5228E" w:rsidRPr="00AA1394" w:rsidRDefault="00722586" w:rsidP="009470B6">
      <w:pPr>
        <w:jc w:val="center"/>
        <w:rPr>
          <w:rFonts w:cs="Calibri"/>
          <w:b/>
          <w:bCs/>
          <w:color w:val="000000"/>
          <w:lang w:val="sq-AL"/>
        </w:rPr>
      </w:pPr>
      <w:r w:rsidRPr="00AA1394">
        <w:rPr>
          <w:rFonts w:cs="Calibri"/>
          <w:b/>
          <w:bCs/>
          <w:color w:val="000000"/>
          <w:lang w:val="sq-AL"/>
        </w:rPr>
        <w:t>Grafiku 9: Jeni në dijeni të përpjekjeve për të zgjidhur problemet tuaja?</w:t>
      </w:r>
    </w:p>
    <w:p w:rsidR="00C5228E" w:rsidRPr="00AA1394" w:rsidRDefault="00C930F1" w:rsidP="009470B6">
      <w:pPr>
        <w:jc w:val="center"/>
        <w:rPr>
          <w:rFonts w:cs="Calibri"/>
          <w:b/>
          <w:bCs/>
          <w:color w:val="000000"/>
          <w:lang w:val="sq-AL"/>
        </w:rPr>
      </w:pPr>
      <w:r>
        <w:rPr>
          <w:rFonts w:cs="Calibri"/>
          <w:b/>
          <w:noProof/>
          <w:color w:val="000000"/>
          <w:lang w:val="sq-AL" w:eastAsia="it-IT"/>
        </w:rPr>
        <w:pict>
          <v:shape id="Chart 7" o:spid="_x0000_i1034" type="#_x0000_t75" style="width:317.15pt;height:164.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">
            <v:imagedata r:id="rId47" o:title=""/>
            <o:lock v:ext="edit" aspectratio="f"/>
          </v:shape>
        </w:pict>
      </w:r>
    </w:p>
    <w:p w:rsidR="00C5228E" w:rsidRPr="00AA1394" w:rsidRDefault="00A36B36" w:rsidP="00B57BD8">
      <w:pPr>
        <w:spacing w:before="240" w:after="240" w:line="360" w:lineRule="auto"/>
        <w:jc w:val="both"/>
        <w:rPr>
          <w:rFonts w:cs="Calibri"/>
          <w:bCs/>
          <w:color w:val="000000"/>
          <w:lang w:val="sq-AL"/>
        </w:rPr>
      </w:pPr>
      <w:r w:rsidRPr="00AA1394">
        <w:rPr>
          <w:rFonts w:cs="Calibri"/>
          <w:bCs/>
          <w:color w:val="000000"/>
          <w:lang w:val="sq-AL"/>
        </w:rPr>
        <w:t>Të gjithë të anketuarit i konsideronin institucionet shtetërore në nivel qendror dhe vendor si aktorët më të rëndësishëm për trajtimin e problemeve të identifikuara (shihni grafikun 10). Është e rëndësishme të theksohet se shumica e përgjigjeve (rreth 42%) kanë një qasje të decentralizuar në përkufizimin e veprimeve të pushtetit vendor si mënyra më e mirë për të trajtuar problemet e tyre.</w:t>
      </w:r>
    </w:p>
    <w:p w:rsidR="00C5228E" w:rsidRPr="00AA1394" w:rsidRDefault="00722586" w:rsidP="009470B6">
      <w:pPr>
        <w:jc w:val="center"/>
        <w:rPr>
          <w:rFonts w:cs="Calibri"/>
          <w:b/>
          <w:bCs/>
          <w:color w:val="000000"/>
          <w:lang w:val="sq-AL"/>
        </w:rPr>
      </w:pPr>
      <w:r w:rsidRPr="00AA1394">
        <w:rPr>
          <w:rFonts w:cs="Calibri"/>
          <w:b/>
          <w:bCs/>
          <w:color w:val="000000"/>
          <w:lang w:val="sq-AL"/>
        </w:rPr>
        <w:t>Grafiku 10: Sipas mendimit tuaj, cila do të ishte mënyra më e mirë për të trajtuar problemet tuaja?</w:t>
      </w:r>
    </w:p>
    <w:p w:rsidR="00C5228E" w:rsidRPr="00AA1394" w:rsidRDefault="00C930F1" w:rsidP="009470B6">
      <w:pPr>
        <w:jc w:val="center"/>
        <w:rPr>
          <w:rFonts w:cs="Calibri"/>
          <w:b/>
          <w:bCs/>
          <w:color w:val="000000"/>
          <w:lang w:val="sq-AL"/>
        </w:rPr>
      </w:pPr>
      <w:r>
        <w:rPr>
          <w:rFonts w:cs="Calibri"/>
          <w:b/>
          <w:noProof/>
          <w:color w:val="000000"/>
          <w:lang w:val="sq-AL" w:eastAsia="it-IT"/>
        </w:rPr>
        <w:pict>
          <v:shape id="Chart 8" o:spid="_x0000_i1035" type="#_x0000_t75" style="width:342.4pt;height:187.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">
            <v:imagedata r:id="rId48" o:title=""/>
            <o:lock v:ext="edit" aspectratio="f"/>
          </v:shape>
        </w:pict>
      </w:r>
    </w:p>
    <w:p w:rsidR="00C5228E" w:rsidRPr="00AA1394" w:rsidRDefault="007E4216" w:rsidP="00B57BD8">
      <w:pPr>
        <w:spacing w:before="240" w:after="240" w:line="360" w:lineRule="auto"/>
        <w:jc w:val="both"/>
        <w:rPr>
          <w:rFonts w:eastAsia="MyriadPro-Cond"/>
          <w:lang w:val="sq-AL"/>
        </w:rPr>
      </w:pPr>
      <w:r w:rsidRPr="00AA1394">
        <w:rPr>
          <w:lang w:val="sq-AL"/>
        </w:rPr>
        <w:lastRenderedPageBreak/>
        <w:t>Pjesëmarrja e komunitetit është një kulturë e re në Shqipëri. Për rrjedhojë, pjesa më e madhe e të anketuarve nuk mendojnë se kanë ndonjë rol në monitorimin e progresit të përfshirjes sociale (shihni grafikun 11). Ata shpjeguan se atyre nuk u kërkohet të marrin pjesë në monitorimin e progresit të përfshirjes sociale, nuk janë të informuar për procesin e monitorimit dhe nuk i dinë rezultatet e monitorimit, nëse është kryer një i tillë. Megjithatë, ata pohojnë se janë kontaktuar nga vlerësuesit e projekteve të disa OJF-ve vetëm për të ditur mendimin e tyre rreth aktiviteteve të zbatuara në komunitetin e tyre.</w:t>
      </w:r>
    </w:p>
    <w:p w:rsidR="00C5228E" w:rsidRPr="00AA1394" w:rsidRDefault="00722586" w:rsidP="002A39B1">
      <w:pPr>
        <w:jc w:val="center"/>
        <w:rPr>
          <w:rFonts w:cs="Calibri"/>
          <w:b/>
          <w:bCs/>
          <w:color w:val="000000"/>
          <w:lang w:val="sq-AL"/>
        </w:rPr>
      </w:pPr>
      <w:r w:rsidRPr="00AA1394">
        <w:rPr>
          <w:rFonts w:cs="Calibri"/>
          <w:b/>
          <w:bCs/>
          <w:color w:val="000000"/>
          <w:lang w:val="sq-AL"/>
        </w:rPr>
        <w:t>Grafiku 11: Mendoni se keni ndonjë rol në monitorimin e progresit të përfshirjes sociale?</w:t>
      </w:r>
    </w:p>
    <w:p w:rsidR="00C5228E" w:rsidRPr="00AA1394" w:rsidRDefault="00C930F1" w:rsidP="002A39B1">
      <w:pPr>
        <w:jc w:val="center"/>
        <w:rPr>
          <w:rFonts w:cs="Calibri"/>
          <w:b/>
          <w:bCs/>
          <w:color w:val="000000"/>
          <w:lang w:val="sq-AL"/>
        </w:rPr>
      </w:pPr>
      <w:r>
        <w:rPr>
          <w:rFonts w:cs="Calibri"/>
          <w:b/>
          <w:noProof/>
          <w:color w:val="000000"/>
          <w:lang w:val="sq-AL" w:eastAsia="it-IT"/>
        </w:rPr>
        <w:pict>
          <v:shape id="Chart 9" o:spid="_x0000_i1036" type="#_x0000_t75" style="width:323.75pt;height:169.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">
            <v:imagedata r:id="rId49" o:title=""/>
            <o:lock v:ext="edit" aspectratio="f"/>
          </v:shape>
        </w:pict>
      </w:r>
    </w:p>
    <w:p w:rsidR="00C5228E" w:rsidRPr="00AA1394" w:rsidRDefault="00C5228E" w:rsidP="00B57BD8">
      <w:pPr>
        <w:pStyle w:val="Heading3"/>
        <w:spacing w:after="240" w:line="360" w:lineRule="auto"/>
        <w:jc w:val="both"/>
        <w:rPr>
          <w:rFonts w:eastAsia="MyriadPro-Cond"/>
          <w:color w:val="auto"/>
          <w:lang w:val="sq-AL"/>
        </w:rPr>
      </w:pPr>
      <w:r w:rsidRPr="00AA1394">
        <w:rPr>
          <w:color w:val="auto"/>
          <w:lang w:val="sq-AL"/>
        </w:rPr>
        <w:t>2.4.5 Treguesi</w:t>
      </w:r>
      <w:r w:rsidR="00474A29">
        <w:rPr>
          <w:color w:val="auto"/>
          <w:lang w:val="sq-AL"/>
        </w:rPr>
        <w:t>t</w:t>
      </w:r>
      <w:r w:rsidRPr="00AA1394">
        <w:rPr>
          <w:color w:val="auto"/>
          <w:lang w:val="sq-AL"/>
        </w:rPr>
        <w:t xml:space="preserve"> e përfshirjes sociale</w:t>
      </w:r>
    </w:p>
    <w:p w:rsidR="00B04B61" w:rsidRPr="00AA1394" w:rsidRDefault="00BA4EC8" w:rsidP="00B57BD8">
      <w:pPr>
        <w:spacing w:before="240" w:after="240" w:line="360" w:lineRule="auto"/>
        <w:jc w:val="both"/>
        <w:rPr>
          <w:rFonts w:cs="Calibri"/>
          <w:bCs/>
          <w:color w:val="000000"/>
          <w:lang w:val="sq-AL"/>
        </w:rPr>
      </w:pPr>
      <w:r w:rsidRPr="00AA1394">
        <w:rPr>
          <w:rFonts w:cs="Calibri"/>
          <w:bCs/>
          <w:color w:val="000000"/>
          <w:lang w:val="sq-AL"/>
        </w:rPr>
        <w:t xml:space="preserve">Varfëria e lidhur me të ardhurat e pakta, punësimi dhe arsimi përkufizohen si çështjet më domethënëse që duhen marrë në konsideratë gjatë monitorimit të progresit lokal të përfshirjes sociale (shihni grafikun 12). </w:t>
      </w:r>
    </w:p>
    <w:p w:rsidR="00C5228E" w:rsidRPr="00AA1394" w:rsidRDefault="00722586" w:rsidP="00474A29">
      <w:pPr>
        <w:jc w:val="center"/>
        <w:rPr>
          <w:rFonts w:cs="Calibri"/>
          <w:b/>
          <w:bCs/>
          <w:color w:val="000000"/>
          <w:lang w:val="sq-AL"/>
        </w:rPr>
      </w:pPr>
      <w:r w:rsidRPr="00AA1394">
        <w:rPr>
          <w:rFonts w:cs="Calibri"/>
          <w:b/>
          <w:bCs/>
          <w:color w:val="000000"/>
          <w:lang w:val="sq-AL"/>
        </w:rPr>
        <w:t>Grafiku 12: Sipas mendimit tuaj, cilat mund të jenë disa çështje të rëndësishme për t'u marrë në konsideratë gjatë monitorimit të progresit lokal të përfshirjes sociale</w:t>
      </w:r>
    </w:p>
    <w:p w:rsidR="00C5228E" w:rsidRPr="00AA1394" w:rsidRDefault="00C930F1" w:rsidP="00474A29">
      <w:pPr>
        <w:jc w:val="center"/>
        <w:rPr>
          <w:rFonts w:cs="Calibri"/>
          <w:bCs/>
          <w:color w:val="000000"/>
          <w:lang w:val="sq-AL"/>
        </w:rPr>
      </w:pPr>
      <w:r>
        <w:rPr>
          <w:rFonts w:cs="Calibri"/>
          <w:noProof/>
          <w:color w:val="000000"/>
          <w:lang w:val="sq-AL" w:eastAsia="it-IT"/>
        </w:rPr>
        <w:lastRenderedPageBreak/>
        <w:pict>
          <v:shape id="_x0000_i1037" type="#_x0000_t75" style="width:316.6pt;height:182.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">
            <v:imagedata r:id="rId50" o:title="" cropbottom="-17f"/>
            <o:lock v:ext="edit" aspectratio="f"/>
          </v:shape>
        </w:pict>
      </w:r>
    </w:p>
    <w:p w:rsidR="00B04B61" w:rsidRPr="00AA1394" w:rsidRDefault="00BB0818" w:rsidP="00B57BD8">
      <w:pPr>
        <w:spacing w:before="240" w:after="240" w:line="360" w:lineRule="auto"/>
        <w:jc w:val="both"/>
        <w:rPr>
          <w:rFonts w:cs="Calibri"/>
          <w:bCs/>
          <w:color w:val="000000"/>
          <w:lang w:val="sq-AL"/>
        </w:rPr>
      </w:pPr>
      <w:r w:rsidRPr="00AA1394">
        <w:rPr>
          <w:rFonts w:cs="Calibri"/>
          <w:bCs/>
          <w:color w:val="000000"/>
          <w:lang w:val="sq-AL"/>
        </w:rPr>
        <w:t xml:space="preserve">Sipas tyre, ekziston një ndërveprim i qartë mes të tre çështjeve: varfëria lidhet me të ardhurat e pakta, të ardhurat e pakta me papunësinë dhe aksesi i </w:t>
      </w:r>
      <w:r w:rsidR="00BC72FA">
        <w:rPr>
          <w:rFonts w:cs="Calibri"/>
          <w:bCs/>
          <w:color w:val="000000"/>
          <w:lang w:val="sq-AL"/>
        </w:rPr>
        <w:t>ulët</w:t>
      </w:r>
      <w:r w:rsidRPr="00AA1394">
        <w:rPr>
          <w:rFonts w:cs="Calibri"/>
          <w:bCs/>
          <w:color w:val="000000"/>
          <w:lang w:val="sq-AL"/>
        </w:rPr>
        <w:t xml:space="preserve"> në tregun e punës lidhet me nivelin e ulët të arsimit dhe konkretisht me nivelin e ulët të arsimit dhe formimit profesional.</w:t>
      </w:r>
    </w:p>
    <w:p w:rsidR="00BB0818" w:rsidRPr="00AA1394" w:rsidRDefault="00BB0818" w:rsidP="00B57BD8">
      <w:pPr>
        <w:spacing w:before="240" w:after="240" w:line="360" w:lineRule="auto"/>
        <w:jc w:val="both"/>
        <w:rPr>
          <w:rFonts w:cs="Calibri"/>
          <w:bCs/>
          <w:color w:val="000000"/>
          <w:sz w:val="20"/>
          <w:szCs w:val="20"/>
          <w:lang w:val="sq-AL"/>
        </w:rPr>
      </w:pPr>
    </w:p>
    <w:p w:rsidR="005153D6" w:rsidRPr="00AA1394" w:rsidRDefault="00B31FA6" w:rsidP="00B57BD8">
      <w:pPr>
        <w:pStyle w:val="Heading1"/>
        <w:numPr>
          <w:ilvl w:val="0"/>
          <w:numId w:val="45"/>
        </w:numPr>
        <w:spacing w:before="240" w:after="240" w:line="360" w:lineRule="auto"/>
        <w:jc w:val="both"/>
        <w:rPr>
          <w:color w:val="auto"/>
          <w:lang w:val="sq-AL"/>
        </w:rPr>
      </w:pPr>
      <w:bookmarkStart w:id="9" w:name="_Toc352572251"/>
      <w:r w:rsidRPr="00AA1394">
        <w:rPr>
          <w:color w:val="auto"/>
          <w:lang w:val="sq-AL"/>
        </w:rPr>
        <w:t>Të dhëna administrative lokale</w:t>
      </w:r>
      <w:bookmarkEnd w:id="9"/>
    </w:p>
    <w:p w:rsidR="005153D6" w:rsidRPr="00AA1394" w:rsidRDefault="00755020" w:rsidP="00B57BD8">
      <w:pPr>
        <w:pStyle w:val="Heading2"/>
        <w:jc w:val="both"/>
        <w:rPr>
          <w:rFonts w:eastAsia="MyriadPro-Cond"/>
          <w:color w:val="auto"/>
          <w:lang w:val="sq-AL"/>
        </w:rPr>
      </w:pPr>
      <w:bookmarkStart w:id="10" w:name="_Toc352572252"/>
      <w:r w:rsidRPr="00AA1394">
        <w:rPr>
          <w:color w:val="auto"/>
          <w:lang w:val="sq-AL"/>
        </w:rPr>
        <w:t>3.1</w:t>
      </w:r>
      <w:r w:rsidRPr="00AA1394">
        <w:rPr>
          <w:color w:val="auto"/>
          <w:lang w:val="sq-AL"/>
        </w:rPr>
        <w:tab/>
        <w:t>Të dhënat e mbledhura në nivel lokal</w:t>
      </w:r>
      <w:bookmarkEnd w:id="10"/>
    </w:p>
    <w:p w:rsidR="00A16866" w:rsidRPr="00AA1394" w:rsidRDefault="00755020" w:rsidP="00B57BD8">
      <w:pPr>
        <w:pStyle w:val="Heading3"/>
        <w:jc w:val="both"/>
        <w:rPr>
          <w:rFonts w:eastAsia="MyriadPro-Cond"/>
          <w:color w:val="auto"/>
          <w:lang w:val="sq-AL"/>
        </w:rPr>
      </w:pPr>
      <w:r w:rsidRPr="00AA1394">
        <w:rPr>
          <w:color w:val="auto"/>
          <w:lang w:val="sq-AL"/>
        </w:rPr>
        <w:t>3.1.1</w:t>
      </w:r>
      <w:r w:rsidRPr="00AA1394">
        <w:rPr>
          <w:color w:val="auto"/>
          <w:lang w:val="sq-AL"/>
        </w:rPr>
        <w:tab/>
        <w:t>Metodologjia e analizave</w:t>
      </w:r>
    </w:p>
    <w:p w:rsidR="00C61F99" w:rsidRPr="00AA1394" w:rsidRDefault="00C61F99" w:rsidP="00B57BD8">
      <w:pPr>
        <w:spacing w:before="240" w:after="240" w:line="360" w:lineRule="auto"/>
        <w:jc w:val="both"/>
        <w:rPr>
          <w:rFonts w:eastAsia="MyriadPro-Cond"/>
          <w:lang w:val="sq-AL"/>
        </w:rPr>
      </w:pPr>
      <w:r w:rsidRPr="00AA1394">
        <w:rPr>
          <w:lang w:val="sq-AL"/>
        </w:rPr>
        <w:t>Të dhënat administrative lokale të mbledhura nga institucione të ndryshme në nivel qendror dhe lokal</w:t>
      </w:r>
      <w:r w:rsidR="00316C82" w:rsidRPr="00AA1394">
        <w:rPr>
          <w:rStyle w:val="FootnoteReference"/>
          <w:rFonts w:eastAsia="MyriadPro-Cond"/>
          <w:lang w:val="sq-AL"/>
        </w:rPr>
        <w:footnoteReference w:id="26"/>
      </w:r>
      <w:r w:rsidRPr="00AA1394">
        <w:rPr>
          <w:lang w:val="sq-AL"/>
        </w:rPr>
        <w:t xml:space="preserve"> janë analizuar me kujdes duke mbajtur parasysh objektivat kryesorë të mëposhtëm:</w:t>
      </w:r>
    </w:p>
    <w:p w:rsidR="00C61F99" w:rsidRPr="00AA1394" w:rsidRDefault="008D263C" w:rsidP="00B57BD8">
      <w:pPr>
        <w:pStyle w:val="ListParagraph"/>
        <w:numPr>
          <w:ilvl w:val="0"/>
          <w:numId w:val="38"/>
        </w:numPr>
        <w:spacing w:before="240" w:after="240" w:line="360" w:lineRule="auto"/>
        <w:ind w:left="1418" w:hanging="567"/>
        <w:contextualSpacing w:val="0"/>
        <w:jc w:val="both"/>
        <w:rPr>
          <w:rFonts w:eastAsia="MyriadPro-Cond"/>
          <w:lang w:val="sq-AL"/>
        </w:rPr>
      </w:pPr>
      <w:r w:rsidRPr="00AA1394">
        <w:rPr>
          <w:lang w:val="sq-AL"/>
        </w:rPr>
        <w:t>Kuptimi i informacionit statistikor ekzistues në lidhje me varfërinë, punësimin dhe arsimin në nivel lokal dhe në nivel kombëtar;</w:t>
      </w:r>
    </w:p>
    <w:p w:rsidR="008D263C" w:rsidRPr="00AA1394" w:rsidRDefault="008D263C" w:rsidP="00B57BD8">
      <w:pPr>
        <w:pStyle w:val="ListParagraph"/>
        <w:numPr>
          <w:ilvl w:val="0"/>
          <w:numId w:val="38"/>
        </w:numPr>
        <w:spacing w:before="240" w:after="240" w:line="360" w:lineRule="auto"/>
        <w:ind w:left="1418" w:hanging="567"/>
        <w:contextualSpacing w:val="0"/>
        <w:jc w:val="both"/>
        <w:rPr>
          <w:rFonts w:eastAsia="MyriadPro-Cond"/>
          <w:lang w:val="sq-AL"/>
        </w:rPr>
      </w:pPr>
      <w:r w:rsidRPr="00AA1394">
        <w:rPr>
          <w:lang w:val="sq-AL"/>
        </w:rPr>
        <w:t>Identifikimi i të dhënave ekzistuese që mund të përdoren për krijimin e bazës së të dhënave të përfshirjes sociale lokale;</w:t>
      </w:r>
    </w:p>
    <w:p w:rsidR="008D263C" w:rsidRPr="00AA1394" w:rsidRDefault="008D263C" w:rsidP="00B57BD8">
      <w:pPr>
        <w:pStyle w:val="ListParagraph"/>
        <w:numPr>
          <w:ilvl w:val="0"/>
          <w:numId w:val="38"/>
        </w:numPr>
        <w:spacing w:before="240" w:after="240" w:line="360" w:lineRule="auto"/>
        <w:ind w:left="1418" w:hanging="567"/>
        <w:contextualSpacing w:val="0"/>
        <w:jc w:val="both"/>
        <w:rPr>
          <w:rFonts w:eastAsia="MyriadPro-Cond"/>
          <w:lang w:val="sq-AL"/>
        </w:rPr>
      </w:pPr>
      <w:r w:rsidRPr="00AA1394">
        <w:rPr>
          <w:lang w:val="sq-AL"/>
        </w:rPr>
        <w:t>Zgjedhja e disa treguesve që përfaqësojnë përfshirjen sociale për të matur statusin dhe progresin lokal të përfshirjes sociale.</w:t>
      </w:r>
    </w:p>
    <w:p w:rsidR="00565713" w:rsidRPr="00AA1394" w:rsidRDefault="002A174B" w:rsidP="00B57BD8">
      <w:pPr>
        <w:spacing w:before="240" w:after="240" w:line="360" w:lineRule="auto"/>
        <w:jc w:val="both"/>
        <w:rPr>
          <w:rFonts w:eastAsia="MyriadPro-Cond"/>
          <w:lang w:val="sq-AL"/>
        </w:rPr>
      </w:pPr>
      <w:r w:rsidRPr="00AA1394">
        <w:rPr>
          <w:lang w:val="sq-AL"/>
        </w:rPr>
        <w:lastRenderedPageBreak/>
        <w:t>Databazat ekzistuese në SHSSH, DRP, DAR dhe Drejtoria e Shërbimit Social nëpër bashki kanë shërbyer për përgatitjen e formularëve standardë të ndarë, duke u konsultuar me specialistët përkatës që mund të lehtësojnë llogaritjen e treguesve të përfshirjes sociale.  Formularët standardë të arsimit paraqiten në shtojcën 1, ato të ndihmës ekonomike në shtojcat 2, 3 dhe 4; dhe formularët e tregut të punës në shtojcat 5 dhe 6.</w:t>
      </w:r>
    </w:p>
    <w:p w:rsidR="00C61F99" w:rsidRPr="00AA1394" w:rsidRDefault="00C61F99" w:rsidP="00B57BD8">
      <w:pPr>
        <w:pStyle w:val="Heading3"/>
        <w:jc w:val="both"/>
        <w:rPr>
          <w:rFonts w:eastAsia="MyriadPro-Cond"/>
          <w:color w:val="auto"/>
          <w:lang w:val="sq-AL"/>
        </w:rPr>
      </w:pPr>
      <w:r w:rsidRPr="00AA1394">
        <w:rPr>
          <w:color w:val="auto"/>
          <w:lang w:val="sq-AL"/>
        </w:rPr>
        <w:t>3.1.2 Shembulli i të dhënave të varfërisë</w:t>
      </w:r>
    </w:p>
    <w:p w:rsidR="00CC7C91" w:rsidRPr="00AA1394" w:rsidRDefault="00B02FF6" w:rsidP="00B57BD8">
      <w:pPr>
        <w:spacing w:before="240" w:after="240" w:line="360" w:lineRule="auto"/>
        <w:jc w:val="both"/>
        <w:rPr>
          <w:rFonts w:eastAsia="MyriadPro-Cond"/>
          <w:lang w:val="sq-AL"/>
        </w:rPr>
      </w:pPr>
      <w:r w:rsidRPr="00AA1394">
        <w:rPr>
          <w:lang w:val="sq-AL"/>
        </w:rPr>
        <w:t>Të dhënat themelore administrative lokale</w:t>
      </w:r>
      <w:r w:rsidR="00FE3461" w:rsidRPr="00AA1394">
        <w:rPr>
          <w:rStyle w:val="FootnoteReference"/>
          <w:rFonts w:eastAsia="MyriadPro-Cond"/>
          <w:lang w:val="sq-AL"/>
        </w:rPr>
        <w:footnoteReference w:id="27"/>
      </w:r>
      <w:r w:rsidRPr="00AA1394">
        <w:rPr>
          <w:lang w:val="sq-AL"/>
        </w:rPr>
        <w:t xml:space="preserve"> për varfërinë janë të lidhura me ndihmën ekonomike (NE). Në nivel lokal, ka dy burime informacioni mbi NE-në: </w:t>
      </w:r>
    </w:p>
    <w:p w:rsidR="00CC7C91" w:rsidRPr="00AA1394" w:rsidRDefault="00C64894" w:rsidP="00B57BD8">
      <w:pPr>
        <w:pStyle w:val="ListParagraph"/>
        <w:numPr>
          <w:ilvl w:val="0"/>
          <w:numId w:val="39"/>
        </w:numPr>
        <w:spacing w:before="240" w:after="240" w:line="360" w:lineRule="auto"/>
        <w:ind w:left="709" w:hanging="349"/>
        <w:jc w:val="both"/>
        <w:rPr>
          <w:rFonts w:eastAsia="MyriadPro-Cond"/>
          <w:lang w:val="sq-AL"/>
        </w:rPr>
      </w:pPr>
      <w:r w:rsidRPr="00AA1394">
        <w:rPr>
          <w:i/>
          <w:lang w:val="sq-AL"/>
        </w:rPr>
        <w:t xml:space="preserve">Organet e pushtetit vendor </w:t>
      </w:r>
      <w:r w:rsidRPr="00AA1394">
        <w:rPr>
          <w:lang w:val="sq-AL"/>
        </w:rPr>
        <w:t xml:space="preserve">– përkatësisht bashkitë dhe komunat që janë përgjegjëse për identifikimin e familjeve/personave të përshtatshëm për NE dhe kryerjen e pagesës; </w:t>
      </w:r>
    </w:p>
    <w:p w:rsidR="00C64894" w:rsidRPr="00AA1394" w:rsidRDefault="00C64894" w:rsidP="00B57BD8">
      <w:pPr>
        <w:pStyle w:val="ListParagraph"/>
        <w:numPr>
          <w:ilvl w:val="0"/>
          <w:numId w:val="39"/>
        </w:numPr>
        <w:spacing w:before="240" w:after="240" w:line="360" w:lineRule="auto"/>
        <w:ind w:left="709" w:hanging="349"/>
        <w:jc w:val="both"/>
        <w:rPr>
          <w:rFonts w:eastAsia="MyriadPro-Cond"/>
          <w:lang w:val="sq-AL"/>
        </w:rPr>
      </w:pPr>
      <w:r w:rsidRPr="00AA1394">
        <w:rPr>
          <w:i/>
          <w:lang w:val="sq-AL"/>
        </w:rPr>
        <w:t>Drejtoritë Rajonale të Shërbimit Social Shtetëror</w:t>
      </w:r>
      <w:r w:rsidRPr="00AA1394">
        <w:rPr>
          <w:lang w:val="sq-AL"/>
        </w:rPr>
        <w:t xml:space="preserve"> që u alokojnë buxhetin përkatës institucioneve të pushtetit vendor dhe mbledhin gjithë informacionin përkatës për qarkun. Në të gjitha njësitë administrative lokale (administrata e bashkive dhe komunave) përfshihet gjithashtu një rrjet specialistësh të shërbimit social.</w:t>
      </w:r>
    </w:p>
    <w:p w:rsidR="00C64894" w:rsidRPr="00AA1394" w:rsidRDefault="00CF7BC0" w:rsidP="00B57BD8">
      <w:pPr>
        <w:spacing w:before="240" w:after="240" w:line="360" w:lineRule="auto"/>
        <w:jc w:val="both"/>
        <w:rPr>
          <w:rFonts w:eastAsia="MyriadPro-Cond"/>
          <w:lang w:val="sq-AL"/>
        </w:rPr>
      </w:pPr>
      <w:r w:rsidRPr="00AA1394">
        <w:rPr>
          <w:lang w:val="sq-AL"/>
        </w:rPr>
        <w:t>Këshillat e bashkive dhe të komunave vendosin për përfitimet e NE-së</w:t>
      </w:r>
      <w:r w:rsidR="00C741EB" w:rsidRPr="00AA1394">
        <w:rPr>
          <w:rStyle w:val="FootnoteReference"/>
          <w:rFonts w:eastAsia="MyriadPro-Cond"/>
          <w:lang w:val="sq-AL"/>
        </w:rPr>
        <w:footnoteReference w:id="28"/>
      </w:r>
      <w:r w:rsidRPr="00AA1394">
        <w:rPr>
          <w:lang w:val="sq-AL"/>
        </w:rPr>
        <w:t>. Administrata e tyre paraqet për këtë qëllim informacionin e mëposhtëm:</w:t>
      </w:r>
    </w:p>
    <w:p w:rsidR="00C741EB" w:rsidRPr="00AA1394" w:rsidRDefault="00C741EB" w:rsidP="00B57BD8">
      <w:pPr>
        <w:pStyle w:val="ListParagraph"/>
        <w:numPr>
          <w:ilvl w:val="0"/>
          <w:numId w:val="27"/>
        </w:numPr>
        <w:spacing w:before="120" w:after="0" w:line="360" w:lineRule="auto"/>
        <w:ind w:left="709" w:hanging="352"/>
        <w:jc w:val="both"/>
        <w:rPr>
          <w:rFonts w:eastAsia="MyriadPro-Cond"/>
          <w:lang w:val="sq-AL"/>
        </w:rPr>
      </w:pPr>
      <w:r w:rsidRPr="00AA1394">
        <w:rPr>
          <w:i/>
          <w:lang w:val="sq-AL"/>
        </w:rPr>
        <w:t>Numri i familjeve që përfitojnë NE</w:t>
      </w:r>
      <w:r w:rsidRPr="00AA1394">
        <w:rPr>
          <w:lang w:val="sq-AL"/>
        </w:rPr>
        <w:t xml:space="preserve"> (shihni tabelën 2): Kjo tabelë paraqet numrin e familjeve përfituese sipas njësive administrative, përkatësisht bashki, njësi bashkiake, komunë dhe fshat.  Përpilohet çdo muaj dhe i paraqitet për miratim këshillit bashkiak apo të komunës;</w:t>
      </w:r>
    </w:p>
    <w:tbl>
      <w:tblPr>
        <w:tblW w:w="9229" w:type="dxa"/>
        <w:tblInd w:w="93" w:type="dxa"/>
        <w:tblLayout w:type="fixed"/>
        <w:tblLook w:val="04A0" w:firstRow="1" w:lastRow="0" w:firstColumn="1" w:lastColumn="0" w:noHBand="0" w:noVBand="1"/>
      </w:tblPr>
      <w:tblGrid>
        <w:gridCol w:w="700"/>
        <w:gridCol w:w="2434"/>
        <w:gridCol w:w="1276"/>
        <w:gridCol w:w="1417"/>
        <w:gridCol w:w="1134"/>
        <w:gridCol w:w="992"/>
        <w:gridCol w:w="1276"/>
      </w:tblGrid>
      <w:tr w:rsidR="00135C17" w:rsidRPr="00F12435" w:rsidTr="00E81BC9">
        <w:trPr>
          <w:trHeight w:val="315"/>
        </w:trPr>
        <w:tc>
          <w:tcPr>
            <w:tcW w:w="9229" w:type="dxa"/>
            <w:gridSpan w:val="7"/>
            <w:tcBorders>
              <w:top w:val="nil"/>
              <w:left w:val="nil"/>
              <w:bottom w:val="single" w:sz="4" w:space="0" w:color="auto"/>
              <w:right w:val="nil"/>
            </w:tcBorders>
            <w:shd w:val="clear" w:color="auto" w:fill="auto"/>
            <w:noWrap/>
            <w:vAlign w:val="bottom"/>
            <w:hideMark/>
          </w:tcPr>
          <w:p w:rsidR="00135C17" w:rsidRPr="00AA1394" w:rsidRDefault="00135C17" w:rsidP="00B57BD8">
            <w:pPr>
              <w:spacing w:before="120" w:after="0" w:line="240" w:lineRule="auto"/>
              <w:jc w:val="both"/>
              <w:rPr>
                <w:rFonts w:cs="Calibri"/>
                <w:b/>
                <w:bCs/>
                <w:color w:val="000000"/>
                <w:sz w:val="20"/>
                <w:szCs w:val="20"/>
                <w:lang w:val="sq-AL"/>
              </w:rPr>
            </w:pPr>
            <w:r w:rsidRPr="00AA1394">
              <w:rPr>
                <w:rFonts w:cs="Calibri"/>
                <w:b/>
                <w:bCs/>
                <w:color w:val="000000"/>
                <w:sz w:val="20"/>
                <w:szCs w:val="20"/>
                <w:lang w:val="sq-AL"/>
              </w:rPr>
              <w:t>Tabela 2: Numri i familjeve që përfitojnë NE gjatë muajit maj 2012 në Bashkinë e Elbasanit.</w:t>
            </w:r>
          </w:p>
        </w:tc>
      </w:tr>
      <w:tr w:rsidR="00135C17" w:rsidRPr="00AA1394" w:rsidTr="00F01256">
        <w:trPr>
          <w:trHeight w:val="869"/>
        </w:trPr>
        <w:tc>
          <w:tcPr>
            <w:tcW w:w="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434" w:type="dxa"/>
            <w:tcBorders>
              <w:top w:val="single" w:sz="4" w:space="0" w:color="auto"/>
              <w:left w:val="nil"/>
              <w:bottom w:val="single" w:sz="4" w:space="0" w:color="auto"/>
              <w:right w:val="single" w:sz="4" w:space="0" w:color="auto"/>
            </w:tcBorders>
            <w:shd w:val="clear" w:color="auto" w:fill="8DB3E2"/>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Bashki/Njësi bashkiake/ Komuna</w:t>
            </w:r>
          </w:p>
        </w:tc>
        <w:tc>
          <w:tcPr>
            <w:tcW w:w="1276" w:type="dxa"/>
            <w:tcBorders>
              <w:top w:val="single" w:sz="4" w:space="0" w:color="auto"/>
              <w:left w:val="nil"/>
              <w:bottom w:val="single" w:sz="4" w:space="0" w:color="auto"/>
              <w:right w:val="single" w:sz="4" w:space="0" w:color="auto"/>
            </w:tcBorders>
            <w:shd w:val="clear" w:color="auto" w:fill="8DB3E2"/>
            <w:vAlign w:val="center"/>
            <w:hideMark/>
          </w:tcPr>
          <w:p w:rsidR="00135C17" w:rsidRPr="00AA1394" w:rsidRDefault="00F01256"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Familjet në prill</w:t>
            </w:r>
          </w:p>
        </w:tc>
        <w:tc>
          <w:tcPr>
            <w:tcW w:w="1417" w:type="dxa"/>
            <w:tcBorders>
              <w:top w:val="single" w:sz="4" w:space="0" w:color="auto"/>
              <w:left w:val="nil"/>
              <w:bottom w:val="single" w:sz="4" w:space="0" w:color="auto"/>
              <w:right w:val="single" w:sz="4" w:space="0" w:color="auto"/>
            </w:tcBorders>
            <w:shd w:val="clear" w:color="auto" w:fill="8DB3E2"/>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Shtesat e reja në maj</w:t>
            </w:r>
          </w:p>
        </w:tc>
        <w:tc>
          <w:tcPr>
            <w:tcW w:w="1134" w:type="dxa"/>
            <w:tcBorders>
              <w:top w:val="single" w:sz="4" w:space="0" w:color="auto"/>
              <w:left w:val="nil"/>
              <w:bottom w:val="single" w:sz="4" w:space="0" w:color="auto"/>
              <w:right w:val="single" w:sz="4" w:space="0" w:color="auto"/>
            </w:tcBorders>
            <w:shd w:val="clear" w:color="auto" w:fill="8DB3E2"/>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rikthyer në maj</w:t>
            </w:r>
          </w:p>
        </w:tc>
        <w:tc>
          <w:tcPr>
            <w:tcW w:w="992" w:type="dxa"/>
            <w:tcBorders>
              <w:top w:val="single" w:sz="4" w:space="0" w:color="auto"/>
              <w:left w:val="nil"/>
              <w:bottom w:val="single" w:sz="4" w:space="0" w:color="auto"/>
              <w:right w:val="single" w:sz="4" w:space="0" w:color="auto"/>
            </w:tcBorders>
            <w:shd w:val="clear" w:color="auto" w:fill="8DB3E2"/>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larguar në maj</w:t>
            </w:r>
          </w:p>
        </w:tc>
        <w:tc>
          <w:tcPr>
            <w:tcW w:w="1276" w:type="dxa"/>
            <w:tcBorders>
              <w:top w:val="single" w:sz="4" w:space="0" w:color="auto"/>
              <w:left w:val="nil"/>
              <w:bottom w:val="single" w:sz="4" w:space="0" w:color="auto"/>
              <w:right w:val="single" w:sz="4" w:space="0" w:color="auto"/>
            </w:tcBorders>
            <w:shd w:val="clear" w:color="auto" w:fill="8DB3E2"/>
            <w:vAlign w:val="center"/>
            <w:hideMark/>
          </w:tcPr>
          <w:p w:rsidR="00135C17" w:rsidRPr="00AA1394" w:rsidRDefault="00F01256"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familjeve</w:t>
            </w:r>
          </w:p>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në maj</w:t>
            </w:r>
          </w:p>
        </w:tc>
      </w:tr>
      <w:tr w:rsidR="00135C17" w:rsidRPr="00AA1394" w:rsidTr="00F01256">
        <w:trPr>
          <w:trHeight w:val="243"/>
        </w:trPr>
        <w:tc>
          <w:tcPr>
            <w:tcW w:w="700" w:type="dxa"/>
            <w:tcBorders>
              <w:top w:val="single" w:sz="4" w:space="0" w:color="auto"/>
              <w:left w:val="single" w:sz="8" w:space="0" w:color="auto"/>
              <w:bottom w:val="single" w:sz="4" w:space="0" w:color="auto"/>
              <w:right w:val="single" w:sz="4" w:space="0" w:color="auto"/>
            </w:tcBorders>
            <w:shd w:val="clear" w:color="auto" w:fill="C6D9F1"/>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434" w:type="dxa"/>
            <w:tcBorders>
              <w:top w:val="single" w:sz="4" w:space="0" w:color="auto"/>
              <w:left w:val="nil"/>
              <w:bottom w:val="single" w:sz="4" w:space="0" w:color="auto"/>
              <w:right w:val="single" w:sz="4" w:space="0" w:color="auto"/>
            </w:tcBorders>
            <w:shd w:val="clear" w:color="auto" w:fill="C6D9F1"/>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276" w:type="dxa"/>
            <w:tcBorders>
              <w:top w:val="single" w:sz="4" w:space="0" w:color="auto"/>
              <w:left w:val="nil"/>
              <w:bottom w:val="single" w:sz="4" w:space="0" w:color="auto"/>
              <w:right w:val="single" w:sz="4" w:space="0" w:color="auto"/>
            </w:tcBorders>
            <w:shd w:val="clear" w:color="auto" w:fill="C6D9F1"/>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417" w:type="dxa"/>
            <w:tcBorders>
              <w:top w:val="single" w:sz="4" w:space="0" w:color="auto"/>
              <w:left w:val="nil"/>
              <w:bottom w:val="single" w:sz="4" w:space="0" w:color="auto"/>
              <w:right w:val="single" w:sz="4" w:space="0" w:color="auto"/>
            </w:tcBorders>
            <w:shd w:val="clear" w:color="auto" w:fill="C6D9F1"/>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1134" w:type="dxa"/>
            <w:tcBorders>
              <w:top w:val="single" w:sz="4" w:space="0" w:color="auto"/>
              <w:left w:val="nil"/>
              <w:bottom w:val="single" w:sz="4" w:space="0" w:color="auto"/>
              <w:right w:val="single" w:sz="4" w:space="0" w:color="auto"/>
            </w:tcBorders>
            <w:shd w:val="clear" w:color="auto" w:fill="C6D9F1"/>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992" w:type="dxa"/>
            <w:tcBorders>
              <w:top w:val="single" w:sz="4" w:space="0" w:color="auto"/>
              <w:left w:val="nil"/>
              <w:bottom w:val="single" w:sz="4" w:space="0" w:color="auto"/>
              <w:right w:val="single" w:sz="4" w:space="0" w:color="auto"/>
            </w:tcBorders>
            <w:shd w:val="clear" w:color="auto" w:fill="C6D9F1"/>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276" w:type="dxa"/>
            <w:tcBorders>
              <w:top w:val="single" w:sz="4" w:space="0" w:color="auto"/>
              <w:left w:val="nil"/>
              <w:bottom w:val="single" w:sz="4" w:space="0" w:color="auto"/>
              <w:right w:val="single" w:sz="8" w:space="0" w:color="auto"/>
            </w:tcBorders>
            <w:shd w:val="clear" w:color="auto" w:fill="C6D9F1"/>
            <w:vAlign w:val="center"/>
            <w:hideMark/>
          </w:tcPr>
          <w:p w:rsidR="00135C17" w:rsidRPr="00AA1394" w:rsidRDefault="00135C17"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r>
    </w:tbl>
    <w:p w:rsidR="00135C17" w:rsidRPr="00AA1394" w:rsidRDefault="00613E80" w:rsidP="00B57BD8">
      <w:pPr>
        <w:pStyle w:val="ListParagraph"/>
        <w:numPr>
          <w:ilvl w:val="0"/>
          <w:numId w:val="27"/>
        </w:numPr>
        <w:spacing w:before="240" w:after="240" w:line="360" w:lineRule="auto"/>
        <w:ind w:left="709" w:hanging="352"/>
        <w:jc w:val="both"/>
        <w:rPr>
          <w:rFonts w:eastAsia="MyriadPro-Cond"/>
          <w:lang w:val="sq-AL"/>
        </w:rPr>
      </w:pPr>
      <w:r w:rsidRPr="00AA1394">
        <w:rPr>
          <w:i/>
          <w:lang w:val="sq-AL"/>
        </w:rPr>
        <w:t>Argumentet për dhënien e ndihmës ekonomike çdo individi të ri të përfshirë në skemën e NE-së</w:t>
      </w:r>
      <w:r w:rsidRPr="00AA1394">
        <w:rPr>
          <w:lang w:val="sq-AL"/>
        </w:rPr>
        <w:t xml:space="preserve"> (shihni tabelën 3). Argumentet bazohen në Deklaratën e Përgjithshme Personale të Gjendjes </w:t>
      </w:r>
      <w:r w:rsidRPr="00AA1394">
        <w:rPr>
          <w:lang w:val="sq-AL"/>
        </w:rPr>
        <w:lastRenderedPageBreak/>
        <w:t>Ekonomike të përgatitur nga çdo aplikues (familje) dhe në Deklaratën Mujore Personale të përgatitur nga aplikuesit;</w:t>
      </w:r>
    </w:p>
    <w:p w:rsidR="00927510" w:rsidRPr="00AA1394" w:rsidRDefault="00927510" w:rsidP="00B57BD8">
      <w:pPr>
        <w:spacing w:before="120" w:after="0" w:line="240" w:lineRule="auto"/>
        <w:jc w:val="both"/>
        <w:rPr>
          <w:rFonts w:cs="Calibri"/>
          <w:b/>
          <w:bCs/>
          <w:color w:val="000000"/>
          <w:sz w:val="20"/>
          <w:szCs w:val="20"/>
          <w:lang w:val="sq-AL"/>
        </w:rPr>
      </w:pPr>
    </w:p>
    <w:p w:rsidR="00DF2354" w:rsidRPr="00AA1394" w:rsidRDefault="00DF2354" w:rsidP="00B57BD8">
      <w:pPr>
        <w:spacing w:before="120" w:after="0" w:line="240" w:lineRule="auto"/>
        <w:jc w:val="both"/>
        <w:rPr>
          <w:rFonts w:eastAsia="MyriadPro-Cond"/>
          <w:lang w:val="sq-AL"/>
        </w:rPr>
      </w:pPr>
      <w:r w:rsidRPr="00AA1394">
        <w:rPr>
          <w:rFonts w:cs="Calibri"/>
          <w:b/>
          <w:bCs/>
          <w:color w:val="000000"/>
          <w:sz w:val="20"/>
          <w:szCs w:val="20"/>
          <w:lang w:val="sq-AL"/>
        </w:rPr>
        <w:t>Tabela 3: Shtesat e reja në skemën e NE-së në maj 2012 në Bashkinë e Elbasanit.</w:t>
      </w:r>
    </w:p>
    <w:tbl>
      <w:tblPr>
        <w:tblW w:w="9206" w:type="dxa"/>
        <w:tblInd w:w="93" w:type="dxa"/>
        <w:tblLook w:val="04A0" w:firstRow="1" w:lastRow="0" w:firstColumn="1" w:lastColumn="0" w:noHBand="0" w:noVBand="1"/>
      </w:tblPr>
      <w:tblGrid>
        <w:gridCol w:w="629"/>
        <w:gridCol w:w="2505"/>
        <w:gridCol w:w="1868"/>
        <w:gridCol w:w="945"/>
        <w:gridCol w:w="944"/>
        <w:gridCol w:w="1196"/>
        <w:gridCol w:w="1119"/>
      </w:tblGrid>
      <w:tr w:rsidR="00DF2354" w:rsidRPr="00AA1394" w:rsidTr="00640BEB">
        <w:trPr>
          <w:trHeight w:val="641"/>
        </w:trPr>
        <w:tc>
          <w:tcPr>
            <w:tcW w:w="62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Bashki/Njësi bashkiake/ Komuna</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Emri/Mbiemri</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Nr. i dosjes</w:t>
            </w:r>
          </w:p>
        </w:tc>
        <w:tc>
          <w:tcPr>
            <w:tcW w:w="214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e NE-së</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Arsyeja e dhënies</w:t>
            </w:r>
          </w:p>
        </w:tc>
      </w:tr>
      <w:tr w:rsidR="00DF2354" w:rsidRPr="00AA1394" w:rsidTr="00640BEB">
        <w:trPr>
          <w:trHeight w:val="139"/>
        </w:trPr>
        <w:tc>
          <w:tcPr>
            <w:tcW w:w="629" w:type="dxa"/>
            <w:vMerge/>
            <w:tcBorders>
              <w:top w:val="single" w:sz="4" w:space="0" w:color="auto"/>
              <w:left w:val="single" w:sz="8" w:space="0" w:color="auto"/>
              <w:bottom w:val="single" w:sz="4" w:space="0" w:color="000000"/>
              <w:right w:val="single" w:sz="4" w:space="0" w:color="auto"/>
            </w:tcBorders>
            <w:vAlign w:val="center"/>
            <w:hideMark/>
          </w:tcPr>
          <w:p w:rsidR="00DF2354" w:rsidRPr="00AA1394" w:rsidRDefault="00DF2354" w:rsidP="005C5DEC">
            <w:pPr>
              <w:spacing w:after="0" w:line="240" w:lineRule="auto"/>
              <w:jc w:val="center"/>
              <w:rPr>
                <w:rFonts w:cs="Calibri"/>
                <w:b/>
                <w:bCs/>
                <w:color w:val="000000"/>
                <w:sz w:val="20"/>
                <w:szCs w:val="20"/>
                <w:lang w:val="sq-AL"/>
              </w:rPr>
            </w:pPr>
          </w:p>
        </w:tc>
        <w:tc>
          <w:tcPr>
            <w:tcW w:w="2505" w:type="dxa"/>
            <w:vMerge/>
            <w:tcBorders>
              <w:top w:val="single" w:sz="4" w:space="0" w:color="auto"/>
              <w:left w:val="single" w:sz="4" w:space="0" w:color="auto"/>
              <w:bottom w:val="single" w:sz="4" w:space="0" w:color="000000"/>
              <w:right w:val="single" w:sz="4" w:space="0" w:color="auto"/>
            </w:tcBorders>
            <w:vAlign w:val="center"/>
            <w:hideMark/>
          </w:tcPr>
          <w:p w:rsidR="00DF2354" w:rsidRPr="00AA1394" w:rsidRDefault="00DF2354" w:rsidP="005C5DEC">
            <w:pPr>
              <w:spacing w:after="0" w:line="240" w:lineRule="auto"/>
              <w:jc w:val="center"/>
              <w:rPr>
                <w:rFonts w:cs="Calibri"/>
                <w:b/>
                <w:bCs/>
                <w:color w:val="000000"/>
                <w:sz w:val="20"/>
                <w:szCs w:val="20"/>
                <w:lang w:val="sq-AL"/>
              </w:rPr>
            </w:pPr>
          </w:p>
        </w:tc>
        <w:tc>
          <w:tcPr>
            <w:tcW w:w="1868" w:type="dxa"/>
            <w:vMerge/>
            <w:tcBorders>
              <w:top w:val="single" w:sz="4" w:space="0" w:color="auto"/>
              <w:left w:val="single" w:sz="4" w:space="0" w:color="auto"/>
              <w:bottom w:val="single" w:sz="4" w:space="0" w:color="000000"/>
              <w:right w:val="single" w:sz="4" w:space="0" w:color="auto"/>
            </w:tcBorders>
            <w:vAlign w:val="center"/>
            <w:hideMark/>
          </w:tcPr>
          <w:p w:rsidR="00DF2354" w:rsidRPr="00AA1394" w:rsidRDefault="00DF2354" w:rsidP="005C5DEC">
            <w:pPr>
              <w:spacing w:after="0" w:line="240" w:lineRule="auto"/>
              <w:jc w:val="center"/>
              <w:rPr>
                <w:rFonts w:cs="Calibri"/>
                <w:b/>
                <w:bCs/>
                <w:color w:val="000000"/>
                <w:sz w:val="20"/>
                <w:szCs w:val="20"/>
                <w:lang w:val="sq-AL"/>
              </w:rPr>
            </w:pPr>
          </w:p>
        </w:tc>
        <w:tc>
          <w:tcPr>
            <w:tcW w:w="945" w:type="dxa"/>
            <w:vMerge/>
            <w:tcBorders>
              <w:top w:val="single" w:sz="4" w:space="0" w:color="auto"/>
              <w:left w:val="single" w:sz="4" w:space="0" w:color="auto"/>
              <w:bottom w:val="single" w:sz="4" w:space="0" w:color="000000"/>
              <w:right w:val="single" w:sz="8" w:space="0" w:color="auto"/>
            </w:tcBorders>
            <w:vAlign w:val="center"/>
            <w:hideMark/>
          </w:tcPr>
          <w:p w:rsidR="00DF2354" w:rsidRPr="00AA1394" w:rsidRDefault="00DF2354" w:rsidP="005C5DEC">
            <w:pPr>
              <w:spacing w:after="0" w:line="240" w:lineRule="auto"/>
              <w:jc w:val="center"/>
              <w:rPr>
                <w:rFonts w:cs="Calibri"/>
                <w:b/>
                <w:bCs/>
                <w:color w:val="000000"/>
                <w:sz w:val="20"/>
                <w:szCs w:val="20"/>
                <w:lang w:val="sq-AL"/>
              </w:rPr>
            </w:pPr>
          </w:p>
        </w:tc>
        <w:tc>
          <w:tcPr>
            <w:tcW w:w="944" w:type="dxa"/>
            <w:tcBorders>
              <w:top w:val="single" w:sz="4" w:space="0" w:color="auto"/>
              <w:left w:val="single" w:sz="8" w:space="0" w:color="auto"/>
              <w:bottom w:val="single" w:sz="8" w:space="0" w:color="auto"/>
              <w:right w:val="single" w:sz="4" w:space="0" w:color="auto"/>
            </w:tcBorders>
            <w:shd w:val="clear" w:color="auto" w:fill="8DB3E2"/>
            <w:vAlign w:val="center"/>
            <w:hideMark/>
          </w:tcPr>
          <w:p w:rsidR="00DF2354" w:rsidRPr="00AA1394" w:rsidRDefault="00DF2354"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E plotë</w:t>
            </w:r>
          </w:p>
        </w:tc>
        <w:tc>
          <w:tcPr>
            <w:tcW w:w="1196" w:type="dxa"/>
            <w:tcBorders>
              <w:top w:val="single" w:sz="4" w:space="0" w:color="auto"/>
              <w:left w:val="nil"/>
              <w:bottom w:val="single" w:sz="8" w:space="0" w:color="auto"/>
              <w:right w:val="single" w:sz="8" w:space="0" w:color="auto"/>
            </w:tcBorders>
            <w:shd w:val="clear" w:color="auto" w:fill="8DB3E2"/>
            <w:vAlign w:val="center"/>
            <w:hideMark/>
          </w:tcPr>
          <w:p w:rsidR="00DF2354" w:rsidRPr="00AA1394" w:rsidRDefault="00DF2354" w:rsidP="005C5DEC">
            <w:pPr>
              <w:spacing w:after="0" w:line="240" w:lineRule="auto"/>
              <w:jc w:val="center"/>
              <w:rPr>
                <w:rFonts w:cs="Calibri"/>
                <w:b/>
                <w:bCs/>
                <w:color w:val="000000"/>
                <w:sz w:val="20"/>
                <w:szCs w:val="20"/>
                <w:lang w:val="sq-AL"/>
              </w:rPr>
            </w:pPr>
            <w:r w:rsidRPr="00AA1394">
              <w:rPr>
                <w:rFonts w:cs="Calibri"/>
                <w:b/>
                <w:bCs/>
                <w:color w:val="000000"/>
                <w:sz w:val="20"/>
                <w:szCs w:val="20"/>
                <w:lang w:val="sq-AL"/>
              </w:rPr>
              <w:t>E pjesshme</w:t>
            </w:r>
          </w:p>
        </w:tc>
        <w:tc>
          <w:tcPr>
            <w:tcW w:w="1119" w:type="dxa"/>
            <w:vMerge/>
            <w:tcBorders>
              <w:top w:val="single" w:sz="4" w:space="0" w:color="auto"/>
              <w:left w:val="single" w:sz="8" w:space="0" w:color="auto"/>
              <w:bottom w:val="single" w:sz="4" w:space="0" w:color="000000"/>
              <w:right w:val="single" w:sz="8" w:space="0" w:color="auto"/>
            </w:tcBorders>
            <w:vAlign w:val="center"/>
            <w:hideMark/>
          </w:tcPr>
          <w:p w:rsidR="00DF2354" w:rsidRPr="00AA1394" w:rsidRDefault="00DF2354" w:rsidP="005C5DEC">
            <w:pPr>
              <w:spacing w:after="0" w:line="240" w:lineRule="auto"/>
              <w:jc w:val="center"/>
              <w:rPr>
                <w:rFonts w:cs="Calibri"/>
                <w:b/>
                <w:bCs/>
                <w:color w:val="000000"/>
                <w:sz w:val="20"/>
                <w:szCs w:val="20"/>
                <w:lang w:val="sq-AL"/>
              </w:rPr>
            </w:pPr>
          </w:p>
        </w:tc>
      </w:tr>
      <w:tr w:rsidR="00DF2354" w:rsidRPr="00AA1394" w:rsidTr="00A20840">
        <w:trPr>
          <w:trHeight w:val="183"/>
        </w:trPr>
        <w:tc>
          <w:tcPr>
            <w:tcW w:w="629" w:type="dxa"/>
            <w:tcBorders>
              <w:top w:val="single" w:sz="8" w:space="0" w:color="auto"/>
              <w:left w:val="single" w:sz="8" w:space="0" w:color="auto"/>
              <w:bottom w:val="single" w:sz="4" w:space="0" w:color="auto"/>
              <w:right w:val="single" w:sz="4" w:space="0" w:color="auto"/>
            </w:tcBorders>
            <w:shd w:val="clear" w:color="auto" w:fill="C6D9F1"/>
            <w:noWrap/>
            <w:vAlign w:val="bottom"/>
            <w:hideMark/>
          </w:tcPr>
          <w:p w:rsidR="00DF2354" w:rsidRPr="00AA1394" w:rsidRDefault="00DF2354" w:rsidP="005C5DEC">
            <w:pPr>
              <w:spacing w:after="0" w:line="240" w:lineRule="auto"/>
              <w:jc w:val="center"/>
              <w:rPr>
                <w:rFonts w:cs="Calibri"/>
                <w:b/>
                <w:color w:val="000000"/>
                <w:sz w:val="20"/>
                <w:szCs w:val="20"/>
                <w:lang w:val="sq-AL"/>
              </w:rPr>
            </w:pPr>
            <w:r w:rsidRPr="00AA1394">
              <w:rPr>
                <w:rFonts w:cs="Calibri"/>
                <w:b/>
                <w:color w:val="000000"/>
                <w:sz w:val="20"/>
                <w:szCs w:val="20"/>
                <w:lang w:val="sq-AL"/>
              </w:rPr>
              <w:t>1</w:t>
            </w:r>
          </w:p>
        </w:tc>
        <w:tc>
          <w:tcPr>
            <w:tcW w:w="2505" w:type="dxa"/>
            <w:tcBorders>
              <w:top w:val="single" w:sz="8" w:space="0" w:color="auto"/>
              <w:left w:val="nil"/>
              <w:bottom w:val="single" w:sz="4" w:space="0" w:color="auto"/>
              <w:right w:val="single" w:sz="4" w:space="0" w:color="auto"/>
            </w:tcBorders>
            <w:shd w:val="clear" w:color="auto" w:fill="C6D9F1"/>
            <w:noWrap/>
            <w:vAlign w:val="bottom"/>
            <w:hideMark/>
          </w:tcPr>
          <w:p w:rsidR="00DF2354" w:rsidRPr="00AA1394" w:rsidRDefault="00DF2354" w:rsidP="005C5DEC">
            <w:pPr>
              <w:spacing w:after="0" w:line="240" w:lineRule="auto"/>
              <w:jc w:val="center"/>
              <w:rPr>
                <w:rFonts w:cs="Calibri"/>
                <w:b/>
                <w:color w:val="000000"/>
                <w:sz w:val="20"/>
                <w:szCs w:val="20"/>
                <w:lang w:val="sq-AL"/>
              </w:rPr>
            </w:pPr>
            <w:r w:rsidRPr="00AA1394">
              <w:rPr>
                <w:rFonts w:cs="Calibri"/>
                <w:b/>
                <w:color w:val="000000"/>
                <w:sz w:val="20"/>
                <w:szCs w:val="20"/>
                <w:lang w:val="sq-AL"/>
              </w:rPr>
              <w:t>2</w:t>
            </w:r>
          </w:p>
        </w:tc>
        <w:tc>
          <w:tcPr>
            <w:tcW w:w="1868" w:type="dxa"/>
            <w:tcBorders>
              <w:top w:val="single" w:sz="8" w:space="0" w:color="auto"/>
              <w:left w:val="nil"/>
              <w:bottom w:val="single" w:sz="4" w:space="0" w:color="auto"/>
              <w:right w:val="single" w:sz="4" w:space="0" w:color="auto"/>
            </w:tcBorders>
            <w:shd w:val="clear" w:color="auto" w:fill="C6D9F1"/>
            <w:noWrap/>
            <w:vAlign w:val="bottom"/>
            <w:hideMark/>
          </w:tcPr>
          <w:p w:rsidR="00DF2354" w:rsidRPr="00AA1394" w:rsidRDefault="00DF2354" w:rsidP="005C5DEC">
            <w:pPr>
              <w:spacing w:after="0" w:line="240" w:lineRule="auto"/>
              <w:jc w:val="center"/>
              <w:rPr>
                <w:rFonts w:cs="Calibri"/>
                <w:b/>
                <w:color w:val="000000"/>
                <w:sz w:val="20"/>
                <w:szCs w:val="20"/>
                <w:lang w:val="sq-AL"/>
              </w:rPr>
            </w:pPr>
            <w:r w:rsidRPr="00AA1394">
              <w:rPr>
                <w:rFonts w:cs="Calibri"/>
                <w:b/>
                <w:color w:val="000000"/>
                <w:sz w:val="20"/>
                <w:szCs w:val="20"/>
                <w:lang w:val="sq-AL"/>
              </w:rPr>
              <w:t>3</w:t>
            </w:r>
          </w:p>
        </w:tc>
        <w:tc>
          <w:tcPr>
            <w:tcW w:w="945" w:type="dxa"/>
            <w:tcBorders>
              <w:top w:val="single" w:sz="8" w:space="0" w:color="auto"/>
              <w:left w:val="nil"/>
              <w:bottom w:val="single" w:sz="4" w:space="0" w:color="auto"/>
              <w:right w:val="single" w:sz="4" w:space="0" w:color="auto"/>
            </w:tcBorders>
            <w:shd w:val="clear" w:color="auto" w:fill="C6D9F1"/>
            <w:noWrap/>
            <w:vAlign w:val="bottom"/>
            <w:hideMark/>
          </w:tcPr>
          <w:p w:rsidR="00DF2354" w:rsidRPr="00AA1394" w:rsidRDefault="00DF2354" w:rsidP="005C5DEC">
            <w:pPr>
              <w:spacing w:after="0" w:line="240" w:lineRule="auto"/>
              <w:jc w:val="center"/>
              <w:rPr>
                <w:rFonts w:cs="Calibri"/>
                <w:b/>
                <w:color w:val="000000"/>
                <w:sz w:val="20"/>
                <w:szCs w:val="20"/>
                <w:lang w:val="sq-AL"/>
              </w:rPr>
            </w:pPr>
            <w:r w:rsidRPr="00AA1394">
              <w:rPr>
                <w:rFonts w:cs="Calibri"/>
                <w:b/>
                <w:color w:val="000000"/>
                <w:sz w:val="20"/>
                <w:szCs w:val="20"/>
                <w:lang w:val="sq-AL"/>
              </w:rPr>
              <w:t>4</w:t>
            </w:r>
          </w:p>
        </w:tc>
        <w:tc>
          <w:tcPr>
            <w:tcW w:w="944" w:type="dxa"/>
            <w:tcBorders>
              <w:top w:val="single" w:sz="8" w:space="0" w:color="auto"/>
              <w:left w:val="nil"/>
              <w:bottom w:val="single" w:sz="4" w:space="0" w:color="auto"/>
              <w:right w:val="single" w:sz="4" w:space="0" w:color="auto"/>
            </w:tcBorders>
            <w:shd w:val="clear" w:color="auto" w:fill="C6D9F1"/>
            <w:noWrap/>
            <w:vAlign w:val="bottom"/>
            <w:hideMark/>
          </w:tcPr>
          <w:p w:rsidR="00DF2354" w:rsidRPr="00AA1394" w:rsidRDefault="00DF2354" w:rsidP="005C5DEC">
            <w:pPr>
              <w:spacing w:after="0" w:line="240" w:lineRule="auto"/>
              <w:jc w:val="center"/>
              <w:rPr>
                <w:rFonts w:cs="Calibri"/>
                <w:b/>
                <w:color w:val="000000"/>
                <w:sz w:val="20"/>
                <w:szCs w:val="20"/>
                <w:lang w:val="sq-AL"/>
              </w:rPr>
            </w:pPr>
            <w:r w:rsidRPr="00AA1394">
              <w:rPr>
                <w:rFonts w:cs="Calibri"/>
                <w:b/>
                <w:color w:val="000000"/>
                <w:sz w:val="20"/>
                <w:szCs w:val="20"/>
                <w:lang w:val="sq-AL"/>
              </w:rPr>
              <w:t>5</w:t>
            </w:r>
          </w:p>
        </w:tc>
        <w:tc>
          <w:tcPr>
            <w:tcW w:w="1196" w:type="dxa"/>
            <w:tcBorders>
              <w:top w:val="single" w:sz="8" w:space="0" w:color="auto"/>
              <w:left w:val="nil"/>
              <w:bottom w:val="single" w:sz="4" w:space="0" w:color="auto"/>
              <w:right w:val="single" w:sz="4" w:space="0" w:color="auto"/>
            </w:tcBorders>
            <w:shd w:val="clear" w:color="auto" w:fill="C6D9F1"/>
            <w:noWrap/>
            <w:vAlign w:val="bottom"/>
            <w:hideMark/>
          </w:tcPr>
          <w:p w:rsidR="00DF2354" w:rsidRPr="00AA1394" w:rsidRDefault="00DF2354" w:rsidP="005C5DEC">
            <w:pPr>
              <w:spacing w:after="0" w:line="240" w:lineRule="auto"/>
              <w:jc w:val="center"/>
              <w:rPr>
                <w:rFonts w:cs="Calibri"/>
                <w:b/>
                <w:color w:val="000000"/>
                <w:sz w:val="20"/>
                <w:szCs w:val="20"/>
                <w:lang w:val="sq-AL"/>
              </w:rPr>
            </w:pPr>
            <w:r w:rsidRPr="00AA1394">
              <w:rPr>
                <w:rFonts w:cs="Calibri"/>
                <w:b/>
                <w:color w:val="000000"/>
                <w:sz w:val="20"/>
                <w:szCs w:val="20"/>
                <w:lang w:val="sq-AL"/>
              </w:rPr>
              <w:t>6</w:t>
            </w:r>
          </w:p>
        </w:tc>
        <w:tc>
          <w:tcPr>
            <w:tcW w:w="1119" w:type="dxa"/>
            <w:tcBorders>
              <w:top w:val="single" w:sz="8" w:space="0" w:color="auto"/>
              <w:left w:val="nil"/>
              <w:bottom w:val="single" w:sz="4" w:space="0" w:color="auto"/>
              <w:right w:val="single" w:sz="8" w:space="0" w:color="auto"/>
            </w:tcBorders>
            <w:shd w:val="clear" w:color="auto" w:fill="C6D9F1"/>
            <w:noWrap/>
            <w:vAlign w:val="bottom"/>
            <w:hideMark/>
          </w:tcPr>
          <w:p w:rsidR="00DF2354" w:rsidRPr="00AA1394" w:rsidRDefault="00DF2354" w:rsidP="005C5DEC">
            <w:pPr>
              <w:spacing w:after="0" w:line="240" w:lineRule="auto"/>
              <w:jc w:val="center"/>
              <w:rPr>
                <w:rFonts w:cs="Calibri"/>
                <w:b/>
                <w:color w:val="000000"/>
                <w:sz w:val="20"/>
                <w:szCs w:val="20"/>
                <w:lang w:val="sq-AL"/>
              </w:rPr>
            </w:pPr>
            <w:r w:rsidRPr="00AA1394">
              <w:rPr>
                <w:rFonts w:cs="Calibri"/>
                <w:b/>
                <w:color w:val="000000"/>
                <w:sz w:val="20"/>
                <w:szCs w:val="20"/>
                <w:lang w:val="sq-AL"/>
              </w:rPr>
              <w:t>7</w:t>
            </w:r>
          </w:p>
        </w:tc>
      </w:tr>
    </w:tbl>
    <w:p w:rsidR="00DF2354" w:rsidRPr="00AA1394" w:rsidRDefault="00DE332F" w:rsidP="00B57BD8">
      <w:pPr>
        <w:pStyle w:val="ListParagraph"/>
        <w:numPr>
          <w:ilvl w:val="0"/>
          <w:numId w:val="27"/>
        </w:numPr>
        <w:spacing w:before="120" w:after="0" w:line="360" w:lineRule="auto"/>
        <w:ind w:left="709" w:hanging="352"/>
        <w:jc w:val="both"/>
        <w:rPr>
          <w:rFonts w:eastAsia="MyriadPro-Cond"/>
          <w:lang w:val="sq-AL"/>
        </w:rPr>
      </w:pPr>
      <w:r w:rsidRPr="00AA1394">
        <w:rPr>
          <w:i/>
          <w:lang w:val="sq-AL"/>
        </w:rPr>
        <w:t>Lista e personave me aftësi të kufizuara që përfitojnë</w:t>
      </w:r>
      <w:r w:rsidRPr="00AA1394">
        <w:rPr>
          <w:lang w:val="sq-AL"/>
        </w:rPr>
        <w:t xml:space="preserve"> </w:t>
      </w:r>
      <w:r w:rsidRPr="00AA1394">
        <w:rPr>
          <w:i/>
          <w:lang w:val="sq-AL"/>
        </w:rPr>
        <w:t>NE</w:t>
      </w:r>
      <w:r w:rsidRPr="00AA1394">
        <w:rPr>
          <w:lang w:val="sq-AL"/>
        </w:rPr>
        <w:t xml:space="preserve"> dhe shuma totale e NE-së që u financohet atyre (shihni tabelën 4). Në këtë tabelë, përfituesit janë ndarë në tri kategori kryesore sipas kuadrit ligjor përkatës: invalidë me aftësi të kufizuara, të verbër dhe para-</w:t>
      </w:r>
      <w:r w:rsidR="00932206">
        <w:rPr>
          <w:lang w:val="sq-AL"/>
        </w:rPr>
        <w:t xml:space="preserve"> dhe </w:t>
      </w:r>
      <w:r w:rsidRPr="00AA1394">
        <w:rPr>
          <w:lang w:val="sq-AL"/>
        </w:rPr>
        <w:t>tetraplegjikë. Përveç këtyre, parashikohet asistencë për çdo kategori të përfituesve me aftësi të kufizuara sipas kritereve të përcaktuara me ligj.</w:t>
      </w:r>
    </w:p>
    <w:p w:rsidR="00316C82" w:rsidRPr="00AA1394" w:rsidRDefault="00316C82" w:rsidP="00B57BD8">
      <w:pPr>
        <w:spacing w:before="120" w:after="0" w:line="360" w:lineRule="auto"/>
        <w:jc w:val="both"/>
        <w:rPr>
          <w:rFonts w:cs="Calibri"/>
          <w:b/>
          <w:bCs/>
          <w:color w:val="000000"/>
          <w:sz w:val="20"/>
          <w:szCs w:val="20"/>
          <w:lang w:val="sq-AL"/>
        </w:rPr>
      </w:pPr>
    </w:p>
    <w:p w:rsidR="00316C82" w:rsidRPr="00AA1394" w:rsidRDefault="00316C82" w:rsidP="00B57BD8">
      <w:pPr>
        <w:spacing w:before="120" w:after="0" w:line="360" w:lineRule="auto"/>
        <w:jc w:val="both"/>
        <w:rPr>
          <w:rFonts w:cs="Calibri"/>
          <w:b/>
          <w:bCs/>
          <w:color w:val="000000"/>
          <w:sz w:val="20"/>
          <w:szCs w:val="20"/>
          <w:lang w:val="sq-AL"/>
        </w:rPr>
      </w:pPr>
    </w:p>
    <w:p w:rsidR="00DF2354" w:rsidRPr="00AA1394" w:rsidRDefault="00DF2354" w:rsidP="00B57BD8">
      <w:pPr>
        <w:spacing w:before="120" w:after="0" w:line="360" w:lineRule="auto"/>
        <w:jc w:val="both"/>
        <w:rPr>
          <w:rFonts w:eastAsia="MyriadPro-Cond"/>
          <w:lang w:val="sq-AL"/>
        </w:rPr>
      </w:pPr>
      <w:r w:rsidRPr="00AA1394">
        <w:rPr>
          <w:rFonts w:cs="Calibri"/>
          <w:b/>
          <w:bCs/>
          <w:color w:val="000000"/>
          <w:sz w:val="20"/>
          <w:szCs w:val="20"/>
          <w:lang w:val="sq-AL"/>
        </w:rPr>
        <w:t>Tabela 4: Personat me aftësi të kufizuara, të verbrit dhe para-tetraplegjikët përfitues të NE-së në maj 2012 në Bashkinë e Elbasanit.</w:t>
      </w:r>
    </w:p>
    <w:tbl>
      <w:tblPr>
        <w:tblW w:w="9514" w:type="dxa"/>
        <w:tblInd w:w="92" w:type="dxa"/>
        <w:tblLayout w:type="fixed"/>
        <w:tblLook w:val="04A0" w:firstRow="1" w:lastRow="0" w:firstColumn="1" w:lastColumn="0" w:noHBand="0" w:noVBand="1"/>
      </w:tblPr>
      <w:tblGrid>
        <w:gridCol w:w="560"/>
        <w:gridCol w:w="1706"/>
        <w:gridCol w:w="720"/>
        <w:gridCol w:w="858"/>
        <w:gridCol w:w="1134"/>
        <w:gridCol w:w="1275"/>
        <w:gridCol w:w="1276"/>
        <w:gridCol w:w="1276"/>
        <w:gridCol w:w="709"/>
      </w:tblGrid>
      <w:tr w:rsidR="00DF2354" w:rsidRPr="00AA1394" w:rsidTr="00474A29">
        <w:trPr>
          <w:trHeight w:val="1154"/>
        </w:trPr>
        <w:tc>
          <w:tcPr>
            <w:tcW w:w="5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Nr.</w:t>
            </w:r>
          </w:p>
        </w:tc>
        <w:tc>
          <w:tcPr>
            <w:tcW w:w="170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Përfituesi</w:t>
            </w:r>
          </w:p>
        </w:tc>
        <w:tc>
          <w:tcPr>
            <w:tcW w:w="7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Totali</w:t>
            </w:r>
          </w:p>
        </w:tc>
        <w:tc>
          <w:tcPr>
            <w:tcW w:w="85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Shuma në lekë</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Pagesë shtesë</w:t>
            </w:r>
          </w:p>
        </w:tc>
        <w:tc>
          <w:tcPr>
            <w:tcW w:w="127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Paketa higjeno-sanitare</w:t>
            </w: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Reduktime</w:t>
            </w: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AA1394" w:rsidRDefault="00DF2354"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Reduktimi i pensionit ushqimor</w:t>
            </w:r>
          </w:p>
        </w:tc>
        <w:tc>
          <w:tcPr>
            <w:tcW w:w="709" w:type="dxa"/>
            <w:tcBorders>
              <w:top w:val="single" w:sz="4" w:space="0" w:color="auto"/>
              <w:left w:val="single" w:sz="4" w:space="0" w:color="auto"/>
              <w:right w:val="single" w:sz="4" w:space="0" w:color="auto"/>
            </w:tcBorders>
            <w:shd w:val="clear" w:color="auto" w:fill="8DB3E2"/>
            <w:vAlign w:val="center"/>
            <w:hideMark/>
          </w:tcPr>
          <w:p w:rsidR="00DF2354" w:rsidRPr="00AA1394" w:rsidRDefault="00DF2354"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Totali neto</w:t>
            </w:r>
          </w:p>
        </w:tc>
      </w:tr>
      <w:tr w:rsidR="00DF2354" w:rsidRPr="00AA1394" w:rsidTr="00474A29">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C6D9F1"/>
            <w:noWrap/>
            <w:vAlign w:val="center"/>
            <w:hideMark/>
          </w:tcPr>
          <w:p w:rsidR="00DF2354" w:rsidRPr="00AA1394" w:rsidRDefault="00DF2354" w:rsidP="00B57BD8">
            <w:pPr>
              <w:spacing w:after="0" w:line="240" w:lineRule="auto"/>
              <w:jc w:val="both"/>
              <w:rPr>
                <w:rFonts w:cs="Calibri"/>
                <w:b/>
                <w:color w:val="000000"/>
                <w:sz w:val="20"/>
                <w:szCs w:val="20"/>
                <w:lang w:val="sq-AL"/>
              </w:rPr>
            </w:pPr>
            <w:r w:rsidRPr="00AA1394">
              <w:rPr>
                <w:rFonts w:cs="Calibri"/>
                <w:b/>
                <w:color w:val="000000"/>
                <w:sz w:val="20"/>
                <w:szCs w:val="20"/>
                <w:lang w:val="sq-AL"/>
              </w:rPr>
              <w:t>1</w:t>
            </w:r>
          </w:p>
        </w:tc>
        <w:tc>
          <w:tcPr>
            <w:tcW w:w="1706"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AA1394" w:rsidRDefault="00DF2354" w:rsidP="00B57BD8">
            <w:pPr>
              <w:spacing w:after="0" w:line="240" w:lineRule="auto"/>
              <w:jc w:val="both"/>
              <w:rPr>
                <w:rFonts w:cs="Calibri"/>
                <w:b/>
                <w:color w:val="000000"/>
                <w:sz w:val="20"/>
                <w:szCs w:val="20"/>
                <w:lang w:val="sq-AL"/>
              </w:rPr>
            </w:pPr>
            <w:r w:rsidRPr="00AA1394">
              <w:rPr>
                <w:rFonts w:cs="Calibri"/>
                <w:b/>
                <w:color w:val="000000"/>
                <w:sz w:val="20"/>
                <w:szCs w:val="20"/>
                <w:lang w:val="sq-AL"/>
              </w:rPr>
              <w:t>2</w:t>
            </w:r>
          </w:p>
        </w:tc>
        <w:tc>
          <w:tcPr>
            <w:tcW w:w="720"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AA1394" w:rsidRDefault="00DF2354" w:rsidP="00B57BD8">
            <w:pPr>
              <w:spacing w:after="0" w:line="240" w:lineRule="auto"/>
              <w:jc w:val="both"/>
              <w:rPr>
                <w:rFonts w:cs="Calibri"/>
                <w:b/>
                <w:color w:val="000000"/>
                <w:sz w:val="20"/>
                <w:szCs w:val="20"/>
                <w:lang w:val="sq-AL"/>
              </w:rPr>
            </w:pPr>
            <w:r w:rsidRPr="00AA1394">
              <w:rPr>
                <w:rFonts w:cs="Calibri"/>
                <w:b/>
                <w:color w:val="000000"/>
                <w:sz w:val="20"/>
                <w:szCs w:val="20"/>
                <w:lang w:val="sq-AL"/>
              </w:rPr>
              <w:t>3</w:t>
            </w:r>
          </w:p>
        </w:tc>
        <w:tc>
          <w:tcPr>
            <w:tcW w:w="858"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AA1394" w:rsidRDefault="00DF2354" w:rsidP="00B57BD8">
            <w:pPr>
              <w:spacing w:after="0" w:line="240" w:lineRule="auto"/>
              <w:jc w:val="both"/>
              <w:rPr>
                <w:rFonts w:cs="Calibri"/>
                <w:b/>
                <w:color w:val="000000"/>
                <w:sz w:val="20"/>
                <w:szCs w:val="20"/>
                <w:lang w:val="sq-AL"/>
              </w:rPr>
            </w:pPr>
            <w:r w:rsidRPr="00AA1394">
              <w:rPr>
                <w:rFonts w:cs="Calibri"/>
                <w:b/>
                <w:color w:val="000000"/>
                <w:sz w:val="20"/>
                <w:szCs w:val="20"/>
                <w:lang w:val="sq-AL"/>
              </w:rPr>
              <w:t>4</w:t>
            </w:r>
          </w:p>
        </w:tc>
        <w:tc>
          <w:tcPr>
            <w:tcW w:w="1134"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AA1394" w:rsidRDefault="00DF2354" w:rsidP="00B57BD8">
            <w:pPr>
              <w:spacing w:after="0" w:line="240" w:lineRule="auto"/>
              <w:jc w:val="both"/>
              <w:rPr>
                <w:rFonts w:cs="Calibri"/>
                <w:b/>
                <w:color w:val="000000"/>
                <w:sz w:val="20"/>
                <w:szCs w:val="20"/>
                <w:lang w:val="sq-AL"/>
              </w:rPr>
            </w:pPr>
            <w:r w:rsidRPr="00AA1394">
              <w:rPr>
                <w:rFonts w:cs="Calibri"/>
                <w:b/>
                <w:color w:val="000000"/>
                <w:sz w:val="20"/>
                <w:szCs w:val="20"/>
                <w:lang w:val="sq-AL"/>
              </w:rPr>
              <w:t>5</w:t>
            </w:r>
          </w:p>
        </w:tc>
        <w:tc>
          <w:tcPr>
            <w:tcW w:w="1275"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AA1394" w:rsidRDefault="00DF2354" w:rsidP="00B57BD8">
            <w:pPr>
              <w:spacing w:after="0" w:line="240" w:lineRule="auto"/>
              <w:jc w:val="both"/>
              <w:rPr>
                <w:rFonts w:cs="Calibri"/>
                <w:b/>
                <w:color w:val="000000"/>
                <w:sz w:val="20"/>
                <w:szCs w:val="20"/>
                <w:lang w:val="sq-AL"/>
              </w:rPr>
            </w:pPr>
            <w:r w:rsidRPr="00AA1394">
              <w:rPr>
                <w:rFonts w:cs="Calibri"/>
                <w:b/>
                <w:color w:val="000000"/>
                <w:sz w:val="20"/>
                <w:szCs w:val="20"/>
                <w:lang w:val="sq-AL"/>
              </w:rPr>
              <w:t>6</w:t>
            </w:r>
          </w:p>
        </w:tc>
        <w:tc>
          <w:tcPr>
            <w:tcW w:w="1276"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AA1394" w:rsidRDefault="00DF2354" w:rsidP="00B57BD8">
            <w:pPr>
              <w:spacing w:after="0" w:line="240" w:lineRule="auto"/>
              <w:jc w:val="both"/>
              <w:rPr>
                <w:rFonts w:cs="Calibri"/>
                <w:b/>
                <w:color w:val="000000"/>
                <w:sz w:val="20"/>
                <w:szCs w:val="20"/>
                <w:lang w:val="sq-AL"/>
              </w:rPr>
            </w:pPr>
            <w:r w:rsidRPr="00AA1394">
              <w:rPr>
                <w:rFonts w:cs="Calibri"/>
                <w:b/>
                <w:color w:val="000000"/>
                <w:sz w:val="20"/>
                <w:szCs w:val="20"/>
                <w:lang w:val="sq-AL"/>
              </w:rPr>
              <w:t>7</w:t>
            </w:r>
          </w:p>
        </w:tc>
        <w:tc>
          <w:tcPr>
            <w:tcW w:w="1276"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AA1394" w:rsidRDefault="00DF2354" w:rsidP="00B57BD8">
            <w:pPr>
              <w:spacing w:after="0" w:line="240" w:lineRule="auto"/>
              <w:jc w:val="both"/>
              <w:rPr>
                <w:rFonts w:cs="Calibri"/>
                <w:b/>
                <w:color w:val="000000"/>
                <w:sz w:val="20"/>
                <w:szCs w:val="20"/>
                <w:lang w:val="sq-AL"/>
              </w:rPr>
            </w:pPr>
            <w:r w:rsidRPr="00AA1394">
              <w:rPr>
                <w:rFonts w:cs="Calibri"/>
                <w:b/>
                <w:color w:val="000000"/>
                <w:sz w:val="20"/>
                <w:szCs w:val="20"/>
                <w:lang w:val="sq-AL"/>
              </w:rPr>
              <w:t>8</w:t>
            </w:r>
          </w:p>
        </w:tc>
        <w:tc>
          <w:tcPr>
            <w:tcW w:w="709" w:type="dxa"/>
            <w:tcBorders>
              <w:top w:val="single" w:sz="4" w:space="0" w:color="auto"/>
              <w:left w:val="nil"/>
              <w:bottom w:val="single" w:sz="4" w:space="0" w:color="auto"/>
              <w:right w:val="single" w:sz="8" w:space="0" w:color="auto"/>
            </w:tcBorders>
            <w:shd w:val="clear" w:color="auto" w:fill="C6D9F1"/>
            <w:noWrap/>
            <w:vAlign w:val="center"/>
            <w:hideMark/>
          </w:tcPr>
          <w:p w:rsidR="00DF2354" w:rsidRPr="00AA1394" w:rsidRDefault="00DF2354" w:rsidP="00B57BD8">
            <w:pPr>
              <w:spacing w:after="0" w:line="240" w:lineRule="auto"/>
              <w:jc w:val="both"/>
              <w:rPr>
                <w:rFonts w:cs="Calibri"/>
                <w:b/>
                <w:color w:val="000000"/>
                <w:sz w:val="20"/>
                <w:szCs w:val="20"/>
                <w:lang w:val="sq-AL"/>
              </w:rPr>
            </w:pPr>
            <w:r w:rsidRPr="00AA1394">
              <w:rPr>
                <w:rFonts w:cs="Calibri"/>
                <w:b/>
                <w:color w:val="000000"/>
                <w:sz w:val="20"/>
                <w:szCs w:val="20"/>
                <w:lang w:val="sq-AL"/>
              </w:rPr>
              <w:t>9</w:t>
            </w:r>
          </w:p>
        </w:tc>
      </w:tr>
      <w:tr w:rsidR="00DF2354" w:rsidRPr="00AA1394" w:rsidTr="00474A29">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r w:rsidRPr="00AA1394">
              <w:rPr>
                <w:rFonts w:cs="Calibri"/>
                <w:color w:val="000000"/>
                <w:lang w:val="sq-AL"/>
              </w:rPr>
              <w:t>1</w:t>
            </w:r>
          </w:p>
        </w:tc>
        <w:tc>
          <w:tcPr>
            <w:tcW w:w="170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b/>
                <w:color w:val="000000"/>
                <w:lang w:val="sq-AL"/>
              </w:rPr>
            </w:pPr>
            <w:r w:rsidRPr="00AA1394">
              <w:rPr>
                <w:rFonts w:cs="Calibri"/>
                <w:b/>
                <w:color w:val="000000"/>
                <w:lang w:val="sq-AL"/>
              </w:rPr>
              <w:t>Invalidët me aftësi të kufizuara</w:t>
            </w:r>
          </w:p>
        </w:tc>
        <w:tc>
          <w:tcPr>
            <w:tcW w:w="720"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858"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134"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275"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709" w:type="dxa"/>
            <w:tcBorders>
              <w:top w:val="single" w:sz="4" w:space="0" w:color="auto"/>
              <w:left w:val="nil"/>
              <w:bottom w:val="single" w:sz="4" w:space="0" w:color="auto"/>
              <w:right w:val="single" w:sz="8"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r>
      <w:tr w:rsidR="00DF2354" w:rsidRPr="00F12435" w:rsidTr="00474A29">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r w:rsidRPr="00AA1394">
              <w:rPr>
                <w:rFonts w:cs="Calibri"/>
                <w:color w:val="000000"/>
                <w:lang w:val="sq-AL"/>
              </w:rPr>
              <w:t>2</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b/>
                <w:color w:val="000000"/>
                <w:lang w:val="sq-AL"/>
              </w:rPr>
            </w:pPr>
            <w:r w:rsidRPr="00AA1394">
              <w:rPr>
                <w:rFonts w:cs="Calibri"/>
                <w:b/>
                <w:color w:val="000000"/>
                <w:lang w:val="sq-AL"/>
              </w:rPr>
              <w:t xml:space="preserve">Kujdestari i invalidit me aftësi të kufizuara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r>
      <w:tr w:rsidR="00DF2354" w:rsidRPr="00AA1394" w:rsidTr="00474A29">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r w:rsidRPr="00AA1394">
              <w:rPr>
                <w:rFonts w:cs="Calibri"/>
                <w:color w:val="000000"/>
                <w:lang w:val="sq-AL"/>
              </w:rPr>
              <w:t>3</w:t>
            </w:r>
          </w:p>
        </w:tc>
        <w:tc>
          <w:tcPr>
            <w:tcW w:w="170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b/>
                <w:color w:val="000000"/>
                <w:lang w:val="sq-AL"/>
              </w:rPr>
            </w:pPr>
            <w:r w:rsidRPr="00AA1394">
              <w:rPr>
                <w:rFonts w:cs="Calibri"/>
                <w:b/>
                <w:color w:val="000000"/>
                <w:lang w:val="sq-AL"/>
              </w:rPr>
              <w:t>Të verbrit</w:t>
            </w:r>
          </w:p>
        </w:tc>
        <w:tc>
          <w:tcPr>
            <w:tcW w:w="720"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858"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134"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275"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709" w:type="dxa"/>
            <w:tcBorders>
              <w:top w:val="single" w:sz="4" w:space="0" w:color="auto"/>
              <w:left w:val="nil"/>
              <w:bottom w:val="single" w:sz="4" w:space="0" w:color="auto"/>
              <w:right w:val="single" w:sz="8"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r>
      <w:tr w:rsidR="00DF2354" w:rsidRPr="00AA1394" w:rsidTr="00474A29">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r w:rsidRPr="00AA1394">
              <w:rPr>
                <w:rFonts w:cs="Calibri"/>
                <w:color w:val="000000"/>
                <w:lang w:val="sq-AL"/>
              </w:rPr>
              <w:t>4</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b/>
                <w:color w:val="000000"/>
                <w:lang w:val="sq-AL"/>
              </w:rPr>
            </w:pPr>
            <w:r w:rsidRPr="00AA1394">
              <w:rPr>
                <w:rFonts w:cs="Calibri"/>
                <w:b/>
                <w:color w:val="000000"/>
                <w:lang w:val="sq-AL"/>
              </w:rPr>
              <w:t>Kujdestarët e të verbërve</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r>
      <w:tr w:rsidR="00DF2354" w:rsidRPr="00AA1394" w:rsidTr="00474A29">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r w:rsidRPr="00AA1394">
              <w:rPr>
                <w:rFonts w:cs="Calibri"/>
                <w:color w:val="000000"/>
                <w:lang w:val="sq-AL"/>
              </w:rPr>
              <w:t>5</w:t>
            </w:r>
          </w:p>
        </w:tc>
        <w:tc>
          <w:tcPr>
            <w:tcW w:w="170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b/>
                <w:color w:val="000000"/>
                <w:lang w:val="sq-AL"/>
              </w:rPr>
            </w:pPr>
            <w:r w:rsidRPr="00AA1394">
              <w:rPr>
                <w:rFonts w:cs="Calibri"/>
                <w:b/>
                <w:color w:val="000000"/>
                <w:lang w:val="sq-AL"/>
              </w:rPr>
              <w:t>Para-tetraplegjikët</w:t>
            </w:r>
          </w:p>
        </w:tc>
        <w:tc>
          <w:tcPr>
            <w:tcW w:w="720"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858"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134"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275"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c>
          <w:tcPr>
            <w:tcW w:w="709" w:type="dxa"/>
            <w:tcBorders>
              <w:top w:val="single" w:sz="4" w:space="0" w:color="auto"/>
              <w:left w:val="nil"/>
              <w:bottom w:val="single" w:sz="4" w:space="0" w:color="auto"/>
              <w:right w:val="single" w:sz="8" w:space="0" w:color="auto"/>
            </w:tcBorders>
            <w:shd w:val="clear" w:color="auto" w:fill="B8CCE4"/>
            <w:noWrap/>
            <w:vAlign w:val="center"/>
            <w:hideMark/>
          </w:tcPr>
          <w:p w:rsidR="00DF2354" w:rsidRPr="00AA1394" w:rsidRDefault="00DF2354" w:rsidP="00B57BD8">
            <w:pPr>
              <w:spacing w:after="0" w:line="240" w:lineRule="auto"/>
              <w:jc w:val="both"/>
              <w:rPr>
                <w:rFonts w:cs="Calibri"/>
                <w:color w:val="000000"/>
                <w:lang w:val="sq-AL"/>
              </w:rPr>
            </w:pPr>
          </w:p>
        </w:tc>
      </w:tr>
      <w:tr w:rsidR="00DF2354" w:rsidRPr="00AA1394" w:rsidTr="00474A29">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r w:rsidRPr="00AA1394">
              <w:rPr>
                <w:rFonts w:cs="Calibri"/>
                <w:color w:val="000000"/>
                <w:lang w:val="sq-AL"/>
              </w:rPr>
              <w:t>6</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b/>
                <w:color w:val="000000"/>
                <w:lang w:val="sq-AL"/>
              </w:rPr>
            </w:pPr>
            <w:r w:rsidRPr="00AA1394">
              <w:rPr>
                <w:rFonts w:cs="Calibri"/>
                <w:b/>
                <w:color w:val="000000"/>
                <w:lang w:val="sq-AL"/>
              </w:rPr>
              <w:t>Kujdestari i Para-</w:t>
            </w:r>
          </w:p>
          <w:p w:rsidR="00DF2354" w:rsidRPr="00AA1394" w:rsidRDefault="00DF2354" w:rsidP="00B57BD8">
            <w:pPr>
              <w:spacing w:after="0" w:line="240" w:lineRule="auto"/>
              <w:jc w:val="both"/>
              <w:rPr>
                <w:rFonts w:cs="Calibri"/>
                <w:b/>
                <w:color w:val="000000"/>
                <w:lang w:val="sq-AL"/>
              </w:rPr>
            </w:pPr>
            <w:r w:rsidRPr="00AA1394">
              <w:rPr>
                <w:rFonts w:cs="Calibri"/>
                <w:b/>
                <w:color w:val="000000"/>
                <w:lang w:val="sq-AL"/>
              </w:rPr>
              <w:t>tetraplegjikëve</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DF2354" w:rsidRPr="00AA1394" w:rsidRDefault="00DF2354" w:rsidP="00B57BD8">
            <w:pPr>
              <w:spacing w:after="0" w:line="240" w:lineRule="auto"/>
              <w:jc w:val="both"/>
              <w:rPr>
                <w:rFonts w:cs="Calibri"/>
                <w:color w:val="000000"/>
                <w:lang w:val="sq-AL"/>
              </w:rPr>
            </w:pPr>
          </w:p>
        </w:tc>
      </w:tr>
    </w:tbl>
    <w:p w:rsidR="00DF2354" w:rsidRPr="00AA1394" w:rsidRDefault="00DF2354" w:rsidP="00B57BD8">
      <w:pPr>
        <w:pStyle w:val="ListParagraph"/>
        <w:numPr>
          <w:ilvl w:val="0"/>
          <w:numId w:val="27"/>
        </w:numPr>
        <w:spacing w:before="120" w:after="0" w:line="360" w:lineRule="auto"/>
        <w:ind w:left="709" w:hanging="352"/>
        <w:jc w:val="both"/>
        <w:rPr>
          <w:rFonts w:eastAsia="MyriadPro-Cond"/>
          <w:lang w:val="sq-AL"/>
        </w:rPr>
      </w:pPr>
      <w:r w:rsidRPr="00AA1394">
        <w:rPr>
          <w:i/>
          <w:lang w:val="sq-AL"/>
        </w:rPr>
        <w:lastRenderedPageBreak/>
        <w:t>Numri i invalidëve të punës</w:t>
      </w:r>
      <w:r w:rsidRPr="00AA1394">
        <w:rPr>
          <w:lang w:val="sq-AL"/>
        </w:rPr>
        <w:t xml:space="preserve"> përfitues dhe shumat përkatëse që u jepen atyre (shihni tabelën 5) Në këtë rast, të dhënat janë ndarë duke marrë në konsideratë përfituesit e prekur nga sëmundje të përgjithshme dhe përfituesit e prekur nga sëmundje profesionale, duke përcaktuar shumën që i jepet çdo grupi.</w:t>
      </w:r>
    </w:p>
    <w:p w:rsidR="00135C17" w:rsidRPr="00AA1394" w:rsidRDefault="00135C17" w:rsidP="00B57BD8">
      <w:pPr>
        <w:spacing w:before="120" w:after="0" w:line="360" w:lineRule="auto"/>
        <w:jc w:val="both"/>
        <w:rPr>
          <w:rFonts w:eastAsia="MyriadPro-Cond"/>
          <w:lang w:val="sq-AL"/>
        </w:rPr>
      </w:pPr>
      <w:r w:rsidRPr="00AA1394">
        <w:rPr>
          <w:rFonts w:cs="Calibri"/>
          <w:b/>
          <w:bCs/>
          <w:color w:val="000000"/>
          <w:sz w:val="20"/>
          <w:szCs w:val="20"/>
          <w:lang w:val="sq-AL"/>
        </w:rPr>
        <w:t xml:space="preserve">Tabela 5: NE e alokuar për </w:t>
      </w:r>
      <w:bookmarkStart w:id="11" w:name="OLE_LINK1"/>
      <w:bookmarkStart w:id="12" w:name="OLE_LINK2"/>
      <w:r w:rsidRPr="00AA1394">
        <w:rPr>
          <w:rFonts w:cs="Calibri"/>
          <w:b/>
          <w:bCs/>
          <w:color w:val="000000"/>
          <w:sz w:val="20"/>
          <w:szCs w:val="20"/>
          <w:lang w:val="sq-AL"/>
        </w:rPr>
        <w:t>invalidët e punës</w:t>
      </w:r>
      <w:bookmarkEnd w:id="11"/>
      <w:bookmarkEnd w:id="12"/>
      <w:r w:rsidRPr="00AA1394">
        <w:rPr>
          <w:rFonts w:cs="Calibri"/>
          <w:b/>
          <w:bCs/>
          <w:color w:val="000000"/>
          <w:sz w:val="20"/>
          <w:szCs w:val="20"/>
          <w:lang w:val="sq-AL"/>
        </w:rPr>
        <w:t xml:space="preserve"> në maj 2012 në Bashkinë e Elbasanit.</w:t>
      </w:r>
    </w:p>
    <w:tbl>
      <w:tblPr>
        <w:tblW w:w="9371" w:type="dxa"/>
        <w:tblInd w:w="93" w:type="dxa"/>
        <w:tblLook w:val="04A0" w:firstRow="1" w:lastRow="0" w:firstColumn="1" w:lastColumn="0" w:noHBand="0" w:noVBand="1"/>
      </w:tblPr>
      <w:tblGrid>
        <w:gridCol w:w="629"/>
        <w:gridCol w:w="2080"/>
        <w:gridCol w:w="1984"/>
        <w:gridCol w:w="2268"/>
        <w:gridCol w:w="2410"/>
      </w:tblGrid>
      <w:tr w:rsidR="00135C17" w:rsidRPr="00AA1394" w:rsidTr="00E81BC9">
        <w:trPr>
          <w:trHeight w:val="405"/>
        </w:trPr>
        <w:tc>
          <w:tcPr>
            <w:tcW w:w="62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135C17" w:rsidRPr="00AA1394" w:rsidRDefault="00135C17" w:rsidP="00F27621">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135C17" w:rsidRPr="00AA1394" w:rsidRDefault="00135C17" w:rsidP="00F27621">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p w:rsidR="00135C17" w:rsidRPr="00AA1394" w:rsidRDefault="00135C17" w:rsidP="00F27621">
            <w:pPr>
              <w:spacing w:after="0" w:line="240" w:lineRule="auto"/>
              <w:jc w:val="center"/>
              <w:rPr>
                <w:rFonts w:cs="Calibri"/>
                <w:b/>
                <w:bCs/>
                <w:color w:val="000000"/>
                <w:sz w:val="20"/>
                <w:szCs w:val="20"/>
                <w:lang w:val="sq-AL"/>
              </w:rPr>
            </w:pPr>
            <w:r w:rsidRPr="00AA1394">
              <w:rPr>
                <w:rFonts w:cs="Calibri"/>
                <w:b/>
                <w:bCs/>
                <w:color w:val="000000"/>
                <w:sz w:val="20"/>
                <w:szCs w:val="20"/>
                <w:lang w:val="sq-AL"/>
              </w:rPr>
              <w:t>i Përfituesve</w:t>
            </w:r>
          </w:p>
        </w:tc>
        <w:tc>
          <w:tcPr>
            <w:tcW w:w="4252"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135C17" w:rsidRPr="00AA1394" w:rsidRDefault="00135C17" w:rsidP="00F27621">
            <w:pPr>
              <w:spacing w:after="0" w:line="240" w:lineRule="auto"/>
              <w:jc w:val="center"/>
              <w:rPr>
                <w:rFonts w:cs="Calibri"/>
                <w:b/>
                <w:bCs/>
                <w:color w:val="000000"/>
                <w:sz w:val="20"/>
                <w:szCs w:val="20"/>
                <w:lang w:val="sq-AL"/>
              </w:rPr>
            </w:pPr>
            <w:r w:rsidRPr="00AA1394">
              <w:rPr>
                <w:rFonts w:cs="Calibri"/>
                <w:b/>
                <w:bCs/>
                <w:color w:val="000000"/>
                <w:sz w:val="20"/>
                <w:szCs w:val="20"/>
                <w:lang w:val="sq-AL"/>
              </w:rPr>
              <w:t>NE e alokuar për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135C17" w:rsidRPr="00AA1394" w:rsidRDefault="00135C17" w:rsidP="00F27621">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tc>
      </w:tr>
      <w:tr w:rsidR="00135C17" w:rsidRPr="00AA1394" w:rsidTr="00E81BC9">
        <w:trPr>
          <w:trHeight w:val="330"/>
        </w:trPr>
        <w:tc>
          <w:tcPr>
            <w:tcW w:w="629" w:type="dxa"/>
            <w:vMerge/>
            <w:tcBorders>
              <w:top w:val="single" w:sz="4" w:space="0" w:color="auto"/>
              <w:left w:val="single" w:sz="8" w:space="0" w:color="auto"/>
              <w:bottom w:val="single" w:sz="4" w:space="0" w:color="000000"/>
              <w:right w:val="single" w:sz="4" w:space="0" w:color="auto"/>
            </w:tcBorders>
            <w:vAlign w:val="center"/>
            <w:hideMark/>
          </w:tcPr>
          <w:p w:rsidR="00135C17" w:rsidRPr="00AA1394" w:rsidRDefault="00135C17" w:rsidP="00F27621">
            <w:pPr>
              <w:spacing w:after="0" w:line="240" w:lineRule="auto"/>
              <w:jc w:val="center"/>
              <w:rPr>
                <w:rFonts w:cs="Calibri"/>
                <w:b/>
                <w:bCs/>
                <w:color w:val="000000"/>
                <w:sz w:val="20"/>
                <w:szCs w:val="20"/>
                <w:lang w:val="sq-AL"/>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35C17" w:rsidRPr="00AA1394" w:rsidRDefault="00135C17" w:rsidP="00F27621">
            <w:pPr>
              <w:spacing w:after="0" w:line="240" w:lineRule="auto"/>
              <w:jc w:val="center"/>
              <w:rPr>
                <w:rFonts w:cs="Calibri"/>
                <w:b/>
                <w:bCs/>
                <w:color w:val="000000"/>
                <w:sz w:val="20"/>
                <w:szCs w:val="20"/>
                <w:lang w:val="sq-AL"/>
              </w:rPr>
            </w:pPr>
          </w:p>
        </w:tc>
        <w:tc>
          <w:tcPr>
            <w:tcW w:w="1984" w:type="dxa"/>
            <w:tcBorders>
              <w:top w:val="single" w:sz="4" w:space="0" w:color="auto"/>
              <w:left w:val="single" w:sz="8" w:space="0" w:color="auto"/>
              <w:bottom w:val="single" w:sz="8" w:space="0" w:color="auto"/>
              <w:right w:val="single" w:sz="4" w:space="0" w:color="auto"/>
            </w:tcBorders>
            <w:shd w:val="clear" w:color="auto" w:fill="8DB3E2"/>
            <w:vAlign w:val="center"/>
            <w:hideMark/>
          </w:tcPr>
          <w:p w:rsidR="00135C17" w:rsidRPr="00AA1394" w:rsidRDefault="00474A29" w:rsidP="00F27621">
            <w:pPr>
              <w:spacing w:after="0" w:line="240" w:lineRule="auto"/>
              <w:jc w:val="center"/>
              <w:rPr>
                <w:rFonts w:cs="Calibri"/>
                <w:b/>
                <w:bCs/>
                <w:color w:val="000000"/>
                <w:sz w:val="20"/>
                <w:szCs w:val="20"/>
                <w:lang w:val="sq-AL"/>
              </w:rPr>
            </w:pPr>
            <w:r>
              <w:rPr>
                <w:rFonts w:cs="Calibri"/>
                <w:b/>
                <w:bCs/>
                <w:color w:val="000000"/>
                <w:sz w:val="20"/>
                <w:szCs w:val="20"/>
                <w:lang w:val="sq-AL"/>
              </w:rPr>
              <w:t xml:space="preserve">Sëmundje </w:t>
            </w:r>
            <w:r w:rsidR="00135C17" w:rsidRPr="00AA1394">
              <w:rPr>
                <w:rFonts w:cs="Calibri"/>
                <w:b/>
                <w:bCs/>
                <w:color w:val="000000"/>
                <w:sz w:val="20"/>
                <w:szCs w:val="20"/>
                <w:lang w:val="sq-AL"/>
              </w:rPr>
              <w:t>të përgjithshme</w:t>
            </w:r>
          </w:p>
        </w:tc>
        <w:tc>
          <w:tcPr>
            <w:tcW w:w="2268" w:type="dxa"/>
            <w:tcBorders>
              <w:top w:val="single" w:sz="4" w:space="0" w:color="auto"/>
              <w:left w:val="nil"/>
              <w:bottom w:val="single" w:sz="8" w:space="0" w:color="auto"/>
              <w:right w:val="single" w:sz="8" w:space="0" w:color="auto"/>
            </w:tcBorders>
            <w:shd w:val="clear" w:color="auto" w:fill="8DB3E2"/>
            <w:vAlign w:val="center"/>
            <w:hideMark/>
          </w:tcPr>
          <w:p w:rsidR="00135C17" w:rsidRPr="00AA1394" w:rsidRDefault="00135C17" w:rsidP="00F27621">
            <w:pPr>
              <w:spacing w:after="0" w:line="240" w:lineRule="auto"/>
              <w:jc w:val="center"/>
              <w:rPr>
                <w:rFonts w:cs="Calibri"/>
                <w:b/>
                <w:bCs/>
                <w:color w:val="000000"/>
                <w:sz w:val="20"/>
                <w:szCs w:val="20"/>
                <w:lang w:val="sq-AL"/>
              </w:rPr>
            </w:pPr>
            <w:r w:rsidRPr="00AA1394">
              <w:rPr>
                <w:rFonts w:cs="Calibri"/>
                <w:b/>
                <w:bCs/>
                <w:color w:val="000000"/>
                <w:sz w:val="20"/>
                <w:szCs w:val="20"/>
                <w:lang w:val="sq-AL"/>
              </w:rPr>
              <w:t>Sëmundje profesionale dhe aksidente</w:t>
            </w:r>
          </w:p>
        </w:tc>
        <w:tc>
          <w:tcPr>
            <w:tcW w:w="2410" w:type="dxa"/>
            <w:vMerge/>
            <w:tcBorders>
              <w:top w:val="single" w:sz="4" w:space="0" w:color="auto"/>
              <w:left w:val="single" w:sz="8" w:space="0" w:color="auto"/>
              <w:bottom w:val="single" w:sz="4" w:space="0" w:color="000000"/>
              <w:right w:val="single" w:sz="8" w:space="0" w:color="auto"/>
            </w:tcBorders>
            <w:vAlign w:val="center"/>
            <w:hideMark/>
          </w:tcPr>
          <w:p w:rsidR="00135C17" w:rsidRPr="00AA1394" w:rsidRDefault="00135C17" w:rsidP="00F27621">
            <w:pPr>
              <w:spacing w:after="0" w:line="240" w:lineRule="auto"/>
              <w:jc w:val="center"/>
              <w:rPr>
                <w:rFonts w:cs="Calibri"/>
                <w:b/>
                <w:bCs/>
                <w:color w:val="000000"/>
                <w:sz w:val="20"/>
                <w:szCs w:val="20"/>
                <w:lang w:val="sq-AL"/>
              </w:rPr>
            </w:pPr>
          </w:p>
        </w:tc>
      </w:tr>
      <w:tr w:rsidR="00135C17" w:rsidRPr="00AA1394" w:rsidTr="00A20840">
        <w:trPr>
          <w:trHeight w:val="183"/>
        </w:trPr>
        <w:tc>
          <w:tcPr>
            <w:tcW w:w="629" w:type="dxa"/>
            <w:tcBorders>
              <w:top w:val="single" w:sz="8" w:space="0" w:color="auto"/>
              <w:left w:val="single" w:sz="8" w:space="0" w:color="auto"/>
              <w:bottom w:val="single" w:sz="8" w:space="0" w:color="auto"/>
              <w:right w:val="single" w:sz="4" w:space="0" w:color="auto"/>
            </w:tcBorders>
            <w:shd w:val="clear" w:color="auto" w:fill="C6D9F1"/>
            <w:noWrap/>
            <w:vAlign w:val="bottom"/>
            <w:hideMark/>
          </w:tcPr>
          <w:p w:rsidR="00135C17" w:rsidRPr="00AA1394" w:rsidRDefault="00135C17"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1</w:t>
            </w:r>
          </w:p>
        </w:tc>
        <w:tc>
          <w:tcPr>
            <w:tcW w:w="2080" w:type="dxa"/>
            <w:tcBorders>
              <w:top w:val="single" w:sz="8" w:space="0" w:color="auto"/>
              <w:left w:val="nil"/>
              <w:bottom w:val="single" w:sz="8" w:space="0" w:color="auto"/>
              <w:right w:val="single" w:sz="4" w:space="0" w:color="auto"/>
            </w:tcBorders>
            <w:shd w:val="clear" w:color="auto" w:fill="C6D9F1"/>
            <w:noWrap/>
            <w:vAlign w:val="bottom"/>
            <w:hideMark/>
          </w:tcPr>
          <w:p w:rsidR="00135C17" w:rsidRPr="00AA1394" w:rsidRDefault="00135C17"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2</w:t>
            </w:r>
          </w:p>
        </w:tc>
        <w:tc>
          <w:tcPr>
            <w:tcW w:w="1984" w:type="dxa"/>
            <w:tcBorders>
              <w:top w:val="single" w:sz="8" w:space="0" w:color="auto"/>
              <w:left w:val="nil"/>
              <w:bottom w:val="single" w:sz="8" w:space="0" w:color="auto"/>
              <w:right w:val="single" w:sz="4" w:space="0" w:color="auto"/>
            </w:tcBorders>
            <w:shd w:val="clear" w:color="auto" w:fill="C6D9F1"/>
            <w:noWrap/>
            <w:vAlign w:val="bottom"/>
            <w:hideMark/>
          </w:tcPr>
          <w:p w:rsidR="00135C17" w:rsidRPr="00AA1394" w:rsidRDefault="00927510"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3</w:t>
            </w:r>
          </w:p>
        </w:tc>
        <w:tc>
          <w:tcPr>
            <w:tcW w:w="2268" w:type="dxa"/>
            <w:tcBorders>
              <w:top w:val="single" w:sz="8" w:space="0" w:color="auto"/>
              <w:left w:val="nil"/>
              <w:bottom w:val="single" w:sz="8" w:space="0" w:color="auto"/>
              <w:right w:val="single" w:sz="4" w:space="0" w:color="auto"/>
            </w:tcBorders>
            <w:shd w:val="clear" w:color="auto" w:fill="C6D9F1"/>
            <w:noWrap/>
            <w:vAlign w:val="bottom"/>
            <w:hideMark/>
          </w:tcPr>
          <w:p w:rsidR="00135C17" w:rsidRPr="00AA1394" w:rsidRDefault="00927510"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4</w:t>
            </w:r>
          </w:p>
        </w:tc>
        <w:tc>
          <w:tcPr>
            <w:tcW w:w="2410" w:type="dxa"/>
            <w:tcBorders>
              <w:top w:val="single" w:sz="8" w:space="0" w:color="auto"/>
              <w:left w:val="nil"/>
              <w:bottom w:val="single" w:sz="8" w:space="0" w:color="auto"/>
              <w:right w:val="single" w:sz="8" w:space="0" w:color="auto"/>
            </w:tcBorders>
            <w:shd w:val="clear" w:color="auto" w:fill="C6D9F1"/>
            <w:noWrap/>
            <w:vAlign w:val="bottom"/>
            <w:hideMark/>
          </w:tcPr>
          <w:p w:rsidR="00135C17" w:rsidRPr="00AA1394" w:rsidRDefault="00927510" w:rsidP="00F27621">
            <w:pPr>
              <w:spacing w:after="0" w:line="240" w:lineRule="auto"/>
              <w:jc w:val="center"/>
              <w:rPr>
                <w:rFonts w:cs="Calibri"/>
                <w:b/>
                <w:color w:val="000000"/>
                <w:sz w:val="20"/>
                <w:szCs w:val="20"/>
                <w:lang w:val="sq-AL"/>
              </w:rPr>
            </w:pPr>
            <w:r w:rsidRPr="00AA1394">
              <w:rPr>
                <w:rFonts w:cs="Calibri"/>
                <w:b/>
                <w:color w:val="000000"/>
                <w:sz w:val="20"/>
                <w:szCs w:val="20"/>
                <w:lang w:val="sq-AL"/>
              </w:rPr>
              <w:t>5</w:t>
            </w:r>
          </w:p>
        </w:tc>
      </w:tr>
    </w:tbl>
    <w:p w:rsidR="00316C82" w:rsidRPr="00AA1394" w:rsidRDefault="00316C82" w:rsidP="00B57BD8">
      <w:pPr>
        <w:spacing w:after="0" w:line="360" w:lineRule="auto"/>
        <w:jc w:val="both"/>
        <w:rPr>
          <w:rFonts w:eastAsia="MyriadPro-Cond"/>
          <w:lang w:val="sq-AL"/>
        </w:rPr>
      </w:pPr>
    </w:p>
    <w:p w:rsidR="00DF0314" w:rsidRPr="00AA1394" w:rsidRDefault="00E81BC9" w:rsidP="00B57BD8">
      <w:pPr>
        <w:spacing w:after="0" w:line="360" w:lineRule="auto"/>
        <w:jc w:val="both"/>
        <w:rPr>
          <w:rFonts w:eastAsia="MyriadPro-Cond"/>
          <w:lang w:val="sq-AL"/>
        </w:rPr>
      </w:pPr>
      <w:r w:rsidRPr="00AA1394">
        <w:rPr>
          <w:lang w:val="sq-AL"/>
        </w:rPr>
        <w:t xml:space="preserve">Të gjitha të dhënat e mësipërme mblidhen nga administrata e bashkisë/komunës që atyre t'u disbursohet shuma e buxhetit të shtetit që u jepen atyre nëpërmjet Drejtorisë Rajonale të Shërbimit Social Shtetëror. Siç rezulton, të gjitha njësitë e pushtetit vendor i raportojnë Shërbimit Social Shtetëror Rajonal dhe të dhënat përfshihen në bazën e të dhënave të këtij të fundit. SHSSH nuk kryen analiza specifike. </w:t>
      </w:r>
    </w:p>
    <w:p w:rsidR="00C5296D" w:rsidRPr="00AA1394" w:rsidRDefault="001D493B" w:rsidP="00B57BD8">
      <w:pPr>
        <w:spacing w:after="0" w:line="360" w:lineRule="auto"/>
        <w:jc w:val="both"/>
        <w:rPr>
          <w:rFonts w:eastAsia="MyriadPro-Cond"/>
          <w:lang w:val="sq-AL"/>
        </w:rPr>
      </w:pPr>
      <w:r w:rsidRPr="00AA1394">
        <w:rPr>
          <w:lang w:val="sq-AL"/>
        </w:rPr>
        <w:t>Baza ekzistuese e të dhënave përfshin informacionin e mëposhtëm të paraqitur në 46 zëra (shihni tabelën 6)</w:t>
      </w:r>
    </w:p>
    <w:p w:rsidR="001D493B" w:rsidRPr="00AA1394" w:rsidRDefault="001D493B" w:rsidP="00B57BD8">
      <w:pPr>
        <w:spacing w:before="120" w:after="0" w:line="240" w:lineRule="auto"/>
        <w:jc w:val="both"/>
        <w:rPr>
          <w:rFonts w:eastAsia="MyriadPro-Cond"/>
          <w:lang w:val="sq-AL"/>
        </w:rPr>
      </w:pPr>
      <w:r w:rsidRPr="00AA1394">
        <w:rPr>
          <w:rFonts w:cs="Calibri"/>
          <w:b/>
          <w:bCs/>
          <w:color w:val="000000"/>
          <w:sz w:val="20"/>
          <w:szCs w:val="20"/>
          <w:lang w:val="sq-AL"/>
        </w:rPr>
        <w:t>Tabela 6: Baza e të dhënave e Shërbimit Social Shtetëror Rajonal</w:t>
      </w:r>
    </w:p>
    <w:tbl>
      <w:tblPr>
        <w:tblW w:w="9229" w:type="dxa"/>
        <w:tblInd w:w="93" w:type="dxa"/>
        <w:tblLayout w:type="fixed"/>
        <w:tblLook w:val="04A0" w:firstRow="1" w:lastRow="0" w:firstColumn="1" w:lastColumn="0" w:noHBand="0" w:noVBand="1"/>
      </w:tblPr>
      <w:tblGrid>
        <w:gridCol w:w="629"/>
        <w:gridCol w:w="1654"/>
        <w:gridCol w:w="2127"/>
        <w:gridCol w:w="1701"/>
        <w:gridCol w:w="992"/>
        <w:gridCol w:w="992"/>
        <w:gridCol w:w="1134"/>
      </w:tblGrid>
      <w:tr w:rsidR="004E3E54" w:rsidRPr="00AA1394" w:rsidTr="004E3E54">
        <w:trPr>
          <w:trHeight w:val="641"/>
        </w:trPr>
        <w:tc>
          <w:tcPr>
            <w:tcW w:w="62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AA1394" w:rsidRDefault="004E3E54"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AA1394" w:rsidRDefault="004E3E54"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Nr. i familjeve sipas regjistrit të gjendjes civile</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AA1394" w:rsidRDefault="004E3E54"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Nr. i familjeve me anëtarë me aftësi të kufizuara që përfitojnë NE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AA1394" w:rsidRDefault="004E3E54"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Nr. i familjeve rome që përfitojnë NE</w:t>
            </w:r>
          </w:p>
        </w:tc>
        <w:tc>
          <w:tcPr>
            <w:tcW w:w="31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AA1394" w:rsidRDefault="004E3E54"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Personat që përfitojnë NE</w:t>
            </w:r>
          </w:p>
        </w:tc>
      </w:tr>
      <w:tr w:rsidR="004E3E54" w:rsidRPr="00AA1394" w:rsidTr="004E3E54">
        <w:trPr>
          <w:trHeight w:val="139"/>
        </w:trPr>
        <w:tc>
          <w:tcPr>
            <w:tcW w:w="629" w:type="dxa"/>
            <w:vMerge/>
            <w:tcBorders>
              <w:top w:val="single" w:sz="4" w:space="0" w:color="auto"/>
              <w:left w:val="single" w:sz="8" w:space="0" w:color="auto"/>
              <w:bottom w:val="single" w:sz="4" w:space="0" w:color="000000"/>
              <w:right w:val="single" w:sz="4" w:space="0" w:color="auto"/>
            </w:tcBorders>
            <w:vAlign w:val="center"/>
            <w:hideMark/>
          </w:tcPr>
          <w:p w:rsidR="004E3E54" w:rsidRPr="00AA1394" w:rsidRDefault="004E3E54" w:rsidP="003C167B">
            <w:pPr>
              <w:spacing w:after="0" w:line="240" w:lineRule="auto"/>
              <w:jc w:val="center"/>
              <w:rPr>
                <w:rFonts w:cs="Calibri"/>
                <w:b/>
                <w:bCs/>
                <w:color w:val="000000"/>
                <w:sz w:val="20"/>
                <w:szCs w:val="20"/>
                <w:lang w:val="sq-AL"/>
              </w:rPr>
            </w:pPr>
          </w:p>
        </w:tc>
        <w:tc>
          <w:tcPr>
            <w:tcW w:w="1654" w:type="dxa"/>
            <w:vMerge/>
            <w:tcBorders>
              <w:top w:val="single" w:sz="4" w:space="0" w:color="auto"/>
              <w:left w:val="single" w:sz="4" w:space="0" w:color="auto"/>
              <w:bottom w:val="single" w:sz="4" w:space="0" w:color="000000"/>
              <w:right w:val="single" w:sz="4" w:space="0" w:color="auto"/>
            </w:tcBorders>
            <w:vAlign w:val="center"/>
            <w:hideMark/>
          </w:tcPr>
          <w:p w:rsidR="004E3E54" w:rsidRPr="00AA1394" w:rsidRDefault="004E3E54" w:rsidP="003C167B">
            <w:pPr>
              <w:spacing w:after="0" w:line="240" w:lineRule="auto"/>
              <w:jc w:val="center"/>
              <w:rPr>
                <w:rFonts w:cs="Calibri"/>
                <w:b/>
                <w:bCs/>
                <w:color w:val="000000"/>
                <w:sz w:val="20"/>
                <w:szCs w:val="20"/>
                <w:lang w:val="sq-AL"/>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E3E54" w:rsidRPr="00AA1394" w:rsidRDefault="004E3E54" w:rsidP="003C167B">
            <w:pPr>
              <w:spacing w:after="0" w:line="240" w:lineRule="auto"/>
              <w:jc w:val="center"/>
              <w:rPr>
                <w:rFonts w:cs="Calibri"/>
                <w:b/>
                <w:bCs/>
                <w:color w:val="000000"/>
                <w:sz w:val="20"/>
                <w:szCs w:val="20"/>
                <w:lang w:val="sq-AL"/>
              </w:rPr>
            </w:pPr>
          </w:p>
        </w:tc>
        <w:tc>
          <w:tcPr>
            <w:tcW w:w="1701" w:type="dxa"/>
            <w:vMerge/>
            <w:tcBorders>
              <w:top w:val="single" w:sz="4" w:space="0" w:color="auto"/>
              <w:left w:val="single" w:sz="4" w:space="0" w:color="auto"/>
              <w:bottom w:val="single" w:sz="4" w:space="0" w:color="000000"/>
              <w:right w:val="single" w:sz="8" w:space="0" w:color="auto"/>
            </w:tcBorders>
            <w:vAlign w:val="center"/>
            <w:hideMark/>
          </w:tcPr>
          <w:p w:rsidR="004E3E54" w:rsidRPr="00AA1394" w:rsidRDefault="004E3E54" w:rsidP="003C167B">
            <w:pPr>
              <w:spacing w:after="0" w:line="240" w:lineRule="auto"/>
              <w:jc w:val="center"/>
              <w:rPr>
                <w:rFonts w:cs="Calibri"/>
                <w:b/>
                <w:bCs/>
                <w:color w:val="000000"/>
                <w:sz w:val="20"/>
                <w:szCs w:val="20"/>
                <w:lang w:val="sq-AL"/>
              </w:rPr>
            </w:pPr>
          </w:p>
        </w:tc>
        <w:tc>
          <w:tcPr>
            <w:tcW w:w="992" w:type="dxa"/>
            <w:tcBorders>
              <w:top w:val="single" w:sz="4" w:space="0" w:color="auto"/>
              <w:left w:val="single" w:sz="8" w:space="0" w:color="auto"/>
              <w:bottom w:val="single" w:sz="8" w:space="0" w:color="auto"/>
              <w:right w:val="single" w:sz="4" w:space="0" w:color="auto"/>
            </w:tcBorders>
            <w:shd w:val="clear" w:color="auto" w:fill="8DB3E2"/>
            <w:vAlign w:val="center"/>
            <w:hideMark/>
          </w:tcPr>
          <w:p w:rsidR="004E3E54" w:rsidRPr="00AA1394" w:rsidRDefault="004E3E54"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92" w:type="dxa"/>
            <w:tcBorders>
              <w:top w:val="single" w:sz="4" w:space="0" w:color="auto"/>
              <w:left w:val="nil"/>
              <w:bottom w:val="single" w:sz="8" w:space="0" w:color="auto"/>
              <w:right w:val="single" w:sz="4" w:space="0" w:color="auto"/>
            </w:tcBorders>
            <w:shd w:val="clear" w:color="auto" w:fill="8DB3E2"/>
            <w:vAlign w:val="center"/>
            <w:hideMark/>
          </w:tcPr>
          <w:p w:rsidR="004E3E54" w:rsidRPr="00AA1394" w:rsidRDefault="004E3E54"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Jetimë</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AA1394" w:rsidRDefault="004E3E54"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Viktima të trafikimit</w:t>
            </w:r>
          </w:p>
        </w:tc>
      </w:tr>
      <w:tr w:rsidR="004E3E54" w:rsidRPr="00AA1394" w:rsidTr="00403256">
        <w:trPr>
          <w:trHeight w:val="183"/>
        </w:trPr>
        <w:tc>
          <w:tcPr>
            <w:tcW w:w="629" w:type="dxa"/>
            <w:tcBorders>
              <w:top w:val="single" w:sz="8" w:space="0" w:color="auto"/>
              <w:left w:val="single" w:sz="4" w:space="0" w:color="auto"/>
              <w:bottom w:val="single" w:sz="8" w:space="0" w:color="auto"/>
              <w:right w:val="single" w:sz="4" w:space="0" w:color="auto"/>
            </w:tcBorders>
            <w:shd w:val="clear" w:color="auto" w:fill="C6D9F1"/>
            <w:noWrap/>
            <w:vAlign w:val="bottom"/>
            <w:hideMark/>
          </w:tcPr>
          <w:p w:rsidR="004E3E54" w:rsidRPr="00AA1394" w:rsidRDefault="004E3E54"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w:t>
            </w:r>
          </w:p>
        </w:tc>
        <w:tc>
          <w:tcPr>
            <w:tcW w:w="1654" w:type="dxa"/>
            <w:tcBorders>
              <w:top w:val="single" w:sz="8" w:space="0" w:color="auto"/>
              <w:left w:val="nil"/>
              <w:bottom w:val="single" w:sz="8" w:space="0" w:color="auto"/>
              <w:right w:val="single" w:sz="4" w:space="0" w:color="auto"/>
            </w:tcBorders>
            <w:shd w:val="clear" w:color="auto" w:fill="C6D9F1"/>
            <w:noWrap/>
            <w:vAlign w:val="bottom"/>
            <w:hideMark/>
          </w:tcPr>
          <w:p w:rsidR="004E3E54" w:rsidRPr="00AA1394" w:rsidRDefault="004E3E54"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w:t>
            </w:r>
          </w:p>
        </w:tc>
        <w:tc>
          <w:tcPr>
            <w:tcW w:w="2127" w:type="dxa"/>
            <w:tcBorders>
              <w:top w:val="single" w:sz="8" w:space="0" w:color="auto"/>
              <w:left w:val="nil"/>
              <w:bottom w:val="single" w:sz="8" w:space="0" w:color="auto"/>
              <w:right w:val="single" w:sz="4" w:space="0" w:color="auto"/>
            </w:tcBorders>
            <w:shd w:val="clear" w:color="auto" w:fill="C6D9F1"/>
            <w:noWrap/>
            <w:vAlign w:val="bottom"/>
            <w:hideMark/>
          </w:tcPr>
          <w:p w:rsidR="004E3E54" w:rsidRPr="00AA1394" w:rsidRDefault="004E3E54"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w:t>
            </w:r>
          </w:p>
        </w:tc>
        <w:tc>
          <w:tcPr>
            <w:tcW w:w="1701" w:type="dxa"/>
            <w:tcBorders>
              <w:top w:val="single" w:sz="8" w:space="0" w:color="auto"/>
              <w:left w:val="nil"/>
              <w:bottom w:val="single" w:sz="8" w:space="0" w:color="auto"/>
              <w:right w:val="single" w:sz="4" w:space="0" w:color="auto"/>
            </w:tcBorders>
            <w:shd w:val="clear" w:color="auto" w:fill="C6D9F1"/>
            <w:noWrap/>
            <w:vAlign w:val="bottom"/>
            <w:hideMark/>
          </w:tcPr>
          <w:p w:rsidR="004E3E54" w:rsidRPr="00AA1394" w:rsidRDefault="004E3E54"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4</w:t>
            </w:r>
          </w:p>
        </w:tc>
        <w:tc>
          <w:tcPr>
            <w:tcW w:w="992" w:type="dxa"/>
            <w:tcBorders>
              <w:top w:val="single" w:sz="8" w:space="0" w:color="auto"/>
              <w:left w:val="nil"/>
              <w:bottom w:val="single" w:sz="8" w:space="0" w:color="auto"/>
              <w:right w:val="single" w:sz="4" w:space="0" w:color="auto"/>
            </w:tcBorders>
            <w:shd w:val="clear" w:color="auto" w:fill="C6D9F1"/>
            <w:noWrap/>
            <w:vAlign w:val="bottom"/>
            <w:hideMark/>
          </w:tcPr>
          <w:p w:rsidR="004E3E54" w:rsidRPr="00AA1394" w:rsidRDefault="004E3E54"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5</w:t>
            </w:r>
          </w:p>
        </w:tc>
        <w:tc>
          <w:tcPr>
            <w:tcW w:w="992" w:type="dxa"/>
            <w:tcBorders>
              <w:top w:val="single" w:sz="8" w:space="0" w:color="auto"/>
              <w:left w:val="nil"/>
              <w:bottom w:val="single" w:sz="8" w:space="0" w:color="auto"/>
              <w:right w:val="single" w:sz="4" w:space="0" w:color="auto"/>
            </w:tcBorders>
            <w:shd w:val="clear" w:color="auto" w:fill="C6D9F1"/>
            <w:noWrap/>
            <w:vAlign w:val="bottom"/>
            <w:hideMark/>
          </w:tcPr>
          <w:p w:rsidR="004E3E54" w:rsidRPr="00AA1394" w:rsidRDefault="004E3E54"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6</w:t>
            </w:r>
          </w:p>
        </w:tc>
        <w:tc>
          <w:tcPr>
            <w:tcW w:w="1134" w:type="dxa"/>
            <w:tcBorders>
              <w:top w:val="single" w:sz="4" w:space="0" w:color="auto"/>
              <w:left w:val="nil"/>
              <w:bottom w:val="single" w:sz="8" w:space="0" w:color="auto"/>
              <w:right w:val="single" w:sz="8" w:space="0" w:color="auto"/>
            </w:tcBorders>
            <w:shd w:val="clear" w:color="auto" w:fill="C6D9F1"/>
            <w:noWrap/>
            <w:vAlign w:val="bottom"/>
            <w:hideMark/>
          </w:tcPr>
          <w:p w:rsidR="004E3E54" w:rsidRPr="00AA1394" w:rsidRDefault="004E3E54"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7</w:t>
            </w:r>
          </w:p>
        </w:tc>
      </w:tr>
    </w:tbl>
    <w:p w:rsidR="001D493B" w:rsidRPr="00AA1394" w:rsidRDefault="001D493B" w:rsidP="003C167B">
      <w:pPr>
        <w:spacing w:after="0" w:line="240" w:lineRule="auto"/>
        <w:jc w:val="center"/>
        <w:rPr>
          <w:rFonts w:eastAsia="MyriadPro-Cond"/>
          <w:sz w:val="16"/>
          <w:szCs w:val="16"/>
          <w:lang w:val="sq-AL"/>
        </w:rPr>
      </w:pPr>
    </w:p>
    <w:tbl>
      <w:tblPr>
        <w:tblW w:w="9229" w:type="dxa"/>
        <w:tblInd w:w="93" w:type="dxa"/>
        <w:shd w:val="clear" w:color="auto" w:fill="8DB3E2"/>
        <w:tblLayout w:type="fixed"/>
        <w:tblLook w:val="04A0" w:firstRow="1" w:lastRow="0" w:firstColumn="1" w:lastColumn="0" w:noHBand="0" w:noVBand="1"/>
      </w:tblPr>
      <w:tblGrid>
        <w:gridCol w:w="866"/>
        <w:gridCol w:w="992"/>
        <w:gridCol w:w="1418"/>
        <w:gridCol w:w="1275"/>
        <w:gridCol w:w="1276"/>
        <w:gridCol w:w="1134"/>
        <w:gridCol w:w="1134"/>
        <w:gridCol w:w="1134"/>
      </w:tblGrid>
      <w:tr w:rsidR="001E4185" w:rsidRPr="00F12435" w:rsidTr="001E4185">
        <w:trPr>
          <w:trHeight w:val="353"/>
        </w:trPr>
        <w:tc>
          <w:tcPr>
            <w:tcW w:w="9229"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1E4185" w:rsidRPr="00AA1394" w:rsidRDefault="00F01256"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Familjet që përfitojnë NE të pjesshme</w:t>
            </w:r>
          </w:p>
        </w:tc>
      </w:tr>
      <w:tr w:rsidR="001E4185" w:rsidRPr="00F12435" w:rsidTr="001E4185">
        <w:trPr>
          <w:trHeight w:val="139"/>
        </w:trPr>
        <w:tc>
          <w:tcPr>
            <w:tcW w:w="866" w:type="dxa"/>
            <w:vMerge w:val="restart"/>
            <w:tcBorders>
              <w:top w:val="single" w:sz="4" w:space="0" w:color="auto"/>
              <w:left w:val="single" w:sz="4" w:space="0" w:color="auto"/>
              <w:right w:val="single" w:sz="4" w:space="0" w:color="auto"/>
            </w:tcBorders>
            <w:shd w:val="clear" w:color="auto" w:fill="8DB3E2"/>
            <w:vAlign w:val="center"/>
            <w:hideMark/>
          </w:tcPr>
          <w:p w:rsidR="001E4185" w:rsidRPr="00AA1394" w:rsidRDefault="001E4185"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8363" w:type="dxa"/>
            <w:gridSpan w:val="7"/>
            <w:tcBorders>
              <w:top w:val="single" w:sz="4" w:space="0" w:color="auto"/>
              <w:left w:val="nil"/>
              <w:bottom w:val="single" w:sz="8" w:space="0" w:color="auto"/>
              <w:right w:val="single" w:sz="4" w:space="0" w:color="auto"/>
            </w:tcBorders>
            <w:shd w:val="clear" w:color="auto" w:fill="8DB3E2"/>
            <w:vAlign w:val="center"/>
            <w:hideMark/>
          </w:tcPr>
          <w:p w:rsidR="001E4185" w:rsidRPr="00AA1394" w:rsidRDefault="001E4185"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Sipas numrit të anëtarëve të familjes</w:t>
            </w:r>
          </w:p>
        </w:tc>
      </w:tr>
      <w:tr w:rsidR="001E4185" w:rsidRPr="00AA1394" w:rsidTr="001E4185">
        <w:trPr>
          <w:trHeight w:val="183"/>
        </w:trPr>
        <w:tc>
          <w:tcPr>
            <w:tcW w:w="866" w:type="dxa"/>
            <w:vMerge/>
            <w:tcBorders>
              <w:left w:val="single" w:sz="4" w:space="0" w:color="auto"/>
              <w:bottom w:val="single" w:sz="4" w:space="0" w:color="auto"/>
              <w:right w:val="single" w:sz="4" w:space="0" w:color="auto"/>
            </w:tcBorders>
            <w:shd w:val="clear" w:color="auto" w:fill="8DB3E2"/>
            <w:noWrap/>
            <w:vAlign w:val="bottom"/>
            <w:hideMark/>
          </w:tcPr>
          <w:p w:rsidR="001E4185" w:rsidRPr="00AA1394" w:rsidRDefault="001E4185" w:rsidP="003C167B">
            <w:pPr>
              <w:spacing w:after="0" w:line="240" w:lineRule="auto"/>
              <w:jc w:val="center"/>
              <w:rPr>
                <w:rFonts w:cs="Calibri"/>
                <w:b/>
                <w:color w:val="000000"/>
                <w:sz w:val="20"/>
                <w:szCs w:val="20"/>
                <w:lang w:val="sq-AL"/>
              </w:rPr>
            </w:pPr>
          </w:p>
        </w:tc>
        <w:tc>
          <w:tcPr>
            <w:tcW w:w="992" w:type="dxa"/>
            <w:tcBorders>
              <w:top w:val="single" w:sz="8" w:space="0" w:color="auto"/>
              <w:left w:val="nil"/>
              <w:bottom w:val="single" w:sz="8" w:space="0" w:color="auto"/>
              <w:right w:val="single" w:sz="4" w:space="0" w:color="auto"/>
            </w:tcBorders>
            <w:shd w:val="clear" w:color="auto" w:fill="8DB3E2"/>
            <w:noWrap/>
            <w:vAlign w:val="center"/>
            <w:hideMark/>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 anëtar</w:t>
            </w:r>
          </w:p>
        </w:tc>
        <w:tc>
          <w:tcPr>
            <w:tcW w:w="1418" w:type="dxa"/>
            <w:tcBorders>
              <w:top w:val="single" w:sz="4" w:space="0" w:color="auto"/>
              <w:left w:val="nil"/>
              <w:bottom w:val="single" w:sz="8" w:space="0" w:color="auto"/>
              <w:right w:val="single" w:sz="8" w:space="0" w:color="auto"/>
            </w:tcBorders>
            <w:shd w:val="clear" w:color="auto" w:fill="8DB3E2"/>
            <w:noWrap/>
            <w:vAlign w:val="center"/>
            <w:hideMark/>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w:t>
            </w:r>
          </w:p>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275" w:type="dxa"/>
            <w:tcBorders>
              <w:top w:val="single" w:sz="4" w:space="0" w:color="auto"/>
              <w:left w:val="nil"/>
              <w:bottom w:val="single" w:sz="8" w:space="0" w:color="auto"/>
              <w:right w:val="single" w:sz="8" w:space="0" w:color="auto"/>
            </w:tcBorders>
            <w:shd w:val="clear" w:color="auto" w:fill="8DB3E2"/>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w:t>
            </w:r>
          </w:p>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276" w:type="dxa"/>
            <w:tcBorders>
              <w:top w:val="single" w:sz="4" w:space="0" w:color="auto"/>
              <w:left w:val="nil"/>
              <w:bottom w:val="single" w:sz="8" w:space="0" w:color="auto"/>
              <w:right w:val="single" w:sz="8" w:space="0" w:color="auto"/>
            </w:tcBorders>
            <w:shd w:val="clear" w:color="auto" w:fill="8DB3E2"/>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4</w:t>
            </w:r>
          </w:p>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5</w:t>
            </w:r>
          </w:p>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6</w:t>
            </w:r>
          </w:p>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Më shumë se 6 anëtarë</w:t>
            </w:r>
          </w:p>
        </w:tc>
      </w:tr>
      <w:tr w:rsidR="001E4185" w:rsidRPr="00AA1394" w:rsidTr="00403256">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8</w:t>
            </w:r>
          </w:p>
        </w:tc>
        <w:tc>
          <w:tcPr>
            <w:tcW w:w="992" w:type="dxa"/>
            <w:tcBorders>
              <w:top w:val="single" w:sz="8" w:space="0" w:color="auto"/>
              <w:left w:val="nil"/>
              <w:bottom w:val="single" w:sz="8" w:space="0" w:color="auto"/>
              <w:right w:val="single" w:sz="4" w:space="0" w:color="auto"/>
            </w:tcBorders>
            <w:shd w:val="clear" w:color="auto" w:fill="C6D9F1"/>
            <w:noWrap/>
            <w:vAlign w:val="center"/>
            <w:hideMark/>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9</w:t>
            </w:r>
          </w:p>
        </w:tc>
        <w:tc>
          <w:tcPr>
            <w:tcW w:w="1418" w:type="dxa"/>
            <w:tcBorders>
              <w:top w:val="single" w:sz="8" w:space="0" w:color="auto"/>
              <w:left w:val="nil"/>
              <w:bottom w:val="single" w:sz="8" w:space="0" w:color="auto"/>
              <w:right w:val="single" w:sz="8" w:space="0" w:color="auto"/>
            </w:tcBorders>
            <w:shd w:val="clear" w:color="auto" w:fill="C6D9F1"/>
            <w:noWrap/>
            <w:vAlign w:val="center"/>
            <w:hideMark/>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10</w:t>
            </w:r>
          </w:p>
        </w:tc>
        <w:tc>
          <w:tcPr>
            <w:tcW w:w="1275" w:type="dxa"/>
            <w:tcBorders>
              <w:top w:val="single" w:sz="8" w:space="0" w:color="auto"/>
              <w:left w:val="nil"/>
              <w:bottom w:val="single" w:sz="8" w:space="0" w:color="auto"/>
              <w:right w:val="single" w:sz="8" w:space="0" w:color="auto"/>
            </w:tcBorders>
            <w:shd w:val="clear" w:color="auto" w:fill="C6D9F1"/>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11</w:t>
            </w:r>
          </w:p>
        </w:tc>
        <w:tc>
          <w:tcPr>
            <w:tcW w:w="1276" w:type="dxa"/>
            <w:tcBorders>
              <w:top w:val="single" w:sz="8" w:space="0" w:color="auto"/>
              <w:left w:val="nil"/>
              <w:bottom w:val="single" w:sz="8" w:space="0" w:color="auto"/>
              <w:right w:val="single" w:sz="8" w:space="0" w:color="auto"/>
            </w:tcBorders>
            <w:shd w:val="clear" w:color="auto" w:fill="C6D9F1"/>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12</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13</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14</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15</w:t>
            </w:r>
          </w:p>
        </w:tc>
      </w:tr>
    </w:tbl>
    <w:p w:rsidR="001D493B" w:rsidRPr="00AA1394" w:rsidRDefault="001D493B" w:rsidP="003C167B">
      <w:pPr>
        <w:spacing w:after="0" w:line="240" w:lineRule="auto"/>
        <w:jc w:val="center"/>
        <w:rPr>
          <w:rFonts w:eastAsia="MyriadPro-Cond"/>
          <w:sz w:val="16"/>
          <w:szCs w:val="16"/>
          <w:lang w:val="sq-AL"/>
        </w:rPr>
      </w:pPr>
    </w:p>
    <w:tbl>
      <w:tblPr>
        <w:tblW w:w="9229" w:type="dxa"/>
        <w:tblInd w:w="93" w:type="dxa"/>
        <w:shd w:val="clear" w:color="auto" w:fill="8DB3E2"/>
        <w:tblLayout w:type="fixed"/>
        <w:tblLook w:val="04A0" w:firstRow="1" w:lastRow="0" w:firstColumn="1" w:lastColumn="0" w:noHBand="0" w:noVBand="1"/>
      </w:tblPr>
      <w:tblGrid>
        <w:gridCol w:w="866"/>
        <w:gridCol w:w="992"/>
        <w:gridCol w:w="1418"/>
        <w:gridCol w:w="1275"/>
        <w:gridCol w:w="1276"/>
        <w:gridCol w:w="1134"/>
        <w:gridCol w:w="1134"/>
        <w:gridCol w:w="1134"/>
      </w:tblGrid>
      <w:tr w:rsidR="001E4185" w:rsidRPr="00F12435" w:rsidTr="001E4185">
        <w:trPr>
          <w:trHeight w:val="353"/>
        </w:trPr>
        <w:tc>
          <w:tcPr>
            <w:tcW w:w="9229"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1E4185" w:rsidRPr="00AA1394" w:rsidRDefault="00F01256"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Familjet që përfitojnë NE të plotë</w:t>
            </w:r>
          </w:p>
        </w:tc>
      </w:tr>
      <w:tr w:rsidR="001E4185" w:rsidRPr="00F12435" w:rsidTr="001E4185">
        <w:trPr>
          <w:trHeight w:val="139"/>
        </w:trPr>
        <w:tc>
          <w:tcPr>
            <w:tcW w:w="866" w:type="dxa"/>
            <w:vMerge w:val="restart"/>
            <w:tcBorders>
              <w:top w:val="single" w:sz="4" w:space="0" w:color="auto"/>
              <w:left w:val="single" w:sz="4" w:space="0" w:color="auto"/>
              <w:right w:val="single" w:sz="4" w:space="0" w:color="auto"/>
            </w:tcBorders>
            <w:shd w:val="clear" w:color="auto" w:fill="8DB3E2"/>
            <w:vAlign w:val="center"/>
            <w:hideMark/>
          </w:tcPr>
          <w:p w:rsidR="001E4185" w:rsidRPr="00AA1394" w:rsidRDefault="001E4185"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8363" w:type="dxa"/>
            <w:gridSpan w:val="7"/>
            <w:tcBorders>
              <w:top w:val="single" w:sz="4" w:space="0" w:color="auto"/>
              <w:left w:val="nil"/>
              <w:bottom w:val="single" w:sz="8" w:space="0" w:color="auto"/>
              <w:right w:val="single" w:sz="4" w:space="0" w:color="auto"/>
            </w:tcBorders>
            <w:shd w:val="clear" w:color="auto" w:fill="8DB3E2"/>
            <w:vAlign w:val="center"/>
            <w:hideMark/>
          </w:tcPr>
          <w:p w:rsidR="001E4185" w:rsidRPr="00AA1394" w:rsidRDefault="001E4185"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Sipas numrit të anëtarëve të familjes</w:t>
            </w:r>
          </w:p>
        </w:tc>
      </w:tr>
      <w:tr w:rsidR="001E4185" w:rsidRPr="00AA1394" w:rsidTr="001E4185">
        <w:trPr>
          <w:trHeight w:val="183"/>
        </w:trPr>
        <w:tc>
          <w:tcPr>
            <w:tcW w:w="866" w:type="dxa"/>
            <w:vMerge/>
            <w:tcBorders>
              <w:left w:val="single" w:sz="4" w:space="0" w:color="auto"/>
              <w:bottom w:val="single" w:sz="4" w:space="0" w:color="auto"/>
              <w:right w:val="single" w:sz="4" w:space="0" w:color="auto"/>
            </w:tcBorders>
            <w:shd w:val="clear" w:color="auto" w:fill="8DB3E2"/>
            <w:noWrap/>
            <w:vAlign w:val="bottom"/>
            <w:hideMark/>
          </w:tcPr>
          <w:p w:rsidR="001E4185" w:rsidRPr="00AA1394" w:rsidRDefault="001E4185" w:rsidP="003C167B">
            <w:pPr>
              <w:spacing w:after="0" w:line="240" w:lineRule="auto"/>
              <w:jc w:val="center"/>
              <w:rPr>
                <w:rFonts w:cs="Calibri"/>
                <w:b/>
                <w:color w:val="000000"/>
                <w:sz w:val="20"/>
                <w:szCs w:val="20"/>
                <w:lang w:val="sq-AL"/>
              </w:rPr>
            </w:pPr>
          </w:p>
        </w:tc>
        <w:tc>
          <w:tcPr>
            <w:tcW w:w="992" w:type="dxa"/>
            <w:tcBorders>
              <w:top w:val="single" w:sz="8" w:space="0" w:color="auto"/>
              <w:left w:val="nil"/>
              <w:bottom w:val="single" w:sz="8" w:space="0" w:color="auto"/>
              <w:right w:val="single" w:sz="4" w:space="0" w:color="auto"/>
            </w:tcBorders>
            <w:shd w:val="clear" w:color="auto" w:fill="8DB3E2"/>
            <w:noWrap/>
            <w:vAlign w:val="center"/>
            <w:hideMark/>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 anëtar</w:t>
            </w:r>
          </w:p>
        </w:tc>
        <w:tc>
          <w:tcPr>
            <w:tcW w:w="1418" w:type="dxa"/>
            <w:tcBorders>
              <w:top w:val="single" w:sz="4" w:space="0" w:color="auto"/>
              <w:left w:val="nil"/>
              <w:bottom w:val="single" w:sz="8" w:space="0" w:color="auto"/>
              <w:right w:val="single" w:sz="8" w:space="0" w:color="auto"/>
            </w:tcBorders>
            <w:shd w:val="clear" w:color="auto" w:fill="8DB3E2"/>
            <w:noWrap/>
            <w:vAlign w:val="center"/>
            <w:hideMark/>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w:t>
            </w:r>
          </w:p>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275" w:type="dxa"/>
            <w:tcBorders>
              <w:top w:val="single" w:sz="4" w:space="0" w:color="auto"/>
              <w:left w:val="nil"/>
              <w:bottom w:val="single" w:sz="8" w:space="0" w:color="auto"/>
              <w:right w:val="single" w:sz="8" w:space="0" w:color="auto"/>
            </w:tcBorders>
            <w:shd w:val="clear" w:color="auto" w:fill="8DB3E2"/>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w:t>
            </w:r>
          </w:p>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276" w:type="dxa"/>
            <w:tcBorders>
              <w:top w:val="single" w:sz="4" w:space="0" w:color="auto"/>
              <w:left w:val="nil"/>
              <w:bottom w:val="single" w:sz="8" w:space="0" w:color="auto"/>
              <w:right w:val="single" w:sz="8" w:space="0" w:color="auto"/>
            </w:tcBorders>
            <w:shd w:val="clear" w:color="auto" w:fill="8DB3E2"/>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4</w:t>
            </w:r>
          </w:p>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5</w:t>
            </w:r>
          </w:p>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6</w:t>
            </w:r>
          </w:p>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Më shumë se 6 anëtarë</w:t>
            </w:r>
          </w:p>
        </w:tc>
      </w:tr>
      <w:tr w:rsidR="001E4185" w:rsidRPr="00AA1394" w:rsidTr="00403256">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16</w:t>
            </w:r>
          </w:p>
        </w:tc>
        <w:tc>
          <w:tcPr>
            <w:tcW w:w="992" w:type="dxa"/>
            <w:tcBorders>
              <w:top w:val="single" w:sz="8" w:space="0" w:color="auto"/>
              <w:left w:val="nil"/>
              <w:bottom w:val="single" w:sz="8" w:space="0" w:color="auto"/>
              <w:right w:val="single" w:sz="4" w:space="0" w:color="auto"/>
            </w:tcBorders>
            <w:shd w:val="clear" w:color="auto" w:fill="C6D9F1"/>
            <w:noWrap/>
            <w:vAlign w:val="center"/>
            <w:hideMark/>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17</w:t>
            </w:r>
          </w:p>
        </w:tc>
        <w:tc>
          <w:tcPr>
            <w:tcW w:w="1418" w:type="dxa"/>
            <w:tcBorders>
              <w:top w:val="single" w:sz="8" w:space="0" w:color="auto"/>
              <w:left w:val="nil"/>
              <w:bottom w:val="single" w:sz="8" w:space="0" w:color="auto"/>
              <w:right w:val="single" w:sz="8" w:space="0" w:color="auto"/>
            </w:tcBorders>
            <w:shd w:val="clear" w:color="auto" w:fill="C6D9F1"/>
            <w:noWrap/>
            <w:vAlign w:val="center"/>
            <w:hideMark/>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18</w:t>
            </w:r>
          </w:p>
        </w:tc>
        <w:tc>
          <w:tcPr>
            <w:tcW w:w="1275" w:type="dxa"/>
            <w:tcBorders>
              <w:top w:val="single" w:sz="8" w:space="0" w:color="auto"/>
              <w:left w:val="nil"/>
              <w:bottom w:val="single" w:sz="8" w:space="0" w:color="auto"/>
              <w:right w:val="single" w:sz="8" w:space="0" w:color="auto"/>
            </w:tcBorders>
            <w:shd w:val="clear" w:color="auto" w:fill="C6D9F1"/>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19</w:t>
            </w:r>
          </w:p>
        </w:tc>
        <w:tc>
          <w:tcPr>
            <w:tcW w:w="1276" w:type="dxa"/>
            <w:tcBorders>
              <w:top w:val="single" w:sz="8" w:space="0" w:color="auto"/>
              <w:left w:val="nil"/>
              <w:bottom w:val="single" w:sz="8" w:space="0" w:color="auto"/>
              <w:right w:val="single" w:sz="8" w:space="0" w:color="auto"/>
            </w:tcBorders>
            <w:shd w:val="clear" w:color="auto" w:fill="C6D9F1"/>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20</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21</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22</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AA1394" w:rsidRDefault="001E4185"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23</w:t>
            </w:r>
          </w:p>
        </w:tc>
      </w:tr>
    </w:tbl>
    <w:p w:rsidR="001D493B" w:rsidRPr="00AA1394" w:rsidRDefault="001D493B" w:rsidP="003C167B">
      <w:pPr>
        <w:spacing w:after="0" w:line="240" w:lineRule="auto"/>
        <w:jc w:val="center"/>
        <w:rPr>
          <w:rFonts w:eastAsia="MyriadPro-Cond"/>
          <w:sz w:val="16"/>
          <w:szCs w:val="16"/>
          <w:lang w:val="sq-AL"/>
        </w:rPr>
      </w:pPr>
    </w:p>
    <w:tbl>
      <w:tblPr>
        <w:tblW w:w="9229" w:type="dxa"/>
        <w:tblInd w:w="93" w:type="dxa"/>
        <w:shd w:val="clear" w:color="auto" w:fill="8DB3E2"/>
        <w:tblLayout w:type="fixed"/>
        <w:tblLook w:val="04A0" w:firstRow="1" w:lastRow="0" w:firstColumn="1" w:lastColumn="0" w:noHBand="0" w:noVBand="1"/>
      </w:tblPr>
      <w:tblGrid>
        <w:gridCol w:w="866"/>
        <w:gridCol w:w="992"/>
        <w:gridCol w:w="1418"/>
        <w:gridCol w:w="1275"/>
        <w:gridCol w:w="1276"/>
        <w:gridCol w:w="1134"/>
        <w:gridCol w:w="1134"/>
        <w:gridCol w:w="1134"/>
      </w:tblGrid>
      <w:tr w:rsidR="006A78D2" w:rsidRPr="00F12435" w:rsidTr="005F1FF3">
        <w:trPr>
          <w:trHeight w:val="353"/>
        </w:trPr>
        <w:tc>
          <w:tcPr>
            <w:tcW w:w="9229"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6A78D2" w:rsidRPr="00AA1394" w:rsidRDefault="00DE332F"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Personat që përfitojnë NE të pjesshme</w:t>
            </w:r>
          </w:p>
        </w:tc>
      </w:tr>
      <w:tr w:rsidR="006A78D2" w:rsidRPr="00F12435" w:rsidTr="005F1FF3">
        <w:trPr>
          <w:trHeight w:val="139"/>
        </w:trPr>
        <w:tc>
          <w:tcPr>
            <w:tcW w:w="866" w:type="dxa"/>
            <w:vMerge w:val="restart"/>
            <w:tcBorders>
              <w:top w:val="single" w:sz="4" w:space="0" w:color="auto"/>
              <w:left w:val="single" w:sz="4" w:space="0" w:color="auto"/>
              <w:right w:val="single" w:sz="4" w:space="0" w:color="auto"/>
            </w:tcBorders>
            <w:shd w:val="clear" w:color="auto" w:fill="8DB3E2"/>
            <w:vAlign w:val="center"/>
            <w:hideMark/>
          </w:tcPr>
          <w:p w:rsidR="006A78D2" w:rsidRPr="00AA1394" w:rsidRDefault="006A78D2"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lastRenderedPageBreak/>
              <w:t>Totali</w:t>
            </w:r>
          </w:p>
        </w:tc>
        <w:tc>
          <w:tcPr>
            <w:tcW w:w="8363" w:type="dxa"/>
            <w:gridSpan w:val="7"/>
            <w:tcBorders>
              <w:top w:val="single" w:sz="4" w:space="0" w:color="auto"/>
              <w:left w:val="nil"/>
              <w:bottom w:val="single" w:sz="8" w:space="0" w:color="auto"/>
              <w:right w:val="single" w:sz="4" w:space="0" w:color="auto"/>
            </w:tcBorders>
            <w:shd w:val="clear" w:color="auto" w:fill="8DB3E2"/>
            <w:vAlign w:val="center"/>
            <w:hideMark/>
          </w:tcPr>
          <w:p w:rsidR="006A78D2" w:rsidRPr="00AA1394" w:rsidRDefault="006A78D2"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Sipas numrit të anëtarëve të familjes</w:t>
            </w:r>
          </w:p>
        </w:tc>
      </w:tr>
      <w:tr w:rsidR="006A78D2" w:rsidRPr="00AA1394" w:rsidTr="005F1FF3">
        <w:trPr>
          <w:trHeight w:val="183"/>
        </w:trPr>
        <w:tc>
          <w:tcPr>
            <w:tcW w:w="866" w:type="dxa"/>
            <w:vMerge/>
            <w:tcBorders>
              <w:left w:val="single" w:sz="4" w:space="0" w:color="auto"/>
              <w:bottom w:val="single" w:sz="4" w:space="0" w:color="auto"/>
              <w:right w:val="single" w:sz="4" w:space="0" w:color="auto"/>
            </w:tcBorders>
            <w:shd w:val="clear" w:color="auto" w:fill="8DB3E2"/>
            <w:noWrap/>
            <w:vAlign w:val="bottom"/>
            <w:hideMark/>
          </w:tcPr>
          <w:p w:rsidR="006A78D2" w:rsidRPr="00AA1394" w:rsidRDefault="006A78D2" w:rsidP="003C167B">
            <w:pPr>
              <w:spacing w:after="0" w:line="240" w:lineRule="auto"/>
              <w:jc w:val="center"/>
              <w:rPr>
                <w:rFonts w:cs="Calibri"/>
                <w:b/>
                <w:color w:val="000000"/>
                <w:sz w:val="20"/>
                <w:szCs w:val="20"/>
                <w:lang w:val="sq-AL"/>
              </w:rPr>
            </w:pPr>
          </w:p>
        </w:tc>
        <w:tc>
          <w:tcPr>
            <w:tcW w:w="992" w:type="dxa"/>
            <w:tcBorders>
              <w:top w:val="single" w:sz="8" w:space="0" w:color="auto"/>
              <w:left w:val="nil"/>
              <w:bottom w:val="single" w:sz="8" w:space="0" w:color="auto"/>
              <w:right w:val="single" w:sz="4" w:space="0" w:color="auto"/>
            </w:tcBorders>
            <w:shd w:val="clear" w:color="auto" w:fill="8DB3E2"/>
            <w:noWrap/>
            <w:vAlign w:val="center"/>
            <w:hideMark/>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 anëtar</w:t>
            </w:r>
          </w:p>
        </w:tc>
        <w:tc>
          <w:tcPr>
            <w:tcW w:w="1418" w:type="dxa"/>
            <w:tcBorders>
              <w:top w:val="single" w:sz="4" w:space="0" w:color="auto"/>
              <w:left w:val="nil"/>
              <w:bottom w:val="single" w:sz="8" w:space="0" w:color="auto"/>
              <w:right w:val="single" w:sz="8" w:space="0" w:color="auto"/>
            </w:tcBorders>
            <w:shd w:val="clear" w:color="auto" w:fill="8DB3E2"/>
            <w:noWrap/>
            <w:vAlign w:val="center"/>
            <w:hideMark/>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w:t>
            </w:r>
          </w:p>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275" w:type="dxa"/>
            <w:tcBorders>
              <w:top w:val="single" w:sz="4" w:space="0" w:color="auto"/>
              <w:left w:val="nil"/>
              <w:bottom w:val="single" w:sz="8" w:space="0" w:color="auto"/>
              <w:right w:val="single" w:sz="8" w:space="0" w:color="auto"/>
            </w:tcBorders>
            <w:shd w:val="clear" w:color="auto" w:fill="8DB3E2"/>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w:t>
            </w:r>
          </w:p>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276" w:type="dxa"/>
            <w:tcBorders>
              <w:top w:val="single" w:sz="4" w:space="0" w:color="auto"/>
              <w:left w:val="nil"/>
              <w:bottom w:val="single" w:sz="8" w:space="0" w:color="auto"/>
              <w:right w:val="single" w:sz="8" w:space="0" w:color="auto"/>
            </w:tcBorders>
            <w:shd w:val="clear" w:color="auto" w:fill="8DB3E2"/>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4</w:t>
            </w:r>
          </w:p>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5</w:t>
            </w:r>
          </w:p>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6</w:t>
            </w:r>
          </w:p>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Më shumë se 6 anëtarë</w:t>
            </w:r>
          </w:p>
        </w:tc>
      </w:tr>
      <w:tr w:rsidR="006A78D2" w:rsidRPr="00AA1394" w:rsidTr="00403256">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24</w:t>
            </w:r>
          </w:p>
        </w:tc>
        <w:tc>
          <w:tcPr>
            <w:tcW w:w="992" w:type="dxa"/>
            <w:tcBorders>
              <w:top w:val="single" w:sz="8" w:space="0" w:color="auto"/>
              <w:left w:val="nil"/>
              <w:bottom w:val="single" w:sz="8" w:space="0" w:color="auto"/>
              <w:right w:val="single" w:sz="4" w:space="0" w:color="auto"/>
            </w:tcBorders>
            <w:shd w:val="clear" w:color="auto" w:fill="C6D9F1"/>
            <w:noWrap/>
            <w:vAlign w:val="center"/>
            <w:hideMark/>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25</w:t>
            </w:r>
          </w:p>
        </w:tc>
        <w:tc>
          <w:tcPr>
            <w:tcW w:w="1418" w:type="dxa"/>
            <w:tcBorders>
              <w:top w:val="single" w:sz="8" w:space="0" w:color="auto"/>
              <w:left w:val="nil"/>
              <w:bottom w:val="single" w:sz="8" w:space="0" w:color="auto"/>
              <w:right w:val="single" w:sz="8" w:space="0" w:color="auto"/>
            </w:tcBorders>
            <w:shd w:val="clear" w:color="auto" w:fill="C6D9F1"/>
            <w:noWrap/>
            <w:vAlign w:val="center"/>
            <w:hideMark/>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26</w:t>
            </w:r>
          </w:p>
        </w:tc>
        <w:tc>
          <w:tcPr>
            <w:tcW w:w="1275" w:type="dxa"/>
            <w:tcBorders>
              <w:top w:val="single" w:sz="8" w:space="0" w:color="auto"/>
              <w:left w:val="nil"/>
              <w:bottom w:val="single" w:sz="8" w:space="0" w:color="auto"/>
              <w:right w:val="single" w:sz="8" w:space="0" w:color="auto"/>
            </w:tcBorders>
            <w:shd w:val="clear" w:color="auto" w:fill="C6D9F1"/>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27</w:t>
            </w:r>
          </w:p>
        </w:tc>
        <w:tc>
          <w:tcPr>
            <w:tcW w:w="1276" w:type="dxa"/>
            <w:tcBorders>
              <w:top w:val="single" w:sz="8" w:space="0" w:color="auto"/>
              <w:left w:val="nil"/>
              <w:bottom w:val="single" w:sz="8" w:space="0" w:color="auto"/>
              <w:right w:val="single" w:sz="8" w:space="0" w:color="auto"/>
            </w:tcBorders>
            <w:shd w:val="clear" w:color="auto" w:fill="C6D9F1"/>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28</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29</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30</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31</w:t>
            </w:r>
          </w:p>
        </w:tc>
      </w:tr>
    </w:tbl>
    <w:p w:rsidR="006A78D2" w:rsidRPr="00AA1394" w:rsidRDefault="006A78D2" w:rsidP="003C167B">
      <w:pPr>
        <w:spacing w:after="0" w:line="240" w:lineRule="auto"/>
        <w:jc w:val="center"/>
        <w:rPr>
          <w:rFonts w:eastAsia="MyriadPro-Cond"/>
          <w:sz w:val="16"/>
          <w:szCs w:val="16"/>
          <w:lang w:val="sq-AL"/>
        </w:rPr>
      </w:pPr>
    </w:p>
    <w:tbl>
      <w:tblPr>
        <w:tblW w:w="9229" w:type="dxa"/>
        <w:tblInd w:w="93" w:type="dxa"/>
        <w:shd w:val="clear" w:color="auto" w:fill="8DB3E2"/>
        <w:tblLayout w:type="fixed"/>
        <w:tblLook w:val="04A0" w:firstRow="1" w:lastRow="0" w:firstColumn="1" w:lastColumn="0" w:noHBand="0" w:noVBand="1"/>
      </w:tblPr>
      <w:tblGrid>
        <w:gridCol w:w="866"/>
        <w:gridCol w:w="992"/>
        <w:gridCol w:w="1418"/>
        <w:gridCol w:w="1275"/>
        <w:gridCol w:w="1276"/>
        <w:gridCol w:w="1134"/>
        <w:gridCol w:w="1134"/>
        <w:gridCol w:w="1134"/>
      </w:tblGrid>
      <w:tr w:rsidR="006A78D2" w:rsidRPr="00F12435" w:rsidTr="005F1FF3">
        <w:trPr>
          <w:trHeight w:val="353"/>
        </w:trPr>
        <w:tc>
          <w:tcPr>
            <w:tcW w:w="9229"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6A78D2" w:rsidRPr="00AA1394" w:rsidRDefault="00051AB9"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Personat që përfitojnë NE të plotë</w:t>
            </w:r>
          </w:p>
        </w:tc>
      </w:tr>
      <w:tr w:rsidR="006A78D2" w:rsidRPr="00F12435" w:rsidTr="005F1FF3">
        <w:trPr>
          <w:trHeight w:val="139"/>
        </w:trPr>
        <w:tc>
          <w:tcPr>
            <w:tcW w:w="866" w:type="dxa"/>
            <w:vMerge w:val="restart"/>
            <w:tcBorders>
              <w:top w:val="single" w:sz="4" w:space="0" w:color="auto"/>
              <w:left w:val="single" w:sz="4" w:space="0" w:color="auto"/>
              <w:right w:val="single" w:sz="4" w:space="0" w:color="auto"/>
            </w:tcBorders>
            <w:shd w:val="clear" w:color="auto" w:fill="8DB3E2"/>
            <w:vAlign w:val="center"/>
            <w:hideMark/>
          </w:tcPr>
          <w:p w:rsidR="006A78D2" w:rsidRPr="00AA1394" w:rsidRDefault="006A78D2"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8363" w:type="dxa"/>
            <w:gridSpan w:val="7"/>
            <w:tcBorders>
              <w:top w:val="single" w:sz="4" w:space="0" w:color="auto"/>
              <w:left w:val="nil"/>
              <w:bottom w:val="single" w:sz="8" w:space="0" w:color="auto"/>
              <w:right w:val="single" w:sz="4" w:space="0" w:color="auto"/>
            </w:tcBorders>
            <w:shd w:val="clear" w:color="auto" w:fill="8DB3E2"/>
            <w:vAlign w:val="center"/>
            <w:hideMark/>
          </w:tcPr>
          <w:p w:rsidR="006A78D2" w:rsidRPr="00AA1394" w:rsidRDefault="006A78D2" w:rsidP="003C167B">
            <w:pPr>
              <w:spacing w:after="0" w:line="240" w:lineRule="auto"/>
              <w:jc w:val="center"/>
              <w:rPr>
                <w:rFonts w:cs="Calibri"/>
                <w:b/>
                <w:bCs/>
                <w:color w:val="000000"/>
                <w:sz w:val="20"/>
                <w:szCs w:val="20"/>
                <w:lang w:val="sq-AL"/>
              </w:rPr>
            </w:pPr>
            <w:r w:rsidRPr="00AA1394">
              <w:rPr>
                <w:rFonts w:cs="Calibri"/>
                <w:b/>
                <w:bCs/>
                <w:color w:val="000000"/>
                <w:sz w:val="20"/>
                <w:szCs w:val="20"/>
                <w:lang w:val="sq-AL"/>
              </w:rPr>
              <w:t>Sipas numrit të anëtarëve të familjes</w:t>
            </w:r>
          </w:p>
        </w:tc>
      </w:tr>
      <w:tr w:rsidR="006A78D2" w:rsidRPr="00AA1394" w:rsidTr="005F1FF3">
        <w:trPr>
          <w:trHeight w:val="183"/>
        </w:trPr>
        <w:tc>
          <w:tcPr>
            <w:tcW w:w="866" w:type="dxa"/>
            <w:vMerge/>
            <w:tcBorders>
              <w:left w:val="single" w:sz="4" w:space="0" w:color="auto"/>
              <w:bottom w:val="single" w:sz="4" w:space="0" w:color="auto"/>
              <w:right w:val="single" w:sz="4" w:space="0" w:color="auto"/>
            </w:tcBorders>
            <w:shd w:val="clear" w:color="auto" w:fill="8DB3E2"/>
            <w:noWrap/>
            <w:vAlign w:val="bottom"/>
            <w:hideMark/>
          </w:tcPr>
          <w:p w:rsidR="006A78D2" w:rsidRPr="00AA1394" w:rsidRDefault="006A78D2" w:rsidP="003C167B">
            <w:pPr>
              <w:spacing w:after="0" w:line="240" w:lineRule="auto"/>
              <w:jc w:val="center"/>
              <w:rPr>
                <w:rFonts w:cs="Calibri"/>
                <w:b/>
                <w:color w:val="000000"/>
                <w:sz w:val="20"/>
                <w:szCs w:val="20"/>
                <w:lang w:val="sq-AL"/>
              </w:rPr>
            </w:pPr>
          </w:p>
        </w:tc>
        <w:tc>
          <w:tcPr>
            <w:tcW w:w="992" w:type="dxa"/>
            <w:tcBorders>
              <w:top w:val="single" w:sz="8" w:space="0" w:color="auto"/>
              <w:left w:val="nil"/>
              <w:bottom w:val="single" w:sz="8" w:space="0" w:color="auto"/>
              <w:right w:val="single" w:sz="4" w:space="0" w:color="auto"/>
            </w:tcBorders>
            <w:shd w:val="clear" w:color="auto" w:fill="8DB3E2"/>
            <w:noWrap/>
            <w:vAlign w:val="center"/>
            <w:hideMark/>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1 anëtar</w:t>
            </w:r>
          </w:p>
        </w:tc>
        <w:tc>
          <w:tcPr>
            <w:tcW w:w="1418" w:type="dxa"/>
            <w:tcBorders>
              <w:top w:val="single" w:sz="4" w:space="0" w:color="auto"/>
              <w:left w:val="nil"/>
              <w:bottom w:val="single" w:sz="8" w:space="0" w:color="auto"/>
              <w:right w:val="single" w:sz="8" w:space="0" w:color="auto"/>
            </w:tcBorders>
            <w:shd w:val="clear" w:color="auto" w:fill="8DB3E2"/>
            <w:noWrap/>
            <w:vAlign w:val="center"/>
            <w:hideMark/>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2</w:t>
            </w:r>
          </w:p>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275" w:type="dxa"/>
            <w:tcBorders>
              <w:top w:val="single" w:sz="4" w:space="0" w:color="auto"/>
              <w:left w:val="nil"/>
              <w:bottom w:val="single" w:sz="8" w:space="0" w:color="auto"/>
              <w:right w:val="single" w:sz="8" w:space="0" w:color="auto"/>
            </w:tcBorders>
            <w:shd w:val="clear" w:color="auto" w:fill="8DB3E2"/>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w:t>
            </w:r>
          </w:p>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276" w:type="dxa"/>
            <w:tcBorders>
              <w:top w:val="single" w:sz="4" w:space="0" w:color="auto"/>
              <w:left w:val="nil"/>
              <w:bottom w:val="single" w:sz="8" w:space="0" w:color="auto"/>
              <w:right w:val="single" w:sz="8" w:space="0" w:color="auto"/>
            </w:tcBorders>
            <w:shd w:val="clear" w:color="auto" w:fill="8DB3E2"/>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4</w:t>
            </w:r>
          </w:p>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5</w:t>
            </w:r>
          </w:p>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6</w:t>
            </w:r>
          </w:p>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anëtarë</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Më shumë se 6 anëtarë</w:t>
            </w:r>
          </w:p>
        </w:tc>
      </w:tr>
      <w:tr w:rsidR="006A78D2" w:rsidRPr="00AA1394" w:rsidTr="00403256">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32</w:t>
            </w:r>
          </w:p>
        </w:tc>
        <w:tc>
          <w:tcPr>
            <w:tcW w:w="992" w:type="dxa"/>
            <w:tcBorders>
              <w:top w:val="single" w:sz="8" w:space="0" w:color="auto"/>
              <w:left w:val="nil"/>
              <w:bottom w:val="single" w:sz="8" w:space="0" w:color="auto"/>
              <w:right w:val="single" w:sz="4" w:space="0" w:color="auto"/>
            </w:tcBorders>
            <w:shd w:val="clear" w:color="auto" w:fill="C6D9F1"/>
            <w:noWrap/>
            <w:vAlign w:val="center"/>
            <w:hideMark/>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33</w:t>
            </w:r>
          </w:p>
        </w:tc>
        <w:tc>
          <w:tcPr>
            <w:tcW w:w="1418" w:type="dxa"/>
            <w:tcBorders>
              <w:top w:val="single" w:sz="8" w:space="0" w:color="auto"/>
              <w:left w:val="nil"/>
              <w:bottom w:val="single" w:sz="8" w:space="0" w:color="auto"/>
              <w:right w:val="single" w:sz="8" w:space="0" w:color="auto"/>
            </w:tcBorders>
            <w:shd w:val="clear" w:color="auto" w:fill="C6D9F1"/>
            <w:noWrap/>
            <w:vAlign w:val="center"/>
            <w:hideMark/>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34</w:t>
            </w:r>
          </w:p>
        </w:tc>
        <w:tc>
          <w:tcPr>
            <w:tcW w:w="1275" w:type="dxa"/>
            <w:tcBorders>
              <w:top w:val="single" w:sz="8" w:space="0" w:color="auto"/>
              <w:left w:val="nil"/>
              <w:bottom w:val="single" w:sz="8" w:space="0" w:color="auto"/>
              <w:right w:val="single" w:sz="8" w:space="0" w:color="auto"/>
            </w:tcBorders>
            <w:shd w:val="clear" w:color="auto" w:fill="C6D9F1"/>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35</w:t>
            </w:r>
          </w:p>
        </w:tc>
        <w:tc>
          <w:tcPr>
            <w:tcW w:w="1276" w:type="dxa"/>
            <w:tcBorders>
              <w:top w:val="single" w:sz="8" w:space="0" w:color="auto"/>
              <w:left w:val="nil"/>
              <w:bottom w:val="single" w:sz="8" w:space="0" w:color="auto"/>
              <w:right w:val="single" w:sz="8" w:space="0" w:color="auto"/>
            </w:tcBorders>
            <w:shd w:val="clear" w:color="auto" w:fill="C6D9F1"/>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36</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37</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AA1394" w:rsidRDefault="006A78D2"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38</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AA1394" w:rsidRDefault="006A05AE"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39</w:t>
            </w:r>
          </w:p>
        </w:tc>
      </w:tr>
    </w:tbl>
    <w:p w:rsidR="007F4A42" w:rsidRPr="00AA1394" w:rsidRDefault="007F4A42" w:rsidP="00B57BD8">
      <w:pPr>
        <w:spacing w:after="0" w:line="240" w:lineRule="auto"/>
        <w:jc w:val="both"/>
        <w:rPr>
          <w:rFonts w:eastAsia="MyriadPro-Cond"/>
          <w:sz w:val="16"/>
          <w:szCs w:val="16"/>
          <w:lang w:val="sq-AL"/>
        </w:rPr>
      </w:pPr>
    </w:p>
    <w:tbl>
      <w:tblPr>
        <w:tblW w:w="9237"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000000" w:fill="8DB3E2"/>
        <w:tblLook w:val="04A0" w:firstRow="1" w:lastRow="0" w:firstColumn="1" w:lastColumn="0" w:noHBand="0" w:noVBand="1"/>
      </w:tblPr>
      <w:tblGrid>
        <w:gridCol w:w="1441"/>
        <w:gridCol w:w="1417"/>
        <w:gridCol w:w="1418"/>
        <w:gridCol w:w="1843"/>
        <w:gridCol w:w="708"/>
        <w:gridCol w:w="993"/>
        <w:gridCol w:w="1417"/>
      </w:tblGrid>
      <w:tr w:rsidR="007F4A42" w:rsidRPr="00AA1394" w:rsidTr="00DB6C92">
        <w:trPr>
          <w:trHeight w:val="365"/>
        </w:trPr>
        <w:tc>
          <w:tcPr>
            <w:tcW w:w="1441" w:type="dxa"/>
            <w:vMerge w:val="restart"/>
            <w:shd w:val="clear" w:color="000000" w:fill="8DB3E2"/>
            <w:noWrap/>
            <w:vAlign w:val="center"/>
            <w:hideMark/>
          </w:tcPr>
          <w:p w:rsidR="007F4A42" w:rsidRPr="00AA1394" w:rsidRDefault="007F4A42" w:rsidP="00A22085">
            <w:pPr>
              <w:spacing w:after="0" w:line="240" w:lineRule="auto"/>
              <w:jc w:val="center"/>
              <w:rPr>
                <w:rFonts w:cs="Calibri"/>
                <w:b/>
                <w:bCs/>
                <w:color w:val="000000"/>
                <w:sz w:val="20"/>
                <w:szCs w:val="20"/>
                <w:lang w:val="sq-AL"/>
              </w:rPr>
            </w:pPr>
            <w:r w:rsidRPr="00AA1394">
              <w:rPr>
                <w:rFonts w:cs="Calibri"/>
                <w:b/>
                <w:bCs/>
                <w:color w:val="000000"/>
                <w:sz w:val="20"/>
                <w:szCs w:val="20"/>
                <w:lang w:val="sq-AL"/>
              </w:rPr>
              <w:t>Numri total i familjeve në regjistrin e gjendjes civile</w:t>
            </w:r>
          </w:p>
        </w:tc>
        <w:tc>
          <w:tcPr>
            <w:tcW w:w="1417" w:type="dxa"/>
            <w:vMerge w:val="restart"/>
            <w:shd w:val="clear" w:color="000000" w:fill="8DB3E2"/>
            <w:noWrap/>
            <w:vAlign w:val="center"/>
            <w:hideMark/>
          </w:tcPr>
          <w:p w:rsidR="007F4A42" w:rsidRPr="00AA1394" w:rsidRDefault="007F4A42" w:rsidP="00A22085">
            <w:pPr>
              <w:spacing w:after="0" w:line="240" w:lineRule="auto"/>
              <w:jc w:val="center"/>
              <w:rPr>
                <w:rFonts w:cs="Calibri"/>
                <w:b/>
                <w:bCs/>
                <w:color w:val="000000"/>
                <w:sz w:val="20"/>
                <w:szCs w:val="20"/>
                <w:lang w:val="sq-AL"/>
              </w:rPr>
            </w:pPr>
            <w:r w:rsidRPr="00AA1394">
              <w:rPr>
                <w:rFonts w:cs="Calibri"/>
                <w:b/>
                <w:bCs/>
                <w:color w:val="000000"/>
                <w:sz w:val="20"/>
                <w:szCs w:val="20"/>
                <w:lang w:val="sq-AL"/>
              </w:rPr>
              <w:t>Numri i familjeve me persona me aftësi të kufizuara që përfitojnë NE</w:t>
            </w:r>
          </w:p>
        </w:tc>
        <w:tc>
          <w:tcPr>
            <w:tcW w:w="1418" w:type="dxa"/>
            <w:vMerge w:val="restart"/>
            <w:shd w:val="clear" w:color="000000" w:fill="8DB3E2"/>
            <w:noWrap/>
            <w:vAlign w:val="center"/>
            <w:hideMark/>
          </w:tcPr>
          <w:p w:rsidR="007F4A42" w:rsidRPr="00AA1394" w:rsidRDefault="007F4A42" w:rsidP="00A22085">
            <w:pPr>
              <w:spacing w:after="0" w:line="240" w:lineRule="auto"/>
              <w:jc w:val="center"/>
              <w:rPr>
                <w:rFonts w:cs="Calibri"/>
                <w:b/>
                <w:bCs/>
                <w:color w:val="000000"/>
                <w:sz w:val="20"/>
                <w:szCs w:val="20"/>
                <w:lang w:val="sq-AL"/>
              </w:rPr>
            </w:pPr>
            <w:r w:rsidRPr="00AA1394">
              <w:rPr>
                <w:rFonts w:cs="Calibri"/>
                <w:b/>
                <w:bCs/>
                <w:color w:val="000000"/>
                <w:sz w:val="20"/>
                <w:szCs w:val="20"/>
                <w:lang w:val="sq-AL"/>
              </w:rPr>
              <w:t>Numri i familjeve rome që përfitojnë NE</w:t>
            </w:r>
          </w:p>
        </w:tc>
        <w:tc>
          <w:tcPr>
            <w:tcW w:w="1843" w:type="dxa"/>
            <w:vMerge w:val="restart"/>
            <w:shd w:val="clear" w:color="000000" w:fill="8DB3E2"/>
            <w:noWrap/>
            <w:vAlign w:val="center"/>
            <w:hideMark/>
          </w:tcPr>
          <w:p w:rsidR="007F4A42" w:rsidRPr="00AA1394" w:rsidRDefault="00A22085" w:rsidP="00A22085">
            <w:pPr>
              <w:spacing w:after="0" w:line="240" w:lineRule="auto"/>
              <w:jc w:val="center"/>
              <w:rPr>
                <w:rFonts w:cs="Calibri"/>
                <w:b/>
                <w:bCs/>
                <w:color w:val="000000"/>
                <w:sz w:val="20"/>
                <w:szCs w:val="20"/>
                <w:lang w:val="sq-AL"/>
              </w:rPr>
            </w:pPr>
            <w:r>
              <w:rPr>
                <w:rFonts w:cs="Calibri"/>
                <w:b/>
                <w:bCs/>
                <w:color w:val="000000"/>
                <w:sz w:val="20"/>
                <w:szCs w:val="20"/>
                <w:lang w:val="sq-AL"/>
              </w:rPr>
              <w:t xml:space="preserve">Numri i familjeve me </w:t>
            </w:r>
            <w:r w:rsidR="007F4A42" w:rsidRPr="00AA1394">
              <w:rPr>
                <w:rFonts w:cs="Calibri"/>
                <w:b/>
                <w:bCs/>
                <w:color w:val="000000"/>
                <w:sz w:val="20"/>
                <w:szCs w:val="20"/>
                <w:lang w:val="sq-AL"/>
              </w:rPr>
              <w:t>gra kryefamiljare që përfitojnë NE</w:t>
            </w:r>
          </w:p>
        </w:tc>
        <w:tc>
          <w:tcPr>
            <w:tcW w:w="3118" w:type="dxa"/>
            <w:gridSpan w:val="3"/>
            <w:shd w:val="clear" w:color="000000" w:fill="8DB3E2"/>
            <w:noWrap/>
            <w:vAlign w:val="center"/>
            <w:hideMark/>
          </w:tcPr>
          <w:p w:rsidR="007F4A42" w:rsidRPr="00AA1394" w:rsidRDefault="00DB6C92" w:rsidP="00A22085">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Personat që përfitojnë NE</w:t>
            </w:r>
          </w:p>
        </w:tc>
      </w:tr>
      <w:tr w:rsidR="00DB6C92" w:rsidRPr="00AA1394" w:rsidTr="00DB6C92">
        <w:trPr>
          <w:trHeight w:val="723"/>
        </w:trPr>
        <w:tc>
          <w:tcPr>
            <w:tcW w:w="1441" w:type="dxa"/>
            <w:vMerge/>
            <w:tcBorders>
              <w:bottom w:val="single" w:sz="8" w:space="0" w:color="auto"/>
            </w:tcBorders>
            <w:shd w:val="clear" w:color="000000" w:fill="8DB3E2"/>
            <w:noWrap/>
            <w:vAlign w:val="center"/>
            <w:hideMark/>
          </w:tcPr>
          <w:p w:rsidR="007F4A42" w:rsidRPr="00AA1394" w:rsidRDefault="007F4A42" w:rsidP="00B57BD8">
            <w:pPr>
              <w:spacing w:after="0" w:line="240" w:lineRule="auto"/>
              <w:jc w:val="both"/>
              <w:rPr>
                <w:rFonts w:cs="Calibri"/>
                <w:b/>
                <w:bCs/>
                <w:color w:val="000000"/>
                <w:sz w:val="20"/>
                <w:szCs w:val="20"/>
                <w:lang w:val="sq-AL"/>
              </w:rPr>
            </w:pPr>
          </w:p>
        </w:tc>
        <w:tc>
          <w:tcPr>
            <w:tcW w:w="1417" w:type="dxa"/>
            <w:vMerge/>
            <w:tcBorders>
              <w:bottom w:val="single" w:sz="8" w:space="0" w:color="auto"/>
            </w:tcBorders>
            <w:shd w:val="clear" w:color="000000" w:fill="8DB3E2"/>
            <w:noWrap/>
            <w:vAlign w:val="center"/>
            <w:hideMark/>
          </w:tcPr>
          <w:p w:rsidR="007F4A42" w:rsidRPr="00AA1394" w:rsidRDefault="007F4A42" w:rsidP="00B57BD8">
            <w:pPr>
              <w:spacing w:after="0" w:line="240" w:lineRule="auto"/>
              <w:jc w:val="both"/>
              <w:rPr>
                <w:rFonts w:cs="Calibri"/>
                <w:b/>
                <w:bCs/>
                <w:color w:val="000000"/>
                <w:sz w:val="20"/>
                <w:szCs w:val="20"/>
                <w:lang w:val="sq-AL"/>
              </w:rPr>
            </w:pPr>
          </w:p>
        </w:tc>
        <w:tc>
          <w:tcPr>
            <w:tcW w:w="1418" w:type="dxa"/>
            <w:vMerge/>
            <w:tcBorders>
              <w:bottom w:val="single" w:sz="8" w:space="0" w:color="auto"/>
            </w:tcBorders>
            <w:shd w:val="clear" w:color="000000" w:fill="8DB3E2"/>
            <w:noWrap/>
            <w:vAlign w:val="center"/>
            <w:hideMark/>
          </w:tcPr>
          <w:p w:rsidR="007F4A42" w:rsidRPr="00AA1394" w:rsidRDefault="007F4A42" w:rsidP="00B57BD8">
            <w:pPr>
              <w:spacing w:after="0" w:line="240" w:lineRule="auto"/>
              <w:jc w:val="both"/>
              <w:rPr>
                <w:rFonts w:cs="Calibri"/>
                <w:b/>
                <w:bCs/>
                <w:color w:val="000000"/>
                <w:sz w:val="20"/>
                <w:szCs w:val="20"/>
                <w:lang w:val="sq-AL"/>
              </w:rPr>
            </w:pPr>
          </w:p>
        </w:tc>
        <w:tc>
          <w:tcPr>
            <w:tcW w:w="1843" w:type="dxa"/>
            <w:vMerge/>
            <w:tcBorders>
              <w:bottom w:val="single" w:sz="8" w:space="0" w:color="auto"/>
            </w:tcBorders>
            <w:shd w:val="clear" w:color="000000" w:fill="8DB3E2"/>
            <w:noWrap/>
            <w:vAlign w:val="center"/>
            <w:hideMark/>
          </w:tcPr>
          <w:p w:rsidR="007F4A42" w:rsidRPr="00AA1394" w:rsidRDefault="007F4A42" w:rsidP="00B57BD8">
            <w:pPr>
              <w:spacing w:after="0" w:line="240" w:lineRule="auto"/>
              <w:jc w:val="both"/>
              <w:rPr>
                <w:rFonts w:cs="Calibri"/>
                <w:b/>
                <w:bCs/>
                <w:color w:val="000000"/>
                <w:sz w:val="20"/>
                <w:szCs w:val="20"/>
                <w:lang w:val="sq-AL"/>
              </w:rPr>
            </w:pPr>
          </w:p>
        </w:tc>
        <w:tc>
          <w:tcPr>
            <w:tcW w:w="708" w:type="dxa"/>
            <w:tcBorders>
              <w:bottom w:val="single" w:sz="8" w:space="0" w:color="auto"/>
            </w:tcBorders>
            <w:shd w:val="clear" w:color="000000" w:fill="8DB3E2"/>
            <w:noWrap/>
            <w:vAlign w:val="center"/>
            <w:hideMark/>
          </w:tcPr>
          <w:p w:rsidR="007F4A42" w:rsidRPr="00AA1394" w:rsidRDefault="00DB6C92" w:rsidP="00A22085">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93" w:type="dxa"/>
            <w:tcBorders>
              <w:bottom w:val="single" w:sz="8" w:space="0" w:color="auto"/>
            </w:tcBorders>
            <w:shd w:val="clear" w:color="000000" w:fill="8DB3E2"/>
            <w:noWrap/>
            <w:vAlign w:val="center"/>
            <w:hideMark/>
          </w:tcPr>
          <w:p w:rsidR="007F4A42" w:rsidRPr="00AA1394" w:rsidRDefault="00DB6C92" w:rsidP="00A22085">
            <w:pPr>
              <w:spacing w:after="0" w:line="240" w:lineRule="auto"/>
              <w:jc w:val="center"/>
              <w:rPr>
                <w:rFonts w:cs="Calibri"/>
                <w:b/>
                <w:bCs/>
                <w:color w:val="000000"/>
                <w:sz w:val="20"/>
                <w:szCs w:val="20"/>
                <w:lang w:val="sq-AL"/>
              </w:rPr>
            </w:pPr>
            <w:r w:rsidRPr="00AA1394">
              <w:rPr>
                <w:rFonts w:cs="Calibri"/>
                <w:b/>
                <w:bCs/>
                <w:color w:val="000000"/>
                <w:sz w:val="20"/>
                <w:szCs w:val="20"/>
                <w:lang w:val="sq-AL"/>
              </w:rPr>
              <w:t>Jetimë</w:t>
            </w:r>
          </w:p>
        </w:tc>
        <w:tc>
          <w:tcPr>
            <w:tcW w:w="1417" w:type="dxa"/>
            <w:tcBorders>
              <w:bottom w:val="single" w:sz="8" w:space="0" w:color="auto"/>
            </w:tcBorders>
            <w:shd w:val="clear" w:color="000000" w:fill="8DB3E2"/>
            <w:noWrap/>
            <w:vAlign w:val="center"/>
            <w:hideMark/>
          </w:tcPr>
          <w:p w:rsidR="007F4A42" w:rsidRPr="00AA1394" w:rsidRDefault="00DB6C92" w:rsidP="00A22085">
            <w:pPr>
              <w:spacing w:after="0" w:line="240" w:lineRule="auto"/>
              <w:jc w:val="center"/>
              <w:rPr>
                <w:rFonts w:cs="Calibri"/>
                <w:b/>
                <w:bCs/>
                <w:color w:val="000000"/>
                <w:sz w:val="20"/>
                <w:szCs w:val="20"/>
                <w:lang w:val="sq-AL"/>
              </w:rPr>
            </w:pPr>
            <w:r w:rsidRPr="00AA1394">
              <w:rPr>
                <w:rFonts w:cs="Calibri"/>
                <w:b/>
                <w:bCs/>
                <w:color w:val="000000"/>
                <w:sz w:val="20"/>
                <w:szCs w:val="20"/>
                <w:lang w:val="sq-AL"/>
              </w:rPr>
              <w:t>Viktima të trafikimit</w:t>
            </w:r>
          </w:p>
        </w:tc>
      </w:tr>
      <w:tr w:rsidR="00DB6C92" w:rsidRPr="00AA1394" w:rsidTr="00DB6C92">
        <w:trPr>
          <w:trHeight w:val="341"/>
        </w:trPr>
        <w:tc>
          <w:tcPr>
            <w:tcW w:w="1441" w:type="dxa"/>
            <w:shd w:val="clear" w:color="000000" w:fill="C6D9F1"/>
            <w:noWrap/>
            <w:vAlign w:val="center"/>
            <w:hideMark/>
          </w:tcPr>
          <w:p w:rsidR="007F4A42" w:rsidRPr="00AA1394" w:rsidRDefault="006A05AE" w:rsidP="003C167B">
            <w:pPr>
              <w:spacing w:after="0" w:line="240" w:lineRule="auto"/>
              <w:jc w:val="center"/>
              <w:rPr>
                <w:rFonts w:ascii="Arial" w:hAnsi="Arial" w:cs="Arial"/>
                <w:b/>
                <w:sz w:val="20"/>
                <w:szCs w:val="20"/>
                <w:lang w:val="sq-AL"/>
              </w:rPr>
            </w:pPr>
            <w:r w:rsidRPr="00AA1394">
              <w:rPr>
                <w:rFonts w:ascii="Arial" w:hAnsi="Arial" w:cs="Arial"/>
                <w:b/>
                <w:sz w:val="20"/>
                <w:szCs w:val="20"/>
                <w:lang w:val="sq-AL"/>
              </w:rPr>
              <w:t>40</w:t>
            </w:r>
          </w:p>
        </w:tc>
        <w:tc>
          <w:tcPr>
            <w:tcW w:w="1417" w:type="dxa"/>
            <w:shd w:val="clear" w:color="000000" w:fill="C6D9F1"/>
            <w:noWrap/>
            <w:vAlign w:val="center"/>
            <w:hideMark/>
          </w:tcPr>
          <w:p w:rsidR="007F4A42" w:rsidRPr="00AA1394" w:rsidRDefault="006A05AE" w:rsidP="003C167B">
            <w:pPr>
              <w:spacing w:after="0" w:line="240" w:lineRule="auto"/>
              <w:jc w:val="center"/>
              <w:rPr>
                <w:rFonts w:ascii="Arial" w:hAnsi="Arial" w:cs="Arial"/>
                <w:b/>
                <w:sz w:val="20"/>
                <w:szCs w:val="20"/>
                <w:lang w:val="sq-AL"/>
              </w:rPr>
            </w:pPr>
            <w:r w:rsidRPr="00AA1394">
              <w:rPr>
                <w:rFonts w:ascii="Arial" w:hAnsi="Arial" w:cs="Arial"/>
                <w:b/>
                <w:sz w:val="20"/>
                <w:szCs w:val="20"/>
                <w:lang w:val="sq-AL"/>
              </w:rPr>
              <w:t>41</w:t>
            </w:r>
          </w:p>
        </w:tc>
        <w:tc>
          <w:tcPr>
            <w:tcW w:w="1418" w:type="dxa"/>
            <w:shd w:val="clear" w:color="000000" w:fill="C6D9F1"/>
            <w:noWrap/>
            <w:vAlign w:val="center"/>
            <w:hideMark/>
          </w:tcPr>
          <w:p w:rsidR="007F4A42" w:rsidRPr="00AA1394" w:rsidRDefault="006A05AE" w:rsidP="003C167B">
            <w:pPr>
              <w:spacing w:after="0" w:line="240" w:lineRule="auto"/>
              <w:jc w:val="center"/>
              <w:rPr>
                <w:rFonts w:ascii="Arial" w:hAnsi="Arial" w:cs="Arial"/>
                <w:b/>
                <w:sz w:val="20"/>
                <w:szCs w:val="20"/>
                <w:lang w:val="sq-AL"/>
              </w:rPr>
            </w:pPr>
            <w:r w:rsidRPr="00AA1394">
              <w:rPr>
                <w:rFonts w:ascii="Arial" w:hAnsi="Arial" w:cs="Arial"/>
                <w:b/>
                <w:sz w:val="20"/>
                <w:szCs w:val="20"/>
                <w:lang w:val="sq-AL"/>
              </w:rPr>
              <w:t>42</w:t>
            </w:r>
          </w:p>
        </w:tc>
        <w:tc>
          <w:tcPr>
            <w:tcW w:w="1843" w:type="dxa"/>
            <w:shd w:val="clear" w:color="000000" w:fill="C6D9F1"/>
            <w:noWrap/>
            <w:vAlign w:val="center"/>
            <w:hideMark/>
          </w:tcPr>
          <w:p w:rsidR="007F4A42" w:rsidRPr="00AA1394" w:rsidRDefault="006A05AE"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43</w:t>
            </w:r>
          </w:p>
        </w:tc>
        <w:tc>
          <w:tcPr>
            <w:tcW w:w="708" w:type="dxa"/>
            <w:shd w:val="clear" w:color="000000" w:fill="C6D9F1"/>
            <w:noWrap/>
            <w:vAlign w:val="center"/>
            <w:hideMark/>
          </w:tcPr>
          <w:p w:rsidR="007F4A42" w:rsidRPr="00AA1394" w:rsidRDefault="006A05AE"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44</w:t>
            </w:r>
          </w:p>
        </w:tc>
        <w:tc>
          <w:tcPr>
            <w:tcW w:w="993" w:type="dxa"/>
            <w:shd w:val="clear" w:color="000000" w:fill="C6D9F1"/>
            <w:noWrap/>
            <w:vAlign w:val="center"/>
            <w:hideMark/>
          </w:tcPr>
          <w:p w:rsidR="007F4A42" w:rsidRPr="00AA1394" w:rsidRDefault="006A05AE"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45</w:t>
            </w:r>
          </w:p>
        </w:tc>
        <w:tc>
          <w:tcPr>
            <w:tcW w:w="1417" w:type="dxa"/>
            <w:shd w:val="clear" w:color="000000" w:fill="C6D9F1"/>
            <w:noWrap/>
            <w:vAlign w:val="center"/>
            <w:hideMark/>
          </w:tcPr>
          <w:p w:rsidR="007F4A42" w:rsidRPr="00AA1394" w:rsidRDefault="006A05AE" w:rsidP="003C167B">
            <w:pPr>
              <w:spacing w:after="0" w:line="240" w:lineRule="auto"/>
              <w:jc w:val="center"/>
              <w:rPr>
                <w:rFonts w:cs="Calibri"/>
                <w:b/>
                <w:color w:val="000000"/>
                <w:sz w:val="20"/>
                <w:szCs w:val="20"/>
                <w:lang w:val="sq-AL"/>
              </w:rPr>
            </w:pPr>
            <w:r w:rsidRPr="00AA1394">
              <w:rPr>
                <w:rFonts w:cs="Calibri"/>
                <w:b/>
                <w:color w:val="000000"/>
                <w:sz w:val="20"/>
                <w:szCs w:val="20"/>
                <w:lang w:val="sq-AL"/>
              </w:rPr>
              <w:t>46</w:t>
            </w:r>
          </w:p>
        </w:tc>
      </w:tr>
    </w:tbl>
    <w:p w:rsidR="00316C82" w:rsidRPr="00AA1394" w:rsidRDefault="00316C82" w:rsidP="00B57BD8">
      <w:pPr>
        <w:spacing w:after="0" w:line="360" w:lineRule="auto"/>
        <w:jc w:val="both"/>
        <w:rPr>
          <w:rFonts w:eastAsia="MyriadPro-Cond"/>
          <w:lang w:val="sq-AL"/>
        </w:rPr>
      </w:pPr>
    </w:p>
    <w:p w:rsidR="00B73A5A" w:rsidRPr="00AA1394" w:rsidRDefault="00DF2354" w:rsidP="00B57BD8">
      <w:pPr>
        <w:spacing w:after="0" w:line="360" w:lineRule="auto"/>
        <w:jc w:val="both"/>
        <w:rPr>
          <w:lang w:val="sq-AL"/>
        </w:rPr>
      </w:pPr>
      <w:r w:rsidRPr="00AA1394">
        <w:rPr>
          <w:lang w:val="sq-AL"/>
        </w:rPr>
        <w:t>Duke marrë në konsideratë gjithë informacionin e mësipërm në bazat e të dhënave të SHSSH dhe të Bashkisë, janë përgatitur dy formularë standardë për të dhënat e NE-së, me qëllim lehtësimin e llogaritjes së treguesve të NE-së. I pari përbëhet nga 12 zëra dhe merr në konsideratë të dhënat e regjistrit të gjendjes civile për numrin e familjeve dhe të banorëve, si dhe të dhënat për përfituesit e NE të plotë ose të pjesshme (shihni tabelën 7). I dyti përbëhet nga 7 zëra dhe merr në konsideratë të dhënat për personat me aftësi të kufizuara që përfitojnë NE (shihni tabelën 8).</w:t>
      </w:r>
    </w:p>
    <w:p w:rsidR="00316C82" w:rsidRPr="00AA1394" w:rsidRDefault="00316C82" w:rsidP="00B57BD8">
      <w:pPr>
        <w:spacing w:after="0" w:line="240" w:lineRule="auto"/>
        <w:jc w:val="both"/>
        <w:rPr>
          <w:rFonts w:cs="Calibri"/>
          <w:b/>
          <w:bCs/>
          <w:color w:val="000000"/>
          <w:sz w:val="20"/>
          <w:szCs w:val="20"/>
          <w:lang w:val="sq-AL"/>
        </w:rPr>
      </w:pPr>
    </w:p>
    <w:p w:rsidR="00685A49" w:rsidRPr="00AA1394" w:rsidRDefault="00685A49" w:rsidP="00B57BD8">
      <w:pPr>
        <w:spacing w:after="0" w:line="240" w:lineRule="auto"/>
        <w:jc w:val="both"/>
        <w:rPr>
          <w:rFonts w:eastAsia="MyriadPro-Cond"/>
          <w:lang w:val="sq-AL"/>
        </w:rPr>
      </w:pPr>
      <w:r w:rsidRPr="00AA1394">
        <w:rPr>
          <w:rFonts w:cs="Calibri"/>
          <w:b/>
          <w:bCs/>
          <w:color w:val="000000"/>
          <w:sz w:val="20"/>
          <w:szCs w:val="20"/>
          <w:lang w:val="sq-AL"/>
        </w:rPr>
        <w:t>Tabela 7: Formulari standard për të dhënat e NE-së</w:t>
      </w:r>
    </w:p>
    <w:tbl>
      <w:tblPr>
        <w:tblW w:w="9587" w:type="dxa"/>
        <w:tblInd w:w="94" w:type="dxa"/>
        <w:tblLook w:val="04A0" w:firstRow="1" w:lastRow="0" w:firstColumn="1" w:lastColumn="0" w:noHBand="0" w:noVBand="1"/>
      </w:tblPr>
      <w:tblGrid>
        <w:gridCol w:w="540"/>
        <w:gridCol w:w="2310"/>
        <w:gridCol w:w="1289"/>
        <w:gridCol w:w="1159"/>
        <w:gridCol w:w="894"/>
        <w:gridCol w:w="854"/>
        <w:gridCol w:w="1028"/>
        <w:gridCol w:w="1513"/>
      </w:tblGrid>
      <w:tr w:rsidR="00403256" w:rsidRPr="00F12435" w:rsidTr="00F01256">
        <w:trPr>
          <w:trHeight w:val="300"/>
        </w:trPr>
        <w:tc>
          <w:tcPr>
            <w:tcW w:w="540" w:type="dxa"/>
            <w:vMerge w:val="restart"/>
            <w:tcBorders>
              <w:top w:val="single" w:sz="8" w:space="0" w:color="auto"/>
              <w:left w:val="single" w:sz="8" w:space="0" w:color="auto"/>
              <w:bottom w:val="single" w:sz="8" w:space="0" w:color="000000"/>
              <w:right w:val="nil"/>
            </w:tcBorders>
            <w:shd w:val="clear" w:color="auto" w:fill="8DB3E2"/>
            <w:vAlign w:val="center"/>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310"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Bashkia/Komuna</w:t>
            </w:r>
          </w:p>
        </w:tc>
        <w:tc>
          <w:tcPr>
            <w:tcW w:w="2448" w:type="dxa"/>
            <w:gridSpan w:val="2"/>
            <w:vMerge w:val="restart"/>
            <w:tcBorders>
              <w:top w:val="single" w:sz="8" w:space="0" w:color="auto"/>
              <w:left w:val="single" w:sz="8" w:space="0" w:color="auto"/>
              <w:bottom w:val="single" w:sz="4" w:space="0" w:color="000000"/>
              <w:right w:val="single" w:sz="8" w:space="0" w:color="000000"/>
            </w:tcBorders>
            <w:shd w:val="clear" w:color="auto" w:fill="8DB3E2"/>
            <w:vAlign w:val="center"/>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4289" w:type="dxa"/>
            <w:gridSpan w:val="4"/>
            <w:tcBorders>
              <w:top w:val="single" w:sz="8" w:space="0" w:color="auto"/>
              <w:left w:val="nil"/>
              <w:bottom w:val="single" w:sz="4" w:space="0" w:color="auto"/>
              <w:right w:val="single" w:sz="8" w:space="0" w:color="000000"/>
            </w:tcBorders>
            <w:shd w:val="clear" w:color="auto" w:fill="8DB3E2"/>
            <w:vAlign w:val="center"/>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plotë</w:t>
            </w:r>
          </w:p>
        </w:tc>
      </w:tr>
      <w:tr w:rsidR="00403256" w:rsidRPr="00AA1394" w:rsidTr="00F01256">
        <w:trPr>
          <w:trHeight w:val="300"/>
        </w:trPr>
        <w:tc>
          <w:tcPr>
            <w:tcW w:w="540" w:type="dxa"/>
            <w:vMerge/>
            <w:tcBorders>
              <w:top w:val="single" w:sz="8" w:space="0" w:color="auto"/>
              <w:left w:val="single" w:sz="8" w:space="0" w:color="auto"/>
              <w:bottom w:val="single" w:sz="8" w:space="0" w:color="000000"/>
              <w:right w:val="nil"/>
            </w:tcBorders>
            <w:shd w:val="clear" w:color="auto" w:fill="8DB3E2"/>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2310" w:type="dxa"/>
            <w:vMerge/>
            <w:tcBorders>
              <w:top w:val="single" w:sz="8" w:space="0" w:color="auto"/>
              <w:left w:val="single" w:sz="8" w:space="0" w:color="auto"/>
              <w:bottom w:val="single" w:sz="8" w:space="0" w:color="000000"/>
              <w:right w:val="single" w:sz="8" w:space="0" w:color="auto"/>
            </w:tcBorders>
            <w:shd w:val="clear" w:color="auto" w:fill="8DB3E2"/>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2448" w:type="dxa"/>
            <w:gridSpan w:val="2"/>
            <w:vMerge/>
            <w:tcBorders>
              <w:top w:val="single" w:sz="8" w:space="0" w:color="auto"/>
              <w:left w:val="single" w:sz="8" w:space="0" w:color="auto"/>
              <w:bottom w:val="single" w:sz="4" w:space="0" w:color="000000"/>
              <w:right w:val="single" w:sz="8" w:space="0" w:color="000000"/>
            </w:tcBorders>
            <w:shd w:val="clear" w:color="auto" w:fill="8DB3E2"/>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1748" w:type="dxa"/>
            <w:gridSpan w:val="2"/>
            <w:vMerge w:val="restart"/>
            <w:tcBorders>
              <w:top w:val="single" w:sz="4" w:space="0" w:color="auto"/>
              <w:left w:val="nil"/>
              <w:bottom w:val="single" w:sz="4" w:space="0" w:color="000000"/>
              <w:right w:val="single" w:sz="8" w:space="0" w:color="auto"/>
            </w:tcBorders>
            <w:shd w:val="clear" w:color="auto" w:fill="8DB3E2"/>
            <w:vAlign w:val="center"/>
            <w:hideMark/>
          </w:tcPr>
          <w:p w:rsidR="00403256" w:rsidRPr="00AA1394" w:rsidRDefault="00F01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028" w:type="dxa"/>
            <w:vMerge w:val="restart"/>
            <w:tcBorders>
              <w:top w:val="single" w:sz="8" w:space="0" w:color="auto"/>
              <w:left w:val="single" w:sz="8" w:space="0" w:color="auto"/>
              <w:bottom w:val="single" w:sz="8" w:space="0" w:color="auto"/>
              <w:right w:val="single" w:sz="8" w:space="0" w:color="auto"/>
            </w:tcBorders>
            <w:shd w:val="clear" w:color="auto" w:fill="8DB3E2"/>
            <w:vAlign w:val="center"/>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513" w:type="dxa"/>
            <w:vMerge w:val="restart"/>
            <w:tcBorders>
              <w:top w:val="single" w:sz="8" w:space="0" w:color="auto"/>
              <w:left w:val="single" w:sz="8" w:space="0" w:color="auto"/>
              <w:bottom w:val="single" w:sz="8" w:space="0" w:color="auto"/>
              <w:right w:val="single" w:sz="8" w:space="0" w:color="auto"/>
            </w:tcBorders>
            <w:shd w:val="clear" w:color="auto" w:fill="8DB3E2"/>
            <w:vAlign w:val="center"/>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përfituesve</w:t>
            </w:r>
          </w:p>
        </w:tc>
      </w:tr>
      <w:tr w:rsidR="00403256" w:rsidRPr="00AA1394" w:rsidTr="00F01256">
        <w:trPr>
          <w:trHeight w:val="244"/>
        </w:trPr>
        <w:tc>
          <w:tcPr>
            <w:tcW w:w="540" w:type="dxa"/>
            <w:vMerge/>
            <w:tcBorders>
              <w:top w:val="single" w:sz="8" w:space="0" w:color="auto"/>
              <w:left w:val="single" w:sz="8" w:space="0" w:color="auto"/>
              <w:bottom w:val="single" w:sz="8" w:space="0" w:color="000000"/>
              <w:right w:val="nil"/>
            </w:tcBorders>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2310" w:type="dxa"/>
            <w:vMerge/>
            <w:tcBorders>
              <w:top w:val="single" w:sz="8" w:space="0" w:color="auto"/>
              <w:left w:val="single" w:sz="8" w:space="0" w:color="auto"/>
              <w:bottom w:val="single" w:sz="8" w:space="0" w:color="000000"/>
              <w:right w:val="single" w:sz="8" w:space="0" w:color="auto"/>
            </w:tcBorders>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2448" w:type="dxa"/>
            <w:gridSpan w:val="2"/>
            <w:vMerge/>
            <w:tcBorders>
              <w:top w:val="single" w:sz="8" w:space="0" w:color="auto"/>
              <w:left w:val="single" w:sz="8" w:space="0" w:color="auto"/>
              <w:bottom w:val="single" w:sz="8" w:space="0" w:color="auto"/>
              <w:right w:val="single" w:sz="8" w:space="0" w:color="000000"/>
            </w:tcBorders>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1748" w:type="dxa"/>
            <w:gridSpan w:val="2"/>
            <w:vMerge/>
            <w:tcBorders>
              <w:top w:val="single" w:sz="4" w:space="0" w:color="auto"/>
              <w:left w:val="nil"/>
              <w:bottom w:val="single" w:sz="8" w:space="0" w:color="auto"/>
              <w:right w:val="single" w:sz="8" w:space="0" w:color="auto"/>
            </w:tcBorders>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1028" w:type="dxa"/>
            <w:vMerge/>
            <w:tcBorders>
              <w:top w:val="single" w:sz="8" w:space="0" w:color="auto"/>
              <w:left w:val="single" w:sz="8" w:space="0" w:color="auto"/>
              <w:bottom w:val="single" w:sz="8" w:space="0" w:color="auto"/>
              <w:right w:val="single" w:sz="8" w:space="0" w:color="auto"/>
            </w:tcBorders>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1513" w:type="dxa"/>
            <w:vMerge/>
            <w:tcBorders>
              <w:top w:val="single" w:sz="8" w:space="0" w:color="auto"/>
              <w:left w:val="single" w:sz="8" w:space="0" w:color="auto"/>
              <w:bottom w:val="single" w:sz="8" w:space="0" w:color="auto"/>
              <w:right w:val="single" w:sz="8" w:space="0" w:color="auto"/>
            </w:tcBorders>
            <w:vAlign w:val="center"/>
            <w:hideMark/>
          </w:tcPr>
          <w:p w:rsidR="00403256" w:rsidRPr="00AA1394" w:rsidRDefault="00403256" w:rsidP="0013642B">
            <w:pPr>
              <w:spacing w:after="0" w:line="240" w:lineRule="auto"/>
              <w:jc w:val="center"/>
              <w:rPr>
                <w:rFonts w:cs="Calibri"/>
                <w:b/>
                <w:bCs/>
                <w:color w:val="000000"/>
                <w:sz w:val="20"/>
                <w:szCs w:val="20"/>
                <w:lang w:val="sq-AL"/>
              </w:rPr>
            </w:pPr>
          </w:p>
        </w:tc>
      </w:tr>
      <w:tr w:rsidR="00403256" w:rsidRPr="00AA1394" w:rsidTr="00F01256">
        <w:trPr>
          <w:trHeight w:val="315"/>
        </w:trPr>
        <w:tc>
          <w:tcPr>
            <w:tcW w:w="540" w:type="dxa"/>
            <w:vMerge/>
            <w:tcBorders>
              <w:top w:val="single" w:sz="8" w:space="0" w:color="auto"/>
              <w:left w:val="single" w:sz="8" w:space="0" w:color="auto"/>
              <w:bottom w:val="single" w:sz="8" w:space="0" w:color="000000"/>
              <w:right w:val="nil"/>
            </w:tcBorders>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2310" w:type="dxa"/>
            <w:vMerge/>
            <w:tcBorders>
              <w:top w:val="single" w:sz="8" w:space="0" w:color="auto"/>
              <w:left w:val="single" w:sz="8" w:space="0" w:color="auto"/>
              <w:bottom w:val="single" w:sz="8" w:space="0" w:color="000000"/>
              <w:right w:val="single" w:sz="8" w:space="0" w:color="auto"/>
            </w:tcBorders>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1289" w:type="dxa"/>
            <w:tcBorders>
              <w:top w:val="single" w:sz="8" w:space="0" w:color="auto"/>
              <w:left w:val="nil"/>
              <w:bottom w:val="single" w:sz="8" w:space="0" w:color="auto"/>
              <w:right w:val="single" w:sz="4" w:space="0" w:color="auto"/>
            </w:tcBorders>
            <w:shd w:val="clear" w:color="auto" w:fill="8DB3E2"/>
            <w:noWrap/>
            <w:vAlign w:val="center"/>
            <w:hideMark/>
          </w:tcPr>
          <w:p w:rsidR="00403256" w:rsidRPr="00AA1394" w:rsidRDefault="00F01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159" w:type="dxa"/>
            <w:tcBorders>
              <w:top w:val="single" w:sz="8" w:space="0" w:color="auto"/>
              <w:left w:val="nil"/>
              <w:bottom w:val="single" w:sz="8" w:space="0" w:color="auto"/>
              <w:right w:val="single" w:sz="8" w:space="0" w:color="auto"/>
            </w:tcBorders>
            <w:shd w:val="clear" w:color="auto" w:fill="8DB3E2"/>
            <w:noWrap/>
            <w:vAlign w:val="center"/>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894" w:type="dxa"/>
            <w:tcBorders>
              <w:top w:val="single" w:sz="8" w:space="0" w:color="auto"/>
              <w:left w:val="nil"/>
              <w:bottom w:val="single" w:sz="8" w:space="0" w:color="auto"/>
              <w:right w:val="single" w:sz="4" w:space="0" w:color="auto"/>
            </w:tcBorders>
            <w:shd w:val="clear" w:color="auto" w:fill="8DB3E2"/>
            <w:noWrap/>
            <w:vAlign w:val="center"/>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854" w:type="dxa"/>
            <w:tcBorders>
              <w:top w:val="single" w:sz="8" w:space="0" w:color="auto"/>
              <w:left w:val="nil"/>
              <w:bottom w:val="single" w:sz="8" w:space="0" w:color="auto"/>
              <w:right w:val="single" w:sz="8" w:space="0" w:color="auto"/>
            </w:tcBorders>
            <w:shd w:val="clear" w:color="auto" w:fill="8DB3E2"/>
            <w:noWrap/>
            <w:vAlign w:val="center"/>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028" w:type="dxa"/>
            <w:vMerge/>
            <w:tcBorders>
              <w:top w:val="single" w:sz="8" w:space="0" w:color="auto"/>
              <w:left w:val="single" w:sz="8" w:space="0" w:color="auto"/>
              <w:bottom w:val="single" w:sz="8" w:space="0" w:color="auto"/>
              <w:right w:val="single" w:sz="8" w:space="0" w:color="auto"/>
            </w:tcBorders>
            <w:vAlign w:val="center"/>
            <w:hideMark/>
          </w:tcPr>
          <w:p w:rsidR="00403256" w:rsidRPr="00AA1394" w:rsidRDefault="00403256" w:rsidP="0013642B">
            <w:pPr>
              <w:spacing w:after="0" w:line="240" w:lineRule="auto"/>
              <w:jc w:val="center"/>
              <w:rPr>
                <w:rFonts w:cs="Calibri"/>
                <w:b/>
                <w:bCs/>
                <w:color w:val="000000"/>
                <w:sz w:val="20"/>
                <w:szCs w:val="20"/>
                <w:lang w:val="sq-AL"/>
              </w:rPr>
            </w:pPr>
          </w:p>
        </w:tc>
        <w:tc>
          <w:tcPr>
            <w:tcW w:w="1513" w:type="dxa"/>
            <w:vMerge/>
            <w:tcBorders>
              <w:top w:val="single" w:sz="8" w:space="0" w:color="auto"/>
              <w:left w:val="single" w:sz="8" w:space="0" w:color="auto"/>
              <w:bottom w:val="single" w:sz="8" w:space="0" w:color="auto"/>
              <w:right w:val="single" w:sz="8" w:space="0" w:color="auto"/>
            </w:tcBorders>
            <w:vAlign w:val="center"/>
            <w:hideMark/>
          </w:tcPr>
          <w:p w:rsidR="00403256" w:rsidRPr="00AA1394" w:rsidRDefault="00403256" w:rsidP="0013642B">
            <w:pPr>
              <w:spacing w:after="0" w:line="240" w:lineRule="auto"/>
              <w:jc w:val="center"/>
              <w:rPr>
                <w:rFonts w:cs="Calibri"/>
                <w:b/>
                <w:bCs/>
                <w:color w:val="000000"/>
                <w:sz w:val="20"/>
                <w:szCs w:val="20"/>
                <w:lang w:val="sq-AL"/>
              </w:rPr>
            </w:pPr>
          </w:p>
        </w:tc>
      </w:tr>
      <w:tr w:rsidR="00403256" w:rsidRPr="00AA1394" w:rsidTr="00F01256">
        <w:trPr>
          <w:trHeight w:val="161"/>
        </w:trPr>
        <w:tc>
          <w:tcPr>
            <w:tcW w:w="540" w:type="dxa"/>
            <w:tcBorders>
              <w:top w:val="nil"/>
              <w:left w:val="single" w:sz="8" w:space="0" w:color="auto"/>
              <w:bottom w:val="single" w:sz="8" w:space="0" w:color="auto"/>
              <w:right w:val="nil"/>
            </w:tcBorders>
            <w:shd w:val="clear" w:color="auto" w:fill="C6D9F1"/>
            <w:noWrap/>
            <w:vAlign w:val="bottom"/>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310" w:type="dxa"/>
            <w:tcBorders>
              <w:top w:val="nil"/>
              <w:left w:val="single" w:sz="8" w:space="0" w:color="auto"/>
              <w:bottom w:val="single" w:sz="8" w:space="0" w:color="auto"/>
              <w:right w:val="single" w:sz="8" w:space="0" w:color="auto"/>
            </w:tcBorders>
            <w:shd w:val="clear" w:color="auto" w:fill="C6D9F1"/>
            <w:noWrap/>
            <w:vAlign w:val="bottom"/>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289" w:type="dxa"/>
            <w:tcBorders>
              <w:top w:val="nil"/>
              <w:left w:val="nil"/>
              <w:bottom w:val="single" w:sz="8" w:space="0" w:color="auto"/>
              <w:right w:val="single" w:sz="4" w:space="0" w:color="auto"/>
            </w:tcBorders>
            <w:shd w:val="clear" w:color="auto" w:fill="C6D9F1"/>
            <w:noWrap/>
            <w:vAlign w:val="bottom"/>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159" w:type="dxa"/>
            <w:tcBorders>
              <w:top w:val="nil"/>
              <w:left w:val="nil"/>
              <w:bottom w:val="single" w:sz="8" w:space="0" w:color="auto"/>
              <w:right w:val="single" w:sz="8" w:space="0" w:color="auto"/>
            </w:tcBorders>
            <w:shd w:val="clear" w:color="auto" w:fill="C6D9F1"/>
            <w:noWrap/>
            <w:vAlign w:val="bottom"/>
            <w:hideMark/>
          </w:tcPr>
          <w:p w:rsidR="00403256" w:rsidRPr="00AA1394" w:rsidRDefault="00403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894" w:type="dxa"/>
            <w:tcBorders>
              <w:top w:val="nil"/>
              <w:left w:val="nil"/>
              <w:bottom w:val="single" w:sz="8" w:space="0" w:color="auto"/>
              <w:right w:val="single" w:sz="4" w:space="0" w:color="auto"/>
            </w:tcBorders>
            <w:shd w:val="clear" w:color="auto" w:fill="C6D9F1"/>
            <w:noWrap/>
            <w:vAlign w:val="bottom"/>
            <w:hideMark/>
          </w:tcPr>
          <w:p w:rsidR="00403256" w:rsidRPr="00AA1394" w:rsidRDefault="00DB6C92"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854" w:type="dxa"/>
            <w:tcBorders>
              <w:top w:val="nil"/>
              <w:left w:val="nil"/>
              <w:bottom w:val="single" w:sz="8" w:space="0" w:color="auto"/>
              <w:right w:val="single" w:sz="4" w:space="0" w:color="auto"/>
            </w:tcBorders>
            <w:shd w:val="clear" w:color="auto" w:fill="C6D9F1"/>
            <w:noWrap/>
            <w:vAlign w:val="bottom"/>
            <w:hideMark/>
          </w:tcPr>
          <w:p w:rsidR="00403256" w:rsidRPr="00AA1394" w:rsidRDefault="00DB6C92"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028" w:type="dxa"/>
            <w:tcBorders>
              <w:top w:val="single" w:sz="8" w:space="0" w:color="auto"/>
              <w:left w:val="nil"/>
              <w:bottom w:val="single" w:sz="8" w:space="0" w:color="auto"/>
              <w:right w:val="single" w:sz="4" w:space="0" w:color="auto"/>
            </w:tcBorders>
            <w:shd w:val="clear" w:color="auto" w:fill="C6D9F1"/>
            <w:noWrap/>
            <w:vAlign w:val="bottom"/>
            <w:hideMark/>
          </w:tcPr>
          <w:p w:rsidR="00403256" w:rsidRPr="00AA1394" w:rsidRDefault="00DB6C92"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513" w:type="dxa"/>
            <w:tcBorders>
              <w:top w:val="single" w:sz="8" w:space="0" w:color="auto"/>
              <w:left w:val="nil"/>
              <w:bottom w:val="single" w:sz="8" w:space="0" w:color="auto"/>
              <w:right w:val="single" w:sz="8" w:space="0" w:color="auto"/>
            </w:tcBorders>
            <w:shd w:val="clear" w:color="auto" w:fill="C6D9F1"/>
            <w:noWrap/>
            <w:vAlign w:val="bottom"/>
            <w:hideMark/>
          </w:tcPr>
          <w:p w:rsidR="00403256" w:rsidRPr="00AA1394" w:rsidRDefault="00DB6C92"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r>
    </w:tbl>
    <w:p w:rsidR="00C0283E" w:rsidRPr="00AA1394" w:rsidRDefault="00C0283E" w:rsidP="00B57BD8">
      <w:pPr>
        <w:spacing w:after="0" w:line="360" w:lineRule="auto"/>
        <w:jc w:val="both"/>
        <w:rPr>
          <w:lang w:val="sq-AL"/>
        </w:rPr>
      </w:pPr>
    </w:p>
    <w:tbl>
      <w:tblPr>
        <w:tblW w:w="6677" w:type="dxa"/>
        <w:tblInd w:w="94" w:type="dxa"/>
        <w:tblLayout w:type="fixed"/>
        <w:tblLook w:val="04A0" w:firstRow="1" w:lastRow="0" w:firstColumn="1" w:lastColumn="0" w:noHBand="0" w:noVBand="1"/>
      </w:tblPr>
      <w:tblGrid>
        <w:gridCol w:w="1432"/>
        <w:gridCol w:w="1417"/>
        <w:gridCol w:w="2127"/>
        <w:gridCol w:w="1701"/>
      </w:tblGrid>
      <w:tr w:rsidR="00372FEA" w:rsidRPr="00F12435" w:rsidTr="007A2733">
        <w:trPr>
          <w:trHeight w:val="313"/>
        </w:trPr>
        <w:tc>
          <w:tcPr>
            <w:tcW w:w="6677" w:type="dxa"/>
            <w:gridSpan w:val="4"/>
            <w:tcBorders>
              <w:top w:val="single" w:sz="8" w:space="0" w:color="auto"/>
              <w:left w:val="single" w:sz="4" w:space="0" w:color="auto"/>
              <w:bottom w:val="single" w:sz="4" w:space="0" w:color="auto"/>
              <w:right w:val="single" w:sz="8" w:space="0" w:color="000000"/>
            </w:tcBorders>
            <w:shd w:val="clear" w:color="auto" w:fill="8DB3E2"/>
            <w:vAlign w:val="center"/>
            <w:hideMark/>
          </w:tcPr>
          <w:p w:rsidR="00372FEA" w:rsidRPr="00AA1394" w:rsidRDefault="00372FEA"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pjesshme</w:t>
            </w:r>
          </w:p>
        </w:tc>
      </w:tr>
      <w:tr w:rsidR="00372FEA" w:rsidRPr="00AA1394" w:rsidTr="007A2733">
        <w:trPr>
          <w:trHeight w:val="313"/>
        </w:trPr>
        <w:tc>
          <w:tcPr>
            <w:tcW w:w="2849" w:type="dxa"/>
            <w:gridSpan w:val="2"/>
            <w:vMerge w:val="restart"/>
            <w:tcBorders>
              <w:top w:val="single" w:sz="4" w:space="0" w:color="auto"/>
              <w:left w:val="single" w:sz="4" w:space="0" w:color="auto"/>
              <w:bottom w:val="single" w:sz="4" w:space="0" w:color="000000"/>
              <w:right w:val="single" w:sz="4" w:space="0" w:color="000000"/>
            </w:tcBorders>
            <w:shd w:val="clear" w:color="auto" w:fill="8DB3E2"/>
            <w:vAlign w:val="center"/>
            <w:hideMark/>
          </w:tcPr>
          <w:p w:rsidR="00372FEA" w:rsidRPr="00AA1394" w:rsidRDefault="00F01256"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2127" w:type="dxa"/>
            <w:vMerge w:val="restart"/>
            <w:tcBorders>
              <w:top w:val="nil"/>
              <w:left w:val="single" w:sz="4" w:space="0" w:color="auto"/>
              <w:bottom w:val="single" w:sz="8" w:space="0" w:color="000000"/>
              <w:right w:val="single" w:sz="4" w:space="0" w:color="auto"/>
            </w:tcBorders>
            <w:shd w:val="clear" w:color="auto" w:fill="8DB3E2"/>
            <w:vAlign w:val="center"/>
            <w:hideMark/>
          </w:tcPr>
          <w:p w:rsidR="00372FEA" w:rsidRPr="00AA1394" w:rsidRDefault="00372FEA"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372FEA" w:rsidRPr="00AA1394" w:rsidRDefault="00372FEA"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701" w:type="dxa"/>
            <w:vMerge w:val="restart"/>
            <w:tcBorders>
              <w:top w:val="nil"/>
              <w:left w:val="single" w:sz="4" w:space="0" w:color="auto"/>
              <w:bottom w:val="single" w:sz="8" w:space="0" w:color="000000"/>
              <w:right w:val="single" w:sz="8" w:space="0" w:color="auto"/>
            </w:tcBorders>
            <w:shd w:val="clear" w:color="auto" w:fill="8DB3E2"/>
            <w:vAlign w:val="center"/>
            <w:hideMark/>
          </w:tcPr>
          <w:p w:rsidR="00372FEA" w:rsidRPr="00AA1394" w:rsidRDefault="00372FEA"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përfituesve</w:t>
            </w:r>
          </w:p>
        </w:tc>
      </w:tr>
      <w:tr w:rsidR="00372FEA" w:rsidRPr="00AA1394" w:rsidTr="007A2733">
        <w:trPr>
          <w:trHeight w:val="255"/>
        </w:trPr>
        <w:tc>
          <w:tcPr>
            <w:tcW w:w="2849" w:type="dxa"/>
            <w:gridSpan w:val="2"/>
            <w:vMerge/>
            <w:tcBorders>
              <w:top w:val="single" w:sz="4" w:space="0" w:color="auto"/>
              <w:left w:val="single" w:sz="4" w:space="0" w:color="auto"/>
              <w:bottom w:val="single" w:sz="4" w:space="0" w:color="000000"/>
              <w:right w:val="single" w:sz="4" w:space="0" w:color="000000"/>
            </w:tcBorders>
            <w:shd w:val="clear" w:color="auto" w:fill="8DB3E2"/>
            <w:vAlign w:val="center"/>
            <w:hideMark/>
          </w:tcPr>
          <w:p w:rsidR="00372FEA" w:rsidRPr="00AA1394" w:rsidRDefault="00372FEA" w:rsidP="0013642B">
            <w:pPr>
              <w:spacing w:after="0" w:line="240" w:lineRule="auto"/>
              <w:jc w:val="center"/>
              <w:rPr>
                <w:rFonts w:cs="Calibri"/>
                <w:b/>
                <w:bCs/>
                <w:color w:val="000000"/>
                <w:sz w:val="20"/>
                <w:szCs w:val="20"/>
                <w:lang w:val="sq-AL"/>
              </w:rPr>
            </w:pPr>
          </w:p>
        </w:tc>
        <w:tc>
          <w:tcPr>
            <w:tcW w:w="2127" w:type="dxa"/>
            <w:vMerge/>
            <w:tcBorders>
              <w:top w:val="nil"/>
              <w:left w:val="single" w:sz="4" w:space="0" w:color="auto"/>
              <w:bottom w:val="single" w:sz="8" w:space="0" w:color="000000"/>
              <w:right w:val="single" w:sz="4" w:space="0" w:color="auto"/>
            </w:tcBorders>
            <w:shd w:val="clear" w:color="auto" w:fill="8DB3E2"/>
            <w:vAlign w:val="center"/>
            <w:hideMark/>
          </w:tcPr>
          <w:p w:rsidR="00372FEA" w:rsidRPr="00AA1394" w:rsidRDefault="00372FEA" w:rsidP="0013642B">
            <w:pPr>
              <w:spacing w:after="0" w:line="240" w:lineRule="auto"/>
              <w:jc w:val="center"/>
              <w:rPr>
                <w:rFonts w:cs="Calibri"/>
                <w:b/>
                <w:bCs/>
                <w:color w:val="000000"/>
                <w:sz w:val="20"/>
                <w:szCs w:val="20"/>
                <w:lang w:val="sq-AL"/>
              </w:rPr>
            </w:pPr>
          </w:p>
        </w:tc>
        <w:tc>
          <w:tcPr>
            <w:tcW w:w="1701" w:type="dxa"/>
            <w:vMerge/>
            <w:tcBorders>
              <w:top w:val="nil"/>
              <w:left w:val="single" w:sz="4" w:space="0" w:color="auto"/>
              <w:bottom w:val="single" w:sz="8" w:space="0" w:color="000000"/>
              <w:right w:val="single" w:sz="8" w:space="0" w:color="auto"/>
            </w:tcBorders>
            <w:shd w:val="clear" w:color="auto" w:fill="8DB3E2"/>
            <w:vAlign w:val="center"/>
            <w:hideMark/>
          </w:tcPr>
          <w:p w:rsidR="00372FEA" w:rsidRPr="00AA1394" w:rsidRDefault="00372FEA" w:rsidP="0013642B">
            <w:pPr>
              <w:spacing w:after="0" w:line="240" w:lineRule="auto"/>
              <w:jc w:val="center"/>
              <w:rPr>
                <w:rFonts w:cs="Calibri"/>
                <w:b/>
                <w:bCs/>
                <w:color w:val="000000"/>
                <w:sz w:val="20"/>
                <w:szCs w:val="20"/>
                <w:lang w:val="sq-AL"/>
              </w:rPr>
            </w:pPr>
          </w:p>
        </w:tc>
      </w:tr>
      <w:tr w:rsidR="00372FEA" w:rsidRPr="00AA1394" w:rsidTr="007A2733">
        <w:trPr>
          <w:trHeight w:val="329"/>
        </w:trPr>
        <w:tc>
          <w:tcPr>
            <w:tcW w:w="1432" w:type="dxa"/>
            <w:tcBorders>
              <w:top w:val="single" w:sz="8" w:space="0" w:color="auto"/>
              <w:left w:val="single" w:sz="8" w:space="0" w:color="auto"/>
              <w:bottom w:val="single" w:sz="8" w:space="0" w:color="auto"/>
              <w:right w:val="single" w:sz="8" w:space="0" w:color="auto"/>
            </w:tcBorders>
            <w:shd w:val="clear" w:color="auto" w:fill="8DB3E2"/>
            <w:noWrap/>
            <w:vAlign w:val="center"/>
            <w:hideMark/>
          </w:tcPr>
          <w:p w:rsidR="00372FEA" w:rsidRPr="00AA1394" w:rsidRDefault="00372FEA"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1417" w:type="dxa"/>
            <w:tcBorders>
              <w:top w:val="nil"/>
              <w:left w:val="single" w:sz="8" w:space="0" w:color="auto"/>
              <w:bottom w:val="single" w:sz="8" w:space="0" w:color="auto"/>
              <w:right w:val="single" w:sz="4" w:space="0" w:color="auto"/>
            </w:tcBorders>
            <w:shd w:val="clear" w:color="auto" w:fill="8DB3E2"/>
            <w:noWrap/>
            <w:vAlign w:val="center"/>
            <w:hideMark/>
          </w:tcPr>
          <w:p w:rsidR="00372FEA" w:rsidRPr="00AA1394" w:rsidRDefault="00372FEA"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2127" w:type="dxa"/>
            <w:vMerge/>
            <w:tcBorders>
              <w:top w:val="nil"/>
              <w:left w:val="single" w:sz="4" w:space="0" w:color="auto"/>
              <w:bottom w:val="single" w:sz="8" w:space="0" w:color="000000"/>
              <w:right w:val="single" w:sz="4" w:space="0" w:color="auto"/>
            </w:tcBorders>
            <w:shd w:val="clear" w:color="auto" w:fill="8DB3E2"/>
            <w:vAlign w:val="center"/>
            <w:hideMark/>
          </w:tcPr>
          <w:p w:rsidR="00372FEA" w:rsidRPr="00AA1394" w:rsidRDefault="00372FEA" w:rsidP="0013642B">
            <w:pPr>
              <w:spacing w:after="0" w:line="240" w:lineRule="auto"/>
              <w:jc w:val="center"/>
              <w:rPr>
                <w:rFonts w:cs="Calibri"/>
                <w:b/>
                <w:bCs/>
                <w:color w:val="000000"/>
                <w:sz w:val="20"/>
                <w:szCs w:val="20"/>
                <w:lang w:val="sq-AL"/>
              </w:rPr>
            </w:pPr>
          </w:p>
        </w:tc>
        <w:tc>
          <w:tcPr>
            <w:tcW w:w="1701" w:type="dxa"/>
            <w:vMerge/>
            <w:tcBorders>
              <w:top w:val="nil"/>
              <w:left w:val="single" w:sz="4" w:space="0" w:color="auto"/>
              <w:bottom w:val="single" w:sz="8" w:space="0" w:color="000000"/>
              <w:right w:val="single" w:sz="8" w:space="0" w:color="auto"/>
            </w:tcBorders>
            <w:shd w:val="clear" w:color="auto" w:fill="8DB3E2"/>
            <w:vAlign w:val="center"/>
            <w:hideMark/>
          </w:tcPr>
          <w:p w:rsidR="00372FEA" w:rsidRPr="00AA1394" w:rsidRDefault="00372FEA" w:rsidP="0013642B">
            <w:pPr>
              <w:spacing w:after="0" w:line="240" w:lineRule="auto"/>
              <w:jc w:val="center"/>
              <w:rPr>
                <w:rFonts w:cs="Calibri"/>
                <w:b/>
                <w:bCs/>
                <w:color w:val="000000"/>
                <w:sz w:val="20"/>
                <w:szCs w:val="20"/>
                <w:lang w:val="sq-AL"/>
              </w:rPr>
            </w:pPr>
          </w:p>
        </w:tc>
      </w:tr>
      <w:tr w:rsidR="00372FEA" w:rsidRPr="00AA1394" w:rsidTr="007A2733">
        <w:trPr>
          <w:trHeight w:val="329"/>
        </w:trPr>
        <w:tc>
          <w:tcPr>
            <w:tcW w:w="1432"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372FEA" w:rsidRPr="00AA1394" w:rsidRDefault="00372FEA"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c>
          <w:tcPr>
            <w:tcW w:w="1417" w:type="dxa"/>
            <w:tcBorders>
              <w:top w:val="nil"/>
              <w:left w:val="single" w:sz="8" w:space="0" w:color="auto"/>
              <w:bottom w:val="single" w:sz="8" w:space="0" w:color="auto"/>
              <w:right w:val="single" w:sz="4" w:space="0" w:color="auto"/>
            </w:tcBorders>
            <w:shd w:val="clear" w:color="auto" w:fill="C6D9F1"/>
            <w:noWrap/>
            <w:vAlign w:val="bottom"/>
            <w:hideMark/>
          </w:tcPr>
          <w:p w:rsidR="00372FEA" w:rsidRPr="00AA1394" w:rsidRDefault="00372FEA"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10</w:t>
            </w:r>
          </w:p>
        </w:tc>
        <w:tc>
          <w:tcPr>
            <w:tcW w:w="2127" w:type="dxa"/>
            <w:tcBorders>
              <w:top w:val="nil"/>
              <w:left w:val="nil"/>
              <w:bottom w:val="single" w:sz="8" w:space="0" w:color="auto"/>
              <w:right w:val="single" w:sz="4" w:space="0" w:color="auto"/>
            </w:tcBorders>
            <w:shd w:val="clear" w:color="auto" w:fill="C6D9F1"/>
            <w:noWrap/>
            <w:vAlign w:val="bottom"/>
            <w:hideMark/>
          </w:tcPr>
          <w:p w:rsidR="00372FEA" w:rsidRPr="00AA1394" w:rsidRDefault="00372FEA"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11</w:t>
            </w:r>
          </w:p>
        </w:tc>
        <w:tc>
          <w:tcPr>
            <w:tcW w:w="1701" w:type="dxa"/>
            <w:tcBorders>
              <w:top w:val="nil"/>
              <w:left w:val="nil"/>
              <w:bottom w:val="single" w:sz="8" w:space="0" w:color="auto"/>
              <w:right w:val="single" w:sz="8" w:space="0" w:color="auto"/>
            </w:tcBorders>
            <w:shd w:val="clear" w:color="auto" w:fill="C6D9F1"/>
            <w:noWrap/>
            <w:vAlign w:val="bottom"/>
            <w:hideMark/>
          </w:tcPr>
          <w:p w:rsidR="00372FEA" w:rsidRPr="00AA1394" w:rsidRDefault="00372FEA" w:rsidP="0013642B">
            <w:pPr>
              <w:spacing w:after="0" w:line="240" w:lineRule="auto"/>
              <w:jc w:val="center"/>
              <w:rPr>
                <w:rFonts w:cs="Calibri"/>
                <w:b/>
                <w:bCs/>
                <w:color w:val="000000"/>
                <w:sz w:val="20"/>
                <w:szCs w:val="20"/>
                <w:lang w:val="sq-AL"/>
              </w:rPr>
            </w:pPr>
            <w:r w:rsidRPr="00AA1394">
              <w:rPr>
                <w:rFonts w:cs="Calibri"/>
                <w:b/>
                <w:bCs/>
                <w:color w:val="000000"/>
                <w:sz w:val="20"/>
                <w:szCs w:val="20"/>
                <w:lang w:val="sq-AL"/>
              </w:rPr>
              <w:t>12</w:t>
            </w:r>
          </w:p>
        </w:tc>
      </w:tr>
    </w:tbl>
    <w:p w:rsidR="00C60FD5" w:rsidRPr="00AA1394" w:rsidRDefault="00C60FD5" w:rsidP="00B57BD8">
      <w:pPr>
        <w:spacing w:after="0" w:line="360" w:lineRule="auto"/>
        <w:jc w:val="both"/>
        <w:rPr>
          <w:lang w:val="sq-AL"/>
        </w:rPr>
      </w:pPr>
    </w:p>
    <w:p w:rsidR="00B73A5A" w:rsidRPr="00AA1394" w:rsidRDefault="00B73A5A" w:rsidP="00B57BD8">
      <w:pPr>
        <w:spacing w:after="0" w:line="360" w:lineRule="auto"/>
        <w:jc w:val="both"/>
        <w:rPr>
          <w:lang w:val="sq-AL"/>
        </w:rPr>
      </w:pPr>
      <w:r w:rsidRPr="00AA1394">
        <w:rPr>
          <w:lang w:val="sq-AL"/>
        </w:rPr>
        <w:lastRenderedPageBreak/>
        <w:t xml:space="preserve">Përgatitja e formularëve standardë të propozuar nuk kërkon punë shtesë nga ana e specialistëve përgjegjës për informacionin statistikor në institucionet përkatëse të pushtetit qendror dhe vendor. </w:t>
      </w:r>
    </w:p>
    <w:p w:rsidR="00316C82" w:rsidRPr="00AA1394" w:rsidRDefault="00316C82" w:rsidP="00B57BD8">
      <w:pPr>
        <w:spacing w:after="0" w:line="240" w:lineRule="auto"/>
        <w:jc w:val="both"/>
        <w:rPr>
          <w:rFonts w:cs="Calibri"/>
          <w:b/>
          <w:bCs/>
          <w:color w:val="000000"/>
          <w:sz w:val="20"/>
          <w:szCs w:val="20"/>
          <w:lang w:val="sq-AL"/>
        </w:rPr>
      </w:pPr>
    </w:p>
    <w:p w:rsidR="000B140D" w:rsidRPr="00AA1394" w:rsidRDefault="000B140D" w:rsidP="00B57BD8">
      <w:pPr>
        <w:spacing w:after="0" w:line="240" w:lineRule="auto"/>
        <w:jc w:val="both"/>
        <w:rPr>
          <w:rFonts w:eastAsia="MyriadPro-Cond"/>
          <w:lang w:val="sq-AL"/>
        </w:rPr>
      </w:pPr>
      <w:r w:rsidRPr="00AA1394">
        <w:rPr>
          <w:rFonts w:cs="Calibri"/>
          <w:b/>
          <w:bCs/>
          <w:color w:val="000000"/>
          <w:sz w:val="20"/>
          <w:szCs w:val="20"/>
          <w:lang w:val="sq-AL"/>
        </w:rPr>
        <w:t>Tabela 8: Formulari standard për të dhënat e personave me aftësi të kufizuara që përfitojnë NE</w:t>
      </w:r>
    </w:p>
    <w:tbl>
      <w:tblPr>
        <w:tblW w:w="9239" w:type="dxa"/>
        <w:tblInd w:w="94" w:type="dxa"/>
        <w:tblLook w:val="04A0" w:firstRow="1" w:lastRow="0" w:firstColumn="1" w:lastColumn="0" w:noHBand="0" w:noVBand="1"/>
      </w:tblPr>
      <w:tblGrid>
        <w:gridCol w:w="540"/>
        <w:gridCol w:w="2309"/>
        <w:gridCol w:w="1418"/>
        <w:gridCol w:w="820"/>
        <w:gridCol w:w="1843"/>
        <w:gridCol w:w="1164"/>
        <w:gridCol w:w="1145"/>
      </w:tblGrid>
      <w:tr w:rsidR="002C6318" w:rsidRPr="00F12435" w:rsidTr="002C6318">
        <w:trPr>
          <w:trHeight w:val="940"/>
        </w:trPr>
        <w:tc>
          <w:tcPr>
            <w:tcW w:w="540" w:type="dxa"/>
            <w:vMerge w:val="restart"/>
            <w:tcBorders>
              <w:top w:val="single" w:sz="8" w:space="0" w:color="auto"/>
              <w:left w:val="single" w:sz="8" w:space="0" w:color="auto"/>
              <w:bottom w:val="single" w:sz="8" w:space="0" w:color="000000"/>
              <w:right w:val="nil"/>
            </w:tcBorders>
            <w:shd w:val="clear" w:color="auto" w:fill="8DB3E2"/>
            <w:vAlign w:val="center"/>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309"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Bashkia/Komuna</w:t>
            </w:r>
          </w:p>
        </w:tc>
        <w:tc>
          <w:tcPr>
            <w:tcW w:w="2238" w:type="dxa"/>
            <w:gridSpan w:val="2"/>
            <w:tcBorders>
              <w:top w:val="single" w:sz="8" w:space="0" w:color="auto"/>
              <w:left w:val="single" w:sz="8" w:space="0" w:color="auto"/>
              <w:bottom w:val="single" w:sz="4" w:space="0" w:color="000000"/>
              <w:right w:val="single" w:sz="8" w:space="0" w:color="000000"/>
            </w:tcBorders>
            <w:shd w:val="clear" w:color="auto" w:fill="8DB3E2"/>
            <w:vAlign w:val="center"/>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Invalidë pune</w:t>
            </w:r>
          </w:p>
        </w:tc>
        <w:tc>
          <w:tcPr>
            <w:tcW w:w="1843" w:type="dxa"/>
            <w:vMerge w:val="restart"/>
            <w:tcBorders>
              <w:top w:val="single" w:sz="8" w:space="0" w:color="auto"/>
              <w:left w:val="single" w:sz="8" w:space="0" w:color="auto"/>
              <w:bottom w:val="single" w:sz="8" w:space="0" w:color="000000"/>
              <w:right w:val="nil"/>
            </w:tcBorders>
            <w:shd w:val="clear" w:color="auto" w:fill="8DB3E2"/>
            <w:vAlign w:val="center"/>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 me aftësi të kufizuara</w:t>
            </w:r>
          </w:p>
        </w:tc>
        <w:tc>
          <w:tcPr>
            <w:tcW w:w="2309" w:type="dxa"/>
            <w:gridSpan w:val="2"/>
            <w:tcBorders>
              <w:top w:val="single" w:sz="8" w:space="0" w:color="auto"/>
              <w:left w:val="single" w:sz="8" w:space="0" w:color="auto"/>
              <w:bottom w:val="single" w:sz="4" w:space="0" w:color="000000"/>
              <w:right w:val="single" w:sz="8" w:space="0" w:color="000000"/>
            </w:tcBorders>
            <w:shd w:val="clear" w:color="auto" w:fill="8DB3E2"/>
            <w:vAlign w:val="center"/>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personave të paaftë për punë</w:t>
            </w:r>
          </w:p>
        </w:tc>
      </w:tr>
      <w:tr w:rsidR="002C6318" w:rsidRPr="00AA1394" w:rsidTr="002C6318">
        <w:trPr>
          <w:trHeight w:val="315"/>
        </w:trPr>
        <w:tc>
          <w:tcPr>
            <w:tcW w:w="540" w:type="dxa"/>
            <w:vMerge/>
            <w:tcBorders>
              <w:top w:val="single" w:sz="8" w:space="0" w:color="auto"/>
              <w:left w:val="single" w:sz="8" w:space="0" w:color="auto"/>
              <w:bottom w:val="single" w:sz="8" w:space="0" w:color="auto"/>
              <w:right w:val="nil"/>
            </w:tcBorders>
            <w:shd w:val="clear" w:color="auto" w:fill="8DB3E2"/>
            <w:vAlign w:val="center"/>
            <w:hideMark/>
          </w:tcPr>
          <w:p w:rsidR="002C6318" w:rsidRPr="00AA1394" w:rsidRDefault="002C6318" w:rsidP="00221FF7">
            <w:pPr>
              <w:spacing w:after="0" w:line="240" w:lineRule="auto"/>
              <w:jc w:val="center"/>
              <w:rPr>
                <w:rFonts w:cs="Calibri"/>
                <w:b/>
                <w:bCs/>
                <w:color w:val="000000"/>
                <w:sz w:val="20"/>
                <w:szCs w:val="20"/>
                <w:lang w:val="sq-AL"/>
              </w:rPr>
            </w:pPr>
          </w:p>
        </w:tc>
        <w:tc>
          <w:tcPr>
            <w:tcW w:w="2309" w:type="dxa"/>
            <w:vMerge/>
            <w:tcBorders>
              <w:top w:val="single" w:sz="8" w:space="0" w:color="auto"/>
              <w:left w:val="single" w:sz="8" w:space="0" w:color="auto"/>
              <w:bottom w:val="single" w:sz="8" w:space="0" w:color="auto"/>
              <w:right w:val="single" w:sz="8" w:space="0" w:color="auto"/>
            </w:tcBorders>
            <w:shd w:val="clear" w:color="auto" w:fill="8DB3E2"/>
            <w:vAlign w:val="center"/>
            <w:hideMark/>
          </w:tcPr>
          <w:p w:rsidR="002C6318" w:rsidRPr="00AA1394" w:rsidRDefault="002C6318" w:rsidP="00221FF7">
            <w:pPr>
              <w:spacing w:after="0" w:line="240" w:lineRule="auto"/>
              <w:jc w:val="center"/>
              <w:rPr>
                <w:rFonts w:cs="Calibri"/>
                <w:b/>
                <w:bCs/>
                <w:color w:val="000000"/>
                <w:sz w:val="20"/>
                <w:szCs w:val="20"/>
                <w:lang w:val="sq-AL"/>
              </w:rPr>
            </w:pPr>
          </w:p>
        </w:tc>
        <w:tc>
          <w:tcPr>
            <w:tcW w:w="1418" w:type="dxa"/>
            <w:tcBorders>
              <w:top w:val="nil"/>
              <w:left w:val="nil"/>
              <w:bottom w:val="single" w:sz="8" w:space="0" w:color="auto"/>
              <w:right w:val="single" w:sz="4" w:space="0" w:color="auto"/>
            </w:tcBorders>
            <w:shd w:val="clear" w:color="auto" w:fill="8DB3E2"/>
            <w:noWrap/>
            <w:vAlign w:val="center"/>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820" w:type="dxa"/>
            <w:tcBorders>
              <w:top w:val="nil"/>
              <w:left w:val="nil"/>
              <w:bottom w:val="single" w:sz="8" w:space="0" w:color="auto"/>
              <w:right w:val="single" w:sz="8" w:space="0" w:color="auto"/>
            </w:tcBorders>
            <w:shd w:val="clear" w:color="auto" w:fill="8DB3E2"/>
            <w:noWrap/>
            <w:vAlign w:val="center"/>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1843" w:type="dxa"/>
            <w:vMerge/>
            <w:tcBorders>
              <w:top w:val="single" w:sz="8" w:space="0" w:color="auto"/>
              <w:left w:val="single" w:sz="8" w:space="0" w:color="auto"/>
              <w:bottom w:val="single" w:sz="8" w:space="0" w:color="auto"/>
              <w:right w:val="nil"/>
            </w:tcBorders>
            <w:shd w:val="clear" w:color="auto" w:fill="8DB3E2"/>
            <w:vAlign w:val="center"/>
            <w:hideMark/>
          </w:tcPr>
          <w:p w:rsidR="002C6318" w:rsidRPr="00AA1394" w:rsidRDefault="002C6318" w:rsidP="00221FF7">
            <w:pPr>
              <w:spacing w:after="0" w:line="240" w:lineRule="auto"/>
              <w:jc w:val="center"/>
              <w:rPr>
                <w:rFonts w:cs="Calibri"/>
                <w:b/>
                <w:bCs/>
                <w:color w:val="000000"/>
                <w:sz w:val="20"/>
                <w:szCs w:val="20"/>
                <w:lang w:val="sq-AL"/>
              </w:rPr>
            </w:pPr>
          </w:p>
        </w:tc>
        <w:tc>
          <w:tcPr>
            <w:tcW w:w="1164" w:type="dxa"/>
            <w:tcBorders>
              <w:top w:val="nil"/>
              <w:left w:val="single" w:sz="8" w:space="0" w:color="auto"/>
              <w:bottom w:val="single" w:sz="8" w:space="0" w:color="auto"/>
              <w:right w:val="single" w:sz="4" w:space="0" w:color="auto"/>
            </w:tcBorders>
            <w:shd w:val="clear" w:color="auto" w:fill="8DB3E2"/>
            <w:noWrap/>
            <w:vAlign w:val="center"/>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w:t>
            </w:r>
          </w:p>
        </w:tc>
        <w:tc>
          <w:tcPr>
            <w:tcW w:w="1145" w:type="dxa"/>
            <w:tcBorders>
              <w:top w:val="nil"/>
              <w:left w:val="nil"/>
              <w:bottom w:val="single" w:sz="8" w:space="0" w:color="auto"/>
              <w:right w:val="single" w:sz="8" w:space="0" w:color="auto"/>
            </w:tcBorders>
            <w:shd w:val="clear" w:color="auto" w:fill="8DB3E2"/>
            <w:noWrap/>
            <w:vAlign w:val="center"/>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w:t>
            </w:r>
          </w:p>
        </w:tc>
      </w:tr>
      <w:tr w:rsidR="002C6318" w:rsidRPr="00AA1394" w:rsidTr="002C6318">
        <w:trPr>
          <w:trHeight w:val="315"/>
        </w:trPr>
        <w:tc>
          <w:tcPr>
            <w:tcW w:w="540"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309"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AA1394" w:rsidRDefault="002C6318"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418"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AA1394" w:rsidRDefault="00B73A5A"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820"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AA1394" w:rsidRDefault="00B73A5A"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1843"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AA1394" w:rsidRDefault="00B73A5A"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1164"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AA1394" w:rsidRDefault="00B73A5A"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145"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AA1394" w:rsidRDefault="00B73A5A" w:rsidP="00221FF7">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r>
    </w:tbl>
    <w:p w:rsidR="00372FEA" w:rsidRPr="00AA1394" w:rsidRDefault="00372FEA" w:rsidP="00B57BD8">
      <w:pPr>
        <w:spacing w:after="0" w:line="360" w:lineRule="auto"/>
        <w:jc w:val="both"/>
        <w:rPr>
          <w:lang w:val="sq-AL"/>
        </w:rPr>
      </w:pPr>
    </w:p>
    <w:p w:rsidR="00136420" w:rsidRPr="00AA1394" w:rsidRDefault="00136420" w:rsidP="00B57BD8">
      <w:pPr>
        <w:spacing w:after="0" w:line="360" w:lineRule="auto"/>
        <w:jc w:val="both"/>
        <w:rPr>
          <w:lang w:val="sq-AL"/>
        </w:rPr>
      </w:pPr>
      <w:r w:rsidRPr="00AA1394">
        <w:rPr>
          <w:lang w:val="sq-AL"/>
        </w:rPr>
        <w:t>Analiza të ngjashme kryhen për të dhëna mbi çështje të tjera me interes që lidhen me përfshirjen sociale, me fokus të veçantë në të dhënat për arsimin duke përfshirë AFP-në dhe të dhënat për tregun e punës duke përfshirë formimin profesional.</w:t>
      </w:r>
    </w:p>
    <w:p w:rsidR="00A97D43" w:rsidRPr="00AA1394" w:rsidRDefault="00A97D43" w:rsidP="00B57BD8">
      <w:pPr>
        <w:spacing w:after="0" w:line="360" w:lineRule="auto"/>
        <w:jc w:val="both"/>
        <w:rPr>
          <w:lang w:val="sq-AL"/>
        </w:rPr>
      </w:pPr>
    </w:p>
    <w:p w:rsidR="006700CD" w:rsidRPr="00AA1394" w:rsidRDefault="009F550B" w:rsidP="00B57BD8">
      <w:pPr>
        <w:pStyle w:val="Heading1"/>
        <w:numPr>
          <w:ilvl w:val="0"/>
          <w:numId w:val="45"/>
        </w:numPr>
        <w:spacing w:before="240" w:after="240" w:line="360" w:lineRule="auto"/>
        <w:jc w:val="both"/>
        <w:rPr>
          <w:color w:val="auto"/>
          <w:lang w:val="sq-AL"/>
        </w:rPr>
      </w:pPr>
      <w:bookmarkStart w:id="13" w:name="_Toc352572253"/>
      <w:r w:rsidRPr="00AA1394">
        <w:rPr>
          <w:color w:val="auto"/>
          <w:lang w:val="sq-AL"/>
        </w:rPr>
        <w:t>Modeli i propozuar për mbledhjen e të dhënave lokale</w:t>
      </w:r>
      <w:bookmarkEnd w:id="13"/>
    </w:p>
    <w:p w:rsidR="00A97D43" w:rsidRPr="00AA1394" w:rsidRDefault="00A97D43" w:rsidP="00B57BD8">
      <w:pPr>
        <w:pStyle w:val="Heading2"/>
        <w:spacing w:before="0" w:after="240" w:line="360" w:lineRule="auto"/>
        <w:jc w:val="both"/>
        <w:rPr>
          <w:rFonts w:eastAsia="MyriadPro-Cond"/>
          <w:color w:val="auto"/>
          <w:lang w:val="sq-AL"/>
        </w:rPr>
      </w:pPr>
      <w:bookmarkStart w:id="14" w:name="_Toc352572254"/>
      <w:r w:rsidRPr="00AA1394">
        <w:rPr>
          <w:color w:val="auto"/>
          <w:lang w:val="sq-AL"/>
        </w:rPr>
        <w:t>4.1</w:t>
      </w:r>
      <w:r w:rsidRPr="00AA1394">
        <w:rPr>
          <w:color w:val="auto"/>
          <w:lang w:val="sq-AL"/>
        </w:rPr>
        <w:tab/>
        <w:t>Sistemi i decentralizuar</w:t>
      </w:r>
      <w:bookmarkEnd w:id="14"/>
      <w:r w:rsidRPr="00AA1394">
        <w:rPr>
          <w:color w:val="auto"/>
          <w:lang w:val="sq-AL"/>
        </w:rPr>
        <w:t xml:space="preserve"> </w:t>
      </w:r>
    </w:p>
    <w:p w:rsidR="00A97D43" w:rsidRPr="00AA1394" w:rsidRDefault="00136E31" w:rsidP="00B57BD8">
      <w:pPr>
        <w:spacing w:after="240" w:line="360" w:lineRule="auto"/>
        <w:jc w:val="both"/>
        <w:rPr>
          <w:lang w:val="sq-AL"/>
        </w:rPr>
      </w:pPr>
      <w:r w:rsidRPr="00AA1394">
        <w:rPr>
          <w:lang w:val="sq-AL"/>
        </w:rPr>
        <w:t xml:space="preserve">Duke marrë në konsideratë gjithë marrëveshjet institucionale të mësipërme dhe analizën e informacionit statistikor lokal, mund të propozohet një sistem grumbullimi të dhënash lokale i ndjekur nga një sistem fleksibël i decentralizuar i programimit të përfshirjes sociale dhe i Monitorimit dhe Vlerësimit (M &amp; V), i bazuar mbi të dhënat statistikore ekzistuese në nivelin e institucioneve të qeverisjes qendrore dhe vendore. </w:t>
      </w:r>
    </w:p>
    <w:p w:rsidR="00C54472" w:rsidRPr="00AA1394" w:rsidRDefault="00A8314F" w:rsidP="00B57BD8">
      <w:pPr>
        <w:spacing w:after="240" w:line="360" w:lineRule="auto"/>
        <w:jc w:val="both"/>
        <w:rPr>
          <w:lang w:val="sq-AL"/>
        </w:rPr>
      </w:pPr>
      <w:r w:rsidRPr="00AA1394">
        <w:rPr>
          <w:lang w:val="sq-AL"/>
        </w:rPr>
        <w:t xml:space="preserve">Nën këtë sistem të decentralizuar, të gjitha institucionet përkatëse do të: </w:t>
      </w:r>
    </w:p>
    <w:p w:rsidR="00C54472" w:rsidRPr="00AA1394" w:rsidRDefault="00A8314F" w:rsidP="00B57BD8">
      <w:pPr>
        <w:pStyle w:val="ListParagraph"/>
        <w:numPr>
          <w:ilvl w:val="0"/>
          <w:numId w:val="41"/>
        </w:numPr>
        <w:spacing w:after="240" w:line="360" w:lineRule="auto"/>
        <w:ind w:left="709" w:hanging="567"/>
        <w:jc w:val="both"/>
        <w:rPr>
          <w:lang w:val="sq-AL"/>
        </w:rPr>
      </w:pPr>
      <w:r w:rsidRPr="00AA1394">
        <w:rPr>
          <w:lang w:val="sq-AL"/>
        </w:rPr>
        <w:t xml:space="preserve">Caktojnë objektiva të përbashkëta për arritjen e synimeve të përbashkëta, bazuar në objektivat kombëtare të përfshirjes sociale, të ngritura nën strategjitë kombëtare për përfshirjen sociale; </w:t>
      </w:r>
    </w:p>
    <w:p w:rsidR="00C54472" w:rsidRPr="00AA1394" w:rsidRDefault="00A8314F" w:rsidP="00B57BD8">
      <w:pPr>
        <w:pStyle w:val="ListParagraph"/>
        <w:numPr>
          <w:ilvl w:val="0"/>
          <w:numId w:val="41"/>
        </w:numPr>
        <w:spacing w:after="240" w:line="360" w:lineRule="auto"/>
        <w:ind w:left="709" w:hanging="567"/>
        <w:jc w:val="both"/>
        <w:rPr>
          <w:lang w:val="sq-AL"/>
        </w:rPr>
      </w:pPr>
      <w:r w:rsidRPr="00AA1394">
        <w:rPr>
          <w:lang w:val="sq-AL"/>
        </w:rPr>
        <w:t xml:space="preserve">Bien dakord për treguesit e përbashkët për matjen e progresit drejt synimeve; </w:t>
      </w:r>
    </w:p>
    <w:p w:rsidR="00C54472" w:rsidRPr="00AA1394" w:rsidRDefault="00A8314F" w:rsidP="00B57BD8">
      <w:pPr>
        <w:pStyle w:val="ListParagraph"/>
        <w:numPr>
          <w:ilvl w:val="0"/>
          <w:numId w:val="41"/>
        </w:numPr>
        <w:spacing w:after="240" w:line="360" w:lineRule="auto"/>
        <w:ind w:left="709" w:hanging="567"/>
        <w:jc w:val="both"/>
        <w:rPr>
          <w:lang w:val="sq-AL"/>
        </w:rPr>
      </w:pPr>
      <w:r w:rsidRPr="00AA1394">
        <w:rPr>
          <w:lang w:val="sq-AL"/>
        </w:rPr>
        <w:t xml:space="preserve">Përgatitin raporte strategjikë që përcaktojnë veprimet e reja për një periudhë kohore të rënë dakord, për arritjen e objektivave të përbashkëta; </w:t>
      </w:r>
    </w:p>
    <w:p w:rsidR="00C54472" w:rsidRPr="00AA1394" w:rsidRDefault="00A8314F" w:rsidP="00B57BD8">
      <w:pPr>
        <w:pStyle w:val="ListParagraph"/>
        <w:numPr>
          <w:ilvl w:val="0"/>
          <w:numId w:val="41"/>
        </w:numPr>
        <w:spacing w:after="240" w:line="360" w:lineRule="auto"/>
        <w:ind w:left="709" w:hanging="567"/>
        <w:jc w:val="both"/>
        <w:rPr>
          <w:lang w:val="sq-AL"/>
        </w:rPr>
      </w:pPr>
      <w:r w:rsidRPr="00AA1394">
        <w:rPr>
          <w:lang w:val="sq-AL"/>
        </w:rPr>
        <w:t xml:space="preserve">Përgatitin raporte të përbashkëta M &amp; V të vlerësimit të progresit të bërë drejt zbatimit të politikave të përfshirjes; </w:t>
      </w:r>
    </w:p>
    <w:p w:rsidR="00A8314F" w:rsidRPr="00AA1394" w:rsidRDefault="00A8314F" w:rsidP="00B57BD8">
      <w:pPr>
        <w:pStyle w:val="ListParagraph"/>
        <w:numPr>
          <w:ilvl w:val="0"/>
          <w:numId w:val="41"/>
        </w:numPr>
        <w:spacing w:after="240" w:line="360" w:lineRule="auto"/>
        <w:ind w:left="709" w:hanging="567"/>
        <w:jc w:val="both"/>
        <w:rPr>
          <w:lang w:val="sq-AL"/>
        </w:rPr>
      </w:pPr>
      <w:r w:rsidRPr="00AA1394">
        <w:rPr>
          <w:lang w:val="sq-AL"/>
        </w:rPr>
        <w:lastRenderedPageBreak/>
        <w:t xml:space="preserve">Caktojnë prioritetet kryesore që do të financohen nga buxheti i shtetit dhe buxheti lokal dhe do të identifikojnë praktikat e mira me interes të përbashkët. </w:t>
      </w:r>
    </w:p>
    <w:p w:rsidR="00C54472" w:rsidRPr="00AA1394" w:rsidRDefault="00C54472" w:rsidP="00B57BD8">
      <w:pPr>
        <w:spacing w:after="240" w:line="360" w:lineRule="auto"/>
        <w:jc w:val="both"/>
        <w:rPr>
          <w:lang w:val="sq-AL"/>
        </w:rPr>
      </w:pPr>
      <w:r w:rsidRPr="00AA1394">
        <w:rPr>
          <w:lang w:val="sq-AL"/>
        </w:rPr>
        <w:t>Përveç kësaj, ky sistem përcakton disa tregues bazë për të kryer krahasimin e statusit dhe progresit të përfshirjes sociale midis njësive të ndryshme të pushtetit vendor të një Qarku dhe midis Qarqeve, duke vendosur prioritete specifike të përfshirjes sociale për të përmirësuar statusin dhe për të nxitur progresin në secilën prej tyre. Në këtë drejtim, sistemi paraqet një mundësi të mirë për institucionet e pushtetit qendror dhe veçanërisht për MPÇSSHB-në, për të kryer analiza krahasuese midis qarqeve duke përcaktuar masa dhe veprime specifike për zbatimin e suksesshëm të strategjisë kombëtare përkatëse.</w:t>
      </w:r>
    </w:p>
    <w:p w:rsidR="007E1A58" w:rsidRPr="00AA1394" w:rsidRDefault="007E1A58" w:rsidP="00B57BD8">
      <w:pPr>
        <w:spacing w:after="240" w:line="360" w:lineRule="auto"/>
        <w:jc w:val="both"/>
        <w:rPr>
          <w:lang w:val="sq-AL"/>
        </w:rPr>
      </w:pPr>
      <w:r w:rsidRPr="00AA1394">
        <w:rPr>
          <w:lang w:val="sq-AL"/>
        </w:rPr>
        <w:t>Siç është diskutuar më parë, Këshilli i Qarkut (ose Drejtoria Rajonale e SHSSH-së) mund të jenë një alternativë e përshtatshme për të drejtuar një proces programimi të përfshirjes sociale lokale, të ndjekur nga M &amp; V në bazë vjetore (shihni grafikun 13). Në këtë rast, mund të sugjerohet radha e detyrave të mëposhtme në 4 hapa kryesorë:</w:t>
      </w:r>
    </w:p>
    <w:p w:rsidR="007E1A58" w:rsidRPr="00AA1394" w:rsidRDefault="007E1A58" w:rsidP="00B57BD8">
      <w:pPr>
        <w:pStyle w:val="ListParagraph"/>
        <w:numPr>
          <w:ilvl w:val="0"/>
          <w:numId w:val="46"/>
        </w:numPr>
        <w:spacing w:after="240" w:line="360" w:lineRule="auto"/>
        <w:ind w:left="709"/>
        <w:jc w:val="both"/>
        <w:rPr>
          <w:lang w:val="sq-AL"/>
        </w:rPr>
      </w:pPr>
      <w:r w:rsidRPr="00AA1394">
        <w:rPr>
          <w:b/>
          <w:lang w:val="sq-AL"/>
        </w:rPr>
        <w:t>Hapi 1</w:t>
      </w:r>
      <w:r w:rsidRPr="00AA1394">
        <w:rPr>
          <w:lang w:val="sq-AL"/>
        </w:rPr>
        <w:t>: Drejtoria Rajonale e Shërbimeve Sociale Shtetërore, DAR dhe DRP duhet t'i dorëzojnë Këshillit të Qarkut të dhënat vjetore sipas formularëve standardë të miratuar më parë;</w:t>
      </w:r>
    </w:p>
    <w:p w:rsidR="007E1A58" w:rsidRPr="00AA1394" w:rsidRDefault="007E1A58" w:rsidP="00B57BD8">
      <w:pPr>
        <w:pStyle w:val="ListParagraph"/>
        <w:numPr>
          <w:ilvl w:val="0"/>
          <w:numId w:val="46"/>
        </w:numPr>
        <w:spacing w:after="240" w:line="360" w:lineRule="auto"/>
        <w:ind w:left="709" w:hanging="709"/>
        <w:jc w:val="both"/>
        <w:rPr>
          <w:lang w:val="sq-AL"/>
        </w:rPr>
      </w:pPr>
      <w:r w:rsidRPr="00AA1394">
        <w:rPr>
          <w:b/>
          <w:lang w:val="sq-AL"/>
        </w:rPr>
        <w:t>Hapi 2</w:t>
      </w:r>
      <w:r w:rsidRPr="00AA1394">
        <w:rPr>
          <w:lang w:val="sq-AL"/>
        </w:rPr>
        <w:t>: Administrata e Këshillit të Qarkut mbledh informacion shtesë nga Zyra e Gjendjes Civile dhe bashkitë, si dhe nga OJF-të kur është e nevojshme;</w:t>
      </w:r>
    </w:p>
    <w:p w:rsidR="007E1A58" w:rsidRPr="00AA1394" w:rsidRDefault="007E1A58" w:rsidP="00B57BD8">
      <w:pPr>
        <w:pStyle w:val="ListParagraph"/>
        <w:numPr>
          <w:ilvl w:val="0"/>
          <w:numId w:val="46"/>
        </w:numPr>
        <w:spacing w:after="240" w:line="360" w:lineRule="auto"/>
        <w:ind w:left="709" w:hanging="709"/>
        <w:jc w:val="both"/>
        <w:rPr>
          <w:lang w:val="sq-AL"/>
        </w:rPr>
      </w:pPr>
      <w:r w:rsidRPr="00AA1394">
        <w:rPr>
          <w:b/>
          <w:lang w:val="sq-AL"/>
        </w:rPr>
        <w:t>Hapi 3</w:t>
      </w:r>
      <w:r w:rsidRPr="00AA1394">
        <w:rPr>
          <w:lang w:val="sq-AL"/>
        </w:rPr>
        <w:t>: Administrata e Këshillit të Qarkut llogarit dhe paraqet çdo vit të gjitha të dhënat sipas metodologjisë së propozuar;</w:t>
      </w:r>
    </w:p>
    <w:p w:rsidR="007E1A58" w:rsidRPr="00AA1394" w:rsidRDefault="007E1A58" w:rsidP="00B57BD8">
      <w:pPr>
        <w:pStyle w:val="ListParagraph"/>
        <w:numPr>
          <w:ilvl w:val="0"/>
          <w:numId w:val="46"/>
        </w:numPr>
        <w:spacing w:after="240" w:line="360" w:lineRule="auto"/>
        <w:ind w:left="709" w:hanging="709"/>
        <w:jc w:val="both"/>
        <w:rPr>
          <w:lang w:val="sq-AL"/>
        </w:rPr>
      </w:pPr>
      <w:r w:rsidRPr="00AA1394">
        <w:rPr>
          <w:b/>
          <w:lang w:val="sq-AL"/>
        </w:rPr>
        <w:t>Hapi 4</w:t>
      </w:r>
      <w:r w:rsidRPr="00AA1394">
        <w:rPr>
          <w:lang w:val="sq-AL"/>
        </w:rPr>
        <w:t>: Këshilli i Qarkut përpilon raporte vjetore M &amp; V mbi progresin e përfshirjes sociale duke zbatuar një qasje pjesëmarrëse. Përveç kësaj, institucionet shtetërore përditësojnë strategjitë e tyre të përfshirjes sociale duke marrë në konsideratë këta tregues dhe konkluzionet kryesore të raporteve vjetore M &amp; V.</w:t>
      </w:r>
    </w:p>
    <w:p w:rsidR="00932206" w:rsidRDefault="00571B6A" w:rsidP="00221FF7">
      <w:pPr>
        <w:spacing w:after="240" w:line="360" w:lineRule="auto"/>
        <w:ind w:left="360"/>
        <w:jc w:val="center"/>
        <w:rPr>
          <w:lang w:val="sq-AL"/>
        </w:rPr>
      </w:pPr>
      <w:r w:rsidRPr="00AA1394">
        <w:rPr>
          <w:lang w:val="sq-AL"/>
        </w:rPr>
        <w:object w:dxaOrig="2755" w:dyaOrig="2056">
          <v:shape id="_x0000_i1038" type="#_x0000_t75" style="width:172.05pt;height:112.65pt" o:ole="">
            <v:imagedata r:id="rId51" o:title=""/>
          </v:shape>
          <o:OLEObject Type="Embed" ProgID="PowerPoint.Slide.12" ShapeID="_x0000_i1038" DrawAspect="Content" ObjectID="_1426930645" r:id="rId52"/>
        </w:object>
      </w:r>
    </w:p>
    <w:p w:rsidR="00BC6E26" w:rsidRPr="00AA1394" w:rsidRDefault="00AC3709" w:rsidP="00221FF7">
      <w:pPr>
        <w:spacing w:after="240" w:line="360" w:lineRule="auto"/>
        <w:ind w:left="360"/>
        <w:jc w:val="center"/>
        <w:rPr>
          <w:rFonts w:eastAsia="MyriadPro-Cond"/>
          <w:b/>
          <w:lang w:val="sq-AL"/>
        </w:rPr>
      </w:pPr>
      <w:r w:rsidRPr="00AA1394">
        <w:rPr>
          <w:b/>
          <w:lang w:val="sq-AL"/>
        </w:rPr>
        <w:t>Grafiku 13: Sistem i mundshëm i monitorimit dhe vlerësimit lokal</w:t>
      </w:r>
    </w:p>
    <w:p w:rsidR="00CD5A9D" w:rsidRPr="00AA1394" w:rsidRDefault="00755020" w:rsidP="00B57BD8">
      <w:pPr>
        <w:pStyle w:val="Heading2"/>
        <w:jc w:val="both"/>
        <w:rPr>
          <w:rFonts w:eastAsia="MyriadPro-Cond"/>
          <w:color w:val="auto"/>
          <w:lang w:val="sq-AL"/>
        </w:rPr>
      </w:pPr>
      <w:bookmarkStart w:id="15" w:name="_Toc352572255"/>
      <w:r w:rsidRPr="00AA1394">
        <w:rPr>
          <w:color w:val="auto"/>
          <w:lang w:val="sq-AL"/>
        </w:rPr>
        <w:lastRenderedPageBreak/>
        <w:t>4.2</w:t>
      </w:r>
      <w:r w:rsidRPr="00AA1394">
        <w:rPr>
          <w:color w:val="auto"/>
          <w:lang w:val="sq-AL"/>
        </w:rPr>
        <w:tab/>
        <w:t>Rregullimi institucional</w:t>
      </w:r>
      <w:bookmarkEnd w:id="15"/>
    </w:p>
    <w:p w:rsidR="00CD5A9D" w:rsidRPr="00AA1394" w:rsidRDefault="00CD5A9D" w:rsidP="00B57BD8">
      <w:pPr>
        <w:spacing w:before="240" w:after="240" w:line="360" w:lineRule="auto"/>
        <w:jc w:val="both"/>
        <w:rPr>
          <w:lang w:val="sq-AL"/>
        </w:rPr>
      </w:pPr>
      <w:r w:rsidRPr="00AA1394">
        <w:rPr>
          <w:lang w:val="sq-AL"/>
        </w:rPr>
        <w:t xml:space="preserve">Në Shqipëri, përgjegjësitë për përfshirjen sociale janë të shpërndara midis disa institucioneve lokale të varura nga pushteti qendror dhe ai vendor (siç përshkruhet në 1.3), gjë që kërkon përpjekje për të arritur koordinim të mirë mes tyre. Përveç kësaj, institucionet lokale shumë shpesh mund të kenë mes tyre apo me institucionet e qeverisë qendrore anëtarësi politike të ndryshme, gjë që ndikon negativisht në koordinimin e tyre. </w:t>
      </w:r>
    </w:p>
    <w:p w:rsidR="00CD5A9D" w:rsidRPr="00AA1394" w:rsidRDefault="00CD5A9D" w:rsidP="00B57BD8">
      <w:pPr>
        <w:spacing w:before="240" w:after="240" w:line="360" w:lineRule="auto"/>
        <w:jc w:val="both"/>
        <w:rPr>
          <w:lang w:val="sq-AL"/>
        </w:rPr>
      </w:pPr>
      <w:r w:rsidRPr="00AA1394">
        <w:rPr>
          <w:lang w:val="sq-AL"/>
        </w:rPr>
        <w:t xml:space="preserve">Duke pasur parasysh nevojën për një sistem monitorimi dhe raportimi për përfshirjen sociale dhe mësimet e nxjerra nga modelet e BE-së, do të ishte e mundur të promovohej </w:t>
      </w:r>
      <w:r w:rsidRPr="00AA1394">
        <w:rPr>
          <w:b/>
          <w:i/>
          <w:lang w:val="sq-AL"/>
        </w:rPr>
        <w:t>Bashkëpunimi Vullnetar Institucional</w:t>
      </w:r>
      <w:r w:rsidRPr="00AA1394">
        <w:rPr>
          <w:lang w:val="sq-AL"/>
        </w:rPr>
        <w:t xml:space="preserve"> në nivelin lokal. Kjo do të ishte një zgjidhje optimale me më pak përpjekje krahasuar me përpjekjet për të modifikuar rregullimet ligjore dhe rregullatore ekzistuese apo për të miratuar të reja. Krijimi i këtij bashkëpunimi vullnetar institucional mund të bazohet në:</w:t>
      </w:r>
    </w:p>
    <w:p w:rsidR="00CD5A9D" w:rsidRPr="00AA1394" w:rsidRDefault="00CD5A9D" w:rsidP="00B57BD8">
      <w:pPr>
        <w:pStyle w:val="ListParagraph"/>
        <w:numPr>
          <w:ilvl w:val="0"/>
          <w:numId w:val="24"/>
        </w:numPr>
        <w:spacing w:before="240" w:after="240" w:line="360" w:lineRule="auto"/>
        <w:ind w:left="709"/>
        <w:jc w:val="both"/>
        <w:rPr>
          <w:lang w:val="sq-AL"/>
        </w:rPr>
      </w:pPr>
      <w:r w:rsidRPr="00AA1394">
        <w:rPr>
          <w:lang w:val="sq-AL"/>
        </w:rPr>
        <w:t>Identifikimin e disa treguesve të përbashkët për përfshirjen sociale, të fokusuar në çështje të tregut të punës;</w:t>
      </w:r>
    </w:p>
    <w:p w:rsidR="00CD5A9D" w:rsidRPr="00AA1394" w:rsidRDefault="00CD5A9D" w:rsidP="00B57BD8">
      <w:pPr>
        <w:pStyle w:val="ListParagraph"/>
        <w:numPr>
          <w:ilvl w:val="0"/>
          <w:numId w:val="24"/>
        </w:numPr>
        <w:spacing w:after="0" w:line="360" w:lineRule="auto"/>
        <w:ind w:left="709" w:hanging="709"/>
        <w:jc w:val="both"/>
        <w:rPr>
          <w:lang w:val="sq-AL"/>
        </w:rPr>
      </w:pPr>
      <w:r w:rsidRPr="00AA1394">
        <w:rPr>
          <w:lang w:val="sq-AL"/>
        </w:rPr>
        <w:t>Marrëveshjen për një sistem statistikor të decentralizuar në nivel qarku për përfshirjen sociale dhe tregun e punës, për të mbledhur të dhënat e nevojshme për llogaritjen e treguesve të përbashkët të identifikuar;</w:t>
      </w:r>
    </w:p>
    <w:p w:rsidR="00CD5A9D" w:rsidRPr="00AA1394" w:rsidRDefault="00CD5A9D" w:rsidP="00B57BD8">
      <w:pPr>
        <w:pStyle w:val="ListParagraph"/>
        <w:numPr>
          <w:ilvl w:val="0"/>
          <w:numId w:val="24"/>
        </w:numPr>
        <w:spacing w:before="240" w:after="240" w:line="360" w:lineRule="auto"/>
        <w:ind w:left="709" w:hanging="709"/>
        <w:jc w:val="both"/>
        <w:rPr>
          <w:lang w:val="sq-AL"/>
        </w:rPr>
      </w:pPr>
      <w:r w:rsidRPr="00AA1394">
        <w:rPr>
          <w:lang w:val="sq-AL"/>
        </w:rPr>
        <w:t>Hartimin e një strategjie lokale të përfshirjes sociale dhe përcaktimin e një sistemi monitorimi dhe raportimi për të matur progresin e zbatimit të tij.</w:t>
      </w:r>
    </w:p>
    <w:p w:rsidR="00CD5A9D" w:rsidRPr="00AA1394" w:rsidRDefault="00CD5A9D" w:rsidP="00B57BD8">
      <w:pPr>
        <w:spacing w:before="240" w:after="240" w:line="360" w:lineRule="auto"/>
        <w:jc w:val="both"/>
        <w:rPr>
          <w:lang w:val="sq-AL"/>
        </w:rPr>
      </w:pPr>
      <w:r w:rsidRPr="00AA1394">
        <w:rPr>
          <w:lang w:val="sq-AL"/>
        </w:rPr>
        <w:t xml:space="preserve">Ky bashkëpunim mund të bëhet zyrtar nëpërmjet </w:t>
      </w:r>
      <w:r w:rsidRPr="00AA1394">
        <w:rPr>
          <w:b/>
          <w:lang w:val="sq-AL"/>
        </w:rPr>
        <w:t>Memorandumit Gjithëpërfshirës</w:t>
      </w:r>
      <w:r w:rsidRPr="00AA1394">
        <w:rPr>
          <w:lang w:val="sq-AL"/>
        </w:rPr>
        <w:t xml:space="preserve"> (MGJ), i cili ndihmon institucionet të adoptojnë disa përmirësime në sistemet e tyre statistikore dhe të hartimit të politikave. Në mënyrë unike, MGJ-ja është një instrument që mbledh së bashku të gjitha grupet lokale të interesit për objektivat e përbashkëta në luftën kundër përjashtimit social dhe në promovimin e mbrojtjes sociale. Përveç kësaj, MGJ-ja përbën një themel të fortë për hartimin, zbatimin dhe monitorimin e politikave specifike lokale në harmoni me politikat kombëtare të miratuara nga institucionet e qeverisjes qendrore.</w:t>
      </w:r>
    </w:p>
    <w:p w:rsidR="009F550B" w:rsidRPr="00AA1394" w:rsidRDefault="00755020" w:rsidP="00B57BD8">
      <w:pPr>
        <w:pStyle w:val="Heading2"/>
        <w:spacing w:after="240" w:line="360" w:lineRule="auto"/>
        <w:jc w:val="both"/>
        <w:rPr>
          <w:rFonts w:eastAsia="MyriadPro-Cond"/>
          <w:color w:val="auto"/>
          <w:lang w:val="sq-AL"/>
        </w:rPr>
      </w:pPr>
      <w:bookmarkStart w:id="16" w:name="_Toc352572256"/>
      <w:r w:rsidRPr="00AA1394">
        <w:rPr>
          <w:color w:val="auto"/>
          <w:lang w:val="sq-AL"/>
        </w:rPr>
        <w:lastRenderedPageBreak/>
        <w:t>4.3</w:t>
      </w:r>
      <w:r w:rsidRPr="00AA1394">
        <w:rPr>
          <w:color w:val="auto"/>
          <w:lang w:val="sq-AL"/>
        </w:rPr>
        <w:tab/>
        <w:t>Treguesit kryesorë</w:t>
      </w:r>
      <w:bookmarkEnd w:id="16"/>
    </w:p>
    <w:p w:rsidR="002C5FE5" w:rsidRPr="00AA1394" w:rsidRDefault="002C5FE5" w:rsidP="00B57BD8">
      <w:pPr>
        <w:spacing w:before="240" w:after="240" w:line="360" w:lineRule="auto"/>
        <w:jc w:val="both"/>
        <w:rPr>
          <w:lang w:val="sq-AL"/>
        </w:rPr>
      </w:pPr>
      <w:r w:rsidRPr="00AA1394">
        <w:rPr>
          <w:lang w:val="sq-AL"/>
        </w:rPr>
        <w:t xml:space="preserve">Përdorimi i treguesve të rënë dakord së bashku për të monitoruar progresin drejt objektivave të miratuar bashkërisht është një komponent thelbësor për matjen e gjendjes dhe progresit të përfshirjes sociale dhe për krahasimin e rezultateve. </w:t>
      </w:r>
    </w:p>
    <w:p w:rsidR="00C96031" w:rsidRPr="00AA1394" w:rsidRDefault="002C5FE5" w:rsidP="00B57BD8">
      <w:pPr>
        <w:spacing w:after="240" w:line="360" w:lineRule="auto"/>
        <w:jc w:val="both"/>
        <w:rPr>
          <w:lang w:val="sq-AL"/>
        </w:rPr>
      </w:pPr>
      <w:r w:rsidRPr="00AA1394">
        <w:rPr>
          <w:lang w:val="sq-AL"/>
        </w:rPr>
        <w:t>Bazuar në përvojën e BE-së dhe në treguesit e vendosur nga EUROSTAT-i e të miratuar nga shtetet anëtare nën Metodën e Hapur të Koordinimit (shihni 2.2.3), si dhe duke marrë në konsideratë mjedisin lokal, institucionet dhe kapacitetet e tyre, mund të identifikohet lista e mëposhtme e treguesve për grupet vulnerabël në rrezik përjashtimi nga tregu i punës (shihni tabelat 9, 10 dhe 11). Treguesit janë grupuar në Tregues Parësorë, Dytësorë dhe Kontekstualë sipas standardeve të BE-së duke marrë në konsideratë përkatësisht zërat 4; 2 dhe 4.</w:t>
      </w:r>
    </w:p>
    <w:p w:rsidR="00201AEF" w:rsidRPr="00AA1394" w:rsidRDefault="00201AEF" w:rsidP="00B57BD8">
      <w:pPr>
        <w:jc w:val="both"/>
        <w:rPr>
          <w:lang w:val="sq-AL"/>
        </w:rPr>
      </w:pPr>
      <w:r w:rsidRPr="00AA1394">
        <w:rPr>
          <w:lang w:val="sq-AL"/>
        </w:rPr>
        <w:br w:type="page"/>
      </w:r>
    </w:p>
    <w:p w:rsidR="003C2FA9" w:rsidRPr="00AA1394" w:rsidRDefault="003C2FA9" w:rsidP="00B57BD8">
      <w:pPr>
        <w:spacing w:after="0" w:line="240" w:lineRule="auto"/>
        <w:jc w:val="both"/>
        <w:rPr>
          <w:b/>
          <w:lang w:val="sq-AL"/>
        </w:rPr>
      </w:pPr>
      <w:r w:rsidRPr="00AA1394">
        <w:rPr>
          <w:b/>
          <w:lang w:val="sq-AL"/>
        </w:rPr>
        <w:t>Tabela 9: Treguesit parësorë</w:t>
      </w:r>
    </w:p>
    <w:tbl>
      <w:tblPr>
        <w:tblW w:w="9483" w:type="dxa"/>
        <w:tblInd w:w="93" w:type="dxa"/>
        <w:tblLook w:val="04A0" w:firstRow="1" w:lastRow="0" w:firstColumn="1" w:lastColumn="0" w:noHBand="0" w:noVBand="1"/>
      </w:tblPr>
      <w:tblGrid>
        <w:gridCol w:w="511"/>
        <w:gridCol w:w="1840"/>
        <w:gridCol w:w="1917"/>
        <w:gridCol w:w="1843"/>
        <w:gridCol w:w="1559"/>
        <w:gridCol w:w="1813"/>
      </w:tblGrid>
      <w:tr w:rsidR="004D0F2F" w:rsidRPr="00AA1394" w:rsidTr="004D0F2F">
        <w:trPr>
          <w:trHeight w:val="330"/>
        </w:trPr>
        <w:tc>
          <w:tcPr>
            <w:tcW w:w="511" w:type="dxa"/>
            <w:vMerge w:val="restart"/>
            <w:tcBorders>
              <w:top w:val="single" w:sz="8" w:space="0" w:color="000000"/>
              <w:left w:val="single" w:sz="8" w:space="0" w:color="000000"/>
              <w:right w:val="single" w:sz="8" w:space="0" w:color="000000"/>
            </w:tcBorders>
            <w:shd w:val="clear" w:color="000000" w:fill="92CDDC"/>
            <w:vAlign w:val="center"/>
            <w:hideMark/>
          </w:tcPr>
          <w:p w:rsidR="004D0F2F" w:rsidRPr="00AA1394" w:rsidRDefault="004D0F2F"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Nr.</w:t>
            </w:r>
          </w:p>
        </w:tc>
        <w:tc>
          <w:tcPr>
            <w:tcW w:w="1840" w:type="dxa"/>
            <w:vMerge w:val="restart"/>
            <w:tcBorders>
              <w:top w:val="single" w:sz="8" w:space="0" w:color="000000"/>
              <w:left w:val="nil"/>
              <w:right w:val="single" w:sz="8" w:space="0" w:color="000000"/>
            </w:tcBorders>
            <w:shd w:val="clear" w:color="000000" w:fill="92CDDC"/>
            <w:vAlign w:val="center"/>
            <w:hideMark/>
          </w:tcPr>
          <w:p w:rsidR="004D0F2F" w:rsidRPr="00AA1394" w:rsidRDefault="00250B38"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Zëri</w:t>
            </w:r>
          </w:p>
        </w:tc>
        <w:tc>
          <w:tcPr>
            <w:tcW w:w="3760" w:type="dxa"/>
            <w:gridSpan w:val="2"/>
            <w:tcBorders>
              <w:top w:val="single" w:sz="8" w:space="0" w:color="000000"/>
              <w:left w:val="nil"/>
              <w:bottom w:val="single" w:sz="8" w:space="0" w:color="000000"/>
              <w:right w:val="single" w:sz="4" w:space="0" w:color="auto"/>
            </w:tcBorders>
            <w:shd w:val="clear" w:color="000000" w:fill="92CDDC"/>
            <w:vAlign w:val="center"/>
            <w:hideMark/>
          </w:tcPr>
          <w:p w:rsidR="004D0F2F" w:rsidRPr="00AA1394" w:rsidRDefault="00250B38"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Treguesit</w:t>
            </w:r>
          </w:p>
        </w:tc>
        <w:tc>
          <w:tcPr>
            <w:tcW w:w="1559" w:type="dxa"/>
            <w:vMerge w:val="restart"/>
            <w:tcBorders>
              <w:top w:val="single" w:sz="4" w:space="0" w:color="auto"/>
              <w:left w:val="single" w:sz="4" w:space="0" w:color="auto"/>
              <w:right w:val="single" w:sz="4" w:space="0" w:color="auto"/>
            </w:tcBorders>
            <w:shd w:val="clear" w:color="000000" w:fill="92CDDC"/>
            <w:vAlign w:val="center"/>
            <w:hideMark/>
          </w:tcPr>
          <w:p w:rsidR="004D0F2F" w:rsidRPr="00AA1394" w:rsidRDefault="004D0F2F"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Nivelet</w:t>
            </w:r>
          </w:p>
        </w:tc>
        <w:tc>
          <w:tcPr>
            <w:tcW w:w="1813" w:type="dxa"/>
            <w:vMerge w:val="restart"/>
            <w:tcBorders>
              <w:top w:val="single" w:sz="8" w:space="0" w:color="000000"/>
              <w:left w:val="single" w:sz="4" w:space="0" w:color="auto"/>
              <w:right w:val="single" w:sz="8" w:space="0" w:color="000000"/>
            </w:tcBorders>
            <w:shd w:val="clear" w:color="000000" w:fill="92CDDC"/>
            <w:vAlign w:val="center"/>
            <w:hideMark/>
          </w:tcPr>
          <w:p w:rsidR="004D0F2F" w:rsidRPr="00AA1394" w:rsidRDefault="004D0F2F"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Burimi tregues</w:t>
            </w:r>
          </w:p>
        </w:tc>
      </w:tr>
      <w:tr w:rsidR="00250B38" w:rsidRPr="00AA1394" w:rsidTr="00201704">
        <w:trPr>
          <w:trHeight w:val="406"/>
        </w:trPr>
        <w:tc>
          <w:tcPr>
            <w:tcW w:w="511" w:type="dxa"/>
            <w:vMerge/>
            <w:tcBorders>
              <w:left w:val="single" w:sz="8" w:space="0" w:color="000000"/>
              <w:bottom w:val="single" w:sz="8" w:space="0" w:color="000000"/>
              <w:right w:val="single" w:sz="8" w:space="0" w:color="000000"/>
            </w:tcBorders>
            <w:shd w:val="clear" w:color="000000" w:fill="92CDDC"/>
            <w:vAlign w:val="center"/>
            <w:hideMark/>
          </w:tcPr>
          <w:p w:rsidR="00250B38" w:rsidRPr="00AA1394" w:rsidRDefault="00250B38" w:rsidP="007D556A">
            <w:pPr>
              <w:spacing w:after="0" w:line="240" w:lineRule="auto"/>
              <w:jc w:val="center"/>
              <w:rPr>
                <w:rFonts w:cs="Calibri"/>
                <w:b/>
                <w:bCs/>
                <w:color w:val="000000"/>
                <w:sz w:val="18"/>
                <w:szCs w:val="18"/>
                <w:lang w:val="sq-AL"/>
              </w:rPr>
            </w:pPr>
          </w:p>
        </w:tc>
        <w:tc>
          <w:tcPr>
            <w:tcW w:w="1840" w:type="dxa"/>
            <w:vMerge/>
            <w:tcBorders>
              <w:left w:val="nil"/>
              <w:bottom w:val="single" w:sz="8" w:space="0" w:color="000000"/>
              <w:right w:val="single" w:sz="8" w:space="0" w:color="000000"/>
            </w:tcBorders>
            <w:shd w:val="clear" w:color="000000" w:fill="92CDDC"/>
            <w:vAlign w:val="center"/>
            <w:hideMark/>
          </w:tcPr>
          <w:p w:rsidR="00250B38" w:rsidRPr="00AA1394" w:rsidRDefault="00250B38" w:rsidP="007D556A">
            <w:pPr>
              <w:spacing w:after="0" w:line="240" w:lineRule="auto"/>
              <w:jc w:val="center"/>
              <w:rPr>
                <w:rFonts w:cs="Calibri"/>
                <w:b/>
                <w:bCs/>
                <w:color w:val="000000"/>
                <w:sz w:val="18"/>
                <w:szCs w:val="18"/>
                <w:lang w:val="sq-AL"/>
              </w:rPr>
            </w:pPr>
          </w:p>
        </w:tc>
        <w:tc>
          <w:tcPr>
            <w:tcW w:w="1917" w:type="dxa"/>
            <w:tcBorders>
              <w:top w:val="single" w:sz="8" w:space="0" w:color="000000"/>
              <w:left w:val="nil"/>
              <w:bottom w:val="single" w:sz="8" w:space="0" w:color="000000"/>
              <w:right w:val="single" w:sz="4" w:space="0" w:color="auto"/>
            </w:tcBorders>
            <w:shd w:val="clear" w:color="000000" w:fill="92CDDC"/>
            <w:vAlign w:val="center"/>
            <w:hideMark/>
          </w:tcPr>
          <w:p w:rsidR="00250B38" w:rsidRPr="00AA1394" w:rsidRDefault="00250B38"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AFATSHKURTËR</w:t>
            </w:r>
          </w:p>
        </w:tc>
        <w:tc>
          <w:tcPr>
            <w:tcW w:w="1843" w:type="dxa"/>
            <w:tcBorders>
              <w:top w:val="single" w:sz="4" w:space="0" w:color="auto"/>
              <w:left w:val="single" w:sz="4" w:space="0" w:color="auto"/>
              <w:bottom w:val="single" w:sz="4" w:space="0" w:color="auto"/>
              <w:right w:val="single" w:sz="4" w:space="0" w:color="auto"/>
            </w:tcBorders>
            <w:shd w:val="clear" w:color="000000" w:fill="92CDDC"/>
            <w:vAlign w:val="center"/>
          </w:tcPr>
          <w:p w:rsidR="00250B38" w:rsidRPr="00AA1394" w:rsidRDefault="00F81FFB"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MË AFATGJATË</w:t>
            </w:r>
          </w:p>
        </w:tc>
        <w:tc>
          <w:tcPr>
            <w:tcW w:w="1559" w:type="dxa"/>
            <w:vMerge/>
            <w:tcBorders>
              <w:left w:val="single" w:sz="4" w:space="0" w:color="auto"/>
              <w:bottom w:val="single" w:sz="4" w:space="0" w:color="auto"/>
              <w:right w:val="single" w:sz="4" w:space="0" w:color="auto"/>
            </w:tcBorders>
            <w:shd w:val="clear" w:color="000000" w:fill="92CDDC"/>
            <w:vAlign w:val="center"/>
            <w:hideMark/>
          </w:tcPr>
          <w:p w:rsidR="00250B38" w:rsidRPr="00AA1394" w:rsidRDefault="00250B38" w:rsidP="007D556A">
            <w:pPr>
              <w:spacing w:after="0" w:line="240" w:lineRule="auto"/>
              <w:jc w:val="center"/>
              <w:rPr>
                <w:rFonts w:cs="Calibri"/>
                <w:b/>
                <w:bCs/>
                <w:color w:val="000000"/>
                <w:sz w:val="18"/>
                <w:szCs w:val="18"/>
                <w:lang w:val="sq-AL"/>
              </w:rPr>
            </w:pPr>
          </w:p>
        </w:tc>
        <w:tc>
          <w:tcPr>
            <w:tcW w:w="1813" w:type="dxa"/>
            <w:vMerge/>
            <w:tcBorders>
              <w:left w:val="single" w:sz="4" w:space="0" w:color="auto"/>
              <w:bottom w:val="single" w:sz="4" w:space="0" w:color="auto"/>
              <w:right w:val="single" w:sz="8" w:space="0" w:color="000000"/>
            </w:tcBorders>
            <w:shd w:val="clear" w:color="000000" w:fill="92CDDC"/>
            <w:vAlign w:val="center"/>
            <w:hideMark/>
          </w:tcPr>
          <w:p w:rsidR="00250B38" w:rsidRPr="00AA1394" w:rsidRDefault="00250B38" w:rsidP="007D556A">
            <w:pPr>
              <w:spacing w:after="0" w:line="240" w:lineRule="auto"/>
              <w:jc w:val="center"/>
              <w:rPr>
                <w:rFonts w:cs="Calibri"/>
                <w:b/>
                <w:bCs/>
                <w:color w:val="000000"/>
                <w:sz w:val="18"/>
                <w:szCs w:val="18"/>
                <w:lang w:val="sq-AL"/>
              </w:rPr>
            </w:pPr>
          </w:p>
        </w:tc>
      </w:tr>
      <w:tr w:rsidR="00201704" w:rsidRPr="00AA1394" w:rsidTr="00201704">
        <w:trPr>
          <w:trHeight w:val="420"/>
        </w:trPr>
        <w:tc>
          <w:tcPr>
            <w:tcW w:w="511" w:type="dxa"/>
            <w:vMerge w:val="restart"/>
            <w:tcBorders>
              <w:top w:val="nil"/>
              <w:left w:val="single" w:sz="8" w:space="0" w:color="000000"/>
              <w:bottom w:val="single" w:sz="8" w:space="0" w:color="000000"/>
              <w:right w:val="single" w:sz="8" w:space="0" w:color="000000"/>
            </w:tcBorders>
            <w:shd w:val="clear" w:color="000000" w:fill="8DB4E3"/>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1</w:t>
            </w:r>
          </w:p>
        </w:tc>
        <w:tc>
          <w:tcPr>
            <w:tcW w:w="1840" w:type="dxa"/>
            <w:vMerge w:val="restart"/>
            <w:tcBorders>
              <w:top w:val="nil"/>
              <w:left w:val="single" w:sz="8" w:space="0" w:color="000000"/>
              <w:bottom w:val="nil"/>
              <w:right w:val="single" w:sz="8" w:space="0" w:color="000000"/>
            </w:tcBorders>
            <w:shd w:val="clear" w:color="000000" w:fill="D7E4BC"/>
            <w:vAlign w:val="center"/>
            <w:hideMark/>
          </w:tcPr>
          <w:p w:rsidR="00201704" w:rsidRPr="00AA1394" w:rsidRDefault="00C760DF"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Nxënësit që përfundojnë arsimin bazë</w:t>
            </w:r>
          </w:p>
        </w:tc>
        <w:tc>
          <w:tcPr>
            <w:tcW w:w="1917" w:type="dxa"/>
            <w:tcBorders>
              <w:top w:val="nil"/>
              <w:left w:val="nil"/>
              <w:bottom w:val="single" w:sz="4" w:space="0" w:color="auto"/>
              <w:right w:val="nil"/>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Vajzat si % e numrit total të nxënësve</w:t>
            </w:r>
          </w:p>
        </w:tc>
        <w:tc>
          <w:tcPr>
            <w:tcW w:w="1843" w:type="dxa"/>
            <w:tcBorders>
              <w:top w:val="nil"/>
              <w:left w:val="single" w:sz="8" w:space="0" w:color="auto"/>
              <w:bottom w:val="single" w:sz="4" w:space="0" w:color="auto"/>
              <w:right w:val="single" w:sz="8"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vajzave</w:t>
            </w:r>
          </w:p>
        </w:tc>
        <w:tc>
          <w:tcPr>
            <w:tcW w:w="1559" w:type="dxa"/>
            <w:vMerge w:val="restart"/>
            <w:tcBorders>
              <w:top w:val="nil"/>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Rrethi,</w:t>
            </w:r>
          </w:p>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Qarku</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Drejtoria Arsimore Rajonale</w:t>
            </w:r>
          </w:p>
        </w:tc>
      </w:tr>
      <w:tr w:rsidR="00201704" w:rsidRPr="00F12435" w:rsidTr="00201704">
        <w:trPr>
          <w:trHeight w:val="330"/>
        </w:trPr>
        <w:tc>
          <w:tcPr>
            <w:tcW w:w="511" w:type="dxa"/>
            <w:vMerge/>
            <w:tcBorders>
              <w:top w:val="nil"/>
              <w:left w:val="single" w:sz="8" w:space="0" w:color="000000"/>
              <w:bottom w:val="single" w:sz="8" w:space="0" w:color="000000"/>
              <w:right w:val="single" w:sz="8" w:space="0" w:color="000000"/>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nil"/>
              <w:left w:val="single" w:sz="8" w:space="0" w:color="000000"/>
              <w:bottom w:val="nil"/>
              <w:right w:val="single" w:sz="4"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Romët si % e numrit total të nxënësve</w:t>
            </w:r>
          </w:p>
        </w:tc>
        <w:tc>
          <w:tcPr>
            <w:tcW w:w="1843" w:type="dxa"/>
            <w:tcBorders>
              <w:top w:val="single" w:sz="4" w:space="0" w:color="auto"/>
              <w:left w:val="single" w:sz="4" w:space="0" w:color="auto"/>
              <w:bottom w:val="single" w:sz="4" w:space="0" w:color="auto"/>
              <w:right w:val="single" w:sz="8"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romëve</w:t>
            </w:r>
          </w:p>
        </w:tc>
        <w:tc>
          <w:tcPr>
            <w:tcW w:w="1559" w:type="dxa"/>
            <w:vMerge/>
            <w:tcBorders>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F12435" w:rsidTr="00201704">
        <w:trPr>
          <w:trHeight w:val="330"/>
        </w:trPr>
        <w:tc>
          <w:tcPr>
            <w:tcW w:w="511" w:type="dxa"/>
            <w:vMerge/>
            <w:tcBorders>
              <w:top w:val="nil"/>
              <w:left w:val="single" w:sz="8" w:space="0" w:color="000000"/>
              <w:bottom w:val="single" w:sz="8" w:space="0" w:color="000000"/>
              <w:right w:val="single" w:sz="8" w:space="0" w:color="000000"/>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nil"/>
              <w:left w:val="single" w:sz="8" w:space="0" w:color="000000"/>
              <w:bottom w:val="nil"/>
              <w:right w:val="single" w:sz="4"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Nxënësit me aftësi të kufizuara si % e numrit total</w:t>
            </w:r>
          </w:p>
        </w:tc>
        <w:tc>
          <w:tcPr>
            <w:tcW w:w="1843" w:type="dxa"/>
            <w:tcBorders>
              <w:top w:val="single" w:sz="4" w:space="0" w:color="auto"/>
              <w:left w:val="single" w:sz="4" w:space="0" w:color="auto"/>
              <w:bottom w:val="single" w:sz="4" w:space="0" w:color="auto"/>
              <w:right w:val="single" w:sz="8"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nxënësve me aftësi të kufizuara</w:t>
            </w:r>
          </w:p>
        </w:tc>
        <w:tc>
          <w:tcPr>
            <w:tcW w:w="1559" w:type="dxa"/>
            <w:vMerge/>
            <w:tcBorders>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F12435" w:rsidTr="00201704">
        <w:trPr>
          <w:trHeight w:val="480"/>
        </w:trPr>
        <w:tc>
          <w:tcPr>
            <w:tcW w:w="511" w:type="dxa"/>
            <w:vMerge w:val="restart"/>
            <w:tcBorders>
              <w:top w:val="nil"/>
              <w:left w:val="single" w:sz="8" w:space="0" w:color="000000"/>
              <w:bottom w:val="nil"/>
              <w:right w:val="nil"/>
            </w:tcBorders>
            <w:shd w:val="clear" w:color="000000" w:fill="8DB4E3"/>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2</w:t>
            </w:r>
          </w:p>
        </w:tc>
        <w:tc>
          <w:tcPr>
            <w:tcW w:w="1840" w:type="dxa"/>
            <w:vMerge w:val="restart"/>
            <w:tcBorders>
              <w:top w:val="single" w:sz="8" w:space="0" w:color="auto"/>
              <w:left w:val="single" w:sz="8" w:space="0" w:color="auto"/>
              <w:bottom w:val="nil"/>
              <w:right w:val="single" w:sz="8" w:space="0" w:color="auto"/>
            </w:tcBorders>
            <w:shd w:val="clear" w:color="000000" w:fill="D7E4BC"/>
            <w:vAlign w:val="center"/>
            <w:hideMark/>
          </w:tcPr>
          <w:p w:rsidR="00201704" w:rsidRPr="00AA1394" w:rsidRDefault="00201704"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Regjistrimi në vitin e parë të arsimit të mesëm të përgjithshëm</w:t>
            </w:r>
          </w:p>
        </w:tc>
        <w:tc>
          <w:tcPr>
            <w:tcW w:w="1917" w:type="dxa"/>
            <w:tcBorders>
              <w:top w:val="single" w:sz="4" w:space="0" w:color="auto"/>
              <w:left w:val="nil"/>
              <w:bottom w:val="single" w:sz="4" w:space="0" w:color="auto"/>
              <w:right w:val="nil"/>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Vajzat si % e numrit total të nxënësve</w:t>
            </w:r>
          </w:p>
        </w:tc>
        <w:tc>
          <w:tcPr>
            <w:tcW w:w="1843" w:type="dxa"/>
            <w:tcBorders>
              <w:top w:val="single" w:sz="4" w:space="0" w:color="auto"/>
              <w:left w:val="single" w:sz="8" w:space="0" w:color="auto"/>
              <w:bottom w:val="single" w:sz="4" w:space="0" w:color="auto"/>
              <w:right w:val="single" w:sz="8"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vajzave</w:t>
            </w:r>
          </w:p>
        </w:tc>
        <w:tc>
          <w:tcPr>
            <w:tcW w:w="1559" w:type="dxa"/>
            <w:vMerge/>
            <w:tcBorders>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F12435" w:rsidTr="00201704">
        <w:trPr>
          <w:trHeight w:val="510"/>
        </w:trPr>
        <w:tc>
          <w:tcPr>
            <w:tcW w:w="511" w:type="dxa"/>
            <w:vMerge/>
            <w:tcBorders>
              <w:top w:val="nil"/>
              <w:left w:val="single" w:sz="8" w:space="0" w:color="000000"/>
              <w:bottom w:val="nil"/>
              <w:right w:val="nil"/>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single" w:sz="8" w:space="0" w:color="auto"/>
              <w:left w:val="single" w:sz="8" w:space="0" w:color="auto"/>
              <w:bottom w:val="nil"/>
              <w:right w:val="single" w:sz="8"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nil"/>
              <w:left w:val="nil"/>
              <w:bottom w:val="single" w:sz="4" w:space="0" w:color="auto"/>
              <w:right w:val="nil"/>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Romët si % e numrit total të nxënësve</w:t>
            </w:r>
          </w:p>
        </w:tc>
        <w:tc>
          <w:tcPr>
            <w:tcW w:w="1843" w:type="dxa"/>
            <w:tcBorders>
              <w:top w:val="single" w:sz="4" w:space="0" w:color="auto"/>
              <w:left w:val="single" w:sz="8" w:space="0" w:color="auto"/>
              <w:bottom w:val="single" w:sz="4" w:space="0" w:color="auto"/>
              <w:right w:val="single" w:sz="8"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romëve</w:t>
            </w:r>
          </w:p>
        </w:tc>
        <w:tc>
          <w:tcPr>
            <w:tcW w:w="1559" w:type="dxa"/>
            <w:vMerge/>
            <w:tcBorders>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F12435" w:rsidTr="00201704">
        <w:trPr>
          <w:trHeight w:val="570"/>
        </w:trPr>
        <w:tc>
          <w:tcPr>
            <w:tcW w:w="511" w:type="dxa"/>
            <w:vMerge/>
            <w:tcBorders>
              <w:top w:val="nil"/>
              <w:left w:val="single" w:sz="8" w:space="0" w:color="000000"/>
              <w:bottom w:val="nil"/>
              <w:right w:val="nil"/>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single" w:sz="8" w:space="0" w:color="auto"/>
              <w:left w:val="single" w:sz="8" w:space="0" w:color="auto"/>
              <w:bottom w:val="nil"/>
              <w:right w:val="single" w:sz="8"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nil"/>
              <w:left w:val="nil"/>
              <w:bottom w:val="nil"/>
              <w:right w:val="nil"/>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Nxënësit me aftësi të kufizuara si % e numrit total</w:t>
            </w:r>
          </w:p>
        </w:tc>
        <w:tc>
          <w:tcPr>
            <w:tcW w:w="1843" w:type="dxa"/>
            <w:tcBorders>
              <w:top w:val="single" w:sz="4" w:space="0" w:color="auto"/>
              <w:left w:val="single" w:sz="8" w:space="0" w:color="auto"/>
              <w:bottom w:val="single" w:sz="4" w:space="0" w:color="auto"/>
              <w:right w:val="single" w:sz="8"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nxënësve me aftësi të kufizuara</w:t>
            </w:r>
          </w:p>
        </w:tc>
        <w:tc>
          <w:tcPr>
            <w:tcW w:w="1559" w:type="dxa"/>
            <w:vMerge/>
            <w:tcBorders>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F12435" w:rsidTr="00201704">
        <w:trPr>
          <w:trHeight w:val="570"/>
        </w:trPr>
        <w:tc>
          <w:tcPr>
            <w:tcW w:w="511" w:type="dxa"/>
            <w:vMerge w:val="restart"/>
            <w:tcBorders>
              <w:top w:val="single" w:sz="8" w:space="0" w:color="auto"/>
              <w:left w:val="single" w:sz="8" w:space="0" w:color="auto"/>
              <w:bottom w:val="single" w:sz="8" w:space="0" w:color="000000"/>
              <w:right w:val="single" w:sz="4" w:space="0" w:color="auto"/>
            </w:tcBorders>
            <w:shd w:val="clear" w:color="000000" w:fill="8DB4E3"/>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3</w:t>
            </w:r>
          </w:p>
        </w:tc>
        <w:tc>
          <w:tcPr>
            <w:tcW w:w="18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201704" w:rsidRPr="00AA1394" w:rsidRDefault="00201704"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Regjistrimi në AFP</w:t>
            </w:r>
          </w:p>
        </w:tc>
        <w:tc>
          <w:tcPr>
            <w:tcW w:w="1917" w:type="dxa"/>
            <w:tcBorders>
              <w:top w:val="single" w:sz="8" w:space="0" w:color="auto"/>
              <w:left w:val="nil"/>
              <w:bottom w:val="single" w:sz="4"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Vajzat si % e numrit total të nxënësve</w:t>
            </w:r>
          </w:p>
        </w:tc>
        <w:tc>
          <w:tcPr>
            <w:tcW w:w="1843" w:type="dxa"/>
            <w:tcBorders>
              <w:top w:val="single" w:sz="4" w:space="0" w:color="auto"/>
              <w:left w:val="single" w:sz="4" w:space="0" w:color="auto"/>
              <w:bottom w:val="single" w:sz="4" w:space="0" w:color="auto"/>
              <w:right w:val="single" w:sz="8"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vajzave</w:t>
            </w:r>
          </w:p>
        </w:tc>
        <w:tc>
          <w:tcPr>
            <w:tcW w:w="1559" w:type="dxa"/>
            <w:vMerge/>
            <w:tcBorders>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shd w:val="clear" w:color="000000" w:fill="E5E0EC"/>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F12435" w:rsidTr="00201704">
        <w:trPr>
          <w:trHeight w:val="57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single" w:sz="8" w:space="0" w:color="auto"/>
              <w:left w:val="single" w:sz="4" w:space="0" w:color="auto"/>
              <w:bottom w:val="single" w:sz="8" w:space="0" w:color="000000"/>
              <w:right w:val="single" w:sz="4"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Romët si % e numrit total të nxënësve</w:t>
            </w:r>
          </w:p>
        </w:tc>
        <w:tc>
          <w:tcPr>
            <w:tcW w:w="1843" w:type="dxa"/>
            <w:tcBorders>
              <w:top w:val="single" w:sz="4" w:space="0" w:color="auto"/>
              <w:left w:val="single" w:sz="4" w:space="0" w:color="auto"/>
              <w:bottom w:val="single" w:sz="4" w:space="0" w:color="auto"/>
              <w:right w:val="single" w:sz="8"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romëve</w:t>
            </w:r>
          </w:p>
        </w:tc>
        <w:tc>
          <w:tcPr>
            <w:tcW w:w="1559" w:type="dxa"/>
            <w:vMerge/>
            <w:tcBorders>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F12435" w:rsidTr="00201704">
        <w:trPr>
          <w:trHeight w:val="57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single" w:sz="8" w:space="0" w:color="auto"/>
              <w:left w:val="single" w:sz="4" w:space="0" w:color="auto"/>
              <w:bottom w:val="single" w:sz="8" w:space="0" w:color="000000"/>
              <w:right w:val="single" w:sz="8"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single" w:sz="4" w:space="0" w:color="auto"/>
              <w:left w:val="nil"/>
              <w:bottom w:val="single" w:sz="8"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Nxënësit me aftësi të kufizuara si % e numrit total</w:t>
            </w:r>
          </w:p>
        </w:tc>
        <w:tc>
          <w:tcPr>
            <w:tcW w:w="1843" w:type="dxa"/>
            <w:tcBorders>
              <w:top w:val="single" w:sz="4" w:space="0" w:color="auto"/>
              <w:left w:val="single" w:sz="4" w:space="0" w:color="auto"/>
              <w:bottom w:val="single" w:sz="4" w:space="0" w:color="auto"/>
              <w:right w:val="single" w:sz="8"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nxënësve me aftësi të kufizuara</w:t>
            </w:r>
          </w:p>
        </w:tc>
        <w:tc>
          <w:tcPr>
            <w:tcW w:w="1559" w:type="dxa"/>
            <w:vMerge/>
            <w:tcBorders>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F12435" w:rsidTr="00201704">
        <w:trPr>
          <w:trHeight w:val="57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single" w:sz="8" w:space="0" w:color="auto"/>
              <w:left w:val="single" w:sz="4" w:space="0" w:color="auto"/>
              <w:bottom w:val="single" w:sz="8" w:space="0" w:color="000000"/>
              <w:right w:val="single" w:sz="8"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Vajzat nga zonat urbane si % e numrit total të nxënësve</w:t>
            </w:r>
          </w:p>
        </w:tc>
        <w:tc>
          <w:tcPr>
            <w:tcW w:w="1843" w:type="dxa"/>
            <w:tcBorders>
              <w:top w:val="single" w:sz="4" w:space="0" w:color="auto"/>
              <w:left w:val="single" w:sz="4" w:space="0" w:color="auto"/>
              <w:bottom w:val="single" w:sz="4" w:space="0" w:color="auto"/>
              <w:right w:val="single" w:sz="8" w:space="0" w:color="auto"/>
            </w:tcBorders>
            <w:shd w:val="clear" w:color="000000" w:fill="F2DBDB"/>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vajzave nga zonat urbane</w:t>
            </w:r>
          </w:p>
        </w:tc>
        <w:tc>
          <w:tcPr>
            <w:tcW w:w="1559" w:type="dxa"/>
            <w:vMerge/>
            <w:tcBorders>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F12435" w:rsidTr="00201704">
        <w:trPr>
          <w:trHeight w:val="57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single" w:sz="8" w:space="0" w:color="auto"/>
              <w:left w:val="single" w:sz="4" w:space="0" w:color="auto"/>
              <w:bottom w:val="single" w:sz="8" w:space="0" w:color="000000"/>
              <w:right w:val="single" w:sz="8"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Vajzat nga zonat rurale si % e numrit total të nxënësve</w:t>
            </w:r>
          </w:p>
        </w:tc>
        <w:tc>
          <w:tcPr>
            <w:tcW w:w="1843" w:type="dxa"/>
            <w:tcBorders>
              <w:top w:val="single" w:sz="4" w:space="0" w:color="auto"/>
              <w:left w:val="single" w:sz="4" w:space="0" w:color="auto"/>
              <w:bottom w:val="single" w:sz="4" w:space="0" w:color="auto"/>
              <w:right w:val="single" w:sz="8" w:space="0" w:color="auto"/>
            </w:tcBorders>
            <w:shd w:val="clear" w:color="000000" w:fill="F2DBDB"/>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Përqindja e regjistrimit të vajzave nga zonat rurale</w:t>
            </w:r>
          </w:p>
        </w:tc>
        <w:tc>
          <w:tcPr>
            <w:tcW w:w="1559" w:type="dxa"/>
            <w:vMerge/>
            <w:tcBorders>
              <w:left w:val="single" w:sz="8"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F12435" w:rsidTr="00201704">
        <w:trPr>
          <w:trHeight w:val="57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single" w:sz="8" w:space="0" w:color="auto"/>
              <w:left w:val="single" w:sz="4" w:space="0" w:color="auto"/>
              <w:bottom w:val="single" w:sz="8" w:space="0" w:color="000000"/>
              <w:right w:val="single" w:sz="8"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Numri i nxënësve të arsimit të mesëm të regjistruar në AFP</w:t>
            </w:r>
          </w:p>
        </w:tc>
        <w:tc>
          <w:tcPr>
            <w:tcW w:w="1843" w:type="dxa"/>
            <w:tcBorders>
              <w:top w:val="single" w:sz="4" w:space="0" w:color="auto"/>
              <w:left w:val="single" w:sz="4" w:space="0" w:color="auto"/>
              <w:bottom w:val="single" w:sz="4" w:space="0" w:color="auto"/>
              <w:right w:val="single" w:sz="8" w:space="0" w:color="auto"/>
            </w:tcBorders>
            <w:shd w:val="clear" w:color="000000" w:fill="F2DBDB"/>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Numri i nxënësve të arsimit të mesëm të regjistruar në AFP</w:t>
            </w:r>
          </w:p>
        </w:tc>
        <w:tc>
          <w:tcPr>
            <w:tcW w:w="1559" w:type="dxa"/>
            <w:vMerge/>
            <w:tcBorders>
              <w:left w:val="single" w:sz="8" w:space="0" w:color="auto"/>
              <w:bottom w:val="single" w:sz="4"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r>
      <w:tr w:rsidR="00201704" w:rsidRPr="00AA1394" w:rsidTr="00201704">
        <w:trPr>
          <w:trHeight w:val="570"/>
        </w:trPr>
        <w:tc>
          <w:tcPr>
            <w:tcW w:w="511" w:type="dxa"/>
            <w:vMerge w:val="restart"/>
            <w:tcBorders>
              <w:top w:val="nil"/>
              <w:left w:val="single" w:sz="8" w:space="0" w:color="auto"/>
              <w:bottom w:val="single" w:sz="8" w:space="0" w:color="000000"/>
              <w:right w:val="single" w:sz="4" w:space="0" w:color="auto"/>
            </w:tcBorders>
            <w:shd w:val="clear" w:color="000000" w:fill="8DB4E3"/>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4</w:t>
            </w:r>
          </w:p>
        </w:tc>
        <w:tc>
          <w:tcPr>
            <w:tcW w:w="1840" w:type="dxa"/>
            <w:vMerge w:val="restart"/>
            <w:tcBorders>
              <w:top w:val="nil"/>
              <w:left w:val="single" w:sz="4" w:space="0" w:color="auto"/>
              <w:bottom w:val="single" w:sz="8" w:space="0" w:color="000000"/>
              <w:right w:val="single" w:sz="8" w:space="0" w:color="auto"/>
            </w:tcBorders>
            <w:shd w:val="clear" w:color="000000" w:fill="D7E4BC"/>
            <w:vAlign w:val="center"/>
            <w:hideMark/>
          </w:tcPr>
          <w:p w:rsidR="00201704" w:rsidRPr="00AA1394" w:rsidRDefault="00201704" w:rsidP="007D556A">
            <w:pPr>
              <w:spacing w:after="0" w:line="240" w:lineRule="auto"/>
              <w:jc w:val="center"/>
              <w:rPr>
                <w:rFonts w:cs="Calibri"/>
                <w:b/>
                <w:bCs/>
                <w:color w:val="000000"/>
                <w:sz w:val="18"/>
                <w:szCs w:val="18"/>
                <w:lang w:val="sq-AL"/>
              </w:rPr>
            </w:pPr>
            <w:r w:rsidRPr="00AA1394">
              <w:rPr>
                <w:rFonts w:cs="Calibri"/>
                <w:b/>
                <w:bCs/>
                <w:color w:val="000000"/>
                <w:sz w:val="18"/>
                <w:szCs w:val="18"/>
                <w:lang w:val="sq-AL"/>
              </w:rPr>
              <w:t>Trajnimi në Qendrat e FP</w:t>
            </w:r>
          </w:p>
        </w:tc>
        <w:tc>
          <w:tcPr>
            <w:tcW w:w="1917" w:type="dxa"/>
            <w:tcBorders>
              <w:top w:val="nil"/>
              <w:left w:val="nil"/>
              <w:bottom w:val="single" w:sz="8"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 xml:space="preserve">Numri i personave të papunë të trajnuar në QFP </w:t>
            </w:r>
            <w:r w:rsidRPr="00AA1394">
              <w:rPr>
                <w:rFonts w:cs="Calibri"/>
                <w:i/>
                <w:color w:val="000000"/>
                <w:sz w:val="18"/>
                <w:szCs w:val="18"/>
                <w:lang w:val="sq-AL"/>
              </w:rPr>
              <w:t>në %</w:t>
            </w: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 xml:space="preserve">Numri i personave të papunë të trajnuar në QFP </w:t>
            </w:r>
            <w:r w:rsidRPr="00AA1394">
              <w:rPr>
                <w:rFonts w:cs="Calibri"/>
                <w:i/>
                <w:color w:val="000000"/>
                <w:sz w:val="18"/>
                <w:szCs w:val="18"/>
                <w:lang w:val="sq-AL"/>
              </w:rPr>
              <w:t>në %</w:t>
            </w:r>
          </w:p>
        </w:tc>
        <w:tc>
          <w:tcPr>
            <w:tcW w:w="1559" w:type="dxa"/>
            <w:vMerge w:val="restart"/>
            <w:tcBorders>
              <w:top w:val="single" w:sz="4" w:space="0" w:color="auto"/>
              <w:left w:val="single" w:sz="4"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Qarku</w:t>
            </w:r>
          </w:p>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Rrethi</w:t>
            </w:r>
          </w:p>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Rurale</w:t>
            </w:r>
          </w:p>
          <w:p w:rsidR="00201704" w:rsidRPr="00AA1394" w:rsidRDefault="00201704" w:rsidP="007D556A">
            <w:pPr>
              <w:spacing w:after="0" w:line="240" w:lineRule="auto"/>
              <w:jc w:val="center"/>
              <w:rPr>
                <w:rFonts w:cs="Calibri"/>
                <w:b/>
                <w:color w:val="000000"/>
                <w:sz w:val="18"/>
                <w:szCs w:val="18"/>
                <w:lang w:val="sq-AL"/>
              </w:rPr>
            </w:pPr>
            <w:r w:rsidRPr="00AA1394">
              <w:rPr>
                <w:rFonts w:cs="Calibri"/>
                <w:color w:val="000000"/>
                <w:sz w:val="18"/>
                <w:szCs w:val="18"/>
                <w:lang w:val="sq-AL"/>
              </w:rPr>
              <w:t>Urbane</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QFP</w:t>
            </w:r>
          </w:p>
        </w:tc>
      </w:tr>
      <w:tr w:rsidR="00201704" w:rsidRPr="00F12435" w:rsidTr="00201704">
        <w:trPr>
          <w:trHeight w:val="765"/>
        </w:trPr>
        <w:tc>
          <w:tcPr>
            <w:tcW w:w="511" w:type="dxa"/>
            <w:vMerge/>
            <w:tcBorders>
              <w:top w:val="nil"/>
              <w:left w:val="single" w:sz="8" w:space="0" w:color="auto"/>
              <w:bottom w:val="single" w:sz="8" w:space="0" w:color="000000"/>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nil"/>
              <w:left w:val="single" w:sz="4" w:space="0" w:color="auto"/>
              <w:bottom w:val="single" w:sz="8" w:space="0" w:color="000000"/>
              <w:right w:val="single" w:sz="8"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 xml:space="preserve">Numri i PK të trajnuar në QFP </w:t>
            </w:r>
            <w:r w:rsidRPr="00AA1394">
              <w:rPr>
                <w:rFonts w:cs="Calibri"/>
                <w:i/>
                <w:color w:val="000000"/>
                <w:sz w:val="18"/>
                <w:szCs w:val="18"/>
                <w:lang w:val="sq-AL"/>
              </w:rPr>
              <w:t>në %</w:t>
            </w: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 xml:space="preserve">Numri i PK të trajnuar në QFP </w:t>
            </w:r>
            <w:r w:rsidRPr="00AA1394">
              <w:rPr>
                <w:rFonts w:cs="Calibri"/>
                <w:i/>
                <w:color w:val="000000"/>
                <w:sz w:val="18"/>
                <w:szCs w:val="18"/>
                <w:lang w:val="sq-AL"/>
              </w:rPr>
              <w:t>në %</w:t>
            </w:r>
          </w:p>
        </w:tc>
        <w:tc>
          <w:tcPr>
            <w:tcW w:w="1559" w:type="dxa"/>
            <w:vMerge/>
            <w:tcBorders>
              <w:left w:val="single" w:sz="4"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b/>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lang w:val="sq-AL"/>
              </w:rPr>
            </w:pPr>
          </w:p>
        </w:tc>
      </w:tr>
      <w:tr w:rsidR="00201704" w:rsidRPr="00F12435" w:rsidTr="00201704">
        <w:trPr>
          <w:trHeight w:val="570"/>
        </w:trPr>
        <w:tc>
          <w:tcPr>
            <w:tcW w:w="511" w:type="dxa"/>
            <w:vMerge/>
            <w:tcBorders>
              <w:top w:val="nil"/>
              <w:left w:val="single" w:sz="8" w:space="0" w:color="auto"/>
              <w:bottom w:val="single" w:sz="8" w:space="0" w:color="000000"/>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nil"/>
              <w:left w:val="single" w:sz="4" w:space="0" w:color="auto"/>
              <w:bottom w:val="single" w:sz="8" w:space="0" w:color="000000"/>
              <w:right w:val="single" w:sz="8"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 xml:space="preserve">Numri i grave të trajnuara në QFP </w:t>
            </w:r>
            <w:r w:rsidRPr="00AA1394">
              <w:rPr>
                <w:rFonts w:cs="Calibri"/>
                <w:i/>
                <w:color w:val="000000"/>
                <w:sz w:val="18"/>
                <w:szCs w:val="18"/>
                <w:lang w:val="sq-AL"/>
              </w:rPr>
              <w:t>në %</w:t>
            </w: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 xml:space="preserve">Numri i grave të trajnuara në QFP </w:t>
            </w:r>
            <w:r w:rsidRPr="00AA1394">
              <w:rPr>
                <w:rFonts w:cs="Calibri"/>
                <w:i/>
                <w:color w:val="000000"/>
                <w:sz w:val="18"/>
                <w:szCs w:val="18"/>
                <w:lang w:val="sq-AL"/>
              </w:rPr>
              <w:t>në %</w:t>
            </w:r>
          </w:p>
        </w:tc>
        <w:tc>
          <w:tcPr>
            <w:tcW w:w="1559" w:type="dxa"/>
            <w:vMerge/>
            <w:tcBorders>
              <w:left w:val="single" w:sz="4"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lang w:val="sq-AL"/>
              </w:rPr>
            </w:pPr>
          </w:p>
        </w:tc>
      </w:tr>
      <w:tr w:rsidR="00201704" w:rsidRPr="00F12435" w:rsidTr="00201704">
        <w:trPr>
          <w:trHeight w:val="570"/>
        </w:trPr>
        <w:tc>
          <w:tcPr>
            <w:tcW w:w="511" w:type="dxa"/>
            <w:vMerge/>
            <w:tcBorders>
              <w:top w:val="nil"/>
              <w:left w:val="single" w:sz="8" w:space="0" w:color="auto"/>
              <w:bottom w:val="single" w:sz="8" w:space="0" w:color="000000"/>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nil"/>
              <w:left w:val="single" w:sz="4" w:space="0" w:color="auto"/>
              <w:bottom w:val="single" w:sz="8" w:space="0" w:color="000000"/>
              <w:right w:val="single" w:sz="8"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 xml:space="preserve">Numri i romëve të trajnuar në QFP </w:t>
            </w:r>
            <w:r w:rsidRPr="00AA1394">
              <w:rPr>
                <w:rFonts w:cs="Calibri"/>
                <w:i/>
                <w:color w:val="000000"/>
                <w:sz w:val="18"/>
                <w:szCs w:val="18"/>
                <w:lang w:val="sq-AL"/>
              </w:rPr>
              <w:t>në %</w:t>
            </w: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 xml:space="preserve">Numri i romëve të trajnuar në QFP </w:t>
            </w:r>
            <w:r w:rsidRPr="00AA1394">
              <w:rPr>
                <w:rFonts w:cs="Calibri"/>
                <w:i/>
                <w:color w:val="000000"/>
                <w:sz w:val="18"/>
                <w:szCs w:val="18"/>
                <w:lang w:val="sq-AL"/>
              </w:rPr>
              <w:t>në %</w:t>
            </w:r>
          </w:p>
        </w:tc>
        <w:tc>
          <w:tcPr>
            <w:tcW w:w="1559" w:type="dxa"/>
            <w:vMerge/>
            <w:tcBorders>
              <w:left w:val="single" w:sz="4"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lang w:val="sq-AL"/>
              </w:rPr>
            </w:pPr>
          </w:p>
        </w:tc>
      </w:tr>
      <w:tr w:rsidR="00201704" w:rsidRPr="00F12435" w:rsidTr="00201704">
        <w:trPr>
          <w:trHeight w:val="570"/>
        </w:trPr>
        <w:tc>
          <w:tcPr>
            <w:tcW w:w="511" w:type="dxa"/>
            <w:vMerge/>
            <w:tcBorders>
              <w:top w:val="nil"/>
              <w:left w:val="single" w:sz="8" w:space="0" w:color="auto"/>
              <w:bottom w:val="single" w:sz="8" w:space="0" w:color="000000"/>
              <w:right w:val="single" w:sz="4" w:space="0" w:color="auto"/>
            </w:tcBorders>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40" w:type="dxa"/>
            <w:vMerge/>
            <w:tcBorders>
              <w:top w:val="nil"/>
              <w:left w:val="single" w:sz="4" w:space="0" w:color="auto"/>
              <w:bottom w:val="single" w:sz="8" w:space="0" w:color="000000"/>
              <w:right w:val="single" w:sz="8" w:space="0" w:color="auto"/>
            </w:tcBorders>
            <w:vAlign w:val="center"/>
            <w:hideMark/>
          </w:tcPr>
          <w:p w:rsidR="00201704" w:rsidRPr="00AA1394" w:rsidRDefault="00201704" w:rsidP="007D556A">
            <w:pPr>
              <w:spacing w:after="0" w:line="240" w:lineRule="auto"/>
              <w:jc w:val="center"/>
              <w:rPr>
                <w:rFonts w:cs="Calibri"/>
                <w:b/>
                <w:bCs/>
                <w:color w:val="000000"/>
                <w:sz w:val="18"/>
                <w:szCs w:val="18"/>
                <w:lang w:val="sq-AL"/>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 xml:space="preserve">Numri i personave me aftësi të kufizuara të trajnuar në QFP </w:t>
            </w:r>
            <w:r w:rsidRPr="00AA1394">
              <w:rPr>
                <w:rFonts w:cs="Calibri"/>
                <w:i/>
                <w:color w:val="000000"/>
                <w:sz w:val="18"/>
                <w:szCs w:val="18"/>
                <w:lang w:val="sq-AL"/>
              </w:rPr>
              <w:t>në %</w:t>
            </w: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7D556A">
            <w:pPr>
              <w:spacing w:after="0" w:line="240" w:lineRule="auto"/>
              <w:jc w:val="center"/>
              <w:rPr>
                <w:rFonts w:cs="Calibri"/>
                <w:color w:val="000000"/>
                <w:sz w:val="18"/>
                <w:szCs w:val="18"/>
                <w:lang w:val="sq-AL"/>
              </w:rPr>
            </w:pPr>
            <w:r w:rsidRPr="00AA1394">
              <w:rPr>
                <w:rFonts w:cs="Calibri"/>
                <w:color w:val="000000"/>
                <w:sz w:val="18"/>
                <w:szCs w:val="18"/>
                <w:lang w:val="sq-AL"/>
              </w:rPr>
              <w:t xml:space="preserve">Numri i personave me aftësi të kufizuara të trajnuar në QFP </w:t>
            </w:r>
            <w:r w:rsidRPr="00AA1394">
              <w:rPr>
                <w:rFonts w:cs="Calibri"/>
                <w:i/>
                <w:color w:val="000000"/>
                <w:sz w:val="18"/>
                <w:szCs w:val="18"/>
                <w:lang w:val="sq-AL"/>
              </w:rPr>
              <w:t>në %</w:t>
            </w:r>
          </w:p>
        </w:tc>
        <w:tc>
          <w:tcPr>
            <w:tcW w:w="1559" w:type="dxa"/>
            <w:vMerge/>
            <w:tcBorders>
              <w:left w:val="single" w:sz="4" w:space="0" w:color="auto"/>
              <w:bottom w:val="single" w:sz="4" w:space="0" w:color="auto"/>
              <w:right w:val="single" w:sz="4" w:space="0" w:color="auto"/>
            </w:tcBorders>
            <w:shd w:val="clear" w:color="000000" w:fill="DBE5F1"/>
            <w:vAlign w:val="center"/>
            <w:hideMark/>
          </w:tcPr>
          <w:p w:rsidR="00201704" w:rsidRPr="00AA1394" w:rsidRDefault="00201704" w:rsidP="007D556A">
            <w:pPr>
              <w:spacing w:after="0" w:line="240" w:lineRule="auto"/>
              <w:jc w:val="center"/>
              <w:rPr>
                <w:rFonts w:cs="Calibri"/>
                <w:color w:val="000000"/>
                <w:sz w:val="18"/>
                <w:szCs w:val="18"/>
                <w:lang w:val="sq-A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AA1394" w:rsidRDefault="00201704" w:rsidP="007D556A">
            <w:pPr>
              <w:spacing w:after="0" w:line="240" w:lineRule="auto"/>
              <w:jc w:val="center"/>
              <w:rPr>
                <w:rFonts w:cs="Calibri"/>
                <w:color w:val="000000"/>
                <w:lang w:val="sq-AL"/>
              </w:rPr>
            </w:pPr>
          </w:p>
        </w:tc>
      </w:tr>
    </w:tbl>
    <w:p w:rsidR="003C2FA9" w:rsidRPr="00AA1394" w:rsidRDefault="00812C2D" w:rsidP="00B57BD8">
      <w:pPr>
        <w:jc w:val="both"/>
        <w:rPr>
          <w:b/>
          <w:lang w:val="sq-AL"/>
        </w:rPr>
      </w:pPr>
      <w:r w:rsidRPr="00AA1394">
        <w:rPr>
          <w:rFonts w:eastAsia="MyriadPro-Cond"/>
          <w:lang w:val="sq-AL"/>
        </w:rPr>
        <w:br w:type="page"/>
      </w:r>
      <w:r w:rsidRPr="00AA1394">
        <w:rPr>
          <w:b/>
          <w:lang w:val="sq-AL"/>
        </w:rPr>
        <w:lastRenderedPageBreak/>
        <w:t>Tabela 10: Treguesit dytësorë</w:t>
      </w:r>
    </w:p>
    <w:tbl>
      <w:tblPr>
        <w:tblW w:w="9483" w:type="dxa"/>
        <w:tblInd w:w="93" w:type="dxa"/>
        <w:tblLook w:val="04A0" w:firstRow="1" w:lastRow="0" w:firstColumn="1" w:lastColumn="0" w:noHBand="0" w:noVBand="1"/>
      </w:tblPr>
      <w:tblGrid>
        <w:gridCol w:w="511"/>
        <w:gridCol w:w="1840"/>
        <w:gridCol w:w="2059"/>
        <w:gridCol w:w="2126"/>
        <w:gridCol w:w="1417"/>
        <w:gridCol w:w="1530"/>
      </w:tblGrid>
      <w:tr w:rsidR="004D0F2F" w:rsidRPr="00AA1394" w:rsidTr="00D6310C">
        <w:trPr>
          <w:trHeight w:val="330"/>
        </w:trPr>
        <w:tc>
          <w:tcPr>
            <w:tcW w:w="511" w:type="dxa"/>
            <w:vMerge w:val="restart"/>
            <w:tcBorders>
              <w:top w:val="single" w:sz="8" w:space="0" w:color="000000"/>
              <w:left w:val="single" w:sz="8" w:space="0" w:color="000000"/>
              <w:right w:val="single" w:sz="8" w:space="0" w:color="000000"/>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Nr.</w:t>
            </w:r>
          </w:p>
        </w:tc>
        <w:tc>
          <w:tcPr>
            <w:tcW w:w="1840" w:type="dxa"/>
            <w:vMerge w:val="restart"/>
            <w:tcBorders>
              <w:top w:val="single" w:sz="8" w:space="0" w:color="000000"/>
              <w:left w:val="nil"/>
              <w:right w:val="single" w:sz="8" w:space="0" w:color="000000"/>
            </w:tcBorders>
            <w:shd w:val="clear" w:color="000000" w:fill="92CDDC"/>
            <w:vAlign w:val="center"/>
            <w:hideMark/>
          </w:tcPr>
          <w:p w:rsidR="004D0F2F" w:rsidRPr="00AA1394" w:rsidRDefault="00250B38"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Zëri</w:t>
            </w:r>
          </w:p>
        </w:tc>
        <w:tc>
          <w:tcPr>
            <w:tcW w:w="4185" w:type="dxa"/>
            <w:gridSpan w:val="2"/>
            <w:tcBorders>
              <w:top w:val="single" w:sz="8" w:space="0" w:color="000000"/>
              <w:left w:val="nil"/>
              <w:bottom w:val="single" w:sz="8" w:space="0" w:color="000000"/>
              <w:right w:val="single" w:sz="4" w:space="0" w:color="auto"/>
            </w:tcBorders>
            <w:shd w:val="clear" w:color="000000" w:fill="92CDDC"/>
            <w:vAlign w:val="center"/>
            <w:hideMark/>
          </w:tcPr>
          <w:p w:rsidR="004D0F2F" w:rsidRPr="00AA1394" w:rsidRDefault="00250B38"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Treguesit</w:t>
            </w:r>
          </w:p>
        </w:tc>
        <w:tc>
          <w:tcPr>
            <w:tcW w:w="1417" w:type="dxa"/>
            <w:vMerge w:val="restart"/>
            <w:tcBorders>
              <w:top w:val="single" w:sz="4" w:space="0" w:color="auto"/>
              <w:left w:val="single" w:sz="4" w:space="0" w:color="auto"/>
              <w:right w:val="single" w:sz="4" w:space="0" w:color="auto"/>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Nivelet</w:t>
            </w:r>
          </w:p>
        </w:tc>
        <w:tc>
          <w:tcPr>
            <w:tcW w:w="1530" w:type="dxa"/>
            <w:vMerge w:val="restart"/>
            <w:tcBorders>
              <w:top w:val="single" w:sz="8" w:space="0" w:color="000000"/>
              <w:left w:val="single" w:sz="4" w:space="0" w:color="auto"/>
              <w:right w:val="single" w:sz="8" w:space="0" w:color="000000"/>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Burimi tregues</w:t>
            </w:r>
          </w:p>
        </w:tc>
      </w:tr>
      <w:tr w:rsidR="004D0F2F" w:rsidRPr="00AA1394" w:rsidTr="00D53D4D">
        <w:trPr>
          <w:trHeight w:val="406"/>
        </w:trPr>
        <w:tc>
          <w:tcPr>
            <w:tcW w:w="511" w:type="dxa"/>
            <w:vMerge/>
            <w:tcBorders>
              <w:left w:val="single" w:sz="8" w:space="0" w:color="000000"/>
              <w:bottom w:val="single" w:sz="8" w:space="0" w:color="000000"/>
              <w:right w:val="single" w:sz="8" w:space="0" w:color="000000"/>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p>
        </w:tc>
        <w:tc>
          <w:tcPr>
            <w:tcW w:w="1840" w:type="dxa"/>
            <w:vMerge/>
            <w:tcBorders>
              <w:left w:val="nil"/>
              <w:bottom w:val="single" w:sz="8" w:space="0" w:color="000000"/>
              <w:right w:val="single" w:sz="8" w:space="0" w:color="000000"/>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p>
        </w:tc>
        <w:tc>
          <w:tcPr>
            <w:tcW w:w="2059" w:type="dxa"/>
            <w:tcBorders>
              <w:top w:val="single" w:sz="8" w:space="0" w:color="000000"/>
              <w:left w:val="nil"/>
              <w:bottom w:val="single" w:sz="8" w:space="0" w:color="000000"/>
              <w:right w:val="single" w:sz="4" w:space="0" w:color="auto"/>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AFATSHKURTËR</w:t>
            </w:r>
          </w:p>
        </w:tc>
        <w:tc>
          <w:tcPr>
            <w:tcW w:w="2126" w:type="dxa"/>
            <w:tcBorders>
              <w:top w:val="single" w:sz="4" w:space="0" w:color="auto"/>
              <w:left w:val="single" w:sz="4" w:space="0" w:color="auto"/>
              <w:bottom w:val="single" w:sz="4" w:space="0" w:color="auto"/>
              <w:right w:val="single" w:sz="4" w:space="0" w:color="auto"/>
            </w:tcBorders>
            <w:shd w:val="clear" w:color="000000" w:fill="92CDDC"/>
            <w:vAlign w:val="center"/>
          </w:tcPr>
          <w:p w:rsidR="004D0F2F" w:rsidRPr="00AA1394" w:rsidRDefault="00F81FFB"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MË AFATGJATË</w:t>
            </w:r>
          </w:p>
        </w:tc>
        <w:tc>
          <w:tcPr>
            <w:tcW w:w="1417" w:type="dxa"/>
            <w:vMerge/>
            <w:tcBorders>
              <w:left w:val="single" w:sz="4" w:space="0" w:color="auto"/>
              <w:bottom w:val="single" w:sz="4" w:space="0" w:color="auto"/>
              <w:right w:val="single" w:sz="4" w:space="0" w:color="auto"/>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p>
        </w:tc>
        <w:tc>
          <w:tcPr>
            <w:tcW w:w="1530" w:type="dxa"/>
            <w:vMerge/>
            <w:tcBorders>
              <w:left w:val="single" w:sz="4" w:space="0" w:color="auto"/>
              <w:bottom w:val="single" w:sz="8" w:space="0" w:color="000000"/>
              <w:right w:val="single" w:sz="8" w:space="0" w:color="000000"/>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p>
        </w:tc>
      </w:tr>
      <w:tr w:rsidR="00201704" w:rsidRPr="00AA1394" w:rsidTr="00201704">
        <w:trPr>
          <w:trHeight w:val="525"/>
        </w:trPr>
        <w:tc>
          <w:tcPr>
            <w:tcW w:w="511" w:type="dxa"/>
            <w:vMerge w:val="restart"/>
            <w:tcBorders>
              <w:top w:val="nil"/>
              <w:left w:val="single" w:sz="8" w:space="0" w:color="000000"/>
              <w:right w:val="single" w:sz="8" w:space="0" w:color="000000"/>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1</w:t>
            </w:r>
          </w:p>
        </w:tc>
        <w:tc>
          <w:tcPr>
            <w:tcW w:w="1840" w:type="dxa"/>
            <w:vMerge w:val="restart"/>
            <w:tcBorders>
              <w:top w:val="nil"/>
              <w:left w:val="nil"/>
              <w:right w:val="single" w:sz="8" w:space="0" w:color="000000"/>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Personat që përfitojnë ndihmë ekonomike</w:t>
            </w:r>
          </w:p>
        </w:tc>
        <w:tc>
          <w:tcPr>
            <w:tcW w:w="2059" w:type="dxa"/>
            <w:tcBorders>
              <w:top w:val="nil"/>
              <w:left w:val="nil"/>
              <w:bottom w:val="single" w:sz="8" w:space="0" w:color="000000"/>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Numri i familjeve që përfiton NE si % e numrit total të familjeve</w:t>
            </w:r>
          </w:p>
        </w:tc>
        <w:tc>
          <w:tcPr>
            <w:tcW w:w="2126" w:type="dxa"/>
            <w:tcBorders>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Numri i familjeve që përfiton NE si % e numrit total të familjeve</w:t>
            </w:r>
          </w:p>
        </w:tc>
        <w:tc>
          <w:tcPr>
            <w:tcW w:w="1417" w:type="dxa"/>
            <w:vMerge w:val="restart"/>
            <w:tcBorders>
              <w:top w:val="single" w:sz="4" w:space="0" w:color="auto"/>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Qarku</w:t>
            </w:r>
          </w:p>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Rrethi,</w:t>
            </w:r>
          </w:p>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Urban,</w:t>
            </w:r>
          </w:p>
          <w:p w:rsidR="00201704" w:rsidRPr="00AA1394" w:rsidRDefault="00201704" w:rsidP="00D84DFC">
            <w:pPr>
              <w:spacing w:after="0" w:line="240" w:lineRule="auto"/>
              <w:jc w:val="center"/>
              <w:rPr>
                <w:rFonts w:cs="Calibri"/>
                <w:b/>
                <w:bCs/>
                <w:color w:val="000000"/>
                <w:sz w:val="18"/>
                <w:szCs w:val="18"/>
                <w:lang w:val="sq-AL"/>
              </w:rPr>
            </w:pPr>
            <w:r w:rsidRPr="00AA1394">
              <w:rPr>
                <w:rFonts w:cs="Calibri"/>
                <w:bCs/>
                <w:color w:val="000000"/>
                <w:sz w:val="18"/>
                <w:szCs w:val="18"/>
                <w:lang w:val="sq-AL"/>
              </w:rPr>
              <w:t>Rural</w:t>
            </w:r>
          </w:p>
        </w:tc>
        <w:tc>
          <w:tcPr>
            <w:tcW w:w="1530" w:type="dxa"/>
            <w:vMerge w:val="restart"/>
            <w:tcBorders>
              <w:top w:val="nil"/>
              <w:left w:val="single" w:sz="4" w:space="0" w:color="auto"/>
              <w:right w:val="single" w:sz="8" w:space="0" w:color="000000"/>
            </w:tcBorders>
            <w:shd w:val="clear" w:color="000000" w:fill="E5E0EC"/>
            <w:vAlign w:val="center"/>
            <w:hideMark/>
          </w:tcPr>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Drejtoria Rajonale e Shërbimit Social Shtetëror</w:t>
            </w:r>
          </w:p>
          <w:p w:rsidR="00201704" w:rsidRPr="00AA1394" w:rsidRDefault="00201704" w:rsidP="00D84DFC">
            <w:pPr>
              <w:spacing w:after="0" w:line="240" w:lineRule="auto"/>
              <w:jc w:val="center"/>
              <w:rPr>
                <w:rFonts w:cs="Calibri"/>
                <w:b/>
                <w:bCs/>
                <w:color w:val="000000"/>
                <w:sz w:val="18"/>
                <w:szCs w:val="18"/>
                <w:lang w:val="sq-AL"/>
              </w:rPr>
            </w:pPr>
            <w:r w:rsidRPr="00AA1394">
              <w:rPr>
                <w:rFonts w:cs="Calibri"/>
                <w:bCs/>
                <w:color w:val="000000"/>
                <w:sz w:val="18"/>
                <w:szCs w:val="18"/>
                <w:lang w:val="sq-AL"/>
              </w:rPr>
              <w:t>Regjistri i gjendjes civile</w:t>
            </w:r>
          </w:p>
        </w:tc>
      </w:tr>
      <w:tr w:rsidR="00201704" w:rsidRPr="00F12435" w:rsidTr="00201704">
        <w:trPr>
          <w:trHeight w:val="525"/>
        </w:trPr>
        <w:tc>
          <w:tcPr>
            <w:tcW w:w="511" w:type="dxa"/>
            <w:vMerge/>
            <w:tcBorders>
              <w:left w:val="single" w:sz="8" w:space="0" w:color="000000"/>
              <w:right w:val="single" w:sz="8" w:space="0" w:color="000000"/>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nil"/>
              <w:right w:val="single" w:sz="8" w:space="0" w:color="000000"/>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Numri i familjeve që përfiton NE të pjesshme si % e numrit total të familjeve</w:t>
            </w:r>
          </w:p>
        </w:tc>
        <w:tc>
          <w:tcPr>
            <w:tcW w:w="2126" w:type="dxa"/>
            <w:tcBorders>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Numri i familjeve që përfiton NE të pjesshme si % e numrit total të familjeve</w:t>
            </w:r>
          </w:p>
        </w:tc>
        <w:tc>
          <w:tcPr>
            <w:tcW w:w="1417" w:type="dxa"/>
            <w:vMerge/>
            <w:tcBorders>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right w:val="single" w:sz="8" w:space="0" w:color="000000"/>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F12435" w:rsidTr="00201704">
        <w:trPr>
          <w:trHeight w:val="525"/>
        </w:trPr>
        <w:tc>
          <w:tcPr>
            <w:tcW w:w="511" w:type="dxa"/>
            <w:vMerge/>
            <w:tcBorders>
              <w:left w:val="single" w:sz="8" w:space="0" w:color="000000"/>
              <w:right w:val="single" w:sz="8" w:space="0" w:color="000000"/>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nil"/>
              <w:right w:val="single" w:sz="8" w:space="0" w:color="000000"/>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Numri i familjeve që përfiton NE të plotë si % e numrit total të familjeve</w:t>
            </w:r>
          </w:p>
        </w:tc>
        <w:tc>
          <w:tcPr>
            <w:tcW w:w="2126" w:type="dxa"/>
            <w:tcBorders>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Numri i familjeve që përfiton NE të plotë si % e numrit total të familjeve</w:t>
            </w:r>
          </w:p>
        </w:tc>
        <w:tc>
          <w:tcPr>
            <w:tcW w:w="1417" w:type="dxa"/>
            <w:vMerge/>
            <w:tcBorders>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right w:val="single" w:sz="8" w:space="0" w:color="000000"/>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AA1394" w:rsidTr="00201704">
        <w:trPr>
          <w:trHeight w:val="435"/>
        </w:trPr>
        <w:tc>
          <w:tcPr>
            <w:tcW w:w="511" w:type="dxa"/>
            <w:vMerge/>
            <w:tcBorders>
              <w:left w:val="single" w:sz="8" w:space="0" w:color="000000"/>
              <w:right w:val="single" w:sz="8" w:space="0" w:color="000000"/>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nil"/>
              <w:right w:val="single" w:sz="8" w:space="0" w:color="000000"/>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Personat që përfitojnë NE si % e numrit të banorëve</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Personat që përfitojnë NE si % e numrit të banorëve</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Qarku</w:t>
            </w:r>
          </w:p>
        </w:tc>
        <w:tc>
          <w:tcPr>
            <w:tcW w:w="1530" w:type="dxa"/>
            <w:vMerge/>
            <w:tcBorders>
              <w:left w:val="single" w:sz="4" w:space="0" w:color="auto"/>
              <w:right w:val="single" w:sz="8" w:space="0" w:color="000000"/>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AA1394" w:rsidTr="00D6310C">
        <w:trPr>
          <w:trHeight w:val="435"/>
        </w:trPr>
        <w:tc>
          <w:tcPr>
            <w:tcW w:w="511" w:type="dxa"/>
            <w:vMerge/>
            <w:tcBorders>
              <w:left w:val="single" w:sz="8" w:space="0" w:color="000000"/>
              <w:right w:val="single" w:sz="8" w:space="0" w:color="000000"/>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nil"/>
              <w:right w:val="single" w:sz="8" w:space="0" w:color="000000"/>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Familjet rome që përfitojnë NE</w:t>
            </w:r>
          </w:p>
        </w:tc>
        <w:tc>
          <w:tcPr>
            <w:tcW w:w="2126" w:type="dxa"/>
            <w:tcBorders>
              <w:top w:val="single" w:sz="4" w:space="0" w:color="auto"/>
              <w:left w:val="single" w:sz="4" w:space="0" w:color="auto"/>
              <w:bottom w:val="single" w:sz="4" w:space="0" w:color="auto"/>
              <w:right w:val="single" w:sz="4" w:space="0" w:color="auto"/>
            </w:tcBorders>
            <w:shd w:val="clear" w:color="000000" w:fill="F2DBDB"/>
          </w:tcPr>
          <w:p w:rsidR="00201704" w:rsidRPr="00AA1394" w:rsidRDefault="00201704" w:rsidP="00D84DFC">
            <w:pPr>
              <w:spacing w:after="0" w:line="240" w:lineRule="auto"/>
              <w:jc w:val="center"/>
              <w:rPr>
                <w:rFonts w:cs="Calibri"/>
                <w:b/>
                <w:bCs/>
                <w:color w:val="000000"/>
                <w:sz w:val="18"/>
                <w:szCs w:val="18"/>
                <w:lang w:val="sq-AL"/>
              </w:rPr>
            </w:pPr>
            <w:r w:rsidRPr="00AA1394">
              <w:rPr>
                <w:rFonts w:cs="Calibri"/>
                <w:color w:val="000000"/>
                <w:sz w:val="18"/>
                <w:szCs w:val="18"/>
                <w:lang w:val="sq-AL"/>
              </w:rPr>
              <w:t>Numri i familjeve rome që përfitojnë NE si % e numrit total të familjeve</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Rrethi</w:t>
            </w:r>
          </w:p>
        </w:tc>
        <w:tc>
          <w:tcPr>
            <w:tcW w:w="1530" w:type="dxa"/>
            <w:vMerge/>
            <w:tcBorders>
              <w:left w:val="single" w:sz="4" w:space="0" w:color="auto"/>
              <w:right w:val="single" w:sz="8" w:space="0" w:color="000000"/>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AA1394" w:rsidTr="00201704">
        <w:trPr>
          <w:trHeight w:val="435"/>
        </w:trPr>
        <w:tc>
          <w:tcPr>
            <w:tcW w:w="511" w:type="dxa"/>
            <w:vMerge/>
            <w:tcBorders>
              <w:left w:val="single" w:sz="8" w:space="0" w:color="000000"/>
              <w:right w:val="single" w:sz="8" w:space="0" w:color="000000"/>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nil"/>
              <w:right w:val="single" w:sz="8" w:space="0" w:color="000000"/>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Personat me aftësi të kufizuara që përfitojnë NE</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Personat me aftësi të kufizuara që përfitojnë NE</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Rrethi</w:t>
            </w:r>
          </w:p>
        </w:tc>
        <w:tc>
          <w:tcPr>
            <w:tcW w:w="1530" w:type="dxa"/>
            <w:vMerge/>
            <w:tcBorders>
              <w:left w:val="single" w:sz="4" w:space="0" w:color="auto"/>
              <w:right w:val="single" w:sz="8" w:space="0" w:color="000000"/>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AA1394" w:rsidTr="00201704">
        <w:trPr>
          <w:trHeight w:val="435"/>
        </w:trPr>
        <w:tc>
          <w:tcPr>
            <w:tcW w:w="511" w:type="dxa"/>
            <w:vMerge/>
            <w:tcBorders>
              <w:left w:val="single" w:sz="8" w:space="0" w:color="000000"/>
              <w:right w:val="single" w:sz="8" w:space="0" w:color="000000"/>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nil"/>
              <w:right w:val="single" w:sz="8" w:space="0" w:color="000000"/>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Pr="00AA1394" w:rsidRDefault="00F01256" w:rsidP="00D84DFC">
            <w:pPr>
              <w:spacing w:after="0" w:line="240" w:lineRule="auto"/>
              <w:jc w:val="center"/>
              <w:rPr>
                <w:rFonts w:cs="Calibri"/>
                <w:color w:val="000000"/>
                <w:sz w:val="18"/>
                <w:szCs w:val="18"/>
                <w:lang w:val="sq-AL"/>
              </w:rPr>
            </w:pPr>
            <w:r w:rsidRPr="00AA1394">
              <w:rPr>
                <w:rFonts w:cs="Calibri"/>
                <w:color w:val="000000"/>
                <w:sz w:val="18"/>
                <w:szCs w:val="18"/>
                <w:lang w:val="sq-AL"/>
              </w:rPr>
              <w:t>Familjet me gra kryefamiljare si % e numrit të familjeve që përfitojnë NE, në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F01256" w:rsidP="00D84DFC">
            <w:pPr>
              <w:spacing w:after="0" w:line="240" w:lineRule="auto"/>
              <w:jc w:val="center"/>
              <w:rPr>
                <w:rFonts w:cs="Calibri"/>
                <w:color w:val="000000"/>
                <w:sz w:val="18"/>
                <w:szCs w:val="18"/>
                <w:lang w:val="sq-AL"/>
              </w:rPr>
            </w:pPr>
            <w:r w:rsidRPr="00AA1394">
              <w:rPr>
                <w:rFonts w:cs="Calibri"/>
                <w:color w:val="000000"/>
                <w:sz w:val="18"/>
                <w:szCs w:val="18"/>
                <w:lang w:val="sq-AL"/>
              </w:rPr>
              <w:t>Familjet me gra kryefamiljare si % e numrit të familjeve që përfitojnë NE, në %</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Qarku</w:t>
            </w:r>
          </w:p>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Rrethi</w:t>
            </w:r>
          </w:p>
        </w:tc>
        <w:tc>
          <w:tcPr>
            <w:tcW w:w="1530" w:type="dxa"/>
            <w:vMerge/>
            <w:tcBorders>
              <w:left w:val="single" w:sz="4" w:space="0" w:color="auto"/>
              <w:right w:val="single" w:sz="8" w:space="0" w:color="000000"/>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AA1394" w:rsidTr="00201704">
        <w:trPr>
          <w:trHeight w:val="570"/>
        </w:trPr>
        <w:tc>
          <w:tcPr>
            <w:tcW w:w="511" w:type="dxa"/>
            <w:vMerge w:val="restart"/>
            <w:tcBorders>
              <w:top w:val="single" w:sz="4" w:space="0" w:color="auto"/>
              <w:left w:val="single" w:sz="4" w:space="0" w:color="auto"/>
              <w:right w:val="single" w:sz="4" w:space="0" w:color="auto"/>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2</w:t>
            </w:r>
          </w:p>
        </w:tc>
        <w:tc>
          <w:tcPr>
            <w:tcW w:w="1840" w:type="dxa"/>
            <w:vMerge w:val="restart"/>
            <w:tcBorders>
              <w:top w:val="single" w:sz="4" w:space="0" w:color="auto"/>
              <w:left w:val="single" w:sz="4" w:space="0" w:color="auto"/>
              <w:right w:val="single" w:sz="4" w:space="0" w:color="auto"/>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Punësimi dhe papunësia</w:t>
            </w: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punësimit në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punësimit në %</w:t>
            </w:r>
          </w:p>
        </w:tc>
        <w:tc>
          <w:tcPr>
            <w:tcW w:w="1417" w:type="dxa"/>
            <w:vMerge w:val="restart"/>
            <w:tcBorders>
              <w:top w:val="single" w:sz="4" w:space="0" w:color="auto"/>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Qarku,</w:t>
            </w:r>
          </w:p>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Rrethi</w:t>
            </w:r>
          </w:p>
        </w:tc>
        <w:tc>
          <w:tcPr>
            <w:tcW w:w="1530" w:type="dxa"/>
            <w:vMerge w:val="restart"/>
            <w:tcBorders>
              <w:top w:val="single" w:sz="4" w:space="0" w:color="auto"/>
              <w:left w:val="single" w:sz="4" w:space="0" w:color="auto"/>
              <w:right w:val="single" w:sz="4" w:space="0" w:color="auto"/>
            </w:tcBorders>
            <w:shd w:val="clear" w:color="000000" w:fill="E5E0EC"/>
            <w:vAlign w:val="center"/>
            <w:hideMark/>
          </w:tcPr>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Drejtoria Rajonale e Punësimit</w:t>
            </w:r>
          </w:p>
        </w:tc>
      </w:tr>
      <w:tr w:rsidR="00201704" w:rsidRPr="00F12435"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single" w:sz="4" w:space="0" w:color="auto"/>
              <w:right w:val="single" w:sz="4" w:space="0" w:color="auto"/>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Përqindja e punësimit të grave</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Përqindja e punësimit të grave</w:t>
            </w:r>
          </w:p>
        </w:tc>
        <w:tc>
          <w:tcPr>
            <w:tcW w:w="1417" w:type="dxa"/>
            <w:vMerge/>
            <w:tcBorders>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right w:val="single" w:sz="4" w:space="0" w:color="auto"/>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F12435" w:rsidTr="002161B1">
        <w:trPr>
          <w:trHeight w:val="570"/>
        </w:trPr>
        <w:tc>
          <w:tcPr>
            <w:tcW w:w="511" w:type="dxa"/>
            <w:vMerge/>
            <w:tcBorders>
              <w:left w:val="single" w:sz="4" w:space="0" w:color="auto"/>
              <w:right w:val="single" w:sz="4" w:space="0" w:color="auto"/>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single" w:sz="4" w:space="0" w:color="auto"/>
              <w:right w:val="single" w:sz="4" w:space="0" w:color="auto"/>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Përqindja e punësimit të romëve</w:t>
            </w:r>
          </w:p>
        </w:tc>
        <w:tc>
          <w:tcPr>
            <w:tcW w:w="1417" w:type="dxa"/>
            <w:vMerge/>
            <w:tcBorders>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right w:val="single" w:sz="4" w:space="0" w:color="auto"/>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AA1394"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single" w:sz="4" w:space="0" w:color="auto"/>
              <w:right w:val="single" w:sz="4" w:space="0" w:color="auto"/>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papunësisë në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papunësisë në %</w:t>
            </w:r>
          </w:p>
        </w:tc>
        <w:tc>
          <w:tcPr>
            <w:tcW w:w="1417" w:type="dxa"/>
            <w:vMerge/>
            <w:tcBorders>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right w:val="single" w:sz="4" w:space="0" w:color="auto"/>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F12435"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single" w:sz="4" w:space="0" w:color="auto"/>
              <w:right w:val="single" w:sz="4" w:space="0" w:color="auto"/>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papunësisë së grave në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papunësisë së grave në %</w:t>
            </w:r>
          </w:p>
        </w:tc>
        <w:tc>
          <w:tcPr>
            <w:tcW w:w="1417" w:type="dxa"/>
            <w:vMerge/>
            <w:tcBorders>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right w:val="single" w:sz="4" w:space="0" w:color="auto"/>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F12435"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single" w:sz="4" w:space="0" w:color="auto"/>
              <w:right w:val="single" w:sz="4" w:space="0" w:color="auto"/>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papunësisë afatgjatë në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papunësisë afatgjatë në %</w:t>
            </w:r>
          </w:p>
        </w:tc>
        <w:tc>
          <w:tcPr>
            <w:tcW w:w="1417" w:type="dxa"/>
            <w:vMerge/>
            <w:tcBorders>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right w:val="single" w:sz="4" w:space="0" w:color="auto"/>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F12435"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single" w:sz="4" w:space="0" w:color="auto"/>
              <w:right w:val="single" w:sz="4" w:space="0" w:color="auto"/>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papunësisë afatgjatë të grave në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papunësisë afatgjatë të grave në %</w:t>
            </w:r>
          </w:p>
        </w:tc>
        <w:tc>
          <w:tcPr>
            <w:tcW w:w="1417" w:type="dxa"/>
            <w:vMerge/>
            <w:tcBorders>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right w:val="single" w:sz="4" w:space="0" w:color="auto"/>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F12435"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single" w:sz="4" w:space="0" w:color="auto"/>
              <w:right w:val="single" w:sz="4" w:space="0" w:color="auto"/>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A1394" w:rsidRDefault="00201704" w:rsidP="00D84DFC">
            <w:pPr>
              <w:spacing w:after="0" w:line="240" w:lineRule="auto"/>
              <w:jc w:val="center"/>
              <w:rPr>
                <w:rFonts w:cs="Calibri"/>
                <w:color w:val="000000"/>
                <w:sz w:val="18"/>
                <w:szCs w:val="18"/>
                <w:lang w:val="sq-AL"/>
              </w:rPr>
            </w:pPr>
            <w:r w:rsidRPr="00AA1394">
              <w:rPr>
                <w:rFonts w:cs="Calibri"/>
                <w:color w:val="000000"/>
                <w:sz w:val="18"/>
                <w:szCs w:val="18"/>
                <w:lang w:val="sq-AL"/>
              </w:rPr>
              <w:t>Niveli i papunësisë së të rinjve në %</w:t>
            </w:r>
          </w:p>
        </w:tc>
        <w:tc>
          <w:tcPr>
            <w:tcW w:w="1417" w:type="dxa"/>
            <w:vMerge/>
            <w:tcBorders>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right w:val="single" w:sz="4" w:space="0" w:color="auto"/>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F12435" w:rsidTr="00C95FD0">
        <w:trPr>
          <w:trHeight w:val="570"/>
        </w:trPr>
        <w:tc>
          <w:tcPr>
            <w:tcW w:w="511" w:type="dxa"/>
            <w:vMerge/>
            <w:tcBorders>
              <w:left w:val="single" w:sz="4" w:space="0" w:color="auto"/>
              <w:right w:val="single" w:sz="4" w:space="0" w:color="auto"/>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single" w:sz="4" w:space="0" w:color="auto"/>
              <w:right w:val="single" w:sz="4" w:space="0" w:color="auto"/>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2126" w:type="dxa"/>
            <w:tcBorders>
              <w:top w:val="single" w:sz="4" w:space="0" w:color="auto"/>
              <w:left w:val="single" w:sz="4" w:space="0" w:color="auto"/>
              <w:bottom w:val="single" w:sz="4" w:space="0" w:color="auto"/>
              <w:right w:val="single" w:sz="4" w:space="0" w:color="auto"/>
            </w:tcBorders>
            <w:shd w:val="clear" w:color="000000" w:fill="F2DBDB"/>
          </w:tcPr>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Niveli i papunësisë së romëve në %</w:t>
            </w:r>
          </w:p>
        </w:tc>
        <w:tc>
          <w:tcPr>
            <w:tcW w:w="1417" w:type="dxa"/>
            <w:vMerge/>
            <w:tcBorders>
              <w:left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right w:val="single" w:sz="4" w:space="0" w:color="auto"/>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r w:rsidR="00201704" w:rsidRPr="00F12435" w:rsidTr="00C95FD0">
        <w:trPr>
          <w:trHeight w:val="570"/>
        </w:trPr>
        <w:tc>
          <w:tcPr>
            <w:tcW w:w="511" w:type="dxa"/>
            <w:vMerge/>
            <w:tcBorders>
              <w:left w:val="single" w:sz="4" w:space="0" w:color="auto"/>
              <w:bottom w:val="single" w:sz="4" w:space="0" w:color="auto"/>
              <w:right w:val="single" w:sz="4" w:space="0" w:color="auto"/>
            </w:tcBorders>
            <w:shd w:val="clear" w:color="000000" w:fill="8DB4E3"/>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1840" w:type="dxa"/>
            <w:vMerge/>
            <w:tcBorders>
              <w:left w:val="single" w:sz="4" w:space="0" w:color="auto"/>
              <w:bottom w:val="single" w:sz="4" w:space="0" w:color="auto"/>
              <w:right w:val="single" w:sz="4" w:space="0" w:color="auto"/>
            </w:tcBorders>
            <w:shd w:val="clear" w:color="000000" w:fill="D7E4BC"/>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A1394" w:rsidRDefault="00201704" w:rsidP="00D84DFC">
            <w:pPr>
              <w:spacing w:after="0" w:line="240" w:lineRule="auto"/>
              <w:jc w:val="center"/>
              <w:rPr>
                <w:rFonts w:cs="Calibri"/>
                <w:color w:val="000000"/>
                <w:sz w:val="18"/>
                <w:szCs w:val="18"/>
                <w:lang w:val="sq-AL"/>
              </w:rPr>
            </w:pPr>
          </w:p>
        </w:tc>
        <w:tc>
          <w:tcPr>
            <w:tcW w:w="2126" w:type="dxa"/>
            <w:tcBorders>
              <w:top w:val="single" w:sz="4" w:space="0" w:color="auto"/>
              <w:left w:val="single" w:sz="4" w:space="0" w:color="auto"/>
              <w:bottom w:val="single" w:sz="4" w:space="0" w:color="auto"/>
              <w:right w:val="single" w:sz="4" w:space="0" w:color="auto"/>
            </w:tcBorders>
            <w:shd w:val="clear" w:color="000000" w:fill="F2DBDB"/>
          </w:tcPr>
          <w:p w:rsidR="00201704" w:rsidRPr="00AA1394" w:rsidRDefault="00201704"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Niveli i papunësisë i personave me aftësi të kufizuara, në %</w:t>
            </w:r>
          </w:p>
        </w:tc>
        <w:tc>
          <w:tcPr>
            <w:tcW w:w="1417" w:type="dxa"/>
            <w:vMerge/>
            <w:tcBorders>
              <w:left w:val="single" w:sz="4" w:space="0" w:color="auto"/>
              <w:bottom w:val="single" w:sz="4" w:space="0" w:color="auto"/>
              <w:right w:val="single" w:sz="4" w:space="0" w:color="auto"/>
            </w:tcBorders>
            <w:shd w:val="clear" w:color="000000" w:fill="DBE5F1"/>
            <w:vAlign w:val="center"/>
            <w:hideMark/>
          </w:tcPr>
          <w:p w:rsidR="00201704" w:rsidRPr="00AA1394" w:rsidRDefault="00201704" w:rsidP="00D84DFC">
            <w:pPr>
              <w:spacing w:after="0" w:line="240" w:lineRule="auto"/>
              <w:jc w:val="center"/>
              <w:rPr>
                <w:rFonts w:cs="Calibri"/>
                <w:b/>
                <w:bCs/>
                <w:color w:val="000000"/>
                <w:sz w:val="18"/>
                <w:szCs w:val="18"/>
                <w:lang w:val="sq-AL"/>
              </w:rPr>
            </w:pPr>
          </w:p>
        </w:tc>
        <w:tc>
          <w:tcPr>
            <w:tcW w:w="1530" w:type="dxa"/>
            <w:vMerge/>
            <w:tcBorders>
              <w:left w:val="single" w:sz="4" w:space="0" w:color="auto"/>
              <w:bottom w:val="single" w:sz="4" w:space="0" w:color="auto"/>
              <w:right w:val="single" w:sz="4" w:space="0" w:color="auto"/>
            </w:tcBorders>
            <w:shd w:val="clear" w:color="000000" w:fill="E5E0EC"/>
            <w:hideMark/>
          </w:tcPr>
          <w:p w:rsidR="00201704" w:rsidRPr="00AA1394" w:rsidRDefault="00201704" w:rsidP="00D84DFC">
            <w:pPr>
              <w:spacing w:after="0" w:line="240" w:lineRule="auto"/>
              <w:jc w:val="center"/>
              <w:rPr>
                <w:rFonts w:cs="Calibri"/>
                <w:b/>
                <w:bCs/>
                <w:color w:val="000000"/>
                <w:sz w:val="18"/>
                <w:szCs w:val="18"/>
                <w:lang w:val="sq-AL"/>
              </w:rPr>
            </w:pPr>
          </w:p>
        </w:tc>
      </w:tr>
    </w:tbl>
    <w:p w:rsidR="00812C2D" w:rsidRPr="00AA1394" w:rsidRDefault="00812C2D" w:rsidP="00D84DFC">
      <w:pPr>
        <w:jc w:val="center"/>
        <w:rPr>
          <w:rFonts w:eastAsia="MyriadPro-Cond"/>
          <w:lang w:val="sq-AL"/>
        </w:rPr>
      </w:pPr>
    </w:p>
    <w:p w:rsidR="002D61F6" w:rsidRPr="00AA1394" w:rsidRDefault="002D61F6" w:rsidP="00B57BD8">
      <w:pPr>
        <w:jc w:val="both"/>
        <w:rPr>
          <w:b/>
          <w:lang w:val="sq-AL"/>
        </w:rPr>
      </w:pPr>
      <w:r w:rsidRPr="00AA1394">
        <w:rPr>
          <w:b/>
          <w:lang w:val="sq-AL"/>
        </w:rPr>
        <w:lastRenderedPageBreak/>
        <w:t>Tabela 11: Treguesit kontekstualë</w:t>
      </w:r>
    </w:p>
    <w:tbl>
      <w:tblPr>
        <w:tblW w:w="9483" w:type="dxa"/>
        <w:tblInd w:w="93" w:type="dxa"/>
        <w:tblLook w:val="04A0" w:firstRow="1" w:lastRow="0" w:firstColumn="1" w:lastColumn="0" w:noHBand="0" w:noVBand="1"/>
      </w:tblPr>
      <w:tblGrid>
        <w:gridCol w:w="511"/>
        <w:gridCol w:w="1840"/>
        <w:gridCol w:w="1917"/>
        <w:gridCol w:w="1843"/>
        <w:gridCol w:w="1559"/>
        <w:gridCol w:w="1813"/>
      </w:tblGrid>
      <w:tr w:rsidR="004D0F2F" w:rsidRPr="00AA1394" w:rsidTr="005F1FF3">
        <w:trPr>
          <w:trHeight w:val="330"/>
        </w:trPr>
        <w:tc>
          <w:tcPr>
            <w:tcW w:w="511" w:type="dxa"/>
            <w:vMerge w:val="restart"/>
            <w:tcBorders>
              <w:top w:val="single" w:sz="8" w:space="0" w:color="000000"/>
              <w:left w:val="single" w:sz="8" w:space="0" w:color="000000"/>
              <w:right w:val="single" w:sz="8" w:space="0" w:color="000000"/>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Nr.</w:t>
            </w:r>
          </w:p>
        </w:tc>
        <w:tc>
          <w:tcPr>
            <w:tcW w:w="1840" w:type="dxa"/>
            <w:vMerge w:val="restart"/>
            <w:tcBorders>
              <w:top w:val="single" w:sz="8" w:space="0" w:color="000000"/>
              <w:left w:val="nil"/>
              <w:right w:val="single" w:sz="8" w:space="0" w:color="000000"/>
            </w:tcBorders>
            <w:shd w:val="clear" w:color="000000" w:fill="92CDDC"/>
            <w:vAlign w:val="center"/>
            <w:hideMark/>
          </w:tcPr>
          <w:p w:rsidR="004D0F2F" w:rsidRPr="00AA1394" w:rsidRDefault="00250B38"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Zëri</w:t>
            </w:r>
          </w:p>
        </w:tc>
        <w:tc>
          <w:tcPr>
            <w:tcW w:w="3760" w:type="dxa"/>
            <w:gridSpan w:val="2"/>
            <w:tcBorders>
              <w:top w:val="single" w:sz="8" w:space="0" w:color="000000"/>
              <w:left w:val="nil"/>
              <w:bottom w:val="single" w:sz="8" w:space="0" w:color="000000"/>
              <w:right w:val="single" w:sz="4" w:space="0" w:color="auto"/>
            </w:tcBorders>
            <w:shd w:val="clear" w:color="000000" w:fill="92CDDC"/>
            <w:vAlign w:val="center"/>
            <w:hideMark/>
          </w:tcPr>
          <w:p w:rsidR="004D0F2F" w:rsidRPr="00AA1394" w:rsidRDefault="00250B38"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Treguesit</w:t>
            </w:r>
          </w:p>
        </w:tc>
        <w:tc>
          <w:tcPr>
            <w:tcW w:w="1559" w:type="dxa"/>
            <w:vMerge w:val="restart"/>
            <w:tcBorders>
              <w:top w:val="single" w:sz="4" w:space="0" w:color="auto"/>
              <w:left w:val="single" w:sz="4" w:space="0" w:color="auto"/>
              <w:right w:val="single" w:sz="4" w:space="0" w:color="auto"/>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Nivelet</w:t>
            </w:r>
          </w:p>
        </w:tc>
        <w:tc>
          <w:tcPr>
            <w:tcW w:w="1813" w:type="dxa"/>
            <w:vMerge w:val="restart"/>
            <w:tcBorders>
              <w:top w:val="single" w:sz="8" w:space="0" w:color="000000"/>
              <w:left w:val="single" w:sz="4" w:space="0" w:color="auto"/>
              <w:right w:val="single" w:sz="8" w:space="0" w:color="000000"/>
            </w:tcBorders>
            <w:shd w:val="clear" w:color="000000" w:fill="92CDDC"/>
            <w:vAlign w:val="center"/>
            <w:hideMark/>
          </w:tcPr>
          <w:p w:rsidR="004D0F2F" w:rsidRPr="00AA1394" w:rsidRDefault="004D0F2F"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Burimi tregues</w:t>
            </w:r>
          </w:p>
        </w:tc>
      </w:tr>
      <w:tr w:rsidR="00250B38" w:rsidRPr="00AA1394" w:rsidTr="005F1FF3">
        <w:trPr>
          <w:trHeight w:val="406"/>
        </w:trPr>
        <w:tc>
          <w:tcPr>
            <w:tcW w:w="511" w:type="dxa"/>
            <w:vMerge/>
            <w:tcBorders>
              <w:left w:val="single" w:sz="8" w:space="0" w:color="000000"/>
              <w:bottom w:val="single" w:sz="8" w:space="0" w:color="000000"/>
              <w:right w:val="single" w:sz="8" w:space="0" w:color="000000"/>
            </w:tcBorders>
            <w:shd w:val="clear" w:color="000000" w:fill="92CDDC"/>
            <w:vAlign w:val="center"/>
            <w:hideMark/>
          </w:tcPr>
          <w:p w:rsidR="00250B38" w:rsidRPr="00AA1394" w:rsidRDefault="00250B38" w:rsidP="00D84DFC">
            <w:pPr>
              <w:spacing w:after="0" w:line="240" w:lineRule="auto"/>
              <w:jc w:val="center"/>
              <w:rPr>
                <w:rFonts w:cs="Calibri"/>
                <w:b/>
                <w:bCs/>
                <w:color w:val="000000"/>
                <w:sz w:val="18"/>
                <w:szCs w:val="18"/>
                <w:lang w:val="sq-AL"/>
              </w:rPr>
            </w:pPr>
          </w:p>
        </w:tc>
        <w:tc>
          <w:tcPr>
            <w:tcW w:w="1840" w:type="dxa"/>
            <w:vMerge/>
            <w:tcBorders>
              <w:left w:val="nil"/>
              <w:bottom w:val="single" w:sz="8" w:space="0" w:color="000000"/>
              <w:right w:val="single" w:sz="8" w:space="0" w:color="000000"/>
            </w:tcBorders>
            <w:shd w:val="clear" w:color="000000" w:fill="92CDDC"/>
            <w:vAlign w:val="center"/>
            <w:hideMark/>
          </w:tcPr>
          <w:p w:rsidR="00250B38" w:rsidRPr="00AA1394" w:rsidRDefault="00250B38" w:rsidP="00D84DFC">
            <w:pPr>
              <w:spacing w:after="0" w:line="240" w:lineRule="auto"/>
              <w:jc w:val="center"/>
              <w:rPr>
                <w:rFonts w:cs="Calibri"/>
                <w:b/>
                <w:bCs/>
                <w:color w:val="000000"/>
                <w:sz w:val="18"/>
                <w:szCs w:val="18"/>
                <w:lang w:val="sq-AL"/>
              </w:rPr>
            </w:pPr>
          </w:p>
        </w:tc>
        <w:tc>
          <w:tcPr>
            <w:tcW w:w="1917" w:type="dxa"/>
            <w:tcBorders>
              <w:top w:val="single" w:sz="8" w:space="0" w:color="000000"/>
              <w:left w:val="nil"/>
              <w:bottom w:val="single" w:sz="8" w:space="0" w:color="000000"/>
              <w:right w:val="single" w:sz="4" w:space="0" w:color="auto"/>
            </w:tcBorders>
            <w:shd w:val="clear" w:color="000000" w:fill="92CDDC"/>
            <w:vAlign w:val="center"/>
            <w:hideMark/>
          </w:tcPr>
          <w:p w:rsidR="00250B38" w:rsidRPr="00AA1394" w:rsidRDefault="00250B38"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AFATSHKURTËR</w:t>
            </w:r>
          </w:p>
        </w:tc>
        <w:tc>
          <w:tcPr>
            <w:tcW w:w="1843" w:type="dxa"/>
            <w:tcBorders>
              <w:top w:val="single" w:sz="4" w:space="0" w:color="auto"/>
              <w:left w:val="single" w:sz="4" w:space="0" w:color="auto"/>
              <w:bottom w:val="single" w:sz="4" w:space="0" w:color="auto"/>
              <w:right w:val="single" w:sz="4" w:space="0" w:color="auto"/>
            </w:tcBorders>
            <w:shd w:val="clear" w:color="000000" w:fill="92CDDC"/>
            <w:vAlign w:val="center"/>
          </w:tcPr>
          <w:p w:rsidR="00250B38" w:rsidRPr="00AA1394" w:rsidRDefault="00F81FFB"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MË AFATGJATË</w:t>
            </w:r>
          </w:p>
        </w:tc>
        <w:tc>
          <w:tcPr>
            <w:tcW w:w="1559" w:type="dxa"/>
            <w:vMerge/>
            <w:tcBorders>
              <w:left w:val="single" w:sz="4" w:space="0" w:color="auto"/>
              <w:bottom w:val="single" w:sz="4" w:space="0" w:color="auto"/>
              <w:right w:val="single" w:sz="4" w:space="0" w:color="auto"/>
            </w:tcBorders>
            <w:shd w:val="clear" w:color="000000" w:fill="92CDDC"/>
            <w:vAlign w:val="center"/>
            <w:hideMark/>
          </w:tcPr>
          <w:p w:rsidR="00250B38" w:rsidRPr="00AA1394" w:rsidRDefault="00250B38" w:rsidP="00D84DFC">
            <w:pPr>
              <w:spacing w:after="0" w:line="240" w:lineRule="auto"/>
              <w:jc w:val="center"/>
              <w:rPr>
                <w:rFonts w:cs="Calibri"/>
                <w:b/>
                <w:bCs/>
                <w:color w:val="000000"/>
                <w:sz w:val="18"/>
                <w:szCs w:val="18"/>
                <w:lang w:val="sq-AL"/>
              </w:rPr>
            </w:pPr>
          </w:p>
        </w:tc>
        <w:tc>
          <w:tcPr>
            <w:tcW w:w="1813" w:type="dxa"/>
            <w:vMerge/>
            <w:tcBorders>
              <w:left w:val="single" w:sz="4" w:space="0" w:color="auto"/>
              <w:bottom w:val="single" w:sz="8" w:space="0" w:color="000000"/>
              <w:right w:val="single" w:sz="8" w:space="0" w:color="000000"/>
            </w:tcBorders>
            <w:shd w:val="clear" w:color="000000" w:fill="92CDDC"/>
            <w:vAlign w:val="center"/>
            <w:hideMark/>
          </w:tcPr>
          <w:p w:rsidR="00250B38" w:rsidRPr="00AA1394" w:rsidRDefault="00250B38" w:rsidP="00D84DFC">
            <w:pPr>
              <w:spacing w:after="0" w:line="240" w:lineRule="auto"/>
              <w:jc w:val="center"/>
              <w:rPr>
                <w:rFonts w:cs="Calibri"/>
                <w:b/>
                <w:bCs/>
                <w:color w:val="000000"/>
                <w:sz w:val="18"/>
                <w:szCs w:val="18"/>
                <w:lang w:val="sq-AL"/>
              </w:rPr>
            </w:pPr>
          </w:p>
        </w:tc>
      </w:tr>
      <w:tr w:rsidR="00E31780" w:rsidRPr="00F12435" w:rsidTr="00E31780">
        <w:trPr>
          <w:trHeight w:val="510"/>
        </w:trPr>
        <w:tc>
          <w:tcPr>
            <w:tcW w:w="511" w:type="dxa"/>
            <w:vMerge w:val="restart"/>
            <w:tcBorders>
              <w:top w:val="nil"/>
              <w:left w:val="single" w:sz="8" w:space="0" w:color="000000"/>
              <w:right w:val="single" w:sz="8" w:space="0" w:color="000000"/>
            </w:tcBorders>
            <w:shd w:val="clear" w:color="000000" w:fill="8DB4E3"/>
            <w:vAlign w:val="center"/>
            <w:hideMark/>
          </w:tcPr>
          <w:p w:rsidR="00E31780" w:rsidRPr="00AA1394" w:rsidRDefault="00E31780" w:rsidP="00D84DFC">
            <w:pPr>
              <w:spacing w:after="0" w:line="240" w:lineRule="auto"/>
              <w:jc w:val="center"/>
              <w:rPr>
                <w:rFonts w:cs="Calibri"/>
                <w:color w:val="000000"/>
                <w:sz w:val="18"/>
                <w:szCs w:val="18"/>
                <w:lang w:val="sq-AL"/>
              </w:rPr>
            </w:pPr>
            <w:r w:rsidRPr="00AA1394">
              <w:rPr>
                <w:rFonts w:cs="Calibri"/>
                <w:color w:val="000000"/>
                <w:sz w:val="18"/>
                <w:szCs w:val="18"/>
                <w:lang w:val="sq-AL"/>
              </w:rPr>
              <w:t>1</w:t>
            </w:r>
          </w:p>
        </w:tc>
        <w:tc>
          <w:tcPr>
            <w:tcW w:w="1840" w:type="dxa"/>
            <w:vMerge w:val="restart"/>
            <w:tcBorders>
              <w:top w:val="nil"/>
              <w:left w:val="nil"/>
              <w:right w:val="single" w:sz="8" w:space="0" w:color="000000"/>
            </w:tcBorders>
            <w:shd w:val="clear" w:color="000000" w:fill="D7E4BC"/>
            <w:vAlign w:val="center"/>
            <w:hideMark/>
          </w:tcPr>
          <w:p w:rsidR="00E31780" w:rsidRPr="00AA1394" w:rsidRDefault="00D3388F"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Kohezioni lokal</w:t>
            </w:r>
          </w:p>
        </w:tc>
        <w:tc>
          <w:tcPr>
            <w:tcW w:w="1917" w:type="dxa"/>
            <w:tcBorders>
              <w:top w:val="nil"/>
              <w:left w:val="nil"/>
              <w:bottom w:val="single" w:sz="8" w:space="0" w:color="000000"/>
              <w:right w:val="single" w:sz="4" w:space="0" w:color="auto"/>
            </w:tcBorders>
            <w:shd w:val="clear" w:color="000000" w:fill="F2DDDC"/>
            <w:vAlign w:val="center"/>
            <w:hideMark/>
          </w:tcPr>
          <w:p w:rsidR="00E31780" w:rsidRPr="00AA1394" w:rsidRDefault="00E31780" w:rsidP="00D84DFC">
            <w:pPr>
              <w:spacing w:after="0" w:line="240" w:lineRule="auto"/>
              <w:jc w:val="center"/>
              <w:rPr>
                <w:rFonts w:cs="Calibri"/>
                <w:b/>
                <w:bCs/>
                <w:color w:val="000000"/>
                <w:sz w:val="18"/>
                <w:szCs w:val="18"/>
                <w:lang w:val="sq-AL"/>
              </w:rPr>
            </w:pPr>
          </w:p>
        </w:tc>
        <w:tc>
          <w:tcPr>
            <w:tcW w:w="1843" w:type="dxa"/>
            <w:tcBorders>
              <w:left w:val="single" w:sz="4" w:space="0" w:color="auto"/>
              <w:bottom w:val="single" w:sz="4" w:space="0" w:color="auto"/>
              <w:right w:val="single" w:sz="4" w:space="0" w:color="auto"/>
            </w:tcBorders>
            <w:shd w:val="clear" w:color="000000" w:fill="F2DBDB"/>
          </w:tcPr>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Shpërndarja e familjeve që përfitojnë NE</w:t>
            </w:r>
          </w:p>
        </w:tc>
        <w:tc>
          <w:tcPr>
            <w:tcW w:w="155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Rrethi,</w:t>
            </w:r>
          </w:p>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Komuna</w:t>
            </w:r>
          </w:p>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Urbane</w:t>
            </w:r>
          </w:p>
          <w:p w:rsidR="00E31780" w:rsidRPr="00AA1394" w:rsidRDefault="00E31780" w:rsidP="00D84DFC">
            <w:pPr>
              <w:spacing w:after="0" w:line="240" w:lineRule="auto"/>
              <w:jc w:val="center"/>
              <w:rPr>
                <w:rFonts w:cs="Calibri"/>
                <w:b/>
                <w:bCs/>
                <w:color w:val="000000"/>
                <w:sz w:val="18"/>
                <w:szCs w:val="18"/>
                <w:lang w:val="sq-AL"/>
              </w:rPr>
            </w:pPr>
            <w:r w:rsidRPr="00AA1394">
              <w:rPr>
                <w:rFonts w:cs="Calibri"/>
                <w:bCs/>
                <w:color w:val="000000"/>
                <w:sz w:val="18"/>
                <w:szCs w:val="18"/>
                <w:lang w:val="sq-AL"/>
              </w:rPr>
              <w:t>Rurale</w:t>
            </w:r>
          </w:p>
        </w:tc>
        <w:tc>
          <w:tcPr>
            <w:tcW w:w="1813" w:type="dxa"/>
            <w:tcBorders>
              <w:top w:val="nil"/>
              <w:left w:val="single" w:sz="4" w:space="0" w:color="auto"/>
              <w:bottom w:val="single" w:sz="8" w:space="0" w:color="000000"/>
              <w:right w:val="single" w:sz="8" w:space="0" w:color="000000"/>
            </w:tcBorders>
            <w:shd w:val="clear" w:color="000000" w:fill="E5E0EC"/>
            <w:vAlign w:val="center"/>
            <w:hideMark/>
          </w:tcPr>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Drejtoria Rajonale e Shërbimit Social Shtetëror</w:t>
            </w:r>
          </w:p>
        </w:tc>
      </w:tr>
      <w:tr w:rsidR="00E31780" w:rsidRPr="00AA1394" w:rsidTr="00E31780">
        <w:trPr>
          <w:trHeight w:val="510"/>
        </w:trPr>
        <w:tc>
          <w:tcPr>
            <w:tcW w:w="511" w:type="dxa"/>
            <w:vMerge/>
            <w:tcBorders>
              <w:left w:val="single" w:sz="8" w:space="0" w:color="000000"/>
              <w:bottom w:val="single" w:sz="8" w:space="0" w:color="000000"/>
              <w:right w:val="single" w:sz="8" w:space="0" w:color="000000"/>
            </w:tcBorders>
            <w:shd w:val="clear" w:color="000000" w:fill="8DB4E3"/>
            <w:vAlign w:val="center"/>
            <w:hideMark/>
          </w:tcPr>
          <w:p w:rsidR="00E31780" w:rsidRPr="00AA1394" w:rsidRDefault="00E31780" w:rsidP="00D84DFC">
            <w:pPr>
              <w:spacing w:after="0" w:line="240" w:lineRule="auto"/>
              <w:jc w:val="center"/>
              <w:rPr>
                <w:rFonts w:cs="Calibri"/>
                <w:color w:val="000000"/>
                <w:sz w:val="18"/>
                <w:szCs w:val="18"/>
                <w:lang w:val="sq-AL"/>
              </w:rPr>
            </w:pPr>
          </w:p>
        </w:tc>
        <w:tc>
          <w:tcPr>
            <w:tcW w:w="1840" w:type="dxa"/>
            <w:vMerge/>
            <w:tcBorders>
              <w:left w:val="nil"/>
              <w:bottom w:val="single" w:sz="8" w:space="0" w:color="000000"/>
              <w:right w:val="single" w:sz="8" w:space="0" w:color="000000"/>
            </w:tcBorders>
            <w:shd w:val="clear" w:color="000000" w:fill="D7E4BC"/>
            <w:vAlign w:val="center"/>
            <w:hideMark/>
          </w:tcPr>
          <w:p w:rsidR="00E31780" w:rsidRPr="00AA1394" w:rsidRDefault="00E31780" w:rsidP="00D84DFC">
            <w:pPr>
              <w:spacing w:after="0" w:line="240" w:lineRule="auto"/>
              <w:jc w:val="center"/>
              <w:rPr>
                <w:rFonts w:cs="Calibri"/>
                <w:b/>
                <w:bCs/>
                <w:color w:val="000000"/>
                <w:sz w:val="18"/>
                <w:szCs w:val="18"/>
                <w:lang w:val="sq-AL"/>
              </w:rPr>
            </w:pPr>
          </w:p>
        </w:tc>
        <w:tc>
          <w:tcPr>
            <w:tcW w:w="1917" w:type="dxa"/>
            <w:tcBorders>
              <w:top w:val="nil"/>
              <w:left w:val="nil"/>
              <w:bottom w:val="single" w:sz="8" w:space="0" w:color="000000"/>
              <w:right w:val="single" w:sz="4" w:space="0" w:color="auto"/>
            </w:tcBorders>
            <w:shd w:val="clear" w:color="000000" w:fill="F2DDDC"/>
            <w:vAlign w:val="center"/>
            <w:hideMark/>
          </w:tcPr>
          <w:p w:rsidR="00E31780" w:rsidRPr="00AA1394" w:rsidRDefault="00E31780" w:rsidP="00D84DFC">
            <w:pPr>
              <w:spacing w:after="0" w:line="240" w:lineRule="auto"/>
              <w:jc w:val="center"/>
              <w:rPr>
                <w:rFonts w:cs="Calibri"/>
                <w:b/>
                <w:bCs/>
                <w:color w:val="000000"/>
                <w:sz w:val="18"/>
                <w:szCs w:val="18"/>
                <w:lang w:val="sq-AL"/>
              </w:rPr>
            </w:pPr>
          </w:p>
        </w:tc>
        <w:tc>
          <w:tcPr>
            <w:tcW w:w="1843" w:type="dxa"/>
            <w:tcBorders>
              <w:left w:val="single" w:sz="4" w:space="0" w:color="auto"/>
              <w:bottom w:val="single" w:sz="4" w:space="0" w:color="auto"/>
              <w:right w:val="single" w:sz="4" w:space="0" w:color="auto"/>
            </w:tcBorders>
            <w:shd w:val="clear" w:color="000000" w:fill="F2DBDB"/>
          </w:tcPr>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Shpërndarja e përqindjes lokale të papunësisë</w:t>
            </w:r>
          </w:p>
        </w:tc>
        <w:tc>
          <w:tcPr>
            <w:tcW w:w="155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Rrethi,</w:t>
            </w:r>
          </w:p>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Komuna</w:t>
            </w:r>
          </w:p>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Urbane</w:t>
            </w:r>
          </w:p>
          <w:p w:rsidR="00E31780" w:rsidRPr="00AA1394" w:rsidRDefault="00E31780" w:rsidP="00D84DFC">
            <w:pPr>
              <w:spacing w:after="0" w:line="240" w:lineRule="auto"/>
              <w:jc w:val="center"/>
              <w:rPr>
                <w:rFonts w:cs="Calibri"/>
                <w:b/>
                <w:bCs/>
                <w:color w:val="000000"/>
                <w:sz w:val="18"/>
                <w:szCs w:val="18"/>
                <w:lang w:val="sq-AL"/>
              </w:rPr>
            </w:pPr>
            <w:r w:rsidRPr="00AA1394">
              <w:rPr>
                <w:rFonts w:cs="Calibri"/>
                <w:bCs/>
                <w:color w:val="000000"/>
                <w:sz w:val="18"/>
                <w:szCs w:val="18"/>
                <w:lang w:val="sq-AL"/>
              </w:rPr>
              <w:t>Rurale</w:t>
            </w:r>
          </w:p>
        </w:tc>
        <w:tc>
          <w:tcPr>
            <w:tcW w:w="1813" w:type="dxa"/>
            <w:tcBorders>
              <w:top w:val="nil"/>
              <w:left w:val="single" w:sz="4" w:space="0" w:color="auto"/>
              <w:bottom w:val="single" w:sz="8" w:space="0" w:color="000000"/>
              <w:right w:val="single" w:sz="8" w:space="0" w:color="000000"/>
            </w:tcBorders>
            <w:shd w:val="clear" w:color="000000" w:fill="E5E0EC"/>
            <w:vAlign w:val="center"/>
            <w:hideMark/>
          </w:tcPr>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Drejtoria Rajonale e Punësimit</w:t>
            </w:r>
          </w:p>
        </w:tc>
      </w:tr>
      <w:tr w:rsidR="001B5386" w:rsidRPr="00F12435" w:rsidTr="001B5386">
        <w:trPr>
          <w:trHeight w:val="525"/>
        </w:trPr>
        <w:tc>
          <w:tcPr>
            <w:tcW w:w="511" w:type="dxa"/>
            <w:vMerge w:val="restart"/>
            <w:tcBorders>
              <w:top w:val="nil"/>
              <w:left w:val="single" w:sz="8" w:space="0" w:color="000000"/>
              <w:right w:val="single" w:sz="8" w:space="0" w:color="000000"/>
            </w:tcBorders>
            <w:shd w:val="clear" w:color="000000" w:fill="8DB4E3"/>
            <w:vAlign w:val="center"/>
            <w:hideMark/>
          </w:tcPr>
          <w:p w:rsidR="001B5386" w:rsidRPr="00AA1394" w:rsidRDefault="00E31780" w:rsidP="00D84DFC">
            <w:pPr>
              <w:spacing w:after="0" w:line="240" w:lineRule="auto"/>
              <w:jc w:val="center"/>
              <w:rPr>
                <w:rFonts w:cs="Calibri"/>
                <w:color w:val="000000"/>
                <w:sz w:val="18"/>
                <w:szCs w:val="18"/>
                <w:lang w:val="sq-AL"/>
              </w:rPr>
            </w:pPr>
            <w:r w:rsidRPr="00AA1394">
              <w:rPr>
                <w:rFonts w:cs="Calibri"/>
                <w:color w:val="000000"/>
                <w:sz w:val="18"/>
                <w:szCs w:val="18"/>
                <w:lang w:val="sq-AL"/>
              </w:rPr>
              <w:t>2</w:t>
            </w:r>
          </w:p>
        </w:tc>
        <w:tc>
          <w:tcPr>
            <w:tcW w:w="1840" w:type="dxa"/>
            <w:vMerge w:val="restart"/>
            <w:tcBorders>
              <w:top w:val="nil"/>
              <w:left w:val="nil"/>
              <w:right w:val="single" w:sz="8" w:space="0" w:color="000000"/>
            </w:tcBorders>
            <w:shd w:val="clear" w:color="000000" w:fill="D7E4BC"/>
            <w:vAlign w:val="center"/>
            <w:hideMark/>
          </w:tcPr>
          <w:p w:rsidR="001B5386" w:rsidRPr="00AA1394" w:rsidRDefault="001B5386"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Të ardhurat neto të përfituesve të NE</w:t>
            </w:r>
          </w:p>
        </w:tc>
        <w:tc>
          <w:tcPr>
            <w:tcW w:w="1917" w:type="dxa"/>
            <w:tcBorders>
              <w:top w:val="nil"/>
              <w:left w:val="nil"/>
              <w:bottom w:val="single" w:sz="8" w:space="0" w:color="000000"/>
              <w:right w:val="single" w:sz="4" w:space="0" w:color="auto"/>
            </w:tcBorders>
            <w:shd w:val="clear" w:color="000000" w:fill="F2DDDC"/>
            <w:vAlign w:val="center"/>
            <w:hideMark/>
          </w:tcPr>
          <w:p w:rsidR="001B5386" w:rsidRPr="00AA1394" w:rsidRDefault="001B5386" w:rsidP="00D84DFC">
            <w:pPr>
              <w:spacing w:after="0" w:line="240" w:lineRule="auto"/>
              <w:jc w:val="center"/>
              <w:rPr>
                <w:rFonts w:cs="Calibri"/>
                <w:b/>
                <w:bCs/>
                <w:color w:val="000000"/>
                <w:sz w:val="18"/>
                <w:szCs w:val="18"/>
                <w:lang w:val="sq-AL"/>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1B5386" w:rsidRPr="00AA1394" w:rsidRDefault="001B5386" w:rsidP="00D84DFC">
            <w:pPr>
              <w:spacing w:after="0" w:line="240" w:lineRule="auto"/>
              <w:jc w:val="center"/>
              <w:rPr>
                <w:rFonts w:cs="Calibri"/>
                <w:b/>
                <w:bCs/>
                <w:color w:val="000000"/>
                <w:sz w:val="18"/>
                <w:szCs w:val="18"/>
                <w:lang w:val="sq-AL"/>
              </w:rPr>
            </w:pPr>
            <w:r w:rsidRPr="00AA1394">
              <w:rPr>
                <w:rFonts w:cs="Calibri"/>
                <w:color w:val="000000"/>
                <w:sz w:val="18"/>
                <w:szCs w:val="18"/>
                <w:lang w:val="sq-AL"/>
              </w:rPr>
              <w:t>Të ardhurat neto për anëtarë familjeje që merr NE të pjesshme çdo muaj</w:t>
            </w:r>
          </w:p>
        </w:tc>
        <w:tc>
          <w:tcPr>
            <w:tcW w:w="1559" w:type="dxa"/>
            <w:vMerge w:val="restart"/>
            <w:tcBorders>
              <w:top w:val="single" w:sz="4" w:space="0" w:color="auto"/>
              <w:left w:val="single" w:sz="4" w:space="0" w:color="auto"/>
              <w:right w:val="single" w:sz="4" w:space="0" w:color="auto"/>
            </w:tcBorders>
            <w:shd w:val="clear" w:color="000000" w:fill="DBE5F1"/>
            <w:vAlign w:val="center"/>
            <w:hideMark/>
          </w:tcPr>
          <w:p w:rsidR="00C308D6" w:rsidRPr="00AA1394" w:rsidRDefault="00C308D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Qarku</w:t>
            </w:r>
          </w:p>
          <w:p w:rsidR="001B5386" w:rsidRPr="00AA1394" w:rsidRDefault="001B538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Rrethi,</w:t>
            </w:r>
          </w:p>
          <w:p w:rsidR="001B5386" w:rsidRPr="00AA1394" w:rsidRDefault="001B538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Urban,</w:t>
            </w:r>
          </w:p>
          <w:p w:rsidR="001B5386" w:rsidRPr="00AA1394" w:rsidRDefault="001B538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Rural</w:t>
            </w:r>
          </w:p>
        </w:tc>
        <w:tc>
          <w:tcPr>
            <w:tcW w:w="1813" w:type="dxa"/>
            <w:vMerge w:val="restart"/>
            <w:tcBorders>
              <w:top w:val="nil"/>
              <w:left w:val="single" w:sz="4" w:space="0" w:color="auto"/>
              <w:right w:val="single" w:sz="8" w:space="0" w:color="000000"/>
            </w:tcBorders>
            <w:shd w:val="clear" w:color="000000" w:fill="E5E0EC"/>
            <w:vAlign w:val="center"/>
            <w:hideMark/>
          </w:tcPr>
          <w:p w:rsidR="001B5386" w:rsidRPr="00AA1394" w:rsidRDefault="001B538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Drejtoria Rajonale e Shërbimit Social Shtetëror</w:t>
            </w:r>
          </w:p>
        </w:tc>
      </w:tr>
      <w:tr w:rsidR="001B5386" w:rsidRPr="00F12435" w:rsidTr="0034697B">
        <w:trPr>
          <w:trHeight w:val="525"/>
        </w:trPr>
        <w:tc>
          <w:tcPr>
            <w:tcW w:w="511" w:type="dxa"/>
            <w:vMerge/>
            <w:tcBorders>
              <w:left w:val="single" w:sz="8" w:space="0" w:color="000000"/>
              <w:right w:val="single" w:sz="8" w:space="0" w:color="000000"/>
            </w:tcBorders>
            <w:shd w:val="clear" w:color="000000" w:fill="8DB4E3"/>
            <w:vAlign w:val="center"/>
            <w:hideMark/>
          </w:tcPr>
          <w:p w:rsidR="001B5386" w:rsidRPr="00AA1394" w:rsidRDefault="001B5386" w:rsidP="00D84DFC">
            <w:pPr>
              <w:spacing w:after="0" w:line="240" w:lineRule="auto"/>
              <w:jc w:val="center"/>
              <w:rPr>
                <w:rFonts w:cs="Calibri"/>
                <w:color w:val="000000"/>
                <w:sz w:val="18"/>
                <w:szCs w:val="18"/>
                <w:lang w:val="sq-AL"/>
              </w:rPr>
            </w:pPr>
          </w:p>
        </w:tc>
        <w:tc>
          <w:tcPr>
            <w:tcW w:w="1840" w:type="dxa"/>
            <w:vMerge/>
            <w:tcBorders>
              <w:left w:val="nil"/>
              <w:right w:val="single" w:sz="8" w:space="0" w:color="000000"/>
            </w:tcBorders>
            <w:shd w:val="clear" w:color="000000" w:fill="D7E4BC"/>
            <w:vAlign w:val="center"/>
            <w:hideMark/>
          </w:tcPr>
          <w:p w:rsidR="001B5386" w:rsidRPr="00AA1394" w:rsidRDefault="001B5386" w:rsidP="00D84DFC">
            <w:pPr>
              <w:spacing w:after="0" w:line="240" w:lineRule="auto"/>
              <w:jc w:val="center"/>
              <w:rPr>
                <w:rFonts w:cs="Calibri"/>
                <w:b/>
                <w:bCs/>
                <w:color w:val="000000"/>
                <w:sz w:val="18"/>
                <w:szCs w:val="18"/>
                <w:lang w:val="sq-AL"/>
              </w:rPr>
            </w:pPr>
          </w:p>
        </w:tc>
        <w:tc>
          <w:tcPr>
            <w:tcW w:w="1917" w:type="dxa"/>
            <w:tcBorders>
              <w:top w:val="nil"/>
              <w:left w:val="nil"/>
              <w:bottom w:val="single" w:sz="8" w:space="0" w:color="000000"/>
              <w:right w:val="single" w:sz="4" w:space="0" w:color="auto"/>
            </w:tcBorders>
            <w:shd w:val="clear" w:color="000000" w:fill="F2DDDC"/>
            <w:vAlign w:val="center"/>
            <w:hideMark/>
          </w:tcPr>
          <w:p w:rsidR="001B5386" w:rsidRPr="00AA1394" w:rsidRDefault="001B5386" w:rsidP="00D84DFC">
            <w:pPr>
              <w:spacing w:after="0" w:line="240" w:lineRule="auto"/>
              <w:jc w:val="center"/>
              <w:rPr>
                <w:rFonts w:cs="Calibri"/>
                <w:color w:val="000000"/>
                <w:sz w:val="18"/>
                <w:szCs w:val="18"/>
                <w:lang w:val="sq-AL"/>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1B5386" w:rsidRPr="00AA1394" w:rsidRDefault="001B5386" w:rsidP="00D84DFC">
            <w:pPr>
              <w:spacing w:after="0" w:line="240" w:lineRule="auto"/>
              <w:jc w:val="center"/>
              <w:rPr>
                <w:rFonts w:cs="Calibri"/>
                <w:b/>
                <w:bCs/>
                <w:color w:val="000000"/>
                <w:sz w:val="18"/>
                <w:szCs w:val="18"/>
                <w:lang w:val="sq-AL"/>
              </w:rPr>
            </w:pPr>
            <w:r w:rsidRPr="00AA1394">
              <w:rPr>
                <w:rFonts w:cs="Calibri"/>
                <w:color w:val="000000"/>
                <w:sz w:val="18"/>
                <w:szCs w:val="18"/>
                <w:lang w:val="sq-AL"/>
              </w:rPr>
              <w:t>Të ardhurat neto për anëtarë familjeje që përfitojnë NE të plotë çdo muaj</w:t>
            </w:r>
          </w:p>
        </w:tc>
        <w:tc>
          <w:tcPr>
            <w:tcW w:w="1559" w:type="dxa"/>
            <w:vMerge/>
            <w:tcBorders>
              <w:left w:val="single" w:sz="4" w:space="0" w:color="auto"/>
              <w:right w:val="single" w:sz="4" w:space="0" w:color="auto"/>
            </w:tcBorders>
            <w:shd w:val="clear" w:color="000000" w:fill="DBE5F1"/>
            <w:vAlign w:val="center"/>
            <w:hideMark/>
          </w:tcPr>
          <w:p w:rsidR="001B5386" w:rsidRPr="00AA1394" w:rsidRDefault="001B5386" w:rsidP="00D84DFC">
            <w:pPr>
              <w:spacing w:after="0" w:line="240" w:lineRule="auto"/>
              <w:jc w:val="center"/>
              <w:rPr>
                <w:rFonts w:cs="Calibri"/>
                <w:b/>
                <w:bCs/>
                <w:color w:val="000000"/>
                <w:sz w:val="18"/>
                <w:szCs w:val="18"/>
                <w:lang w:val="sq-AL"/>
              </w:rPr>
            </w:pPr>
          </w:p>
        </w:tc>
        <w:tc>
          <w:tcPr>
            <w:tcW w:w="1813" w:type="dxa"/>
            <w:vMerge/>
            <w:tcBorders>
              <w:left w:val="single" w:sz="4" w:space="0" w:color="auto"/>
              <w:right w:val="single" w:sz="8" w:space="0" w:color="000000"/>
            </w:tcBorders>
            <w:shd w:val="clear" w:color="000000" w:fill="E5E0EC"/>
            <w:hideMark/>
          </w:tcPr>
          <w:p w:rsidR="001B5386" w:rsidRPr="00AA1394" w:rsidRDefault="001B5386" w:rsidP="00D84DFC">
            <w:pPr>
              <w:spacing w:after="0" w:line="240" w:lineRule="auto"/>
              <w:jc w:val="center"/>
              <w:rPr>
                <w:rFonts w:cs="Calibri"/>
                <w:b/>
                <w:bCs/>
                <w:color w:val="000000"/>
                <w:sz w:val="18"/>
                <w:szCs w:val="18"/>
                <w:lang w:val="sq-AL"/>
              </w:rPr>
            </w:pPr>
          </w:p>
        </w:tc>
      </w:tr>
      <w:tr w:rsidR="001B5386" w:rsidRPr="00F12435" w:rsidTr="0034697B">
        <w:trPr>
          <w:trHeight w:val="525"/>
        </w:trPr>
        <w:tc>
          <w:tcPr>
            <w:tcW w:w="511" w:type="dxa"/>
            <w:vMerge/>
            <w:tcBorders>
              <w:left w:val="single" w:sz="8" w:space="0" w:color="000000"/>
              <w:right w:val="single" w:sz="8" w:space="0" w:color="000000"/>
            </w:tcBorders>
            <w:shd w:val="clear" w:color="000000" w:fill="8DB4E3"/>
            <w:vAlign w:val="center"/>
            <w:hideMark/>
          </w:tcPr>
          <w:p w:rsidR="001B5386" w:rsidRPr="00AA1394" w:rsidRDefault="001B5386" w:rsidP="00D84DFC">
            <w:pPr>
              <w:spacing w:after="0" w:line="240" w:lineRule="auto"/>
              <w:jc w:val="center"/>
              <w:rPr>
                <w:rFonts w:cs="Calibri"/>
                <w:color w:val="000000"/>
                <w:sz w:val="18"/>
                <w:szCs w:val="18"/>
                <w:lang w:val="sq-AL"/>
              </w:rPr>
            </w:pPr>
          </w:p>
        </w:tc>
        <w:tc>
          <w:tcPr>
            <w:tcW w:w="1840" w:type="dxa"/>
            <w:vMerge/>
            <w:tcBorders>
              <w:left w:val="nil"/>
              <w:right w:val="single" w:sz="8" w:space="0" w:color="000000"/>
            </w:tcBorders>
            <w:shd w:val="clear" w:color="000000" w:fill="D7E4BC"/>
            <w:vAlign w:val="center"/>
            <w:hideMark/>
          </w:tcPr>
          <w:p w:rsidR="001B5386" w:rsidRPr="00AA1394" w:rsidRDefault="001B5386" w:rsidP="00D84DFC">
            <w:pPr>
              <w:spacing w:after="0" w:line="240" w:lineRule="auto"/>
              <w:jc w:val="center"/>
              <w:rPr>
                <w:rFonts w:cs="Calibri"/>
                <w:b/>
                <w:bCs/>
                <w:color w:val="000000"/>
                <w:sz w:val="18"/>
                <w:szCs w:val="18"/>
                <w:lang w:val="sq-AL"/>
              </w:rPr>
            </w:pPr>
          </w:p>
        </w:tc>
        <w:tc>
          <w:tcPr>
            <w:tcW w:w="1917" w:type="dxa"/>
            <w:tcBorders>
              <w:top w:val="nil"/>
              <w:left w:val="nil"/>
              <w:bottom w:val="single" w:sz="8" w:space="0" w:color="000000"/>
              <w:right w:val="single" w:sz="4" w:space="0" w:color="auto"/>
            </w:tcBorders>
            <w:shd w:val="clear" w:color="000000" w:fill="F2DDDC"/>
            <w:vAlign w:val="center"/>
            <w:hideMark/>
          </w:tcPr>
          <w:p w:rsidR="001B5386" w:rsidRPr="00AA1394" w:rsidRDefault="001B5386" w:rsidP="00D84DFC">
            <w:pPr>
              <w:spacing w:after="0" w:line="240" w:lineRule="auto"/>
              <w:jc w:val="center"/>
              <w:rPr>
                <w:rFonts w:cs="Calibri"/>
                <w:b/>
                <w:bCs/>
                <w:color w:val="000000"/>
                <w:sz w:val="18"/>
                <w:szCs w:val="18"/>
                <w:lang w:val="sq-AL"/>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1B5386" w:rsidRPr="00AA1394" w:rsidRDefault="001B5386" w:rsidP="00D84DFC">
            <w:pPr>
              <w:spacing w:after="0" w:line="240" w:lineRule="auto"/>
              <w:jc w:val="center"/>
              <w:rPr>
                <w:rFonts w:cs="Calibri"/>
                <w:color w:val="000000"/>
                <w:sz w:val="18"/>
                <w:szCs w:val="18"/>
                <w:lang w:val="sq-AL"/>
              </w:rPr>
            </w:pPr>
            <w:r w:rsidRPr="00AA1394">
              <w:rPr>
                <w:rFonts w:cs="Calibri"/>
                <w:color w:val="000000"/>
                <w:sz w:val="18"/>
                <w:szCs w:val="18"/>
                <w:lang w:val="sq-AL"/>
              </w:rPr>
              <w:t>Të ardhurat mesatare neto për person me aftësi të kufizuara që përfiton NE</w:t>
            </w:r>
          </w:p>
        </w:tc>
        <w:tc>
          <w:tcPr>
            <w:tcW w:w="1559" w:type="dxa"/>
            <w:vMerge/>
            <w:tcBorders>
              <w:left w:val="single" w:sz="4" w:space="0" w:color="auto"/>
              <w:right w:val="single" w:sz="4" w:space="0" w:color="auto"/>
            </w:tcBorders>
            <w:shd w:val="clear" w:color="000000" w:fill="DBE5F1"/>
            <w:vAlign w:val="center"/>
            <w:hideMark/>
          </w:tcPr>
          <w:p w:rsidR="001B5386" w:rsidRPr="00AA1394" w:rsidRDefault="001B5386" w:rsidP="00D84DFC">
            <w:pPr>
              <w:spacing w:after="0" w:line="240" w:lineRule="auto"/>
              <w:jc w:val="center"/>
              <w:rPr>
                <w:rFonts w:cs="Calibri"/>
                <w:b/>
                <w:bCs/>
                <w:color w:val="000000"/>
                <w:sz w:val="18"/>
                <w:szCs w:val="18"/>
                <w:lang w:val="sq-AL"/>
              </w:rPr>
            </w:pPr>
          </w:p>
        </w:tc>
        <w:tc>
          <w:tcPr>
            <w:tcW w:w="1813" w:type="dxa"/>
            <w:vMerge/>
            <w:tcBorders>
              <w:left w:val="single" w:sz="4" w:space="0" w:color="auto"/>
              <w:right w:val="single" w:sz="8" w:space="0" w:color="000000"/>
            </w:tcBorders>
            <w:shd w:val="clear" w:color="000000" w:fill="E5E0EC"/>
            <w:hideMark/>
          </w:tcPr>
          <w:p w:rsidR="001B5386" w:rsidRPr="00AA1394" w:rsidRDefault="001B5386" w:rsidP="00D84DFC">
            <w:pPr>
              <w:spacing w:after="0" w:line="240" w:lineRule="auto"/>
              <w:jc w:val="center"/>
              <w:rPr>
                <w:rFonts w:cs="Calibri"/>
                <w:b/>
                <w:bCs/>
                <w:color w:val="000000"/>
                <w:sz w:val="18"/>
                <w:szCs w:val="18"/>
                <w:lang w:val="sq-AL"/>
              </w:rPr>
            </w:pPr>
          </w:p>
        </w:tc>
      </w:tr>
      <w:tr w:rsidR="00C26324" w:rsidRPr="00F12435" w:rsidTr="0034697B">
        <w:trPr>
          <w:trHeight w:val="525"/>
        </w:trPr>
        <w:tc>
          <w:tcPr>
            <w:tcW w:w="511" w:type="dxa"/>
            <w:vMerge/>
            <w:tcBorders>
              <w:left w:val="single" w:sz="8" w:space="0" w:color="000000"/>
              <w:bottom w:val="single" w:sz="8" w:space="0" w:color="000000"/>
              <w:right w:val="single" w:sz="8" w:space="0" w:color="000000"/>
            </w:tcBorders>
            <w:shd w:val="clear" w:color="000000" w:fill="8DB4E3"/>
            <w:vAlign w:val="center"/>
            <w:hideMark/>
          </w:tcPr>
          <w:p w:rsidR="00C26324" w:rsidRPr="00AA1394" w:rsidRDefault="00C26324" w:rsidP="00D84DFC">
            <w:pPr>
              <w:spacing w:after="0" w:line="240" w:lineRule="auto"/>
              <w:jc w:val="center"/>
              <w:rPr>
                <w:rFonts w:cs="Calibri"/>
                <w:color w:val="000000"/>
                <w:sz w:val="18"/>
                <w:szCs w:val="18"/>
                <w:lang w:val="sq-AL"/>
              </w:rPr>
            </w:pPr>
          </w:p>
        </w:tc>
        <w:tc>
          <w:tcPr>
            <w:tcW w:w="1840" w:type="dxa"/>
            <w:vMerge/>
            <w:tcBorders>
              <w:left w:val="nil"/>
              <w:bottom w:val="single" w:sz="8" w:space="0" w:color="000000"/>
              <w:right w:val="single" w:sz="8" w:space="0" w:color="000000"/>
            </w:tcBorders>
            <w:shd w:val="clear" w:color="000000" w:fill="D7E4BC"/>
            <w:vAlign w:val="center"/>
            <w:hideMark/>
          </w:tcPr>
          <w:p w:rsidR="00C26324" w:rsidRPr="00AA1394" w:rsidRDefault="00C26324" w:rsidP="00D84DFC">
            <w:pPr>
              <w:spacing w:after="0" w:line="240" w:lineRule="auto"/>
              <w:jc w:val="center"/>
              <w:rPr>
                <w:rFonts w:cs="Calibri"/>
                <w:b/>
                <w:bCs/>
                <w:color w:val="000000"/>
                <w:sz w:val="18"/>
                <w:szCs w:val="18"/>
                <w:lang w:val="sq-AL"/>
              </w:rPr>
            </w:pPr>
          </w:p>
        </w:tc>
        <w:tc>
          <w:tcPr>
            <w:tcW w:w="1917" w:type="dxa"/>
            <w:tcBorders>
              <w:top w:val="nil"/>
              <w:left w:val="nil"/>
              <w:bottom w:val="single" w:sz="8" w:space="0" w:color="000000"/>
              <w:right w:val="single" w:sz="4" w:space="0" w:color="auto"/>
            </w:tcBorders>
            <w:shd w:val="clear" w:color="000000" w:fill="F2DDDC"/>
            <w:vAlign w:val="center"/>
            <w:hideMark/>
          </w:tcPr>
          <w:p w:rsidR="00C26324" w:rsidRPr="00AA1394" w:rsidRDefault="00C26324" w:rsidP="00D84DFC">
            <w:pPr>
              <w:spacing w:after="0" w:line="240" w:lineRule="auto"/>
              <w:jc w:val="center"/>
              <w:rPr>
                <w:rFonts w:cs="Calibri"/>
                <w:b/>
                <w:bCs/>
                <w:color w:val="000000"/>
                <w:sz w:val="18"/>
                <w:szCs w:val="18"/>
                <w:lang w:val="sq-AL"/>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C26324" w:rsidRPr="00AA1394" w:rsidRDefault="00C26324" w:rsidP="00D84DFC">
            <w:pPr>
              <w:spacing w:after="0" w:line="240" w:lineRule="auto"/>
              <w:jc w:val="center"/>
              <w:rPr>
                <w:rFonts w:cs="Calibri"/>
                <w:color w:val="000000"/>
                <w:sz w:val="18"/>
                <w:szCs w:val="18"/>
                <w:lang w:val="sq-AL"/>
              </w:rPr>
            </w:pPr>
            <w:r w:rsidRPr="00AA1394">
              <w:rPr>
                <w:rFonts w:cs="Calibri"/>
                <w:color w:val="000000"/>
                <w:sz w:val="18"/>
                <w:szCs w:val="18"/>
                <w:lang w:val="sq-AL"/>
              </w:rPr>
              <w:t>Të ardhurat mesatare neto për familje rome që përfiton NE</w:t>
            </w:r>
          </w:p>
        </w:tc>
        <w:tc>
          <w:tcPr>
            <w:tcW w:w="1559" w:type="dxa"/>
            <w:vMerge/>
            <w:tcBorders>
              <w:left w:val="single" w:sz="4" w:space="0" w:color="auto"/>
              <w:bottom w:val="single" w:sz="4" w:space="0" w:color="auto"/>
              <w:right w:val="single" w:sz="4" w:space="0" w:color="auto"/>
            </w:tcBorders>
            <w:shd w:val="clear" w:color="000000" w:fill="DBE5F1"/>
            <w:vAlign w:val="center"/>
            <w:hideMark/>
          </w:tcPr>
          <w:p w:rsidR="00C26324" w:rsidRPr="00AA1394" w:rsidRDefault="00C26324" w:rsidP="00D84DFC">
            <w:pPr>
              <w:spacing w:after="0" w:line="240" w:lineRule="auto"/>
              <w:jc w:val="center"/>
              <w:rPr>
                <w:rFonts w:cs="Calibri"/>
                <w:b/>
                <w:bCs/>
                <w:color w:val="000000"/>
                <w:sz w:val="18"/>
                <w:szCs w:val="18"/>
                <w:lang w:val="sq-AL"/>
              </w:rPr>
            </w:pPr>
          </w:p>
        </w:tc>
        <w:tc>
          <w:tcPr>
            <w:tcW w:w="1813" w:type="dxa"/>
            <w:vMerge/>
            <w:tcBorders>
              <w:left w:val="single" w:sz="4" w:space="0" w:color="auto"/>
              <w:bottom w:val="single" w:sz="8" w:space="0" w:color="000000"/>
              <w:right w:val="single" w:sz="8" w:space="0" w:color="000000"/>
            </w:tcBorders>
            <w:shd w:val="clear" w:color="000000" w:fill="E5E0EC"/>
            <w:hideMark/>
          </w:tcPr>
          <w:p w:rsidR="00C26324" w:rsidRPr="00AA1394" w:rsidRDefault="00C26324" w:rsidP="00D84DFC">
            <w:pPr>
              <w:spacing w:after="0" w:line="240" w:lineRule="auto"/>
              <w:jc w:val="center"/>
              <w:rPr>
                <w:rFonts w:cs="Calibri"/>
                <w:b/>
                <w:bCs/>
                <w:color w:val="000000"/>
                <w:sz w:val="18"/>
                <w:szCs w:val="18"/>
                <w:lang w:val="sq-AL"/>
              </w:rPr>
            </w:pPr>
          </w:p>
        </w:tc>
      </w:tr>
      <w:tr w:rsidR="001B5386" w:rsidRPr="00F12435" w:rsidTr="0034697B">
        <w:trPr>
          <w:trHeight w:val="525"/>
        </w:trPr>
        <w:tc>
          <w:tcPr>
            <w:tcW w:w="511" w:type="dxa"/>
            <w:vMerge/>
            <w:tcBorders>
              <w:left w:val="single" w:sz="8" w:space="0" w:color="000000"/>
              <w:bottom w:val="single" w:sz="8" w:space="0" w:color="000000"/>
              <w:right w:val="single" w:sz="8" w:space="0" w:color="000000"/>
            </w:tcBorders>
            <w:shd w:val="clear" w:color="000000" w:fill="8DB4E3"/>
            <w:vAlign w:val="center"/>
            <w:hideMark/>
          </w:tcPr>
          <w:p w:rsidR="001B5386" w:rsidRPr="00AA1394" w:rsidRDefault="001B5386" w:rsidP="00D84DFC">
            <w:pPr>
              <w:spacing w:after="0" w:line="240" w:lineRule="auto"/>
              <w:jc w:val="center"/>
              <w:rPr>
                <w:rFonts w:cs="Calibri"/>
                <w:color w:val="000000"/>
                <w:sz w:val="18"/>
                <w:szCs w:val="18"/>
                <w:lang w:val="sq-AL"/>
              </w:rPr>
            </w:pPr>
          </w:p>
        </w:tc>
        <w:tc>
          <w:tcPr>
            <w:tcW w:w="1840" w:type="dxa"/>
            <w:vMerge/>
            <w:tcBorders>
              <w:left w:val="nil"/>
              <w:bottom w:val="single" w:sz="8" w:space="0" w:color="000000"/>
              <w:right w:val="single" w:sz="8" w:space="0" w:color="000000"/>
            </w:tcBorders>
            <w:shd w:val="clear" w:color="000000" w:fill="D7E4BC"/>
            <w:vAlign w:val="center"/>
            <w:hideMark/>
          </w:tcPr>
          <w:p w:rsidR="001B5386" w:rsidRPr="00AA1394" w:rsidRDefault="001B5386" w:rsidP="00D84DFC">
            <w:pPr>
              <w:spacing w:after="0" w:line="240" w:lineRule="auto"/>
              <w:jc w:val="center"/>
              <w:rPr>
                <w:rFonts w:cs="Calibri"/>
                <w:b/>
                <w:bCs/>
                <w:color w:val="000000"/>
                <w:sz w:val="18"/>
                <w:szCs w:val="18"/>
                <w:lang w:val="sq-AL"/>
              </w:rPr>
            </w:pPr>
          </w:p>
        </w:tc>
        <w:tc>
          <w:tcPr>
            <w:tcW w:w="1917" w:type="dxa"/>
            <w:tcBorders>
              <w:top w:val="nil"/>
              <w:left w:val="nil"/>
              <w:bottom w:val="single" w:sz="8" w:space="0" w:color="000000"/>
              <w:right w:val="single" w:sz="4" w:space="0" w:color="auto"/>
            </w:tcBorders>
            <w:shd w:val="clear" w:color="000000" w:fill="F2DDDC"/>
            <w:vAlign w:val="center"/>
            <w:hideMark/>
          </w:tcPr>
          <w:p w:rsidR="001B5386" w:rsidRPr="00AA1394" w:rsidRDefault="001B5386" w:rsidP="00D84DFC">
            <w:pPr>
              <w:spacing w:after="0" w:line="240" w:lineRule="auto"/>
              <w:jc w:val="center"/>
              <w:rPr>
                <w:rFonts w:cs="Calibri"/>
                <w:b/>
                <w:bCs/>
                <w:color w:val="000000"/>
                <w:sz w:val="18"/>
                <w:szCs w:val="18"/>
                <w:lang w:val="sq-AL"/>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1B5386" w:rsidRPr="00AA1394" w:rsidRDefault="00C26324" w:rsidP="00D84DFC">
            <w:pPr>
              <w:spacing w:after="0" w:line="240" w:lineRule="auto"/>
              <w:jc w:val="center"/>
              <w:rPr>
                <w:rFonts w:cs="Calibri"/>
                <w:color w:val="000000"/>
                <w:sz w:val="18"/>
                <w:szCs w:val="18"/>
                <w:lang w:val="sq-AL"/>
              </w:rPr>
            </w:pPr>
            <w:r w:rsidRPr="00AA1394">
              <w:rPr>
                <w:rFonts w:cs="Calibri"/>
                <w:color w:val="000000"/>
                <w:sz w:val="18"/>
                <w:szCs w:val="18"/>
                <w:lang w:val="sq-AL"/>
              </w:rPr>
              <w:t>Të ardhurat mesatare për familjet me gra kryefamiljare që përfitojnë NE</w:t>
            </w:r>
          </w:p>
        </w:tc>
        <w:tc>
          <w:tcPr>
            <w:tcW w:w="1559" w:type="dxa"/>
            <w:vMerge/>
            <w:tcBorders>
              <w:left w:val="single" w:sz="4" w:space="0" w:color="auto"/>
              <w:bottom w:val="single" w:sz="4" w:space="0" w:color="auto"/>
              <w:right w:val="single" w:sz="4" w:space="0" w:color="auto"/>
            </w:tcBorders>
            <w:shd w:val="clear" w:color="000000" w:fill="DBE5F1"/>
            <w:vAlign w:val="center"/>
            <w:hideMark/>
          </w:tcPr>
          <w:p w:rsidR="001B5386" w:rsidRPr="00AA1394" w:rsidRDefault="001B5386" w:rsidP="00D84DFC">
            <w:pPr>
              <w:spacing w:after="0" w:line="240" w:lineRule="auto"/>
              <w:jc w:val="center"/>
              <w:rPr>
                <w:rFonts w:cs="Calibri"/>
                <w:b/>
                <w:bCs/>
                <w:color w:val="000000"/>
                <w:sz w:val="18"/>
                <w:szCs w:val="18"/>
                <w:lang w:val="sq-AL"/>
              </w:rPr>
            </w:pPr>
          </w:p>
        </w:tc>
        <w:tc>
          <w:tcPr>
            <w:tcW w:w="1813" w:type="dxa"/>
            <w:vMerge/>
            <w:tcBorders>
              <w:left w:val="single" w:sz="4" w:space="0" w:color="auto"/>
              <w:bottom w:val="single" w:sz="8" w:space="0" w:color="000000"/>
              <w:right w:val="single" w:sz="8" w:space="0" w:color="000000"/>
            </w:tcBorders>
            <w:shd w:val="clear" w:color="000000" w:fill="E5E0EC"/>
            <w:hideMark/>
          </w:tcPr>
          <w:p w:rsidR="001B5386" w:rsidRPr="00AA1394" w:rsidRDefault="001B5386" w:rsidP="00D84DFC">
            <w:pPr>
              <w:spacing w:after="0" w:line="240" w:lineRule="auto"/>
              <w:jc w:val="center"/>
              <w:rPr>
                <w:rFonts w:cs="Calibri"/>
                <w:b/>
                <w:bCs/>
                <w:color w:val="000000"/>
                <w:sz w:val="18"/>
                <w:szCs w:val="18"/>
                <w:lang w:val="sq-AL"/>
              </w:rPr>
            </w:pPr>
          </w:p>
        </w:tc>
      </w:tr>
      <w:tr w:rsidR="00CD012E" w:rsidRPr="00AA1394" w:rsidTr="00D371F1">
        <w:trPr>
          <w:trHeight w:val="315"/>
        </w:trPr>
        <w:tc>
          <w:tcPr>
            <w:tcW w:w="511" w:type="dxa"/>
            <w:tcBorders>
              <w:top w:val="nil"/>
              <w:left w:val="single" w:sz="8" w:space="0" w:color="000000"/>
              <w:bottom w:val="single" w:sz="4" w:space="0" w:color="auto"/>
              <w:right w:val="single" w:sz="8" w:space="0" w:color="000000"/>
            </w:tcBorders>
            <w:shd w:val="clear" w:color="000000" w:fill="8DB4E3"/>
            <w:vAlign w:val="center"/>
            <w:hideMark/>
          </w:tcPr>
          <w:p w:rsidR="00CD012E" w:rsidRPr="00AA1394" w:rsidRDefault="00E31780" w:rsidP="00D84DFC">
            <w:pPr>
              <w:spacing w:after="0" w:line="240" w:lineRule="auto"/>
              <w:jc w:val="center"/>
              <w:rPr>
                <w:rFonts w:cs="Calibri"/>
                <w:color w:val="000000"/>
                <w:sz w:val="18"/>
                <w:szCs w:val="18"/>
                <w:lang w:val="sq-AL"/>
              </w:rPr>
            </w:pPr>
            <w:r w:rsidRPr="00AA1394">
              <w:rPr>
                <w:rFonts w:cs="Calibri"/>
                <w:color w:val="000000"/>
                <w:sz w:val="18"/>
                <w:szCs w:val="18"/>
                <w:lang w:val="sq-AL"/>
              </w:rPr>
              <w:t>3</w:t>
            </w:r>
          </w:p>
        </w:tc>
        <w:tc>
          <w:tcPr>
            <w:tcW w:w="1840" w:type="dxa"/>
            <w:tcBorders>
              <w:top w:val="nil"/>
              <w:left w:val="nil"/>
              <w:bottom w:val="single" w:sz="4" w:space="0" w:color="auto"/>
              <w:right w:val="single" w:sz="8" w:space="0" w:color="000000"/>
            </w:tcBorders>
            <w:shd w:val="clear" w:color="000000" w:fill="D7E4BC"/>
            <w:vAlign w:val="center"/>
            <w:hideMark/>
          </w:tcPr>
          <w:p w:rsidR="00CD012E" w:rsidRPr="00AA1394" w:rsidRDefault="00CD012E"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Personat që përfitojnë pagesë papunësie</w:t>
            </w:r>
          </w:p>
        </w:tc>
        <w:tc>
          <w:tcPr>
            <w:tcW w:w="1917" w:type="dxa"/>
            <w:tcBorders>
              <w:top w:val="nil"/>
              <w:left w:val="nil"/>
              <w:bottom w:val="single" w:sz="4" w:space="0" w:color="auto"/>
              <w:right w:val="single" w:sz="4" w:space="0" w:color="auto"/>
            </w:tcBorders>
            <w:shd w:val="clear" w:color="000000" w:fill="F2DDDC"/>
            <w:vAlign w:val="center"/>
            <w:hideMark/>
          </w:tcPr>
          <w:p w:rsidR="00CD012E" w:rsidRPr="00AA1394" w:rsidRDefault="00CD012E" w:rsidP="00D84DFC">
            <w:pPr>
              <w:spacing w:after="0" w:line="240" w:lineRule="auto"/>
              <w:jc w:val="center"/>
              <w:rPr>
                <w:rFonts w:cs="Calibri"/>
                <w:b/>
                <w:bCs/>
                <w:color w:val="000000"/>
                <w:sz w:val="18"/>
                <w:szCs w:val="18"/>
                <w:lang w:val="sq-AL"/>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CD012E" w:rsidRPr="00AA1394" w:rsidRDefault="00D371F1" w:rsidP="00D84DFC">
            <w:pPr>
              <w:spacing w:after="0" w:line="240" w:lineRule="auto"/>
              <w:jc w:val="center"/>
              <w:rPr>
                <w:rFonts w:cs="Calibri"/>
                <w:b/>
                <w:bCs/>
                <w:color w:val="000000"/>
                <w:sz w:val="18"/>
                <w:szCs w:val="18"/>
                <w:lang w:val="sq-AL"/>
              </w:rPr>
            </w:pPr>
            <w:r w:rsidRPr="00AA1394">
              <w:rPr>
                <w:rFonts w:cs="Calibri"/>
                <w:color w:val="000000"/>
                <w:sz w:val="18"/>
                <w:szCs w:val="18"/>
                <w:lang w:val="sq-AL"/>
              </w:rPr>
              <w:t>Të ardhurat mesatare neto për personat e papunë</w:t>
            </w:r>
          </w:p>
        </w:tc>
        <w:tc>
          <w:tcPr>
            <w:tcW w:w="155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D012E" w:rsidRPr="00AA1394" w:rsidRDefault="00D371F1"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Qarku</w:t>
            </w:r>
          </w:p>
          <w:p w:rsidR="00E31780" w:rsidRPr="00AA1394" w:rsidRDefault="00E31780"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Rrethi</w:t>
            </w:r>
          </w:p>
        </w:tc>
        <w:tc>
          <w:tcPr>
            <w:tcW w:w="1813" w:type="dxa"/>
            <w:tcBorders>
              <w:top w:val="nil"/>
              <w:left w:val="single" w:sz="4" w:space="0" w:color="auto"/>
              <w:bottom w:val="single" w:sz="4" w:space="0" w:color="auto"/>
              <w:right w:val="single" w:sz="8" w:space="0" w:color="000000"/>
            </w:tcBorders>
            <w:shd w:val="clear" w:color="000000" w:fill="E5E0EC"/>
            <w:hideMark/>
          </w:tcPr>
          <w:p w:rsidR="00CD012E" w:rsidRPr="00AA1394" w:rsidRDefault="00CD012E" w:rsidP="00D84DFC">
            <w:pPr>
              <w:spacing w:after="0" w:line="240" w:lineRule="auto"/>
              <w:jc w:val="center"/>
              <w:rPr>
                <w:rFonts w:cs="Calibri"/>
                <w:b/>
                <w:bCs/>
                <w:color w:val="000000"/>
                <w:sz w:val="18"/>
                <w:szCs w:val="18"/>
                <w:lang w:val="sq-AL"/>
              </w:rPr>
            </w:pPr>
          </w:p>
        </w:tc>
      </w:tr>
      <w:tr w:rsidR="00A45866" w:rsidRPr="00AA1394" w:rsidTr="0088190F">
        <w:trPr>
          <w:trHeight w:val="315"/>
        </w:trPr>
        <w:tc>
          <w:tcPr>
            <w:tcW w:w="511" w:type="dxa"/>
            <w:vMerge w:val="restart"/>
            <w:tcBorders>
              <w:top w:val="nil"/>
              <w:left w:val="single" w:sz="8" w:space="0" w:color="000000"/>
              <w:right w:val="single" w:sz="8" w:space="0" w:color="000000"/>
            </w:tcBorders>
            <w:shd w:val="clear" w:color="000000" w:fill="8DB4E3"/>
            <w:vAlign w:val="center"/>
            <w:hideMark/>
          </w:tcPr>
          <w:p w:rsidR="00A45866" w:rsidRPr="00AA1394" w:rsidRDefault="00A45866" w:rsidP="00D84DFC">
            <w:pPr>
              <w:spacing w:after="0" w:line="240" w:lineRule="auto"/>
              <w:jc w:val="center"/>
              <w:rPr>
                <w:rFonts w:cs="Calibri"/>
                <w:color w:val="000000"/>
                <w:sz w:val="18"/>
                <w:szCs w:val="18"/>
                <w:lang w:val="sq-AL"/>
              </w:rPr>
            </w:pPr>
            <w:r w:rsidRPr="00AA1394">
              <w:rPr>
                <w:rFonts w:cs="Calibri"/>
                <w:color w:val="000000"/>
                <w:sz w:val="18"/>
                <w:szCs w:val="18"/>
                <w:lang w:val="sq-AL"/>
              </w:rPr>
              <w:t>4</w:t>
            </w:r>
          </w:p>
        </w:tc>
        <w:tc>
          <w:tcPr>
            <w:tcW w:w="1840" w:type="dxa"/>
            <w:vMerge w:val="restart"/>
            <w:tcBorders>
              <w:top w:val="nil"/>
              <w:left w:val="nil"/>
              <w:right w:val="single" w:sz="8" w:space="0" w:color="000000"/>
            </w:tcBorders>
            <w:shd w:val="clear" w:color="000000" w:fill="D7E4BC"/>
            <w:vAlign w:val="center"/>
            <w:hideMark/>
          </w:tcPr>
          <w:p w:rsidR="00A45866" w:rsidRPr="00AA1394" w:rsidRDefault="00A45866"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Privimi nga arsimi dhe formimi profesional</w:t>
            </w:r>
          </w:p>
        </w:tc>
        <w:tc>
          <w:tcPr>
            <w:tcW w:w="1917" w:type="dxa"/>
            <w:tcBorders>
              <w:top w:val="nil"/>
              <w:left w:val="nil"/>
              <w:bottom w:val="single" w:sz="4" w:space="0" w:color="auto"/>
              <w:right w:val="single" w:sz="4" w:space="0" w:color="auto"/>
            </w:tcBorders>
            <w:shd w:val="clear" w:color="000000" w:fill="F2DDDC"/>
            <w:vAlign w:val="center"/>
            <w:hideMark/>
          </w:tcPr>
          <w:p w:rsidR="00A45866" w:rsidRPr="00AA1394" w:rsidRDefault="00A45866" w:rsidP="00D84DFC">
            <w:pPr>
              <w:spacing w:after="0" w:line="240" w:lineRule="auto"/>
              <w:jc w:val="center"/>
              <w:rPr>
                <w:rFonts w:cs="Calibri"/>
                <w:b/>
                <w:bCs/>
                <w:color w:val="000000"/>
                <w:sz w:val="18"/>
                <w:szCs w:val="18"/>
                <w:lang w:val="sq-AL"/>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A45866" w:rsidRPr="00AA1394" w:rsidRDefault="00A45866" w:rsidP="00D84DFC">
            <w:pPr>
              <w:spacing w:after="0" w:line="240" w:lineRule="auto"/>
              <w:jc w:val="center"/>
              <w:rPr>
                <w:rFonts w:cs="Calibri"/>
                <w:color w:val="000000"/>
                <w:sz w:val="18"/>
                <w:szCs w:val="18"/>
                <w:lang w:val="sq-AL"/>
              </w:rPr>
            </w:pPr>
            <w:r w:rsidRPr="00AA1394">
              <w:rPr>
                <w:rFonts w:cs="Calibri"/>
                <w:bCs/>
                <w:color w:val="000000"/>
                <w:sz w:val="18"/>
                <w:szCs w:val="18"/>
                <w:lang w:val="sq-AL"/>
              </w:rPr>
              <w:t>Privimi nga FP</w:t>
            </w:r>
          </w:p>
        </w:tc>
        <w:tc>
          <w:tcPr>
            <w:tcW w:w="1559" w:type="dxa"/>
            <w:vMerge w:val="restart"/>
            <w:tcBorders>
              <w:top w:val="single" w:sz="4" w:space="0" w:color="auto"/>
              <w:left w:val="single" w:sz="4" w:space="0" w:color="auto"/>
              <w:right w:val="single" w:sz="4" w:space="0" w:color="auto"/>
            </w:tcBorders>
            <w:shd w:val="clear" w:color="000000" w:fill="DBE5F1"/>
            <w:vAlign w:val="center"/>
            <w:hideMark/>
          </w:tcPr>
          <w:p w:rsidR="00A45866" w:rsidRPr="00AA1394" w:rsidRDefault="00A4586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Qarku, rrethi</w:t>
            </w:r>
          </w:p>
          <w:p w:rsidR="00A45866" w:rsidRPr="00AA1394" w:rsidRDefault="00A4586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Urban, rural</w:t>
            </w:r>
          </w:p>
        </w:tc>
        <w:tc>
          <w:tcPr>
            <w:tcW w:w="1813" w:type="dxa"/>
            <w:vMerge w:val="restart"/>
            <w:tcBorders>
              <w:top w:val="nil"/>
              <w:left w:val="single" w:sz="4" w:space="0" w:color="auto"/>
              <w:right w:val="single" w:sz="8" w:space="0" w:color="000000"/>
            </w:tcBorders>
            <w:shd w:val="clear" w:color="000000" w:fill="E5E0EC"/>
            <w:hideMark/>
          </w:tcPr>
          <w:p w:rsidR="00A45866" w:rsidRPr="00AA1394" w:rsidRDefault="00A4586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Drejtoria Arsimore Rajonale</w:t>
            </w:r>
          </w:p>
          <w:p w:rsidR="00A45866" w:rsidRPr="00AA1394" w:rsidRDefault="00A45866" w:rsidP="00D84DFC">
            <w:pPr>
              <w:spacing w:after="0" w:line="240" w:lineRule="auto"/>
              <w:jc w:val="center"/>
              <w:rPr>
                <w:rFonts w:cs="Calibri"/>
                <w:b/>
                <w:bCs/>
                <w:color w:val="000000"/>
                <w:sz w:val="18"/>
                <w:szCs w:val="18"/>
                <w:lang w:val="sq-AL"/>
              </w:rPr>
            </w:pPr>
            <w:r w:rsidRPr="00AA1394">
              <w:rPr>
                <w:rFonts w:cs="Calibri"/>
                <w:bCs/>
                <w:color w:val="000000"/>
                <w:sz w:val="18"/>
                <w:szCs w:val="18"/>
                <w:lang w:val="sq-AL"/>
              </w:rPr>
              <w:t>QFP</w:t>
            </w:r>
          </w:p>
        </w:tc>
      </w:tr>
      <w:tr w:rsidR="00A45866" w:rsidRPr="00AA1394" w:rsidTr="0088190F">
        <w:trPr>
          <w:trHeight w:val="315"/>
        </w:trPr>
        <w:tc>
          <w:tcPr>
            <w:tcW w:w="511" w:type="dxa"/>
            <w:vMerge/>
            <w:tcBorders>
              <w:left w:val="single" w:sz="8" w:space="0" w:color="000000"/>
              <w:bottom w:val="single" w:sz="4" w:space="0" w:color="auto"/>
              <w:right w:val="single" w:sz="8" w:space="0" w:color="000000"/>
            </w:tcBorders>
            <w:shd w:val="clear" w:color="000000" w:fill="8DB4E3"/>
            <w:vAlign w:val="center"/>
            <w:hideMark/>
          </w:tcPr>
          <w:p w:rsidR="00A45866" w:rsidRPr="00AA1394" w:rsidRDefault="00A45866" w:rsidP="00D84DFC">
            <w:pPr>
              <w:spacing w:after="0" w:line="240" w:lineRule="auto"/>
              <w:jc w:val="center"/>
              <w:rPr>
                <w:rFonts w:cs="Calibri"/>
                <w:color w:val="000000"/>
                <w:sz w:val="18"/>
                <w:szCs w:val="18"/>
                <w:lang w:val="sq-AL"/>
              </w:rPr>
            </w:pPr>
          </w:p>
        </w:tc>
        <w:tc>
          <w:tcPr>
            <w:tcW w:w="1840" w:type="dxa"/>
            <w:vMerge/>
            <w:tcBorders>
              <w:left w:val="nil"/>
              <w:bottom w:val="single" w:sz="4" w:space="0" w:color="auto"/>
              <w:right w:val="single" w:sz="8" w:space="0" w:color="000000"/>
            </w:tcBorders>
            <w:shd w:val="clear" w:color="000000" w:fill="D7E4BC"/>
            <w:vAlign w:val="center"/>
            <w:hideMark/>
          </w:tcPr>
          <w:p w:rsidR="00A45866" w:rsidRPr="00AA1394" w:rsidRDefault="00A45866" w:rsidP="00D84DFC">
            <w:pPr>
              <w:spacing w:after="0" w:line="240" w:lineRule="auto"/>
              <w:jc w:val="center"/>
              <w:rPr>
                <w:rFonts w:cs="Calibri"/>
                <w:b/>
                <w:bCs/>
                <w:color w:val="000000"/>
                <w:sz w:val="18"/>
                <w:szCs w:val="18"/>
                <w:lang w:val="sq-AL"/>
              </w:rPr>
            </w:pPr>
          </w:p>
        </w:tc>
        <w:tc>
          <w:tcPr>
            <w:tcW w:w="1917" w:type="dxa"/>
            <w:tcBorders>
              <w:top w:val="nil"/>
              <w:left w:val="nil"/>
              <w:bottom w:val="single" w:sz="4" w:space="0" w:color="auto"/>
              <w:right w:val="single" w:sz="4" w:space="0" w:color="auto"/>
            </w:tcBorders>
            <w:shd w:val="clear" w:color="000000" w:fill="F2DDDC"/>
            <w:vAlign w:val="center"/>
            <w:hideMark/>
          </w:tcPr>
          <w:p w:rsidR="00A45866" w:rsidRPr="00AA1394" w:rsidRDefault="00A45866" w:rsidP="00D84DFC">
            <w:pPr>
              <w:spacing w:after="0" w:line="240" w:lineRule="auto"/>
              <w:jc w:val="center"/>
              <w:rPr>
                <w:rFonts w:cs="Calibri"/>
                <w:b/>
                <w:bCs/>
                <w:color w:val="000000"/>
                <w:sz w:val="18"/>
                <w:szCs w:val="18"/>
                <w:lang w:val="sq-AL"/>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A45866" w:rsidRPr="00AA1394" w:rsidRDefault="00A45866" w:rsidP="00D84DFC">
            <w:pPr>
              <w:spacing w:after="0" w:line="240" w:lineRule="auto"/>
              <w:jc w:val="center"/>
              <w:rPr>
                <w:rFonts w:cs="Calibri"/>
                <w:color w:val="000000"/>
                <w:sz w:val="18"/>
                <w:szCs w:val="18"/>
                <w:lang w:val="sq-AL"/>
              </w:rPr>
            </w:pPr>
            <w:r w:rsidRPr="00AA1394">
              <w:rPr>
                <w:rFonts w:cs="Calibri"/>
                <w:bCs/>
                <w:color w:val="000000"/>
                <w:sz w:val="18"/>
                <w:szCs w:val="18"/>
                <w:lang w:val="sq-AL"/>
              </w:rPr>
              <w:t>Privimi nga AFP</w:t>
            </w:r>
          </w:p>
        </w:tc>
        <w:tc>
          <w:tcPr>
            <w:tcW w:w="1559" w:type="dxa"/>
            <w:vMerge/>
            <w:tcBorders>
              <w:left w:val="single" w:sz="4" w:space="0" w:color="auto"/>
              <w:bottom w:val="single" w:sz="4" w:space="0" w:color="auto"/>
              <w:right w:val="single" w:sz="4" w:space="0" w:color="auto"/>
            </w:tcBorders>
            <w:shd w:val="clear" w:color="000000" w:fill="DBE5F1"/>
            <w:vAlign w:val="center"/>
            <w:hideMark/>
          </w:tcPr>
          <w:p w:rsidR="00A45866" w:rsidRPr="00AA1394" w:rsidRDefault="00A45866" w:rsidP="00D84DFC">
            <w:pPr>
              <w:spacing w:after="0" w:line="240" w:lineRule="auto"/>
              <w:jc w:val="center"/>
              <w:rPr>
                <w:rFonts w:cs="Calibri"/>
                <w:bCs/>
                <w:color w:val="000000"/>
                <w:sz w:val="18"/>
                <w:szCs w:val="18"/>
                <w:lang w:val="sq-AL"/>
              </w:rPr>
            </w:pPr>
          </w:p>
        </w:tc>
        <w:tc>
          <w:tcPr>
            <w:tcW w:w="1813" w:type="dxa"/>
            <w:vMerge/>
            <w:tcBorders>
              <w:left w:val="single" w:sz="4" w:space="0" w:color="auto"/>
              <w:bottom w:val="single" w:sz="4" w:space="0" w:color="auto"/>
              <w:right w:val="single" w:sz="8" w:space="0" w:color="000000"/>
            </w:tcBorders>
            <w:shd w:val="clear" w:color="000000" w:fill="E5E0EC"/>
            <w:hideMark/>
          </w:tcPr>
          <w:p w:rsidR="00A45866" w:rsidRPr="00AA1394" w:rsidRDefault="00A45866" w:rsidP="00D84DFC">
            <w:pPr>
              <w:spacing w:after="0" w:line="240" w:lineRule="auto"/>
              <w:jc w:val="center"/>
              <w:rPr>
                <w:rFonts w:cs="Calibri"/>
                <w:b/>
                <w:bCs/>
                <w:color w:val="000000"/>
                <w:sz w:val="18"/>
                <w:szCs w:val="18"/>
                <w:lang w:val="sq-AL"/>
              </w:rPr>
            </w:pPr>
          </w:p>
        </w:tc>
      </w:tr>
      <w:tr w:rsidR="00A45866" w:rsidRPr="00AA1394" w:rsidTr="00A45866">
        <w:trPr>
          <w:trHeight w:val="315"/>
        </w:trPr>
        <w:tc>
          <w:tcPr>
            <w:tcW w:w="511" w:type="dxa"/>
            <w:vMerge w:val="restart"/>
            <w:tcBorders>
              <w:top w:val="single" w:sz="4" w:space="0" w:color="auto"/>
              <w:left w:val="single" w:sz="4" w:space="0" w:color="auto"/>
              <w:right w:val="single" w:sz="4" w:space="0" w:color="auto"/>
            </w:tcBorders>
            <w:shd w:val="clear" w:color="000000" w:fill="8DB4E3"/>
            <w:vAlign w:val="center"/>
            <w:hideMark/>
          </w:tcPr>
          <w:p w:rsidR="00A45866" w:rsidRPr="00AA1394" w:rsidRDefault="00A45866" w:rsidP="00D84DFC">
            <w:pPr>
              <w:spacing w:after="0" w:line="240" w:lineRule="auto"/>
              <w:jc w:val="center"/>
              <w:rPr>
                <w:rFonts w:cs="Calibri"/>
                <w:color w:val="000000"/>
                <w:sz w:val="18"/>
                <w:szCs w:val="18"/>
                <w:lang w:val="sq-AL"/>
              </w:rPr>
            </w:pPr>
            <w:r w:rsidRPr="00AA1394">
              <w:rPr>
                <w:rFonts w:cs="Calibri"/>
                <w:color w:val="000000"/>
                <w:sz w:val="18"/>
                <w:szCs w:val="18"/>
                <w:lang w:val="sq-AL"/>
              </w:rPr>
              <w:t>5</w:t>
            </w:r>
          </w:p>
        </w:tc>
        <w:tc>
          <w:tcPr>
            <w:tcW w:w="1840" w:type="dxa"/>
            <w:vMerge w:val="restart"/>
            <w:tcBorders>
              <w:top w:val="single" w:sz="4" w:space="0" w:color="auto"/>
              <w:left w:val="single" w:sz="4" w:space="0" w:color="auto"/>
              <w:right w:val="single" w:sz="4" w:space="0" w:color="auto"/>
            </w:tcBorders>
            <w:shd w:val="clear" w:color="000000" w:fill="D7E4BC"/>
            <w:vAlign w:val="center"/>
            <w:hideMark/>
          </w:tcPr>
          <w:p w:rsidR="00A45866" w:rsidRPr="00AA1394" w:rsidRDefault="00A45866" w:rsidP="00D84DFC">
            <w:pPr>
              <w:spacing w:after="0" w:line="240" w:lineRule="auto"/>
              <w:jc w:val="center"/>
              <w:rPr>
                <w:rFonts w:cs="Calibri"/>
                <w:b/>
                <w:bCs/>
                <w:color w:val="000000"/>
                <w:sz w:val="18"/>
                <w:szCs w:val="18"/>
                <w:lang w:val="sq-AL"/>
              </w:rPr>
            </w:pPr>
            <w:r w:rsidRPr="00AA1394">
              <w:rPr>
                <w:rFonts w:cs="Calibri"/>
                <w:b/>
                <w:bCs/>
                <w:color w:val="000000"/>
                <w:sz w:val="18"/>
                <w:szCs w:val="18"/>
                <w:lang w:val="sq-AL"/>
              </w:rPr>
              <w:t>Efektshmëria dhe efikasiteti i arsimit dhe formimit profesional</w:t>
            </w:r>
          </w:p>
        </w:tc>
        <w:tc>
          <w:tcPr>
            <w:tcW w:w="191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A45866" w:rsidRPr="00AA1394" w:rsidRDefault="00A45866" w:rsidP="00D84DFC">
            <w:pPr>
              <w:spacing w:after="0" w:line="240" w:lineRule="auto"/>
              <w:jc w:val="center"/>
              <w:rPr>
                <w:rFonts w:cs="Calibri"/>
                <w:bCs/>
                <w:color w:val="000000"/>
                <w:sz w:val="18"/>
                <w:szCs w:val="18"/>
                <w:lang w:val="sq-AL"/>
              </w:rPr>
            </w:pP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A45866" w:rsidRPr="00AA1394" w:rsidRDefault="00A4586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Niveli i punësimit pas përfundimit të AFP</w:t>
            </w:r>
          </w:p>
        </w:tc>
        <w:tc>
          <w:tcPr>
            <w:tcW w:w="1559" w:type="dxa"/>
            <w:vMerge w:val="restart"/>
            <w:tcBorders>
              <w:top w:val="single" w:sz="4" w:space="0" w:color="auto"/>
              <w:left w:val="single" w:sz="4" w:space="0" w:color="auto"/>
              <w:right w:val="single" w:sz="4" w:space="0" w:color="auto"/>
            </w:tcBorders>
            <w:shd w:val="clear" w:color="000000" w:fill="DBE5F1"/>
            <w:vAlign w:val="center"/>
            <w:hideMark/>
          </w:tcPr>
          <w:p w:rsidR="00A45866" w:rsidRPr="00AA1394" w:rsidRDefault="00A4586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Qarku</w:t>
            </w:r>
          </w:p>
        </w:tc>
        <w:tc>
          <w:tcPr>
            <w:tcW w:w="1813" w:type="dxa"/>
            <w:vMerge w:val="restart"/>
            <w:tcBorders>
              <w:top w:val="single" w:sz="4" w:space="0" w:color="auto"/>
              <w:left w:val="single" w:sz="4" w:space="0" w:color="auto"/>
              <w:right w:val="single" w:sz="4" w:space="0" w:color="auto"/>
            </w:tcBorders>
            <w:shd w:val="clear" w:color="000000" w:fill="E5E0EC"/>
            <w:vAlign w:val="center"/>
            <w:hideMark/>
          </w:tcPr>
          <w:p w:rsidR="00A45866" w:rsidRPr="00AA1394" w:rsidRDefault="00A45866" w:rsidP="00D84DFC">
            <w:pPr>
              <w:tabs>
                <w:tab w:val="left" w:pos="856"/>
              </w:tabs>
              <w:spacing w:after="0" w:line="240" w:lineRule="auto"/>
              <w:jc w:val="center"/>
              <w:rPr>
                <w:rFonts w:cs="Calibri"/>
                <w:bCs/>
                <w:color w:val="000000"/>
                <w:sz w:val="18"/>
                <w:szCs w:val="18"/>
                <w:lang w:val="sq-AL"/>
              </w:rPr>
            </w:pPr>
            <w:r w:rsidRPr="00AA1394">
              <w:rPr>
                <w:rFonts w:cs="Calibri"/>
                <w:bCs/>
                <w:color w:val="000000"/>
                <w:sz w:val="18"/>
                <w:szCs w:val="18"/>
                <w:lang w:val="sq-AL"/>
              </w:rPr>
              <w:t>DAR</w:t>
            </w:r>
          </w:p>
          <w:p w:rsidR="00A45866" w:rsidRPr="00AA1394" w:rsidRDefault="00A45866" w:rsidP="00D84DFC">
            <w:pPr>
              <w:tabs>
                <w:tab w:val="left" w:pos="856"/>
              </w:tabs>
              <w:spacing w:after="0" w:line="240" w:lineRule="auto"/>
              <w:jc w:val="center"/>
              <w:rPr>
                <w:rFonts w:cs="Calibri"/>
                <w:bCs/>
                <w:color w:val="000000"/>
                <w:sz w:val="18"/>
                <w:szCs w:val="18"/>
                <w:lang w:val="sq-AL"/>
              </w:rPr>
            </w:pPr>
            <w:r w:rsidRPr="00AA1394">
              <w:rPr>
                <w:rFonts w:cs="Calibri"/>
                <w:bCs/>
                <w:color w:val="000000"/>
                <w:sz w:val="18"/>
                <w:szCs w:val="18"/>
                <w:lang w:val="sq-AL"/>
              </w:rPr>
              <w:t>QFP</w:t>
            </w:r>
          </w:p>
        </w:tc>
      </w:tr>
      <w:tr w:rsidR="00A45866" w:rsidRPr="00AA1394" w:rsidTr="00201AEF">
        <w:trPr>
          <w:trHeight w:val="315"/>
        </w:trPr>
        <w:tc>
          <w:tcPr>
            <w:tcW w:w="511" w:type="dxa"/>
            <w:vMerge/>
            <w:tcBorders>
              <w:left w:val="single" w:sz="4" w:space="0" w:color="auto"/>
              <w:bottom w:val="single" w:sz="4" w:space="0" w:color="auto"/>
              <w:right w:val="single" w:sz="4" w:space="0" w:color="auto"/>
            </w:tcBorders>
            <w:shd w:val="clear" w:color="000000" w:fill="8DB4E3"/>
            <w:vAlign w:val="center"/>
            <w:hideMark/>
          </w:tcPr>
          <w:p w:rsidR="00A45866" w:rsidRPr="00AA1394" w:rsidRDefault="00A45866" w:rsidP="00D84DFC">
            <w:pPr>
              <w:spacing w:after="0" w:line="240" w:lineRule="auto"/>
              <w:jc w:val="center"/>
              <w:rPr>
                <w:rFonts w:cs="Calibri"/>
                <w:color w:val="000000"/>
                <w:sz w:val="18"/>
                <w:szCs w:val="18"/>
                <w:lang w:val="sq-AL"/>
              </w:rPr>
            </w:pPr>
          </w:p>
        </w:tc>
        <w:tc>
          <w:tcPr>
            <w:tcW w:w="1840" w:type="dxa"/>
            <w:vMerge/>
            <w:tcBorders>
              <w:left w:val="single" w:sz="4" w:space="0" w:color="auto"/>
              <w:bottom w:val="single" w:sz="4" w:space="0" w:color="auto"/>
              <w:right w:val="single" w:sz="4" w:space="0" w:color="auto"/>
            </w:tcBorders>
            <w:shd w:val="clear" w:color="000000" w:fill="D7E4BC"/>
            <w:vAlign w:val="center"/>
            <w:hideMark/>
          </w:tcPr>
          <w:p w:rsidR="00A45866" w:rsidRPr="00AA1394" w:rsidRDefault="00A45866" w:rsidP="00D84DFC">
            <w:pPr>
              <w:spacing w:after="0" w:line="240" w:lineRule="auto"/>
              <w:jc w:val="center"/>
              <w:rPr>
                <w:rFonts w:cs="Calibri"/>
                <w:b/>
                <w:bCs/>
                <w:color w:val="000000"/>
                <w:sz w:val="18"/>
                <w:szCs w:val="18"/>
                <w:lang w:val="sq-AL"/>
              </w:rPr>
            </w:pPr>
          </w:p>
        </w:tc>
        <w:tc>
          <w:tcPr>
            <w:tcW w:w="191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A45866" w:rsidRPr="00AA1394" w:rsidRDefault="00A45866" w:rsidP="00D84DFC">
            <w:pPr>
              <w:spacing w:after="0" w:line="240" w:lineRule="auto"/>
              <w:jc w:val="center"/>
              <w:rPr>
                <w:rFonts w:cs="Calibri"/>
                <w:bCs/>
                <w:color w:val="000000"/>
                <w:sz w:val="18"/>
                <w:szCs w:val="18"/>
                <w:lang w:val="sq-AL"/>
              </w:rPr>
            </w:pP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A45866" w:rsidRPr="00AA1394" w:rsidRDefault="00A45866" w:rsidP="00D84DFC">
            <w:pPr>
              <w:spacing w:after="0" w:line="240" w:lineRule="auto"/>
              <w:jc w:val="center"/>
              <w:rPr>
                <w:rFonts w:cs="Calibri"/>
                <w:bCs/>
                <w:color w:val="000000"/>
                <w:sz w:val="18"/>
                <w:szCs w:val="18"/>
                <w:lang w:val="sq-AL"/>
              </w:rPr>
            </w:pPr>
            <w:r w:rsidRPr="00AA1394">
              <w:rPr>
                <w:rFonts w:cs="Calibri"/>
                <w:bCs/>
                <w:color w:val="000000"/>
                <w:sz w:val="18"/>
                <w:szCs w:val="18"/>
                <w:lang w:val="sq-AL"/>
              </w:rPr>
              <w:t>Niveli i punësimit pas përfundimit të FP</w:t>
            </w:r>
          </w:p>
        </w:tc>
        <w:tc>
          <w:tcPr>
            <w:tcW w:w="1559" w:type="dxa"/>
            <w:vMerge/>
            <w:tcBorders>
              <w:left w:val="single" w:sz="4" w:space="0" w:color="auto"/>
              <w:bottom w:val="single" w:sz="4" w:space="0" w:color="auto"/>
              <w:right w:val="single" w:sz="4" w:space="0" w:color="auto"/>
            </w:tcBorders>
            <w:shd w:val="clear" w:color="000000" w:fill="DBE5F1"/>
            <w:vAlign w:val="center"/>
            <w:hideMark/>
          </w:tcPr>
          <w:p w:rsidR="00A45866" w:rsidRPr="00AA1394" w:rsidRDefault="00A45866" w:rsidP="00D84DFC">
            <w:pPr>
              <w:spacing w:after="0" w:line="240" w:lineRule="auto"/>
              <w:jc w:val="center"/>
              <w:rPr>
                <w:rFonts w:cs="Calibri"/>
                <w:b/>
                <w:bCs/>
                <w:color w:val="000000"/>
                <w:sz w:val="18"/>
                <w:szCs w:val="18"/>
                <w:lang w:val="sq-AL"/>
              </w:rPr>
            </w:pPr>
          </w:p>
        </w:tc>
        <w:tc>
          <w:tcPr>
            <w:tcW w:w="1813" w:type="dxa"/>
            <w:vMerge/>
            <w:tcBorders>
              <w:left w:val="single" w:sz="4" w:space="0" w:color="auto"/>
              <w:bottom w:val="single" w:sz="4" w:space="0" w:color="auto"/>
              <w:right w:val="single" w:sz="4" w:space="0" w:color="auto"/>
            </w:tcBorders>
            <w:shd w:val="clear" w:color="000000" w:fill="E5E0EC"/>
            <w:hideMark/>
          </w:tcPr>
          <w:p w:rsidR="00A45866" w:rsidRPr="00AA1394" w:rsidRDefault="00A45866" w:rsidP="00D84DFC">
            <w:pPr>
              <w:spacing w:after="0" w:line="240" w:lineRule="auto"/>
              <w:jc w:val="center"/>
              <w:rPr>
                <w:rFonts w:cs="Calibri"/>
                <w:b/>
                <w:bCs/>
                <w:color w:val="000000"/>
                <w:sz w:val="18"/>
                <w:szCs w:val="18"/>
                <w:lang w:val="sq-AL"/>
              </w:rPr>
            </w:pPr>
          </w:p>
        </w:tc>
      </w:tr>
    </w:tbl>
    <w:p w:rsidR="004160C5" w:rsidRPr="00AA1394" w:rsidRDefault="004160C5" w:rsidP="00D84DFC">
      <w:pPr>
        <w:jc w:val="center"/>
        <w:rPr>
          <w:rFonts w:eastAsia="MyriadPro-Cond"/>
          <w:lang w:val="sq-AL"/>
        </w:rPr>
      </w:pPr>
    </w:p>
    <w:p w:rsidR="00FC5FC7" w:rsidRPr="00AA1394" w:rsidRDefault="00FC5FC7" w:rsidP="00B57BD8">
      <w:pPr>
        <w:jc w:val="both"/>
        <w:rPr>
          <w:lang w:val="sq-AL"/>
        </w:rPr>
      </w:pPr>
      <w:r w:rsidRPr="00AA1394">
        <w:rPr>
          <w:lang w:val="sq-AL"/>
        </w:rPr>
        <w:t>Në mënyrë që të kuptohen më mirë të dhënat e mësipërme, duhet marrë në konsideratë shpjegimi shtesë i mëposhtëm:</w:t>
      </w:r>
    </w:p>
    <w:p w:rsidR="00201AEF" w:rsidRPr="00AA1394" w:rsidRDefault="00201AEF" w:rsidP="00B57BD8">
      <w:pPr>
        <w:pStyle w:val="ListParagraph"/>
        <w:numPr>
          <w:ilvl w:val="0"/>
          <w:numId w:val="42"/>
        </w:numPr>
        <w:spacing w:before="240" w:after="240" w:line="360" w:lineRule="auto"/>
        <w:ind w:left="709" w:hanging="709"/>
        <w:jc w:val="both"/>
        <w:rPr>
          <w:rFonts w:eastAsia="MyriadPro-Cond"/>
          <w:lang w:val="sq-AL"/>
        </w:rPr>
      </w:pPr>
      <w:r w:rsidRPr="00AA1394">
        <w:rPr>
          <w:lang w:val="sq-AL"/>
        </w:rPr>
        <w:t>Treguesit e propozuar janë të ndarë në tregues afatshkurtër (gjithsej 30 tregues) dhe më afatgjatë (gjithsej 46 tregues). Treguesit afatshkurtër mund të zbatohen menjëherë bazuar në informacionin statistikor ekzistues në nivel lokal. Treguesit e tjerë që nënkuptojnë informacion statistikor shtesë konsiderohen si tregues më afatgjatë.</w:t>
      </w:r>
    </w:p>
    <w:p w:rsidR="004160C5" w:rsidRPr="00AA1394" w:rsidRDefault="004160C5" w:rsidP="00B57BD8">
      <w:pPr>
        <w:pStyle w:val="ListParagraph"/>
        <w:numPr>
          <w:ilvl w:val="0"/>
          <w:numId w:val="42"/>
        </w:numPr>
        <w:spacing w:before="240" w:after="240" w:line="360" w:lineRule="auto"/>
        <w:ind w:left="709" w:hanging="709"/>
        <w:jc w:val="both"/>
        <w:rPr>
          <w:rFonts w:eastAsia="MyriadPro-Cond"/>
          <w:lang w:val="sq-AL"/>
        </w:rPr>
      </w:pPr>
      <w:r w:rsidRPr="00AA1394">
        <w:rPr>
          <w:lang w:val="sq-AL"/>
        </w:rPr>
        <w:lastRenderedPageBreak/>
        <w:t xml:space="preserve">Regjistrimi i nxënësve romë në klasën e fundit të arsimit bazë është një nga treguesit parësorë. Në afat të shkurtër mund të llogaritet vetëm numri total i nxënësve romë që përfundojnë klasën e fundit të arsimit bazë, duke marrë në konsideratë që ka mungesë informacioni mbi numrin e nxënësve romë të përfshirë në grupmoshën përkatëse. </w:t>
      </w:r>
      <w:bookmarkStart w:id="17" w:name="OLE_LINK3"/>
      <w:bookmarkStart w:id="18" w:name="OLE_LINK4"/>
      <w:r w:rsidRPr="00AA1394">
        <w:rPr>
          <w:lang w:val="sq-AL"/>
        </w:rPr>
        <w:t xml:space="preserve">Pasi këto të dhëna të jenë të disponueshme, do </w:t>
      </w:r>
      <w:bookmarkEnd w:id="17"/>
      <w:bookmarkEnd w:id="18"/>
      <w:r w:rsidRPr="00AA1394">
        <w:rPr>
          <w:lang w:val="sq-AL"/>
        </w:rPr>
        <w:t>të jetë e mundur të llogaritet përqindja e regjistrimit e nxënësve romë në klasën e fundit të arsimit bazë, e cila do të zëvendësojë treguesin afatshkurtër të llogaritur aktualisht;</w:t>
      </w:r>
    </w:p>
    <w:p w:rsidR="00FC5FC7" w:rsidRPr="00AA1394" w:rsidRDefault="00F81FFB" w:rsidP="00B57BD8">
      <w:pPr>
        <w:pStyle w:val="ListParagraph"/>
        <w:numPr>
          <w:ilvl w:val="0"/>
          <w:numId w:val="42"/>
        </w:numPr>
        <w:spacing w:before="240" w:after="240" w:line="360" w:lineRule="auto"/>
        <w:ind w:left="709" w:hanging="709"/>
        <w:jc w:val="both"/>
        <w:rPr>
          <w:rFonts w:eastAsia="MyriadPro-Cond"/>
          <w:lang w:val="sq-AL"/>
        </w:rPr>
      </w:pPr>
      <w:r w:rsidRPr="00AA1394">
        <w:rPr>
          <w:lang w:val="sq-AL"/>
        </w:rPr>
        <w:t>Në zërin e punësimit dhe të papunësisë, niveli i papunësisë i romëve konsiderohet tregues më afatgjatë, sepse numri i romëve që marrin pjesë në forcën aktive të punës nuk është pjesë e të dhënave aktuale. Pasi të disponohen këto të dhëna, do të jetë e mundur të llogaritet ky tregues;</w:t>
      </w:r>
    </w:p>
    <w:p w:rsidR="00D56A81" w:rsidRPr="00AA1394" w:rsidRDefault="00D56A81" w:rsidP="00B57BD8">
      <w:pPr>
        <w:pStyle w:val="ListParagraph"/>
        <w:numPr>
          <w:ilvl w:val="0"/>
          <w:numId w:val="42"/>
        </w:numPr>
        <w:spacing w:before="240" w:after="240" w:line="360" w:lineRule="auto"/>
        <w:ind w:left="709" w:hanging="709"/>
        <w:jc w:val="both"/>
        <w:rPr>
          <w:rFonts w:eastAsia="MyriadPro-Cond"/>
          <w:lang w:val="sq-AL"/>
        </w:rPr>
      </w:pPr>
      <w:r w:rsidRPr="00AA1394">
        <w:rPr>
          <w:lang w:val="sq-AL"/>
        </w:rPr>
        <w:t>Të gjithë treguesit kontekstualë të përfshirë në tabelën 11 konsiderohen tregues më afatgjatë që do të llogariten pasi të përfundojnë të dhënat e nevojshme përkatëse.</w:t>
      </w:r>
    </w:p>
    <w:p w:rsidR="00D56A81" w:rsidRPr="00AA1394" w:rsidRDefault="00D56A81" w:rsidP="00B57BD8">
      <w:pPr>
        <w:jc w:val="both"/>
        <w:rPr>
          <w:rFonts w:eastAsia="MyriadPro-Cond"/>
          <w:lang w:val="sq-AL"/>
        </w:rPr>
      </w:pPr>
      <w:r w:rsidRPr="00AA1394">
        <w:rPr>
          <w:rFonts w:eastAsia="MyriadPro-Cond"/>
          <w:lang w:val="sq-AL"/>
        </w:rPr>
        <w:br w:type="page"/>
      </w:r>
    </w:p>
    <w:p w:rsidR="009F550B" w:rsidRPr="00AA1394" w:rsidRDefault="00A2255A" w:rsidP="00B57BD8">
      <w:pPr>
        <w:pStyle w:val="Heading1"/>
        <w:spacing w:before="240" w:after="240" w:line="360" w:lineRule="auto"/>
        <w:jc w:val="both"/>
        <w:rPr>
          <w:rFonts w:eastAsia="MyriadPro-Cond"/>
          <w:color w:val="auto"/>
          <w:lang w:val="sq-AL"/>
        </w:rPr>
      </w:pPr>
      <w:bookmarkStart w:id="19" w:name="_Toc352572257"/>
      <w:r>
        <w:rPr>
          <w:color w:val="auto"/>
          <w:lang w:val="sq-AL"/>
        </w:rPr>
        <w:t>5</w:t>
      </w:r>
      <w:r>
        <w:rPr>
          <w:color w:val="auto"/>
          <w:lang w:val="sq-AL"/>
        </w:rPr>
        <w:tab/>
      </w:r>
      <w:r w:rsidR="00A97D43" w:rsidRPr="00AA1394">
        <w:rPr>
          <w:color w:val="auto"/>
          <w:lang w:val="sq-AL"/>
        </w:rPr>
        <w:t>Rastet studimore: Të dhënat e vitit 2011 për grupet e margjinalizuara</w:t>
      </w:r>
      <w:bookmarkEnd w:id="19"/>
    </w:p>
    <w:p w:rsidR="00A45866" w:rsidRPr="00AA1394" w:rsidRDefault="00A45866" w:rsidP="00B57BD8">
      <w:pPr>
        <w:spacing w:after="240" w:line="360" w:lineRule="auto"/>
        <w:jc w:val="both"/>
        <w:rPr>
          <w:rFonts w:eastAsia="MyriadPro-Cond"/>
          <w:lang w:val="sq-AL"/>
        </w:rPr>
      </w:pPr>
      <w:r w:rsidRPr="00AA1394">
        <w:rPr>
          <w:rFonts w:cs="Calibri"/>
          <w:bCs/>
          <w:color w:val="000000"/>
          <w:lang w:val="sq-AL"/>
        </w:rPr>
        <w:t>Sistemi i propozuar u testua në qarqet e Elbasanit, Fierit dhe Lezhës duke dhënë rezultate të rëndësishme për grupet e synuara në rrezik përjashtimi social sipas përcaktimeve dhe metodologjisë së përcaktuar më lart.  Informacioni është shumë specifik për qarqet, rrethet e nivelet e bashkive dhe të komunave, dhe përbën një orientim të mirë për përcaktimin e prioriteteve të veprimeve nga vendimmarrësit në njësitë administrative kryesore.</w:t>
      </w:r>
      <w:r w:rsidRPr="00AA1394">
        <w:rPr>
          <w:lang w:val="sq-AL"/>
        </w:rPr>
        <w:t xml:space="preserve"> </w:t>
      </w:r>
    </w:p>
    <w:p w:rsidR="00AC5A43" w:rsidRPr="00AA1394" w:rsidRDefault="00A97D43" w:rsidP="00B57BD8">
      <w:pPr>
        <w:pStyle w:val="Heading2"/>
        <w:jc w:val="both"/>
        <w:rPr>
          <w:color w:val="auto"/>
          <w:lang w:val="sq-AL"/>
        </w:rPr>
      </w:pPr>
      <w:bookmarkStart w:id="20" w:name="_Toc352572258"/>
      <w:r w:rsidRPr="00AA1394">
        <w:rPr>
          <w:color w:val="auto"/>
          <w:lang w:val="sq-AL"/>
        </w:rPr>
        <w:t>5.1</w:t>
      </w:r>
      <w:r w:rsidRPr="00AA1394">
        <w:rPr>
          <w:color w:val="auto"/>
          <w:lang w:val="sq-AL"/>
        </w:rPr>
        <w:tab/>
        <w:t>Qarku i Elbasanit</w:t>
      </w:r>
      <w:bookmarkEnd w:id="20"/>
    </w:p>
    <w:p w:rsidR="00F1304A" w:rsidRPr="00AA1394" w:rsidRDefault="00A97D43" w:rsidP="00B57BD8">
      <w:pPr>
        <w:pStyle w:val="Heading3"/>
        <w:spacing w:after="240" w:line="360" w:lineRule="auto"/>
        <w:jc w:val="both"/>
        <w:rPr>
          <w:color w:val="auto"/>
          <w:lang w:val="sq-AL"/>
        </w:rPr>
      </w:pPr>
      <w:r w:rsidRPr="00AA1394">
        <w:rPr>
          <w:color w:val="auto"/>
          <w:lang w:val="sq-AL"/>
        </w:rPr>
        <w:t>5.1.1</w:t>
      </w:r>
      <w:r w:rsidRPr="00AA1394">
        <w:rPr>
          <w:color w:val="auto"/>
          <w:lang w:val="sq-AL"/>
        </w:rPr>
        <w:tab/>
        <w:t xml:space="preserve">Grupet më vulnerabël ndaj përjashtimit nga arsimi </w:t>
      </w:r>
    </w:p>
    <w:p w:rsidR="00F1304A" w:rsidRPr="00AA1394" w:rsidRDefault="003C2FA9" w:rsidP="00B57BD8">
      <w:pPr>
        <w:spacing w:before="240" w:after="240" w:line="360" w:lineRule="auto"/>
        <w:contextualSpacing/>
        <w:jc w:val="both"/>
        <w:rPr>
          <w:lang w:val="sq-AL"/>
        </w:rPr>
      </w:pPr>
      <w:r w:rsidRPr="00AA1394">
        <w:rPr>
          <w:lang w:val="sq-AL"/>
        </w:rPr>
        <w:t xml:space="preserve">Duke marrë në konsideratë të dhënat mbi arsimin të përfshira në shtojcën 1.1, disa tregues janë llogaritur në lidhje me privimin e mundshëm nga arsimi të disa target grupeve specifike sipas rretheve. </w:t>
      </w:r>
    </w:p>
    <w:p w:rsidR="001C2906" w:rsidRPr="00AA1394" w:rsidRDefault="001C2906" w:rsidP="00B57BD8">
      <w:pPr>
        <w:spacing w:before="240" w:after="240" w:line="360" w:lineRule="auto"/>
        <w:contextualSpacing/>
        <w:jc w:val="both"/>
        <w:rPr>
          <w:lang w:val="sq-AL"/>
        </w:rPr>
      </w:pPr>
      <w:r w:rsidRPr="00AA1394">
        <w:rPr>
          <w:lang w:val="sq-AL"/>
        </w:rPr>
        <w:t>Në arsimin bazë të detyrueshëm ka një nivel regjistrimi të mirë të vajzave (shihni tabelën 12) që tregon mundësinë e barabartë të tyre për të ndjekur këtë sistem arsimor. Numri i nxënësve romë me aftësi të kufizuara është i kufizuar, përkatësisht 268 dhe 163 në nivel qarku</w:t>
      </w:r>
      <w:r w:rsidR="00F73D87" w:rsidRPr="00AA1394">
        <w:rPr>
          <w:rStyle w:val="FootnoteReference"/>
          <w:lang w:val="sq-AL"/>
        </w:rPr>
        <w:footnoteReference w:id="29"/>
      </w:r>
      <w:r w:rsidRPr="00AA1394">
        <w:rPr>
          <w:lang w:val="sq-AL"/>
        </w:rPr>
        <w:t xml:space="preserve"> dhe pa të dhëna mbi numrin e grupmoshës së tyre nuk është e mundur të llogaritet përqindja e regjistrimit të tyre dhe privimi nga arsimi bazë. </w:t>
      </w:r>
    </w:p>
    <w:p w:rsidR="003C2FA9" w:rsidRPr="00AA1394" w:rsidRDefault="003C2FA9" w:rsidP="00B57BD8">
      <w:pPr>
        <w:spacing w:after="0" w:line="240" w:lineRule="auto"/>
        <w:jc w:val="both"/>
        <w:rPr>
          <w:b/>
          <w:lang w:val="sq-AL"/>
        </w:rPr>
      </w:pPr>
      <w:r w:rsidRPr="00AA1394">
        <w:rPr>
          <w:b/>
          <w:lang w:val="sq-AL"/>
        </w:rPr>
        <w:t>Tabela 12: Treguesit e arsimit bazë, Qarku i Elbasanit-2011</w:t>
      </w:r>
    </w:p>
    <w:tbl>
      <w:tblPr>
        <w:tblW w:w="9512" w:type="dxa"/>
        <w:tblInd w:w="94" w:type="dxa"/>
        <w:tblLook w:val="04A0" w:firstRow="1" w:lastRow="0" w:firstColumn="1" w:lastColumn="0" w:noHBand="0" w:noVBand="1"/>
      </w:tblPr>
      <w:tblGrid>
        <w:gridCol w:w="581"/>
        <w:gridCol w:w="1701"/>
        <w:gridCol w:w="2518"/>
        <w:gridCol w:w="2444"/>
        <w:gridCol w:w="2268"/>
      </w:tblGrid>
      <w:tr w:rsidR="00D60477" w:rsidRPr="00F12435" w:rsidTr="00D60477">
        <w:trPr>
          <w:trHeight w:val="914"/>
        </w:trPr>
        <w:tc>
          <w:tcPr>
            <w:tcW w:w="581" w:type="dxa"/>
            <w:tcBorders>
              <w:top w:val="single" w:sz="4" w:space="0" w:color="auto"/>
              <w:left w:val="single" w:sz="4" w:space="0" w:color="auto"/>
              <w:bottom w:val="single" w:sz="4" w:space="0" w:color="auto"/>
              <w:right w:val="single" w:sz="4" w:space="0" w:color="auto"/>
            </w:tcBorders>
            <w:vAlign w:val="center"/>
          </w:tcPr>
          <w:p w:rsidR="00D60477" w:rsidRPr="00AA1394" w:rsidRDefault="00D60477" w:rsidP="00491857">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477" w:rsidRPr="00AA1394" w:rsidRDefault="00D60477" w:rsidP="00491857">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D60477" w:rsidRPr="00AA1394" w:rsidRDefault="00D60477" w:rsidP="00491857">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Vajzat që përfundojnë arsimin bazë si % e numrit total të nxënësve në këtë nivel</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D60477" w:rsidRPr="00AA1394" w:rsidRDefault="00D60477" w:rsidP="00491857">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romë që përfundojnë arsimin bazë si % e numrit total të nxënësve në këtë nivel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0477" w:rsidRPr="00AA1394" w:rsidRDefault="00D60477" w:rsidP="00491857">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me aftësi të kufizuara që përfundojnë arsimin bazë si % e numrit total të nxënësve në këtë nivel</w:t>
            </w:r>
          </w:p>
        </w:tc>
      </w:tr>
      <w:tr w:rsidR="00D60477" w:rsidRPr="00AA1394" w:rsidTr="00D60477">
        <w:trPr>
          <w:trHeight w:val="300"/>
        </w:trPr>
        <w:tc>
          <w:tcPr>
            <w:tcW w:w="581" w:type="dxa"/>
            <w:tcBorders>
              <w:top w:val="nil"/>
              <w:left w:val="single" w:sz="4" w:space="0" w:color="auto"/>
              <w:bottom w:val="single" w:sz="4" w:space="0" w:color="auto"/>
              <w:right w:val="single" w:sz="4" w:space="0" w:color="auto"/>
            </w:tcBorders>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Elbasan</w:t>
            </w:r>
          </w:p>
        </w:tc>
        <w:tc>
          <w:tcPr>
            <w:tcW w:w="2518" w:type="dxa"/>
            <w:tcBorders>
              <w:top w:val="nil"/>
              <w:left w:val="nil"/>
              <w:bottom w:val="single" w:sz="4" w:space="0" w:color="auto"/>
              <w:right w:val="single" w:sz="4" w:space="0" w:color="auto"/>
            </w:tcBorders>
            <w:shd w:val="clear" w:color="auto" w:fill="auto"/>
            <w:noWrap/>
            <w:vAlign w:val="bottom"/>
            <w:hideMark/>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47</w:t>
            </w:r>
            <w:r w:rsidR="00AB1646">
              <w:rPr>
                <w:rFonts w:cs="Calibri"/>
                <w:color w:val="000000"/>
                <w:sz w:val="20"/>
                <w:szCs w:val="20"/>
                <w:lang w:val="sq-AL"/>
              </w:rPr>
              <w:t>,</w:t>
            </w:r>
            <w:r w:rsidRPr="00AA1394">
              <w:rPr>
                <w:rFonts w:cs="Calibri"/>
                <w:color w:val="000000"/>
                <w:sz w:val="20"/>
                <w:szCs w:val="20"/>
                <w:lang w:val="sq-AL"/>
              </w:rPr>
              <w:t>5</w:t>
            </w:r>
          </w:p>
        </w:tc>
        <w:tc>
          <w:tcPr>
            <w:tcW w:w="2444" w:type="dxa"/>
            <w:tcBorders>
              <w:top w:val="nil"/>
              <w:left w:val="nil"/>
              <w:bottom w:val="single" w:sz="4" w:space="0" w:color="auto"/>
              <w:right w:val="single" w:sz="4" w:space="0" w:color="auto"/>
            </w:tcBorders>
            <w:shd w:val="clear" w:color="auto" w:fill="auto"/>
            <w:noWrap/>
            <w:vAlign w:val="bottom"/>
            <w:hideMark/>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2268" w:type="dxa"/>
            <w:tcBorders>
              <w:top w:val="nil"/>
              <w:left w:val="nil"/>
              <w:bottom w:val="single" w:sz="4" w:space="0" w:color="auto"/>
              <w:right w:val="single" w:sz="4" w:space="0" w:color="auto"/>
            </w:tcBorders>
            <w:shd w:val="clear" w:color="auto" w:fill="auto"/>
            <w:noWrap/>
            <w:vAlign w:val="bottom"/>
            <w:hideMark/>
          </w:tcPr>
          <w:p w:rsidR="00D60477" w:rsidRPr="00AA1394" w:rsidRDefault="00491857" w:rsidP="00491857">
            <w:pPr>
              <w:spacing w:after="0" w:line="240" w:lineRule="auto"/>
              <w:jc w:val="center"/>
              <w:rPr>
                <w:rFonts w:cs="Calibri"/>
                <w:color w:val="000000"/>
                <w:sz w:val="20"/>
                <w:szCs w:val="20"/>
                <w:lang w:val="sq-AL"/>
              </w:rPr>
            </w:pPr>
            <w:r>
              <w:rPr>
                <w:rFonts w:cs="Calibri"/>
                <w:color w:val="000000"/>
                <w:sz w:val="20"/>
                <w:szCs w:val="20"/>
                <w:lang w:val="sq-AL"/>
              </w:rPr>
              <w:t>0,</w:t>
            </w:r>
            <w:r w:rsidR="00D60477" w:rsidRPr="00AA1394">
              <w:rPr>
                <w:rFonts w:cs="Calibri"/>
                <w:color w:val="000000"/>
                <w:sz w:val="20"/>
                <w:szCs w:val="20"/>
                <w:lang w:val="sq-AL"/>
              </w:rPr>
              <w:t>2</w:t>
            </w:r>
          </w:p>
        </w:tc>
      </w:tr>
      <w:tr w:rsidR="00D60477" w:rsidRPr="00AA1394" w:rsidTr="00D60477">
        <w:trPr>
          <w:trHeight w:val="300"/>
        </w:trPr>
        <w:tc>
          <w:tcPr>
            <w:tcW w:w="581" w:type="dxa"/>
            <w:tcBorders>
              <w:top w:val="nil"/>
              <w:left w:val="single" w:sz="4" w:space="0" w:color="auto"/>
              <w:bottom w:val="single" w:sz="4" w:space="0" w:color="auto"/>
              <w:right w:val="single" w:sz="4" w:space="0" w:color="auto"/>
            </w:tcBorders>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Gramsh</w:t>
            </w:r>
          </w:p>
        </w:tc>
        <w:tc>
          <w:tcPr>
            <w:tcW w:w="2518" w:type="dxa"/>
            <w:tcBorders>
              <w:top w:val="nil"/>
              <w:left w:val="nil"/>
              <w:bottom w:val="single" w:sz="4" w:space="0" w:color="auto"/>
              <w:right w:val="single" w:sz="4" w:space="0" w:color="auto"/>
            </w:tcBorders>
            <w:shd w:val="clear" w:color="auto" w:fill="auto"/>
            <w:noWrap/>
            <w:vAlign w:val="bottom"/>
            <w:hideMark/>
          </w:tcPr>
          <w:p w:rsidR="00D60477" w:rsidRPr="00AA1394" w:rsidRDefault="00AB1646" w:rsidP="00491857">
            <w:pPr>
              <w:spacing w:after="0" w:line="240" w:lineRule="auto"/>
              <w:jc w:val="center"/>
              <w:rPr>
                <w:rFonts w:cs="Calibri"/>
                <w:color w:val="000000"/>
                <w:sz w:val="20"/>
                <w:szCs w:val="20"/>
                <w:lang w:val="sq-AL"/>
              </w:rPr>
            </w:pPr>
            <w:r>
              <w:rPr>
                <w:rFonts w:cs="Calibri"/>
                <w:color w:val="000000"/>
                <w:sz w:val="20"/>
                <w:szCs w:val="20"/>
                <w:lang w:val="sq-AL"/>
              </w:rPr>
              <w:t>50,</w:t>
            </w:r>
            <w:r w:rsidR="00D60477" w:rsidRPr="00AA1394">
              <w:rPr>
                <w:rFonts w:cs="Calibri"/>
                <w:color w:val="000000"/>
                <w:sz w:val="20"/>
                <w:szCs w:val="20"/>
                <w:lang w:val="sq-AL"/>
              </w:rPr>
              <w:t>2</w:t>
            </w:r>
          </w:p>
        </w:tc>
        <w:tc>
          <w:tcPr>
            <w:tcW w:w="2444" w:type="dxa"/>
            <w:tcBorders>
              <w:top w:val="nil"/>
              <w:left w:val="nil"/>
              <w:bottom w:val="single" w:sz="4" w:space="0" w:color="auto"/>
              <w:right w:val="single" w:sz="4" w:space="0" w:color="auto"/>
            </w:tcBorders>
            <w:shd w:val="clear" w:color="auto" w:fill="auto"/>
            <w:noWrap/>
            <w:vAlign w:val="bottom"/>
            <w:hideMark/>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68" w:type="dxa"/>
            <w:tcBorders>
              <w:top w:val="nil"/>
              <w:left w:val="nil"/>
              <w:bottom w:val="single" w:sz="4" w:space="0" w:color="auto"/>
              <w:right w:val="single" w:sz="4" w:space="0" w:color="auto"/>
            </w:tcBorders>
            <w:shd w:val="clear" w:color="auto" w:fill="auto"/>
            <w:noWrap/>
            <w:vAlign w:val="bottom"/>
            <w:hideMark/>
          </w:tcPr>
          <w:p w:rsidR="00D60477" w:rsidRPr="00AA1394" w:rsidRDefault="00491857" w:rsidP="00491857">
            <w:pPr>
              <w:spacing w:after="0" w:line="240" w:lineRule="auto"/>
              <w:jc w:val="center"/>
              <w:rPr>
                <w:rFonts w:cs="Calibri"/>
                <w:color w:val="000000"/>
                <w:sz w:val="20"/>
                <w:szCs w:val="20"/>
                <w:lang w:val="sq-AL"/>
              </w:rPr>
            </w:pPr>
            <w:r>
              <w:rPr>
                <w:rFonts w:cs="Calibri"/>
                <w:color w:val="000000"/>
                <w:sz w:val="20"/>
                <w:szCs w:val="20"/>
                <w:lang w:val="sq-AL"/>
              </w:rPr>
              <w:t>5,</w:t>
            </w:r>
            <w:r w:rsidR="00D60477" w:rsidRPr="00AA1394">
              <w:rPr>
                <w:rFonts w:cs="Calibri"/>
                <w:color w:val="000000"/>
                <w:sz w:val="20"/>
                <w:szCs w:val="20"/>
                <w:lang w:val="sq-AL"/>
              </w:rPr>
              <w:t>9</w:t>
            </w:r>
          </w:p>
        </w:tc>
      </w:tr>
      <w:tr w:rsidR="00D60477" w:rsidRPr="00AA1394" w:rsidTr="00D60477">
        <w:trPr>
          <w:trHeight w:val="300"/>
        </w:trPr>
        <w:tc>
          <w:tcPr>
            <w:tcW w:w="581" w:type="dxa"/>
            <w:tcBorders>
              <w:top w:val="nil"/>
              <w:left w:val="single" w:sz="4" w:space="0" w:color="auto"/>
              <w:bottom w:val="single" w:sz="4" w:space="0" w:color="auto"/>
              <w:right w:val="single" w:sz="4" w:space="0" w:color="auto"/>
            </w:tcBorders>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Librazhd</w:t>
            </w:r>
          </w:p>
        </w:tc>
        <w:tc>
          <w:tcPr>
            <w:tcW w:w="2518" w:type="dxa"/>
            <w:tcBorders>
              <w:top w:val="nil"/>
              <w:left w:val="nil"/>
              <w:bottom w:val="single" w:sz="4" w:space="0" w:color="auto"/>
              <w:right w:val="single" w:sz="4" w:space="0" w:color="auto"/>
            </w:tcBorders>
            <w:shd w:val="clear" w:color="auto" w:fill="auto"/>
            <w:noWrap/>
            <w:vAlign w:val="bottom"/>
            <w:hideMark/>
          </w:tcPr>
          <w:p w:rsidR="00D60477" w:rsidRPr="00AA1394" w:rsidRDefault="00491857" w:rsidP="00491857">
            <w:pPr>
              <w:spacing w:after="0" w:line="240" w:lineRule="auto"/>
              <w:jc w:val="center"/>
              <w:rPr>
                <w:rFonts w:cs="Calibri"/>
                <w:color w:val="000000"/>
                <w:sz w:val="20"/>
                <w:szCs w:val="20"/>
                <w:lang w:val="sq-AL"/>
              </w:rPr>
            </w:pPr>
            <w:r>
              <w:rPr>
                <w:rFonts w:cs="Calibri"/>
                <w:color w:val="000000"/>
                <w:sz w:val="20"/>
                <w:szCs w:val="20"/>
                <w:lang w:val="sq-AL"/>
              </w:rPr>
              <w:t>50,</w:t>
            </w:r>
            <w:r w:rsidR="00D60477" w:rsidRPr="00AA1394">
              <w:rPr>
                <w:rFonts w:cs="Calibri"/>
                <w:color w:val="000000"/>
                <w:sz w:val="20"/>
                <w:szCs w:val="20"/>
                <w:lang w:val="sq-AL"/>
              </w:rPr>
              <w:t>1</w:t>
            </w:r>
          </w:p>
        </w:tc>
        <w:tc>
          <w:tcPr>
            <w:tcW w:w="2444" w:type="dxa"/>
            <w:tcBorders>
              <w:top w:val="nil"/>
              <w:left w:val="nil"/>
              <w:bottom w:val="single" w:sz="4" w:space="0" w:color="auto"/>
              <w:right w:val="single" w:sz="4" w:space="0" w:color="auto"/>
            </w:tcBorders>
            <w:shd w:val="clear" w:color="auto" w:fill="auto"/>
            <w:noWrap/>
            <w:vAlign w:val="bottom"/>
            <w:hideMark/>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68" w:type="dxa"/>
            <w:tcBorders>
              <w:top w:val="nil"/>
              <w:left w:val="nil"/>
              <w:bottom w:val="single" w:sz="4" w:space="0" w:color="auto"/>
              <w:right w:val="single" w:sz="4" w:space="0" w:color="auto"/>
            </w:tcBorders>
            <w:shd w:val="clear" w:color="auto" w:fill="auto"/>
            <w:noWrap/>
            <w:vAlign w:val="bottom"/>
            <w:hideMark/>
          </w:tcPr>
          <w:p w:rsidR="00D60477" w:rsidRPr="00AA1394" w:rsidRDefault="00491857" w:rsidP="00491857">
            <w:pPr>
              <w:spacing w:after="0" w:line="240" w:lineRule="auto"/>
              <w:jc w:val="center"/>
              <w:rPr>
                <w:rFonts w:cs="Calibri"/>
                <w:color w:val="000000"/>
                <w:sz w:val="20"/>
                <w:szCs w:val="20"/>
                <w:lang w:val="sq-AL"/>
              </w:rPr>
            </w:pPr>
            <w:r>
              <w:rPr>
                <w:rFonts w:cs="Calibri"/>
                <w:color w:val="000000"/>
                <w:sz w:val="20"/>
                <w:szCs w:val="20"/>
                <w:lang w:val="sq-AL"/>
              </w:rPr>
              <w:t>0,</w:t>
            </w:r>
            <w:r w:rsidR="00D60477" w:rsidRPr="00AA1394">
              <w:rPr>
                <w:rFonts w:cs="Calibri"/>
                <w:color w:val="000000"/>
                <w:sz w:val="20"/>
                <w:szCs w:val="20"/>
                <w:lang w:val="sq-AL"/>
              </w:rPr>
              <w:t>1</w:t>
            </w:r>
          </w:p>
        </w:tc>
      </w:tr>
      <w:tr w:rsidR="00D60477" w:rsidRPr="00AA1394" w:rsidTr="00D60477">
        <w:trPr>
          <w:trHeight w:val="300"/>
        </w:trPr>
        <w:tc>
          <w:tcPr>
            <w:tcW w:w="581" w:type="dxa"/>
            <w:tcBorders>
              <w:top w:val="nil"/>
              <w:left w:val="single" w:sz="4" w:space="0" w:color="auto"/>
              <w:bottom w:val="single" w:sz="4" w:space="0" w:color="auto"/>
              <w:right w:val="single" w:sz="4" w:space="0" w:color="auto"/>
            </w:tcBorders>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0477" w:rsidRPr="00AA1394" w:rsidRDefault="00D60477" w:rsidP="00491857">
            <w:pPr>
              <w:spacing w:after="0" w:line="240" w:lineRule="auto"/>
              <w:jc w:val="center"/>
              <w:rPr>
                <w:rFonts w:cs="Calibri"/>
                <w:color w:val="000000"/>
                <w:sz w:val="20"/>
                <w:szCs w:val="20"/>
                <w:lang w:val="sq-AL"/>
              </w:rPr>
            </w:pPr>
            <w:r w:rsidRPr="00AA1394">
              <w:rPr>
                <w:rFonts w:cs="Calibri"/>
                <w:color w:val="000000"/>
                <w:sz w:val="20"/>
                <w:szCs w:val="20"/>
                <w:lang w:val="sq-AL"/>
              </w:rPr>
              <w:t>Peqin</w:t>
            </w:r>
          </w:p>
        </w:tc>
        <w:tc>
          <w:tcPr>
            <w:tcW w:w="2518" w:type="dxa"/>
            <w:tcBorders>
              <w:top w:val="nil"/>
              <w:left w:val="nil"/>
              <w:bottom w:val="single" w:sz="4" w:space="0" w:color="auto"/>
              <w:right w:val="single" w:sz="4" w:space="0" w:color="auto"/>
            </w:tcBorders>
            <w:shd w:val="clear" w:color="auto" w:fill="auto"/>
            <w:noWrap/>
            <w:vAlign w:val="bottom"/>
            <w:hideMark/>
          </w:tcPr>
          <w:p w:rsidR="00D60477" w:rsidRPr="00AA1394" w:rsidRDefault="00491857" w:rsidP="00491857">
            <w:pPr>
              <w:spacing w:after="0" w:line="240" w:lineRule="auto"/>
              <w:jc w:val="center"/>
              <w:rPr>
                <w:rFonts w:cs="Calibri"/>
                <w:color w:val="000000"/>
                <w:sz w:val="20"/>
                <w:szCs w:val="20"/>
                <w:lang w:val="sq-AL"/>
              </w:rPr>
            </w:pPr>
            <w:r>
              <w:rPr>
                <w:rFonts w:cs="Calibri"/>
                <w:color w:val="000000"/>
                <w:sz w:val="20"/>
                <w:szCs w:val="20"/>
                <w:lang w:val="sq-AL"/>
              </w:rPr>
              <w:t>48,</w:t>
            </w:r>
            <w:r w:rsidR="00D60477" w:rsidRPr="00AA1394">
              <w:rPr>
                <w:rFonts w:cs="Calibri"/>
                <w:color w:val="000000"/>
                <w:sz w:val="20"/>
                <w:szCs w:val="20"/>
                <w:lang w:val="sq-AL"/>
              </w:rPr>
              <w:t>9</w:t>
            </w:r>
          </w:p>
        </w:tc>
        <w:tc>
          <w:tcPr>
            <w:tcW w:w="2444" w:type="dxa"/>
            <w:tcBorders>
              <w:top w:val="nil"/>
              <w:left w:val="nil"/>
              <w:bottom w:val="single" w:sz="4" w:space="0" w:color="auto"/>
              <w:right w:val="single" w:sz="4" w:space="0" w:color="auto"/>
            </w:tcBorders>
            <w:shd w:val="clear" w:color="auto" w:fill="auto"/>
            <w:noWrap/>
            <w:vAlign w:val="bottom"/>
            <w:hideMark/>
          </w:tcPr>
          <w:p w:rsidR="00D60477" w:rsidRPr="00AA1394" w:rsidRDefault="00491857" w:rsidP="00491857">
            <w:pPr>
              <w:spacing w:after="0" w:line="240" w:lineRule="auto"/>
              <w:jc w:val="center"/>
              <w:rPr>
                <w:rFonts w:cs="Calibri"/>
                <w:color w:val="000000"/>
                <w:sz w:val="20"/>
                <w:szCs w:val="20"/>
                <w:lang w:val="sq-AL"/>
              </w:rPr>
            </w:pPr>
            <w:r>
              <w:rPr>
                <w:rFonts w:cs="Calibri"/>
                <w:color w:val="000000"/>
                <w:sz w:val="20"/>
                <w:szCs w:val="20"/>
                <w:lang w:val="sq-AL"/>
              </w:rPr>
              <w:t>0,</w:t>
            </w:r>
            <w:r w:rsidR="00D60477" w:rsidRPr="00AA1394">
              <w:rPr>
                <w:rFonts w:cs="Calibri"/>
                <w:color w:val="000000"/>
                <w:sz w:val="20"/>
                <w:szCs w:val="20"/>
                <w:lang w:val="sq-AL"/>
              </w:rPr>
              <w:t>7</w:t>
            </w:r>
          </w:p>
        </w:tc>
        <w:tc>
          <w:tcPr>
            <w:tcW w:w="2268" w:type="dxa"/>
            <w:tcBorders>
              <w:top w:val="nil"/>
              <w:left w:val="nil"/>
              <w:bottom w:val="single" w:sz="4" w:space="0" w:color="auto"/>
              <w:right w:val="single" w:sz="4" w:space="0" w:color="auto"/>
            </w:tcBorders>
            <w:shd w:val="clear" w:color="auto" w:fill="auto"/>
            <w:noWrap/>
            <w:vAlign w:val="bottom"/>
            <w:hideMark/>
          </w:tcPr>
          <w:p w:rsidR="00D60477" w:rsidRPr="00AA1394" w:rsidRDefault="00491857" w:rsidP="00491857">
            <w:pPr>
              <w:spacing w:after="0" w:line="240" w:lineRule="auto"/>
              <w:jc w:val="center"/>
              <w:rPr>
                <w:rFonts w:cs="Calibri"/>
                <w:color w:val="000000"/>
                <w:sz w:val="20"/>
                <w:szCs w:val="20"/>
                <w:lang w:val="sq-AL"/>
              </w:rPr>
            </w:pPr>
            <w:r>
              <w:rPr>
                <w:rFonts w:cs="Calibri"/>
                <w:color w:val="000000"/>
                <w:sz w:val="20"/>
                <w:szCs w:val="20"/>
                <w:lang w:val="sq-AL"/>
              </w:rPr>
              <w:t>0,</w:t>
            </w:r>
            <w:r w:rsidR="00D60477" w:rsidRPr="00AA1394">
              <w:rPr>
                <w:rFonts w:cs="Calibri"/>
                <w:color w:val="000000"/>
                <w:sz w:val="20"/>
                <w:szCs w:val="20"/>
                <w:lang w:val="sq-AL"/>
              </w:rPr>
              <w:t>7</w:t>
            </w:r>
          </w:p>
        </w:tc>
      </w:tr>
    </w:tbl>
    <w:p w:rsidR="00AF74AC" w:rsidRPr="00AA1394" w:rsidRDefault="00AF74AC" w:rsidP="00B57BD8">
      <w:pPr>
        <w:spacing w:after="120" w:line="360" w:lineRule="auto"/>
        <w:jc w:val="both"/>
        <w:rPr>
          <w:lang w:val="sq-AL"/>
        </w:rPr>
      </w:pPr>
    </w:p>
    <w:p w:rsidR="008242B1" w:rsidRPr="00AA1394" w:rsidRDefault="00A2227F" w:rsidP="00B57BD8">
      <w:pPr>
        <w:spacing w:after="120" w:line="360" w:lineRule="auto"/>
        <w:jc w:val="both"/>
        <w:rPr>
          <w:lang w:val="sq-AL"/>
        </w:rPr>
      </w:pPr>
      <w:r w:rsidRPr="00AA1394">
        <w:rPr>
          <w:lang w:val="sq-AL"/>
        </w:rPr>
        <w:lastRenderedPageBreak/>
        <w:t>Interesi i vajzave për të ndjekur arsimin e mesëm të përgjithshëm është i lartë dhe në të gjitha qarqet ato përfaqësojnë rreth 50% të numrit total të nxënësve të regjistruar në këtë nivel arsimor (shihni tabelën 13). Por nuk vlen e njëjta gjë për nxënësit romë dhe ata me aftësi të kufizuara. Vetëm një nga 268 nxënësit romë që kanë përfunduar arsimin bazë në rrethet e Elbasanit dhe Peqinit u regjistrua në arsimin e mesëm të përgjithshëm dhe asnjë nga 123 nxënësit me aftësi të kufizuara</w:t>
      </w:r>
      <w:r w:rsidR="000C3398" w:rsidRPr="00AA1394">
        <w:rPr>
          <w:rStyle w:val="FootnoteReference"/>
          <w:lang w:val="sq-AL"/>
        </w:rPr>
        <w:footnoteReference w:id="30"/>
      </w:r>
      <w:r w:rsidRPr="00AA1394">
        <w:rPr>
          <w:lang w:val="sq-AL"/>
        </w:rPr>
        <w:t>.</w:t>
      </w:r>
    </w:p>
    <w:p w:rsidR="00AF74AC" w:rsidRPr="00AA1394" w:rsidRDefault="00AF74AC" w:rsidP="00B57BD8">
      <w:pPr>
        <w:spacing w:after="120" w:line="360" w:lineRule="auto"/>
        <w:jc w:val="both"/>
        <w:rPr>
          <w:lang w:val="sq-AL"/>
        </w:rPr>
      </w:pPr>
      <w:r w:rsidRPr="00AA1394">
        <w:rPr>
          <w:lang w:val="sq-AL"/>
        </w:rPr>
        <w:t xml:space="preserve">Gjatë vitit 2011, kishte 1018 të regjistruar në shkollat e AFP të bashkive të Elbasanit, Cërrikut dhe Përrenjasit, përkatësisht 231 dhe 104 nxënës nga rreth 40 000 nxënës që përfunduan arsimin bazë në qark. Kjo lidhet me arsyet kryesore të mëposhtme: </w:t>
      </w:r>
    </w:p>
    <w:p w:rsidR="003C2FA9" w:rsidRPr="00AA1394" w:rsidRDefault="003C2FA9" w:rsidP="00B57BD8">
      <w:pPr>
        <w:spacing w:after="0" w:line="240" w:lineRule="auto"/>
        <w:jc w:val="both"/>
        <w:rPr>
          <w:b/>
          <w:lang w:val="sq-AL"/>
        </w:rPr>
      </w:pPr>
      <w:r w:rsidRPr="00AA1394">
        <w:rPr>
          <w:b/>
          <w:lang w:val="sq-AL"/>
        </w:rPr>
        <w:t>Tabela 13: Treguesit e arsimit të mesëm, Qarku i Elbasanit-2011</w:t>
      </w:r>
    </w:p>
    <w:tbl>
      <w:tblPr>
        <w:tblW w:w="9512" w:type="dxa"/>
        <w:tblInd w:w="94" w:type="dxa"/>
        <w:tblLook w:val="04A0" w:firstRow="1" w:lastRow="0" w:firstColumn="1" w:lastColumn="0" w:noHBand="0" w:noVBand="1"/>
      </w:tblPr>
      <w:tblGrid>
        <w:gridCol w:w="581"/>
        <w:gridCol w:w="1701"/>
        <w:gridCol w:w="2518"/>
        <w:gridCol w:w="2444"/>
        <w:gridCol w:w="2268"/>
      </w:tblGrid>
      <w:tr w:rsidR="00C9025D" w:rsidRPr="00AA1394" w:rsidTr="00012D06">
        <w:trPr>
          <w:trHeight w:val="914"/>
        </w:trPr>
        <w:tc>
          <w:tcPr>
            <w:tcW w:w="581" w:type="dxa"/>
            <w:tcBorders>
              <w:top w:val="single" w:sz="4" w:space="0" w:color="auto"/>
              <w:left w:val="single" w:sz="4" w:space="0" w:color="auto"/>
              <w:bottom w:val="single" w:sz="4" w:space="0" w:color="auto"/>
              <w:right w:val="single" w:sz="4" w:space="0" w:color="auto"/>
            </w:tcBorders>
            <w:vAlign w:val="center"/>
          </w:tcPr>
          <w:p w:rsidR="00C9025D" w:rsidRPr="00AA1394" w:rsidRDefault="00C9025D" w:rsidP="0048745F">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5D" w:rsidRPr="00AA1394" w:rsidRDefault="00C9025D" w:rsidP="0048745F">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C9025D" w:rsidRPr="00AA1394" w:rsidRDefault="00C9025D" w:rsidP="0048745F">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Vajzat e regjistruara në arsimin e mesëm të përgjithshëm si % e numrit total të nxënësve në arsimin e mesëm të përgjithshëm</w:t>
            </w:r>
          </w:p>
          <w:p w:rsidR="00AF74AC" w:rsidRPr="00AA1394" w:rsidRDefault="00AF74AC" w:rsidP="0048745F">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C9025D" w:rsidRPr="00AA1394" w:rsidRDefault="00C9025D" w:rsidP="0048745F">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romë të regjistruar në arsimin e mesëm të përgjithshëm si % e numrit total të nxënësve në arsimin e mesëm të përgjithshëm</w:t>
            </w:r>
          </w:p>
          <w:p w:rsidR="00AF74AC" w:rsidRPr="00AA1394" w:rsidRDefault="00AF74AC" w:rsidP="0048745F">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9025D" w:rsidRPr="00AA1394" w:rsidRDefault="006E30EF" w:rsidP="0048745F">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me aftësi të kufizuara të regjistruar në arsimin e mesëm të përgjithshëm si % e numrit total të nxënësve në arsimin e mesëm të përgjithshëm</w:t>
            </w:r>
          </w:p>
          <w:p w:rsidR="00AF74AC" w:rsidRPr="00AA1394" w:rsidRDefault="00AF74AC" w:rsidP="0048745F">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r>
      <w:tr w:rsidR="00C9025D" w:rsidRPr="00AA1394" w:rsidTr="00012D06">
        <w:trPr>
          <w:trHeight w:val="300"/>
        </w:trPr>
        <w:tc>
          <w:tcPr>
            <w:tcW w:w="581" w:type="dxa"/>
            <w:tcBorders>
              <w:top w:val="nil"/>
              <w:left w:val="single" w:sz="4" w:space="0" w:color="auto"/>
              <w:bottom w:val="single" w:sz="4" w:space="0" w:color="auto"/>
              <w:right w:val="single" w:sz="4" w:space="0" w:color="auto"/>
            </w:tcBorders>
          </w:tcPr>
          <w:p w:rsidR="00C9025D" w:rsidRPr="00AA1394" w:rsidRDefault="00C9025D" w:rsidP="0048745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9025D" w:rsidRPr="00AA1394" w:rsidRDefault="00C9025D" w:rsidP="0048745F">
            <w:pPr>
              <w:spacing w:after="0" w:line="240" w:lineRule="auto"/>
              <w:jc w:val="center"/>
              <w:rPr>
                <w:rFonts w:cs="Calibri"/>
                <w:color w:val="000000"/>
                <w:sz w:val="20"/>
                <w:szCs w:val="20"/>
                <w:lang w:val="sq-AL"/>
              </w:rPr>
            </w:pPr>
            <w:r w:rsidRPr="00AA1394">
              <w:rPr>
                <w:rFonts w:cs="Calibri"/>
                <w:color w:val="000000"/>
                <w:sz w:val="20"/>
                <w:szCs w:val="20"/>
                <w:lang w:val="sq-AL"/>
              </w:rPr>
              <w:t>Elbasan</w:t>
            </w:r>
          </w:p>
        </w:tc>
        <w:tc>
          <w:tcPr>
            <w:tcW w:w="2518" w:type="dxa"/>
            <w:tcBorders>
              <w:top w:val="nil"/>
              <w:left w:val="nil"/>
              <w:bottom w:val="single" w:sz="4" w:space="0" w:color="auto"/>
              <w:right w:val="single" w:sz="4" w:space="0" w:color="auto"/>
            </w:tcBorders>
            <w:shd w:val="clear" w:color="auto" w:fill="auto"/>
            <w:noWrap/>
            <w:vAlign w:val="bottom"/>
            <w:hideMark/>
          </w:tcPr>
          <w:p w:rsidR="00C9025D" w:rsidRPr="00AA1394" w:rsidRDefault="0048745F" w:rsidP="0048745F">
            <w:pPr>
              <w:spacing w:after="0" w:line="240" w:lineRule="auto"/>
              <w:jc w:val="center"/>
              <w:rPr>
                <w:rFonts w:cs="Calibri"/>
                <w:color w:val="000000"/>
                <w:sz w:val="20"/>
                <w:szCs w:val="20"/>
                <w:lang w:val="sq-AL"/>
              </w:rPr>
            </w:pPr>
            <w:r>
              <w:rPr>
                <w:rFonts w:cs="Calibri"/>
                <w:color w:val="000000"/>
                <w:sz w:val="20"/>
                <w:szCs w:val="20"/>
                <w:lang w:val="sq-AL"/>
              </w:rPr>
              <w:t>54,</w:t>
            </w:r>
            <w:r w:rsidR="00012D06" w:rsidRPr="00AA1394">
              <w:rPr>
                <w:rFonts w:cs="Calibri"/>
                <w:color w:val="000000"/>
                <w:sz w:val="20"/>
                <w:szCs w:val="20"/>
                <w:lang w:val="sq-AL"/>
              </w:rPr>
              <w:t>0</w:t>
            </w:r>
          </w:p>
        </w:tc>
        <w:tc>
          <w:tcPr>
            <w:tcW w:w="2444"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48745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68"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48745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C9025D" w:rsidRPr="00AA1394" w:rsidTr="00012D06">
        <w:trPr>
          <w:trHeight w:val="300"/>
        </w:trPr>
        <w:tc>
          <w:tcPr>
            <w:tcW w:w="581" w:type="dxa"/>
            <w:tcBorders>
              <w:top w:val="nil"/>
              <w:left w:val="single" w:sz="4" w:space="0" w:color="auto"/>
              <w:bottom w:val="single" w:sz="4" w:space="0" w:color="auto"/>
              <w:right w:val="single" w:sz="4" w:space="0" w:color="auto"/>
            </w:tcBorders>
          </w:tcPr>
          <w:p w:rsidR="00C9025D" w:rsidRPr="00AA1394" w:rsidRDefault="00C9025D" w:rsidP="0048745F">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9025D" w:rsidRPr="00AA1394" w:rsidRDefault="00C9025D" w:rsidP="0048745F">
            <w:pPr>
              <w:spacing w:after="0" w:line="240" w:lineRule="auto"/>
              <w:jc w:val="center"/>
              <w:rPr>
                <w:rFonts w:cs="Calibri"/>
                <w:color w:val="000000"/>
                <w:sz w:val="20"/>
                <w:szCs w:val="20"/>
                <w:lang w:val="sq-AL"/>
              </w:rPr>
            </w:pPr>
            <w:r w:rsidRPr="00AA1394">
              <w:rPr>
                <w:rFonts w:cs="Calibri"/>
                <w:color w:val="000000"/>
                <w:sz w:val="20"/>
                <w:szCs w:val="20"/>
                <w:lang w:val="sq-AL"/>
              </w:rPr>
              <w:t>Gramsh</w:t>
            </w:r>
          </w:p>
        </w:tc>
        <w:tc>
          <w:tcPr>
            <w:tcW w:w="2518" w:type="dxa"/>
            <w:tcBorders>
              <w:top w:val="nil"/>
              <w:left w:val="nil"/>
              <w:bottom w:val="single" w:sz="4" w:space="0" w:color="auto"/>
              <w:right w:val="single" w:sz="4" w:space="0" w:color="auto"/>
            </w:tcBorders>
            <w:shd w:val="clear" w:color="auto" w:fill="auto"/>
            <w:noWrap/>
            <w:vAlign w:val="bottom"/>
            <w:hideMark/>
          </w:tcPr>
          <w:p w:rsidR="00C9025D" w:rsidRPr="00AA1394" w:rsidRDefault="0048745F" w:rsidP="0048745F">
            <w:pPr>
              <w:spacing w:after="0" w:line="240" w:lineRule="auto"/>
              <w:jc w:val="center"/>
              <w:rPr>
                <w:rFonts w:cs="Calibri"/>
                <w:color w:val="000000"/>
                <w:sz w:val="20"/>
                <w:szCs w:val="20"/>
                <w:lang w:val="sq-AL"/>
              </w:rPr>
            </w:pPr>
            <w:r>
              <w:rPr>
                <w:rFonts w:cs="Calibri"/>
                <w:color w:val="000000"/>
                <w:sz w:val="20"/>
                <w:szCs w:val="20"/>
                <w:lang w:val="sq-AL"/>
              </w:rPr>
              <w:t>49,</w:t>
            </w:r>
            <w:r w:rsidR="00012D06" w:rsidRPr="00AA1394">
              <w:rPr>
                <w:rFonts w:cs="Calibri"/>
                <w:color w:val="000000"/>
                <w:sz w:val="20"/>
                <w:szCs w:val="20"/>
                <w:lang w:val="sq-AL"/>
              </w:rPr>
              <w:t>8</w:t>
            </w:r>
          </w:p>
        </w:tc>
        <w:tc>
          <w:tcPr>
            <w:tcW w:w="2444"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48745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68"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48745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C9025D" w:rsidRPr="00AA1394" w:rsidTr="00012D06">
        <w:trPr>
          <w:trHeight w:val="300"/>
        </w:trPr>
        <w:tc>
          <w:tcPr>
            <w:tcW w:w="581" w:type="dxa"/>
            <w:tcBorders>
              <w:top w:val="nil"/>
              <w:left w:val="single" w:sz="4" w:space="0" w:color="auto"/>
              <w:bottom w:val="single" w:sz="4" w:space="0" w:color="auto"/>
              <w:right w:val="single" w:sz="4" w:space="0" w:color="auto"/>
            </w:tcBorders>
          </w:tcPr>
          <w:p w:rsidR="00C9025D" w:rsidRPr="00AA1394" w:rsidRDefault="00C9025D" w:rsidP="0048745F">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9025D" w:rsidRPr="00AA1394" w:rsidRDefault="00C9025D" w:rsidP="0048745F">
            <w:pPr>
              <w:spacing w:after="0" w:line="240" w:lineRule="auto"/>
              <w:jc w:val="center"/>
              <w:rPr>
                <w:rFonts w:cs="Calibri"/>
                <w:color w:val="000000"/>
                <w:sz w:val="20"/>
                <w:szCs w:val="20"/>
                <w:lang w:val="sq-AL"/>
              </w:rPr>
            </w:pPr>
            <w:r w:rsidRPr="00AA1394">
              <w:rPr>
                <w:rFonts w:cs="Calibri"/>
                <w:color w:val="000000"/>
                <w:sz w:val="20"/>
                <w:szCs w:val="20"/>
                <w:lang w:val="sq-AL"/>
              </w:rPr>
              <w:t>Librazhd</w:t>
            </w:r>
          </w:p>
        </w:tc>
        <w:tc>
          <w:tcPr>
            <w:tcW w:w="2518" w:type="dxa"/>
            <w:tcBorders>
              <w:top w:val="nil"/>
              <w:left w:val="nil"/>
              <w:bottom w:val="single" w:sz="4" w:space="0" w:color="auto"/>
              <w:right w:val="single" w:sz="4" w:space="0" w:color="auto"/>
            </w:tcBorders>
            <w:shd w:val="clear" w:color="auto" w:fill="auto"/>
            <w:noWrap/>
            <w:vAlign w:val="bottom"/>
            <w:hideMark/>
          </w:tcPr>
          <w:p w:rsidR="00C9025D" w:rsidRPr="00AA1394" w:rsidRDefault="0048745F" w:rsidP="0048745F">
            <w:pPr>
              <w:spacing w:after="0" w:line="240" w:lineRule="auto"/>
              <w:jc w:val="center"/>
              <w:rPr>
                <w:rFonts w:cs="Calibri"/>
                <w:color w:val="000000"/>
                <w:sz w:val="20"/>
                <w:szCs w:val="20"/>
                <w:lang w:val="sq-AL"/>
              </w:rPr>
            </w:pPr>
            <w:r>
              <w:rPr>
                <w:rFonts w:cs="Calibri"/>
                <w:color w:val="000000"/>
                <w:sz w:val="20"/>
                <w:szCs w:val="20"/>
                <w:lang w:val="sq-AL"/>
              </w:rPr>
              <w:t>49,</w:t>
            </w:r>
            <w:r w:rsidR="00012D06" w:rsidRPr="00AA1394">
              <w:rPr>
                <w:rFonts w:cs="Calibri"/>
                <w:color w:val="000000"/>
                <w:sz w:val="20"/>
                <w:szCs w:val="20"/>
                <w:lang w:val="sq-AL"/>
              </w:rPr>
              <w:t>6</w:t>
            </w:r>
          </w:p>
        </w:tc>
        <w:tc>
          <w:tcPr>
            <w:tcW w:w="2444"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48745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68"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48745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C9025D" w:rsidRPr="00AA1394" w:rsidTr="00012D06">
        <w:trPr>
          <w:trHeight w:val="300"/>
        </w:trPr>
        <w:tc>
          <w:tcPr>
            <w:tcW w:w="581" w:type="dxa"/>
            <w:tcBorders>
              <w:top w:val="nil"/>
              <w:left w:val="single" w:sz="4" w:space="0" w:color="auto"/>
              <w:bottom w:val="single" w:sz="4" w:space="0" w:color="auto"/>
              <w:right w:val="single" w:sz="4" w:space="0" w:color="auto"/>
            </w:tcBorders>
          </w:tcPr>
          <w:p w:rsidR="00C9025D" w:rsidRPr="00AA1394" w:rsidRDefault="00C9025D" w:rsidP="0048745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9025D" w:rsidRPr="00AA1394" w:rsidRDefault="00C9025D" w:rsidP="0048745F">
            <w:pPr>
              <w:spacing w:after="0" w:line="240" w:lineRule="auto"/>
              <w:jc w:val="center"/>
              <w:rPr>
                <w:rFonts w:cs="Calibri"/>
                <w:color w:val="000000"/>
                <w:sz w:val="20"/>
                <w:szCs w:val="20"/>
                <w:lang w:val="sq-AL"/>
              </w:rPr>
            </w:pPr>
            <w:r w:rsidRPr="00AA1394">
              <w:rPr>
                <w:rFonts w:cs="Calibri"/>
                <w:color w:val="000000"/>
                <w:sz w:val="20"/>
                <w:szCs w:val="20"/>
                <w:lang w:val="sq-AL"/>
              </w:rPr>
              <w:t>Peqin</w:t>
            </w:r>
          </w:p>
        </w:tc>
        <w:tc>
          <w:tcPr>
            <w:tcW w:w="2518" w:type="dxa"/>
            <w:tcBorders>
              <w:top w:val="nil"/>
              <w:left w:val="nil"/>
              <w:bottom w:val="single" w:sz="4" w:space="0" w:color="auto"/>
              <w:right w:val="single" w:sz="4" w:space="0" w:color="auto"/>
            </w:tcBorders>
            <w:shd w:val="clear" w:color="auto" w:fill="auto"/>
            <w:noWrap/>
            <w:vAlign w:val="bottom"/>
            <w:hideMark/>
          </w:tcPr>
          <w:p w:rsidR="00C9025D" w:rsidRPr="00AA1394" w:rsidRDefault="0048745F" w:rsidP="0048745F">
            <w:pPr>
              <w:spacing w:after="0" w:line="240" w:lineRule="auto"/>
              <w:jc w:val="center"/>
              <w:rPr>
                <w:rFonts w:cs="Calibri"/>
                <w:color w:val="000000"/>
                <w:sz w:val="20"/>
                <w:szCs w:val="20"/>
                <w:lang w:val="sq-AL"/>
              </w:rPr>
            </w:pPr>
            <w:r>
              <w:rPr>
                <w:rFonts w:cs="Calibri"/>
                <w:color w:val="000000"/>
                <w:sz w:val="20"/>
                <w:szCs w:val="20"/>
                <w:lang w:val="sq-AL"/>
              </w:rPr>
              <w:t>45,</w:t>
            </w:r>
            <w:r w:rsidR="00012D06" w:rsidRPr="00AA1394">
              <w:rPr>
                <w:rFonts w:cs="Calibri"/>
                <w:color w:val="000000"/>
                <w:sz w:val="20"/>
                <w:szCs w:val="20"/>
                <w:lang w:val="sq-AL"/>
              </w:rPr>
              <w:t>8</w:t>
            </w:r>
          </w:p>
        </w:tc>
        <w:tc>
          <w:tcPr>
            <w:tcW w:w="2444"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48745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68"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48745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AF74AC" w:rsidRPr="00AA1394" w:rsidRDefault="00AF74AC" w:rsidP="00B57BD8">
      <w:pPr>
        <w:spacing w:after="240"/>
        <w:jc w:val="both"/>
        <w:rPr>
          <w:lang w:val="sq-AL"/>
        </w:rPr>
      </w:pPr>
    </w:p>
    <w:p w:rsidR="00010B4C" w:rsidRPr="00AA1394" w:rsidRDefault="00010B4C" w:rsidP="00B57BD8">
      <w:pPr>
        <w:pStyle w:val="ListParagraph"/>
        <w:numPr>
          <w:ilvl w:val="0"/>
          <w:numId w:val="35"/>
        </w:numPr>
        <w:spacing w:before="240" w:after="240" w:line="360" w:lineRule="auto"/>
        <w:ind w:left="709" w:hanging="709"/>
        <w:jc w:val="both"/>
        <w:rPr>
          <w:lang w:val="sq-AL"/>
        </w:rPr>
      </w:pPr>
      <w:r w:rsidRPr="00AA1394">
        <w:rPr>
          <w:lang w:val="sq-AL"/>
        </w:rPr>
        <w:t>Shkollat e AFP janë të përqendruara në 3 nga 6 bashki dhe 43 komuna të qarkut dhe aksesi nga nxënësit mbetet shumë i kufizuar;</w:t>
      </w:r>
    </w:p>
    <w:p w:rsidR="00010B4C" w:rsidRPr="00AA1394" w:rsidRDefault="00010B4C" w:rsidP="00B57BD8">
      <w:pPr>
        <w:pStyle w:val="ListParagraph"/>
        <w:numPr>
          <w:ilvl w:val="0"/>
          <w:numId w:val="35"/>
        </w:numPr>
        <w:spacing w:before="240" w:after="240" w:line="360" w:lineRule="auto"/>
        <w:ind w:left="709" w:hanging="709"/>
        <w:jc w:val="both"/>
        <w:rPr>
          <w:lang w:val="sq-AL"/>
        </w:rPr>
      </w:pPr>
      <w:r w:rsidRPr="00AA1394">
        <w:rPr>
          <w:lang w:val="sq-AL"/>
        </w:rPr>
        <w:t>Pothuajse të gjithë nxënësit e zonave rurale nuk kanë akses në AFP për shkak se nuk ka shkolla të AFP në zonat rurale, me përjashtim të një numri shumë të kufizuar të paidentifikuar nxënësish nga fshatrat pranë tre bashkive ku gjenden shkollat e AFP;</w:t>
      </w:r>
    </w:p>
    <w:p w:rsidR="000F0DAD" w:rsidRPr="00AA1394" w:rsidRDefault="000F0DAD" w:rsidP="00B57BD8">
      <w:pPr>
        <w:pStyle w:val="ListParagraph"/>
        <w:numPr>
          <w:ilvl w:val="0"/>
          <w:numId w:val="35"/>
        </w:numPr>
        <w:spacing w:before="240" w:after="240" w:line="360" w:lineRule="auto"/>
        <w:ind w:left="709" w:hanging="709"/>
        <w:jc w:val="both"/>
        <w:rPr>
          <w:lang w:val="sq-AL"/>
        </w:rPr>
      </w:pPr>
      <w:r w:rsidRPr="00AA1394">
        <w:rPr>
          <w:lang w:val="sq-AL"/>
        </w:rPr>
        <w:t>Sektori privat përkatës nuk është zhvilluar ende;</w:t>
      </w:r>
    </w:p>
    <w:p w:rsidR="00C9025D" w:rsidRPr="00AA1394" w:rsidRDefault="00036308" w:rsidP="00B57BD8">
      <w:pPr>
        <w:pStyle w:val="ListParagraph"/>
        <w:numPr>
          <w:ilvl w:val="0"/>
          <w:numId w:val="35"/>
        </w:numPr>
        <w:spacing w:before="240" w:after="240" w:line="360" w:lineRule="auto"/>
        <w:ind w:left="709" w:hanging="709"/>
        <w:jc w:val="both"/>
        <w:rPr>
          <w:lang w:val="sq-AL"/>
        </w:rPr>
      </w:pPr>
      <w:r w:rsidRPr="00AA1394">
        <w:rPr>
          <w:lang w:val="sq-AL"/>
        </w:rPr>
        <w:t>Interesi i ulët nga nxënësit e zonave rurale për të ndjekur studimet në shkollat e AFP.</w:t>
      </w:r>
    </w:p>
    <w:p w:rsidR="003C2FA9" w:rsidRPr="00AA1394" w:rsidRDefault="003C2FA9" w:rsidP="00B57BD8">
      <w:pPr>
        <w:spacing w:after="0" w:line="240" w:lineRule="auto"/>
        <w:jc w:val="both"/>
        <w:rPr>
          <w:b/>
          <w:lang w:val="sq-AL"/>
        </w:rPr>
      </w:pPr>
      <w:r w:rsidRPr="00AA1394">
        <w:rPr>
          <w:b/>
          <w:lang w:val="sq-AL"/>
        </w:rPr>
        <w:t>Tabela 14: Treguesit e shkollave të AFP sipas rretheve, Qarku i Elbasanit-2011</w:t>
      </w:r>
    </w:p>
    <w:tbl>
      <w:tblPr>
        <w:tblW w:w="9520" w:type="dxa"/>
        <w:tblInd w:w="94" w:type="dxa"/>
        <w:tblLook w:val="04A0" w:firstRow="1" w:lastRow="0" w:firstColumn="1" w:lastColumn="0" w:noHBand="0" w:noVBand="1"/>
      </w:tblPr>
      <w:tblGrid>
        <w:gridCol w:w="493"/>
        <w:gridCol w:w="1789"/>
        <w:gridCol w:w="2552"/>
        <w:gridCol w:w="2410"/>
        <w:gridCol w:w="2276"/>
      </w:tblGrid>
      <w:tr w:rsidR="003C2FA9" w:rsidRPr="00F12435" w:rsidTr="001C2906">
        <w:trPr>
          <w:trHeight w:val="699"/>
        </w:trPr>
        <w:tc>
          <w:tcPr>
            <w:tcW w:w="493" w:type="dxa"/>
            <w:tcBorders>
              <w:top w:val="single" w:sz="4" w:space="0" w:color="auto"/>
              <w:left w:val="single" w:sz="4" w:space="0" w:color="auto"/>
              <w:bottom w:val="single" w:sz="4" w:space="0" w:color="auto"/>
              <w:right w:val="single" w:sz="4" w:space="0" w:color="auto"/>
            </w:tcBorders>
            <w:vAlign w:val="center"/>
          </w:tcPr>
          <w:p w:rsidR="003C2FA9" w:rsidRPr="00AA1394" w:rsidRDefault="003C2FA9"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FA9" w:rsidRPr="00AA1394" w:rsidRDefault="003C2FA9"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C2FA9" w:rsidRPr="00AA1394" w:rsidRDefault="003C2FA9"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Vajzat e regjistruara në AFP si % e numrit total të nxënësve në AFP</w:t>
            </w:r>
          </w:p>
          <w:p w:rsidR="00AF74AC" w:rsidRPr="00AA1394" w:rsidRDefault="00AF74AC"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C2FA9" w:rsidRPr="00AA1394" w:rsidRDefault="003C2FA9"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romë të regjistruar në AFP si % e numrit total të nxënësve në AFP</w:t>
            </w:r>
          </w:p>
          <w:p w:rsidR="00AF74AC" w:rsidRPr="00AA1394" w:rsidRDefault="00AF74AC"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3C2FA9" w:rsidRPr="00AA1394" w:rsidRDefault="003C2FA9"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me aftësi të kufizuara të regjistruar në AFP si % e numrit total të nxënësve në AFP (viti i parë)</w:t>
            </w:r>
          </w:p>
        </w:tc>
      </w:tr>
      <w:tr w:rsidR="003C2FA9" w:rsidRPr="00AA1394" w:rsidTr="001C2906">
        <w:trPr>
          <w:trHeight w:val="309"/>
        </w:trPr>
        <w:tc>
          <w:tcPr>
            <w:tcW w:w="493" w:type="dxa"/>
            <w:tcBorders>
              <w:top w:val="single" w:sz="4" w:space="0" w:color="auto"/>
              <w:left w:val="single" w:sz="4" w:space="0" w:color="auto"/>
              <w:bottom w:val="single" w:sz="4" w:space="0" w:color="auto"/>
              <w:right w:val="single" w:sz="4" w:space="0" w:color="auto"/>
            </w:tcBorders>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Elbasan</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C2FA9" w:rsidRPr="00AA1394" w:rsidRDefault="001E6188" w:rsidP="001E6188">
            <w:pPr>
              <w:spacing w:after="0" w:line="240" w:lineRule="auto"/>
              <w:jc w:val="center"/>
              <w:rPr>
                <w:rFonts w:cs="Calibri"/>
                <w:color w:val="000000"/>
                <w:sz w:val="20"/>
                <w:szCs w:val="20"/>
                <w:lang w:val="sq-AL"/>
              </w:rPr>
            </w:pPr>
            <w:r>
              <w:rPr>
                <w:rFonts w:cs="Calibri"/>
                <w:color w:val="000000"/>
                <w:sz w:val="20"/>
                <w:szCs w:val="20"/>
                <w:lang w:val="sq-AL"/>
              </w:rPr>
              <w:t>9,</w:t>
            </w:r>
            <w:r w:rsidR="003C2FA9" w:rsidRPr="00AA1394">
              <w:rPr>
                <w:rFonts w:cs="Calibri"/>
                <w:color w:val="000000"/>
                <w:sz w:val="20"/>
                <w:szCs w:val="20"/>
                <w:lang w:val="sq-AL"/>
              </w:rPr>
              <w:t>5</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3C2FA9" w:rsidRPr="00AA1394" w:rsidTr="003C2FA9">
        <w:trPr>
          <w:trHeight w:val="309"/>
        </w:trPr>
        <w:tc>
          <w:tcPr>
            <w:tcW w:w="493" w:type="dxa"/>
            <w:tcBorders>
              <w:top w:val="nil"/>
              <w:left w:val="single" w:sz="4" w:space="0" w:color="auto"/>
              <w:bottom w:val="single" w:sz="4" w:space="0" w:color="auto"/>
              <w:right w:val="single" w:sz="4" w:space="0" w:color="auto"/>
            </w:tcBorders>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Gramsh</w:t>
            </w:r>
          </w:p>
        </w:tc>
        <w:tc>
          <w:tcPr>
            <w:tcW w:w="2552" w:type="dxa"/>
            <w:tcBorders>
              <w:top w:val="nil"/>
              <w:left w:val="nil"/>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410" w:type="dxa"/>
            <w:tcBorders>
              <w:top w:val="nil"/>
              <w:left w:val="nil"/>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nil"/>
              <w:left w:val="nil"/>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3C2FA9" w:rsidRPr="00AA1394" w:rsidTr="003C2FA9">
        <w:trPr>
          <w:trHeight w:val="309"/>
        </w:trPr>
        <w:tc>
          <w:tcPr>
            <w:tcW w:w="493" w:type="dxa"/>
            <w:tcBorders>
              <w:top w:val="single" w:sz="4" w:space="0" w:color="auto"/>
              <w:left w:val="single" w:sz="4" w:space="0" w:color="auto"/>
              <w:bottom w:val="single" w:sz="4" w:space="0" w:color="auto"/>
              <w:right w:val="single" w:sz="4" w:space="0" w:color="auto"/>
            </w:tcBorders>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Librazhd</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C2FA9" w:rsidRPr="00AA1394" w:rsidRDefault="001E6188" w:rsidP="001E6188">
            <w:pPr>
              <w:spacing w:after="0" w:line="240" w:lineRule="auto"/>
              <w:jc w:val="center"/>
              <w:rPr>
                <w:rFonts w:cs="Calibri"/>
                <w:color w:val="000000"/>
                <w:sz w:val="20"/>
                <w:szCs w:val="20"/>
                <w:lang w:val="sq-AL"/>
              </w:rPr>
            </w:pPr>
            <w:r>
              <w:rPr>
                <w:rFonts w:cs="Calibri"/>
                <w:color w:val="000000"/>
                <w:sz w:val="20"/>
                <w:szCs w:val="20"/>
                <w:lang w:val="sq-AL"/>
              </w:rPr>
              <w:t>3,</w:t>
            </w:r>
            <w:r w:rsidR="003C2FA9" w:rsidRPr="00AA1394">
              <w:rPr>
                <w:rFonts w:cs="Calibri"/>
                <w:color w:val="000000"/>
                <w:sz w:val="20"/>
                <w:szCs w:val="20"/>
                <w:lang w:val="sq-AL"/>
              </w:rPr>
              <w:t>8</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3C2FA9" w:rsidRPr="00AA1394" w:rsidTr="003C2FA9">
        <w:trPr>
          <w:trHeight w:val="309"/>
        </w:trPr>
        <w:tc>
          <w:tcPr>
            <w:tcW w:w="493" w:type="dxa"/>
            <w:tcBorders>
              <w:top w:val="single" w:sz="4" w:space="0" w:color="auto"/>
              <w:left w:val="single" w:sz="4" w:space="0" w:color="auto"/>
              <w:bottom w:val="single" w:sz="4" w:space="0" w:color="auto"/>
              <w:right w:val="single" w:sz="4" w:space="0" w:color="auto"/>
            </w:tcBorders>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Peqin</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3C2FA9" w:rsidRPr="00AA1394" w:rsidRDefault="003C2FA9"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762A25" w:rsidRPr="00AA1394" w:rsidRDefault="00762A25" w:rsidP="00B57BD8">
      <w:pPr>
        <w:spacing w:before="240" w:after="240" w:line="360" w:lineRule="auto"/>
        <w:contextualSpacing/>
        <w:jc w:val="both"/>
        <w:rPr>
          <w:lang w:val="sq-AL"/>
        </w:rPr>
      </w:pPr>
    </w:p>
    <w:p w:rsidR="00762A25" w:rsidRPr="00AA1394" w:rsidRDefault="00762A25" w:rsidP="00B57BD8">
      <w:pPr>
        <w:spacing w:before="240" w:after="240" w:line="360" w:lineRule="auto"/>
        <w:contextualSpacing/>
        <w:jc w:val="both"/>
        <w:rPr>
          <w:lang w:val="sq-AL"/>
        </w:rPr>
      </w:pPr>
      <w:r w:rsidRPr="00AA1394">
        <w:rPr>
          <w:lang w:val="sq-AL"/>
        </w:rPr>
        <w:t>Përveç kësaj, në shkollat e AFP mbizotërojnë djemtë: vajzat përbëjnë vetëm 9,5% dhe 3,8% të numrit total të nxënësve të regjistruar në shkollat e AFP të qarkut (shihni tabelën 14). Ka një mungesë të plotë interesi nga nxënësit romë dhe ata me aftësi të kufizuara për t'u regjistruar në shkollat e AFP siç tregohet qartë në tabelën 14.</w:t>
      </w:r>
    </w:p>
    <w:p w:rsidR="00623A5A" w:rsidRPr="00AA1394" w:rsidRDefault="007533D9" w:rsidP="00B57BD8">
      <w:pPr>
        <w:spacing w:before="240" w:after="240" w:line="360" w:lineRule="auto"/>
        <w:jc w:val="both"/>
        <w:rPr>
          <w:lang w:val="sq-AL"/>
        </w:rPr>
      </w:pPr>
      <w:r w:rsidRPr="00AA1394">
        <w:rPr>
          <w:lang w:val="sq-AL"/>
        </w:rPr>
        <w:t xml:space="preserve">Ndërkohë që numri i vajzave nga zonat urbane të regjistruara në shkollat e AFP është shumë i kufizuar, siç tregohet qartë nga numri i vogël i vajzave si përqindje e numrit total të nxënësve të regjistruar në shkollat e AFP, nuk ka fare vajza nga zonat rurale të regjistruara në shkollat e AFP (shihni tabelën 15). </w:t>
      </w:r>
    </w:p>
    <w:p w:rsidR="00891453" w:rsidRPr="00AA1394" w:rsidRDefault="007533D9" w:rsidP="00B57BD8">
      <w:pPr>
        <w:spacing w:before="240" w:after="240" w:line="360" w:lineRule="auto"/>
        <w:jc w:val="both"/>
        <w:rPr>
          <w:lang w:val="sq-AL"/>
        </w:rPr>
      </w:pPr>
      <w:r w:rsidRPr="00AA1394">
        <w:rPr>
          <w:lang w:val="sq-AL"/>
        </w:rPr>
        <w:t>Përqindja e regjistrimit në AFP krahasuar me numrin total të nxënësve në arsimin e mesëm është e ulët në rrethin e Elbasanit (15,2%), shumë e ulët në rrethin e Librazhdit (3,8%) dhe zero në rrethet e Gramshit dhe të Peqinit. Përqindja aktuale e regjistrimit është subjekt i shumë veprimeve nga MASH në lidhje me reformën e AFP-së në Shqipëri, përfshirë rritjen e aksesit në shkollat e AFP sidomos në zonat rurale dhe qytetet pa AFP, harmonizimin e AFP me kërkesat e tregut të punës, krijimin e shkollave multifunksionale AFP dhe bursat për nxënësit e regjistruar në shkollat e AFP.</w:t>
      </w:r>
    </w:p>
    <w:p w:rsidR="001E66F3" w:rsidRPr="00AA1394" w:rsidRDefault="003C2FA9" w:rsidP="00B57BD8">
      <w:pPr>
        <w:spacing w:after="0" w:line="240" w:lineRule="auto"/>
        <w:jc w:val="both"/>
        <w:rPr>
          <w:b/>
          <w:lang w:val="sq-AL"/>
        </w:rPr>
      </w:pPr>
      <w:r w:rsidRPr="00AA1394">
        <w:rPr>
          <w:b/>
          <w:lang w:val="sq-AL"/>
        </w:rPr>
        <w:t>Tabela 15: Treguesit e shkollave të AFP sipas rretheve, Qarku i Elbasanit-2011</w:t>
      </w:r>
    </w:p>
    <w:tbl>
      <w:tblPr>
        <w:tblW w:w="9512" w:type="dxa"/>
        <w:tblInd w:w="94" w:type="dxa"/>
        <w:tblLook w:val="04A0" w:firstRow="1" w:lastRow="0" w:firstColumn="1" w:lastColumn="0" w:noHBand="0" w:noVBand="1"/>
      </w:tblPr>
      <w:tblGrid>
        <w:gridCol w:w="569"/>
        <w:gridCol w:w="1701"/>
        <w:gridCol w:w="1701"/>
        <w:gridCol w:w="2139"/>
        <w:gridCol w:w="3402"/>
      </w:tblGrid>
      <w:tr w:rsidR="005962A0" w:rsidRPr="00F12435" w:rsidTr="005962A0">
        <w:trPr>
          <w:trHeight w:val="489"/>
        </w:trPr>
        <w:tc>
          <w:tcPr>
            <w:tcW w:w="569" w:type="dxa"/>
            <w:vMerge w:val="restart"/>
            <w:tcBorders>
              <w:top w:val="single" w:sz="4" w:space="0" w:color="auto"/>
              <w:left w:val="single" w:sz="4" w:space="0" w:color="auto"/>
              <w:right w:val="single" w:sz="4" w:space="0" w:color="auto"/>
            </w:tcBorders>
            <w:vAlign w:val="center"/>
          </w:tcPr>
          <w:p w:rsidR="005962A0" w:rsidRPr="00AA1394" w:rsidRDefault="005962A0"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5962A0" w:rsidRPr="00AA1394" w:rsidRDefault="005962A0"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5962A0" w:rsidRPr="00AA1394" w:rsidRDefault="005962A0"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Vajzat e regjistruara në AFP si % e numrit total të nxënësve në AFP sipas zonave </w:t>
            </w:r>
            <w:r w:rsidRPr="00AA1394">
              <w:rPr>
                <w:rFonts w:cs="Calibri"/>
                <w:bCs/>
                <w:i/>
                <w:color w:val="000000"/>
                <w:sz w:val="20"/>
                <w:szCs w:val="20"/>
                <w:lang w:val="sq-AL"/>
              </w:rPr>
              <w:t>në %</w:t>
            </w:r>
          </w:p>
        </w:tc>
        <w:tc>
          <w:tcPr>
            <w:tcW w:w="3402" w:type="dxa"/>
            <w:vMerge w:val="restart"/>
            <w:tcBorders>
              <w:top w:val="single" w:sz="4" w:space="0" w:color="auto"/>
              <w:left w:val="nil"/>
              <w:right w:val="single" w:sz="4" w:space="0" w:color="auto"/>
            </w:tcBorders>
            <w:shd w:val="clear" w:color="auto" w:fill="auto"/>
            <w:vAlign w:val="center"/>
            <w:hideMark/>
          </w:tcPr>
          <w:p w:rsidR="005962A0" w:rsidRPr="00AA1394" w:rsidRDefault="005962A0"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Niveli i regjistrimit në AFP krahasuar me numrin total të nxënësve në arsimin e mesëm </w:t>
            </w:r>
            <w:r w:rsidRPr="00AA1394">
              <w:rPr>
                <w:rFonts w:cs="Calibri"/>
                <w:bCs/>
                <w:i/>
                <w:color w:val="000000"/>
                <w:sz w:val="20"/>
                <w:szCs w:val="20"/>
                <w:lang w:val="sq-AL"/>
              </w:rPr>
              <w:t>në %</w:t>
            </w:r>
          </w:p>
        </w:tc>
      </w:tr>
      <w:tr w:rsidR="005962A0" w:rsidRPr="00AA1394" w:rsidTr="005962A0">
        <w:trPr>
          <w:trHeight w:val="269"/>
        </w:trPr>
        <w:tc>
          <w:tcPr>
            <w:tcW w:w="569" w:type="dxa"/>
            <w:vMerge/>
            <w:tcBorders>
              <w:left w:val="single" w:sz="4" w:space="0" w:color="auto"/>
              <w:bottom w:val="single" w:sz="4" w:space="0" w:color="auto"/>
              <w:right w:val="single" w:sz="4" w:space="0" w:color="auto"/>
            </w:tcBorders>
            <w:vAlign w:val="center"/>
          </w:tcPr>
          <w:p w:rsidR="005962A0" w:rsidRPr="00AA1394" w:rsidRDefault="005962A0" w:rsidP="001E6188">
            <w:pPr>
              <w:spacing w:after="0" w:line="240" w:lineRule="auto"/>
              <w:jc w:val="center"/>
              <w:rPr>
                <w:rFonts w:cs="Calibri"/>
                <w:b/>
                <w:bCs/>
                <w:color w:val="000000"/>
                <w:sz w:val="20"/>
                <w:szCs w:val="20"/>
                <w:lang w:val="sq-AL"/>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5962A0" w:rsidRPr="00AA1394" w:rsidRDefault="005962A0" w:rsidP="001E6188">
            <w:pPr>
              <w:spacing w:after="0" w:line="240" w:lineRule="auto"/>
              <w:jc w:val="center"/>
              <w:rPr>
                <w:rFonts w:cs="Calibri"/>
                <w:b/>
                <w:bCs/>
                <w:color w:val="000000"/>
                <w:sz w:val="20"/>
                <w:szCs w:val="20"/>
                <w:lang w:val="sq-A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62A0" w:rsidRPr="00AA1394" w:rsidRDefault="005962A0"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Urbane</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62A0" w:rsidRPr="00AA1394" w:rsidRDefault="005962A0" w:rsidP="001E6188">
            <w:pPr>
              <w:spacing w:after="0" w:line="240" w:lineRule="auto"/>
              <w:jc w:val="center"/>
              <w:rPr>
                <w:rFonts w:cs="Calibri"/>
                <w:b/>
                <w:bCs/>
                <w:color w:val="000000"/>
                <w:sz w:val="20"/>
                <w:szCs w:val="20"/>
                <w:lang w:val="sq-AL"/>
              </w:rPr>
            </w:pPr>
            <w:r w:rsidRPr="00AA1394">
              <w:rPr>
                <w:rFonts w:cs="Calibri"/>
                <w:b/>
                <w:bCs/>
                <w:color w:val="000000"/>
                <w:sz w:val="20"/>
                <w:szCs w:val="20"/>
                <w:lang w:val="sq-AL"/>
              </w:rPr>
              <w:t>Rurale</w:t>
            </w:r>
          </w:p>
        </w:tc>
        <w:tc>
          <w:tcPr>
            <w:tcW w:w="3402" w:type="dxa"/>
            <w:vMerge/>
            <w:tcBorders>
              <w:left w:val="nil"/>
              <w:bottom w:val="single" w:sz="4" w:space="0" w:color="auto"/>
              <w:right w:val="single" w:sz="4" w:space="0" w:color="auto"/>
            </w:tcBorders>
            <w:shd w:val="clear" w:color="auto" w:fill="auto"/>
            <w:vAlign w:val="center"/>
            <w:hideMark/>
          </w:tcPr>
          <w:p w:rsidR="005962A0" w:rsidRPr="00AA1394" w:rsidRDefault="005962A0" w:rsidP="001E6188">
            <w:pPr>
              <w:spacing w:after="0" w:line="240" w:lineRule="auto"/>
              <w:jc w:val="center"/>
              <w:rPr>
                <w:rFonts w:cs="Calibri"/>
                <w:b/>
                <w:bCs/>
                <w:color w:val="000000"/>
                <w:sz w:val="20"/>
                <w:szCs w:val="20"/>
                <w:lang w:val="sq-AL"/>
              </w:rPr>
            </w:pPr>
          </w:p>
        </w:tc>
      </w:tr>
      <w:tr w:rsidR="005962A0" w:rsidRPr="00AA1394" w:rsidTr="005962A0">
        <w:trPr>
          <w:trHeight w:val="300"/>
        </w:trPr>
        <w:tc>
          <w:tcPr>
            <w:tcW w:w="569" w:type="dxa"/>
            <w:tcBorders>
              <w:top w:val="nil"/>
              <w:left w:val="single" w:sz="4" w:space="0" w:color="auto"/>
              <w:bottom w:val="single" w:sz="4" w:space="0" w:color="auto"/>
              <w:right w:val="single" w:sz="4" w:space="0" w:color="auto"/>
            </w:tcBorders>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Elbasan</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9</w:t>
            </w:r>
            <w:r w:rsidR="001E6188">
              <w:rPr>
                <w:rFonts w:cs="Calibri"/>
                <w:color w:val="000000"/>
                <w:sz w:val="20"/>
                <w:szCs w:val="20"/>
                <w:lang w:val="sq-AL"/>
              </w:rPr>
              <w:t>,</w:t>
            </w:r>
            <w:r w:rsidRPr="00AA1394">
              <w:rPr>
                <w:rFonts w:cs="Calibri"/>
                <w:color w:val="000000"/>
                <w:sz w:val="20"/>
                <w:szCs w:val="20"/>
                <w:lang w:val="sq-AL"/>
              </w:rPr>
              <w:t>5</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AA1394" w:rsidRDefault="001E6188" w:rsidP="001E6188">
            <w:pPr>
              <w:spacing w:after="0" w:line="240" w:lineRule="auto"/>
              <w:jc w:val="center"/>
              <w:rPr>
                <w:rFonts w:cs="Calibri"/>
                <w:color w:val="000000"/>
                <w:sz w:val="20"/>
                <w:szCs w:val="20"/>
                <w:lang w:val="sq-AL"/>
              </w:rPr>
            </w:pPr>
            <w:r>
              <w:rPr>
                <w:rFonts w:cs="Calibri"/>
                <w:color w:val="000000"/>
                <w:sz w:val="20"/>
                <w:szCs w:val="20"/>
                <w:lang w:val="sq-AL"/>
              </w:rPr>
              <w:t>15,</w:t>
            </w:r>
            <w:r w:rsidR="005962A0" w:rsidRPr="00AA1394">
              <w:rPr>
                <w:rFonts w:cs="Calibri"/>
                <w:color w:val="000000"/>
                <w:sz w:val="20"/>
                <w:szCs w:val="20"/>
                <w:lang w:val="sq-AL"/>
              </w:rPr>
              <w:t>2</w:t>
            </w:r>
          </w:p>
        </w:tc>
      </w:tr>
      <w:tr w:rsidR="005962A0" w:rsidRPr="00AA1394" w:rsidTr="005962A0">
        <w:trPr>
          <w:trHeight w:val="300"/>
        </w:trPr>
        <w:tc>
          <w:tcPr>
            <w:tcW w:w="569" w:type="dxa"/>
            <w:tcBorders>
              <w:top w:val="nil"/>
              <w:left w:val="single" w:sz="4" w:space="0" w:color="auto"/>
              <w:bottom w:val="single" w:sz="4" w:space="0" w:color="auto"/>
              <w:right w:val="single" w:sz="4" w:space="0" w:color="auto"/>
            </w:tcBorders>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Gramsh</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5962A0" w:rsidRPr="00AA1394" w:rsidTr="005962A0">
        <w:trPr>
          <w:trHeight w:val="300"/>
        </w:trPr>
        <w:tc>
          <w:tcPr>
            <w:tcW w:w="569" w:type="dxa"/>
            <w:tcBorders>
              <w:top w:val="nil"/>
              <w:left w:val="single" w:sz="4" w:space="0" w:color="auto"/>
              <w:bottom w:val="single" w:sz="4" w:space="0" w:color="auto"/>
              <w:right w:val="single" w:sz="4" w:space="0" w:color="auto"/>
            </w:tcBorders>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Librazhd</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AA1394" w:rsidRDefault="001E6188" w:rsidP="001E6188">
            <w:pPr>
              <w:spacing w:after="0" w:line="240" w:lineRule="auto"/>
              <w:jc w:val="center"/>
              <w:rPr>
                <w:rFonts w:cs="Calibri"/>
                <w:color w:val="000000"/>
                <w:sz w:val="20"/>
                <w:szCs w:val="20"/>
                <w:lang w:val="sq-AL"/>
              </w:rPr>
            </w:pPr>
            <w:r>
              <w:rPr>
                <w:rFonts w:cs="Calibri"/>
                <w:color w:val="000000"/>
                <w:sz w:val="20"/>
                <w:szCs w:val="20"/>
                <w:lang w:val="sq-AL"/>
              </w:rPr>
              <w:t>3,</w:t>
            </w:r>
            <w:r w:rsidR="005962A0" w:rsidRPr="00AA1394">
              <w:rPr>
                <w:rFonts w:cs="Calibri"/>
                <w:color w:val="000000"/>
                <w:sz w:val="20"/>
                <w:szCs w:val="20"/>
                <w:lang w:val="sq-AL"/>
              </w:rPr>
              <w:t>8</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AA1394" w:rsidRDefault="001E6188" w:rsidP="001E6188">
            <w:pPr>
              <w:spacing w:after="0" w:line="240" w:lineRule="auto"/>
              <w:jc w:val="center"/>
              <w:rPr>
                <w:rFonts w:cs="Calibri"/>
                <w:color w:val="000000"/>
                <w:sz w:val="20"/>
                <w:szCs w:val="20"/>
                <w:lang w:val="sq-AL"/>
              </w:rPr>
            </w:pPr>
            <w:r>
              <w:rPr>
                <w:rFonts w:cs="Calibri"/>
                <w:color w:val="000000"/>
                <w:sz w:val="20"/>
                <w:szCs w:val="20"/>
                <w:lang w:val="sq-AL"/>
              </w:rPr>
              <w:t>3,</w:t>
            </w:r>
            <w:r w:rsidR="005962A0" w:rsidRPr="00AA1394">
              <w:rPr>
                <w:rFonts w:cs="Calibri"/>
                <w:color w:val="000000"/>
                <w:sz w:val="20"/>
                <w:szCs w:val="20"/>
                <w:lang w:val="sq-AL"/>
              </w:rPr>
              <w:t>6</w:t>
            </w:r>
          </w:p>
        </w:tc>
      </w:tr>
      <w:tr w:rsidR="005962A0" w:rsidRPr="00AA1394" w:rsidTr="005962A0">
        <w:trPr>
          <w:trHeight w:val="300"/>
        </w:trPr>
        <w:tc>
          <w:tcPr>
            <w:tcW w:w="569" w:type="dxa"/>
            <w:tcBorders>
              <w:top w:val="nil"/>
              <w:left w:val="single" w:sz="4" w:space="0" w:color="auto"/>
              <w:bottom w:val="single" w:sz="4" w:space="0" w:color="auto"/>
              <w:right w:val="single" w:sz="4" w:space="0" w:color="auto"/>
            </w:tcBorders>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Peqin</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F740A5" w:rsidRPr="00AA1394" w:rsidRDefault="00F740A5" w:rsidP="00B57BD8">
      <w:pPr>
        <w:jc w:val="both"/>
        <w:rPr>
          <w:lang w:val="sq-AL"/>
        </w:rPr>
      </w:pPr>
    </w:p>
    <w:p w:rsidR="00AC5A43" w:rsidRPr="00AA1394" w:rsidRDefault="00A97D43" w:rsidP="00B57BD8">
      <w:pPr>
        <w:pStyle w:val="Heading3"/>
        <w:spacing w:after="240" w:line="360" w:lineRule="auto"/>
        <w:jc w:val="both"/>
        <w:rPr>
          <w:color w:val="auto"/>
          <w:lang w:val="sq-AL"/>
        </w:rPr>
      </w:pPr>
      <w:r w:rsidRPr="00AA1394">
        <w:rPr>
          <w:color w:val="auto"/>
          <w:lang w:val="sq-AL"/>
        </w:rPr>
        <w:t>5.1.2</w:t>
      </w:r>
      <w:r w:rsidRPr="00AA1394">
        <w:rPr>
          <w:color w:val="auto"/>
          <w:lang w:val="sq-AL"/>
        </w:rPr>
        <w:tab/>
        <w:t>Të përjashtuarit socialë nga të ardhurat e ulëta</w:t>
      </w:r>
    </w:p>
    <w:p w:rsidR="00B54B87" w:rsidRPr="00AA1394" w:rsidRDefault="00B54B87" w:rsidP="00B57BD8">
      <w:pPr>
        <w:spacing w:after="240" w:line="360" w:lineRule="auto"/>
        <w:jc w:val="both"/>
        <w:rPr>
          <w:lang w:val="sq-AL"/>
        </w:rPr>
      </w:pPr>
      <w:r w:rsidRPr="00AA1394">
        <w:rPr>
          <w:lang w:val="sq-AL"/>
        </w:rPr>
        <w:t xml:space="preserve">Duke marrë në konsideratë të dhënat mbi NE të Qarkut të Elbasanit (shihni shtojcën 1) dhe treguesit dytësore të përzgjedhur të përfshirë në 4.2, treguesit parësorë mbi NE janë llogaritur në secilin nivel të parashikuar dhe janë paraqitur në tabelën 16. </w:t>
      </w:r>
    </w:p>
    <w:p w:rsidR="00AF74AC" w:rsidRPr="00AA1394" w:rsidRDefault="00AF74AC" w:rsidP="00B57BD8">
      <w:pPr>
        <w:spacing w:before="240" w:after="240" w:line="360" w:lineRule="auto"/>
        <w:jc w:val="both"/>
        <w:rPr>
          <w:lang w:val="sq-AL"/>
        </w:rPr>
      </w:pPr>
      <w:r w:rsidRPr="00AA1394">
        <w:rPr>
          <w:lang w:val="sq-AL"/>
        </w:rPr>
        <w:t>Duke analizuar treguesit, për Qarkun e Elbasanit dhe rrethet e tij mund të theksohen rezultatet kryesore të mëposhtme:</w:t>
      </w:r>
    </w:p>
    <w:p w:rsidR="00AF74AC" w:rsidRPr="00AA1394" w:rsidRDefault="00AF74AC" w:rsidP="00B57BD8">
      <w:pPr>
        <w:pStyle w:val="ListParagraph"/>
        <w:numPr>
          <w:ilvl w:val="0"/>
          <w:numId w:val="33"/>
        </w:numPr>
        <w:spacing w:before="240" w:after="240" w:line="360" w:lineRule="auto"/>
        <w:ind w:left="709" w:hanging="425"/>
        <w:contextualSpacing w:val="0"/>
        <w:jc w:val="both"/>
        <w:rPr>
          <w:lang w:val="sq-AL"/>
        </w:rPr>
      </w:pPr>
      <w:r w:rsidRPr="00AA1394">
        <w:rPr>
          <w:lang w:val="sq-AL"/>
        </w:rPr>
        <w:lastRenderedPageBreak/>
        <w:t>Numri total i personave që përfitojnë NE</w:t>
      </w:r>
      <w:r w:rsidRPr="00AA1394">
        <w:rPr>
          <w:rStyle w:val="FootnoteReference"/>
          <w:lang w:val="sq-AL"/>
        </w:rPr>
        <w:footnoteReference w:id="31"/>
      </w:r>
      <w:r w:rsidRPr="00AA1394">
        <w:rPr>
          <w:lang w:val="sq-AL"/>
        </w:rPr>
        <w:t xml:space="preserve"> në Qarkun e Elbasanit përbëjnë rreth 9,7% të popullsisë së qarkut. Më pak se 4% e tyre janë me aftësi të kufizuara. Ndërkohë që informacioni i detajuar për gjendjen e tyre ekonomike dhe të ardhurat neto duhet përpunuar më tej, ata mund të konsiderohen pjesë e grupit të margjinalizuar të qarkut, sepse jetojnë vetëm me mbështetjen e NE;</w:t>
      </w:r>
    </w:p>
    <w:p w:rsidR="00152C4C" w:rsidRPr="00AA1394" w:rsidRDefault="0031234A" w:rsidP="00B57BD8">
      <w:pPr>
        <w:spacing w:after="0" w:line="240" w:lineRule="auto"/>
        <w:jc w:val="both"/>
        <w:rPr>
          <w:b/>
          <w:lang w:val="sq-AL"/>
        </w:rPr>
      </w:pPr>
      <w:r w:rsidRPr="00AA1394">
        <w:rPr>
          <w:b/>
          <w:lang w:val="sq-AL"/>
        </w:rPr>
        <w:t>Tabela 16: Treguesit e NE për Qarkun e Elbasanit</w:t>
      </w:r>
    </w:p>
    <w:tbl>
      <w:tblPr>
        <w:tblW w:w="8945" w:type="dxa"/>
        <w:tblInd w:w="94" w:type="dxa"/>
        <w:tblLayout w:type="fixed"/>
        <w:tblLook w:val="04A0" w:firstRow="1" w:lastRow="0" w:firstColumn="1" w:lastColumn="0" w:noHBand="0" w:noVBand="1"/>
      </w:tblPr>
      <w:tblGrid>
        <w:gridCol w:w="2566"/>
        <w:gridCol w:w="709"/>
        <w:gridCol w:w="850"/>
        <w:gridCol w:w="709"/>
        <w:gridCol w:w="850"/>
        <w:gridCol w:w="709"/>
        <w:gridCol w:w="992"/>
        <w:gridCol w:w="709"/>
        <w:gridCol w:w="851"/>
      </w:tblGrid>
      <w:tr w:rsidR="005F4DF5" w:rsidRPr="00AA1394" w:rsidTr="00FE3461">
        <w:trPr>
          <w:trHeight w:val="274"/>
        </w:trPr>
        <w:tc>
          <w:tcPr>
            <w:tcW w:w="2566" w:type="dxa"/>
            <w:vMerge w:val="restart"/>
            <w:tcBorders>
              <w:top w:val="single" w:sz="4" w:space="0" w:color="auto"/>
              <w:left w:val="single" w:sz="4" w:space="0" w:color="auto"/>
              <w:right w:val="single" w:sz="4" w:space="0" w:color="auto"/>
            </w:tcBorders>
            <w:shd w:val="clear" w:color="auto" w:fill="auto"/>
            <w:vAlign w:val="center"/>
            <w:hideMark/>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Treguesi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Rrethi i Elbasanit</w:t>
            </w:r>
          </w:p>
        </w:tc>
        <w:tc>
          <w:tcPr>
            <w:tcW w:w="1559" w:type="dxa"/>
            <w:gridSpan w:val="2"/>
            <w:tcBorders>
              <w:top w:val="single" w:sz="4" w:space="0" w:color="auto"/>
              <w:left w:val="nil"/>
              <w:bottom w:val="single" w:sz="4" w:space="0" w:color="auto"/>
              <w:right w:val="single" w:sz="4" w:space="0" w:color="auto"/>
            </w:tcBorders>
            <w:vAlign w:val="center"/>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Rrethi i Gramshit</w:t>
            </w:r>
          </w:p>
        </w:tc>
        <w:tc>
          <w:tcPr>
            <w:tcW w:w="1701" w:type="dxa"/>
            <w:gridSpan w:val="2"/>
            <w:tcBorders>
              <w:top w:val="single" w:sz="4" w:space="0" w:color="auto"/>
              <w:left w:val="nil"/>
              <w:bottom w:val="single" w:sz="4" w:space="0" w:color="auto"/>
              <w:right w:val="single" w:sz="4" w:space="0" w:color="auto"/>
            </w:tcBorders>
            <w:vAlign w:val="center"/>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Rrethi i Librazhdit</w:t>
            </w:r>
          </w:p>
        </w:tc>
        <w:tc>
          <w:tcPr>
            <w:tcW w:w="1560" w:type="dxa"/>
            <w:gridSpan w:val="2"/>
            <w:tcBorders>
              <w:top w:val="single" w:sz="4" w:space="0" w:color="auto"/>
              <w:left w:val="nil"/>
              <w:bottom w:val="single" w:sz="4" w:space="0" w:color="auto"/>
              <w:right w:val="single" w:sz="4" w:space="0" w:color="auto"/>
            </w:tcBorders>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Rrethi i Peqinit</w:t>
            </w:r>
          </w:p>
        </w:tc>
      </w:tr>
      <w:tr w:rsidR="00FE3461" w:rsidRPr="00AA1394" w:rsidTr="00FE3461">
        <w:trPr>
          <w:trHeight w:val="194"/>
        </w:trPr>
        <w:tc>
          <w:tcPr>
            <w:tcW w:w="2566" w:type="dxa"/>
            <w:vMerge/>
            <w:tcBorders>
              <w:left w:val="single" w:sz="4" w:space="0" w:color="auto"/>
              <w:bottom w:val="single" w:sz="4" w:space="0" w:color="auto"/>
              <w:right w:val="single" w:sz="4" w:space="0" w:color="auto"/>
            </w:tcBorders>
            <w:shd w:val="clear" w:color="auto" w:fill="auto"/>
            <w:vAlign w:val="center"/>
            <w:hideMark/>
          </w:tcPr>
          <w:p w:rsidR="005F4DF5" w:rsidRPr="00AA1394" w:rsidRDefault="005F4DF5" w:rsidP="001E6188">
            <w:pPr>
              <w:spacing w:after="0" w:line="240" w:lineRule="auto"/>
              <w:jc w:val="center"/>
              <w:rPr>
                <w:rFonts w:cs="Calibri"/>
                <w:b/>
                <w:color w:val="000000"/>
                <w:sz w:val="20"/>
                <w:szCs w:val="20"/>
                <w:lang w:val="sq-A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NE e plotë</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NE e pjesshme</w:t>
            </w:r>
          </w:p>
        </w:tc>
        <w:tc>
          <w:tcPr>
            <w:tcW w:w="709" w:type="dxa"/>
            <w:tcBorders>
              <w:top w:val="single" w:sz="4" w:space="0" w:color="auto"/>
              <w:left w:val="nil"/>
              <w:bottom w:val="single" w:sz="4" w:space="0" w:color="auto"/>
              <w:right w:val="single" w:sz="4" w:space="0" w:color="auto"/>
            </w:tcBorders>
            <w:vAlign w:val="center"/>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NE e plotë</w:t>
            </w:r>
          </w:p>
        </w:tc>
        <w:tc>
          <w:tcPr>
            <w:tcW w:w="850" w:type="dxa"/>
            <w:tcBorders>
              <w:top w:val="single" w:sz="4" w:space="0" w:color="auto"/>
              <w:left w:val="nil"/>
              <w:bottom w:val="single" w:sz="4" w:space="0" w:color="auto"/>
              <w:right w:val="single" w:sz="4" w:space="0" w:color="auto"/>
            </w:tcBorders>
            <w:vAlign w:val="center"/>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NE e pjesshme</w:t>
            </w:r>
          </w:p>
        </w:tc>
        <w:tc>
          <w:tcPr>
            <w:tcW w:w="709" w:type="dxa"/>
            <w:tcBorders>
              <w:top w:val="single" w:sz="4" w:space="0" w:color="auto"/>
              <w:left w:val="nil"/>
              <w:bottom w:val="single" w:sz="4" w:space="0" w:color="auto"/>
              <w:right w:val="single" w:sz="4" w:space="0" w:color="auto"/>
            </w:tcBorders>
            <w:vAlign w:val="center"/>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NE e plotë</w:t>
            </w:r>
          </w:p>
        </w:tc>
        <w:tc>
          <w:tcPr>
            <w:tcW w:w="992" w:type="dxa"/>
            <w:tcBorders>
              <w:top w:val="single" w:sz="4" w:space="0" w:color="auto"/>
              <w:left w:val="nil"/>
              <w:bottom w:val="single" w:sz="4" w:space="0" w:color="auto"/>
              <w:right w:val="single" w:sz="4" w:space="0" w:color="auto"/>
            </w:tcBorders>
            <w:vAlign w:val="center"/>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NE e pjesshme</w:t>
            </w:r>
          </w:p>
        </w:tc>
        <w:tc>
          <w:tcPr>
            <w:tcW w:w="709" w:type="dxa"/>
            <w:tcBorders>
              <w:top w:val="single" w:sz="4" w:space="0" w:color="auto"/>
              <w:left w:val="nil"/>
              <w:bottom w:val="single" w:sz="4" w:space="0" w:color="auto"/>
              <w:right w:val="single" w:sz="4" w:space="0" w:color="auto"/>
            </w:tcBorders>
            <w:vAlign w:val="center"/>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NE e plotë</w:t>
            </w:r>
          </w:p>
        </w:tc>
        <w:tc>
          <w:tcPr>
            <w:tcW w:w="851" w:type="dxa"/>
            <w:tcBorders>
              <w:top w:val="single" w:sz="4" w:space="0" w:color="auto"/>
              <w:left w:val="nil"/>
              <w:bottom w:val="single" w:sz="4" w:space="0" w:color="auto"/>
              <w:right w:val="single" w:sz="4" w:space="0" w:color="auto"/>
            </w:tcBorders>
            <w:vAlign w:val="center"/>
          </w:tcPr>
          <w:p w:rsidR="005F4DF5" w:rsidRPr="00AA1394" w:rsidRDefault="005F4DF5" w:rsidP="001E6188">
            <w:pPr>
              <w:spacing w:after="0" w:line="240" w:lineRule="auto"/>
              <w:jc w:val="center"/>
              <w:rPr>
                <w:rFonts w:cs="Calibri"/>
                <w:b/>
                <w:color w:val="000000"/>
                <w:sz w:val="20"/>
                <w:szCs w:val="20"/>
                <w:lang w:val="sq-AL"/>
              </w:rPr>
            </w:pPr>
            <w:r w:rsidRPr="00AA1394">
              <w:rPr>
                <w:rFonts w:cs="Calibri"/>
                <w:b/>
                <w:color w:val="000000"/>
                <w:sz w:val="20"/>
                <w:szCs w:val="20"/>
                <w:lang w:val="sq-AL"/>
              </w:rPr>
              <w:t>NE e pjesshme</w:t>
            </w:r>
          </w:p>
        </w:tc>
      </w:tr>
      <w:tr w:rsidR="00FE3461" w:rsidRPr="00AA1394" w:rsidTr="00FE3461">
        <w:trPr>
          <w:trHeight w:val="548"/>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F5" w:rsidRPr="00AA1394" w:rsidRDefault="005F4DF5" w:rsidP="001E6188">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urbane që përfitojnë NE si % e nr. total të familjeve urbane </w:t>
            </w:r>
            <w:r w:rsidRPr="00AA1394">
              <w:rPr>
                <w:rFonts w:cs="Calibri"/>
                <w:i/>
                <w:color w:val="000000"/>
                <w:sz w:val="20"/>
                <w:szCs w:val="20"/>
                <w:lang w:val="sq-AL"/>
              </w:rPr>
              <w:t>në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5,</w:t>
            </w:r>
            <w:r w:rsidR="005F4DF5" w:rsidRPr="00AA1394">
              <w:rPr>
                <w:rFonts w:cs="Calibri"/>
                <w:color w:val="000000"/>
                <w:sz w:val="20"/>
                <w:szCs w:val="20"/>
                <w:lang w:val="sq-AL"/>
              </w:rPr>
              <w:t>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0,</w:t>
            </w:r>
            <w:r w:rsidR="005F4DF5" w:rsidRPr="00AA1394">
              <w:rPr>
                <w:rFonts w:cs="Calibri"/>
                <w:color w:val="000000"/>
                <w:sz w:val="20"/>
                <w:szCs w:val="20"/>
                <w:lang w:val="sq-AL"/>
              </w:rPr>
              <w:t>66</w:t>
            </w:r>
          </w:p>
        </w:tc>
        <w:tc>
          <w:tcPr>
            <w:tcW w:w="709" w:type="dxa"/>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9,</w:t>
            </w:r>
            <w:r w:rsidR="005F4DF5" w:rsidRPr="00AA1394">
              <w:rPr>
                <w:rFonts w:cs="Calibri"/>
                <w:color w:val="000000"/>
                <w:sz w:val="20"/>
                <w:szCs w:val="20"/>
                <w:lang w:val="sq-AL"/>
              </w:rPr>
              <w:t>17</w:t>
            </w:r>
          </w:p>
        </w:tc>
        <w:tc>
          <w:tcPr>
            <w:tcW w:w="850" w:type="dxa"/>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5,</w:t>
            </w:r>
            <w:r w:rsidR="005F4DF5" w:rsidRPr="00AA1394">
              <w:rPr>
                <w:rFonts w:cs="Calibri"/>
                <w:color w:val="000000"/>
                <w:sz w:val="20"/>
                <w:szCs w:val="20"/>
                <w:lang w:val="sq-AL"/>
              </w:rPr>
              <w:t>64</w:t>
            </w:r>
          </w:p>
        </w:tc>
        <w:tc>
          <w:tcPr>
            <w:tcW w:w="709" w:type="dxa"/>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5,</w:t>
            </w:r>
            <w:r w:rsidR="005F4DF5" w:rsidRPr="00AA1394">
              <w:rPr>
                <w:rFonts w:cs="Calibri"/>
                <w:color w:val="000000"/>
                <w:sz w:val="20"/>
                <w:szCs w:val="20"/>
                <w:lang w:val="sq-AL"/>
              </w:rPr>
              <w:t>69</w:t>
            </w:r>
          </w:p>
        </w:tc>
        <w:tc>
          <w:tcPr>
            <w:tcW w:w="992" w:type="dxa"/>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4,</w:t>
            </w:r>
            <w:r w:rsidR="005F4DF5" w:rsidRPr="00AA1394">
              <w:rPr>
                <w:rFonts w:cs="Calibri"/>
                <w:color w:val="000000"/>
                <w:sz w:val="20"/>
                <w:szCs w:val="20"/>
                <w:lang w:val="sq-AL"/>
              </w:rPr>
              <w:t>28</w:t>
            </w:r>
          </w:p>
        </w:tc>
        <w:tc>
          <w:tcPr>
            <w:tcW w:w="709" w:type="dxa"/>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16,</w:t>
            </w:r>
            <w:r w:rsidR="002205BB" w:rsidRPr="00AA1394">
              <w:rPr>
                <w:rFonts w:cs="Calibri"/>
                <w:color w:val="000000"/>
                <w:sz w:val="20"/>
                <w:szCs w:val="20"/>
                <w:lang w:val="sq-AL"/>
              </w:rPr>
              <w:t>51</w:t>
            </w:r>
          </w:p>
        </w:tc>
        <w:tc>
          <w:tcPr>
            <w:tcW w:w="851" w:type="dxa"/>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0,</w:t>
            </w:r>
            <w:r w:rsidR="002205BB" w:rsidRPr="00AA1394">
              <w:rPr>
                <w:rFonts w:cs="Calibri"/>
                <w:color w:val="000000"/>
                <w:sz w:val="20"/>
                <w:szCs w:val="20"/>
                <w:lang w:val="sq-AL"/>
              </w:rPr>
              <w:t>17</w:t>
            </w:r>
          </w:p>
        </w:tc>
      </w:tr>
      <w:tr w:rsidR="00FE3461" w:rsidRPr="00AA1394" w:rsidTr="00FE3461">
        <w:trPr>
          <w:trHeight w:val="57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5F4DF5" w:rsidRPr="00AA1394" w:rsidRDefault="0031234A" w:rsidP="001E6188">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rurale që përfitojnë NE si % e nr. total të familjeve rurale </w:t>
            </w:r>
            <w:r w:rsidRPr="00AA1394">
              <w:rPr>
                <w:rFonts w:cs="Calibri"/>
                <w:i/>
                <w:color w:val="000000"/>
                <w:sz w:val="20"/>
                <w:szCs w:val="20"/>
                <w:lang w:val="sq-AL"/>
              </w:rPr>
              <w:t>në %</w:t>
            </w:r>
          </w:p>
        </w:tc>
        <w:tc>
          <w:tcPr>
            <w:tcW w:w="709" w:type="dxa"/>
            <w:tcBorders>
              <w:top w:val="nil"/>
              <w:left w:val="nil"/>
              <w:bottom w:val="single" w:sz="4" w:space="0" w:color="auto"/>
              <w:right w:val="single" w:sz="4" w:space="0" w:color="auto"/>
            </w:tcBorders>
            <w:shd w:val="clear" w:color="auto" w:fill="auto"/>
            <w:noWrap/>
            <w:vAlign w:val="center"/>
            <w:hideMark/>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0,</w:t>
            </w:r>
            <w:r w:rsidR="002205BB" w:rsidRPr="00AA1394">
              <w:rPr>
                <w:rFonts w:cs="Calibri"/>
                <w:color w:val="000000"/>
                <w:sz w:val="20"/>
                <w:szCs w:val="20"/>
                <w:lang w:val="sq-AL"/>
              </w:rPr>
              <w:t>04</w:t>
            </w:r>
          </w:p>
        </w:tc>
        <w:tc>
          <w:tcPr>
            <w:tcW w:w="850" w:type="dxa"/>
            <w:tcBorders>
              <w:top w:val="nil"/>
              <w:left w:val="nil"/>
              <w:bottom w:val="single" w:sz="4" w:space="0" w:color="auto"/>
              <w:right w:val="single" w:sz="4" w:space="0" w:color="auto"/>
            </w:tcBorders>
            <w:shd w:val="clear" w:color="auto" w:fill="auto"/>
            <w:noWrap/>
            <w:vAlign w:val="center"/>
            <w:hideMark/>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9,</w:t>
            </w:r>
            <w:r w:rsidR="002205BB" w:rsidRPr="00AA1394">
              <w:rPr>
                <w:rFonts w:cs="Calibri"/>
                <w:color w:val="000000"/>
                <w:sz w:val="20"/>
                <w:szCs w:val="20"/>
                <w:lang w:val="sq-AL"/>
              </w:rPr>
              <w:t>61</w:t>
            </w:r>
          </w:p>
        </w:tc>
        <w:tc>
          <w:tcPr>
            <w:tcW w:w="709" w:type="dxa"/>
            <w:tcBorders>
              <w:top w:val="nil"/>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0,</w:t>
            </w:r>
            <w:r w:rsidR="005F4DF5" w:rsidRPr="00AA1394">
              <w:rPr>
                <w:rFonts w:cs="Calibri"/>
                <w:color w:val="000000"/>
                <w:sz w:val="20"/>
                <w:szCs w:val="20"/>
                <w:lang w:val="sq-AL"/>
              </w:rPr>
              <w:t>49</w:t>
            </w:r>
          </w:p>
        </w:tc>
        <w:tc>
          <w:tcPr>
            <w:tcW w:w="850" w:type="dxa"/>
            <w:tcBorders>
              <w:top w:val="nil"/>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21,</w:t>
            </w:r>
            <w:r w:rsidR="005F4DF5" w:rsidRPr="00AA1394">
              <w:rPr>
                <w:rFonts w:cs="Calibri"/>
                <w:color w:val="000000"/>
                <w:sz w:val="20"/>
                <w:szCs w:val="20"/>
                <w:lang w:val="sq-AL"/>
              </w:rPr>
              <w:t>1</w:t>
            </w:r>
          </w:p>
        </w:tc>
        <w:tc>
          <w:tcPr>
            <w:tcW w:w="709" w:type="dxa"/>
            <w:tcBorders>
              <w:top w:val="nil"/>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0,</w:t>
            </w:r>
            <w:r w:rsidR="005F4DF5" w:rsidRPr="00AA1394">
              <w:rPr>
                <w:rFonts w:cs="Calibri"/>
                <w:color w:val="000000"/>
                <w:sz w:val="20"/>
                <w:szCs w:val="20"/>
                <w:lang w:val="sq-AL"/>
              </w:rPr>
              <w:t>06</w:t>
            </w:r>
          </w:p>
        </w:tc>
        <w:tc>
          <w:tcPr>
            <w:tcW w:w="992" w:type="dxa"/>
            <w:tcBorders>
              <w:top w:val="nil"/>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23,</w:t>
            </w:r>
            <w:r w:rsidR="005F4DF5" w:rsidRPr="00AA1394">
              <w:rPr>
                <w:rFonts w:cs="Calibri"/>
                <w:color w:val="000000"/>
                <w:sz w:val="20"/>
                <w:szCs w:val="20"/>
                <w:lang w:val="sq-AL"/>
              </w:rPr>
              <w:t>58</w:t>
            </w:r>
          </w:p>
        </w:tc>
        <w:tc>
          <w:tcPr>
            <w:tcW w:w="709" w:type="dxa"/>
            <w:tcBorders>
              <w:top w:val="nil"/>
              <w:left w:val="nil"/>
              <w:bottom w:val="single" w:sz="4" w:space="0" w:color="auto"/>
              <w:right w:val="single" w:sz="4" w:space="0" w:color="auto"/>
            </w:tcBorders>
            <w:vAlign w:val="center"/>
          </w:tcPr>
          <w:p w:rsidR="005F4DF5" w:rsidRPr="00AA1394" w:rsidRDefault="002205BB"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51" w:type="dxa"/>
            <w:tcBorders>
              <w:top w:val="nil"/>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7,</w:t>
            </w:r>
            <w:r w:rsidR="002205BB" w:rsidRPr="00AA1394">
              <w:rPr>
                <w:rFonts w:cs="Calibri"/>
                <w:color w:val="000000"/>
                <w:sz w:val="20"/>
                <w:szCs w:val="20"/>
                <w:lang w:val="sq-AL"/>
              </w:rPr>
              <w:t>69</w:t>
            </w:r>
          </w:p>
        </w:tc>
      </w:tr>
      <w:tr w:rsidR="00FE3461" w:rsidRPr="00AA1394" w:rsidTr="00FE3461">
        <w:trPr>
          <w:trHeight w:val="55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5F4DF5" w:rsidRPr="00AA1394" w:rsidRDefault="0031234A" w:rsidP="001E6188">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të rrethit që përfitojnë NE si % e nr. total të familjeve të rrethit </w:t>
            </w:r>
            <w:r w:rsidRPr="00AA1394">
              <w:rPr>
                <w:rFonts w:cs="Calibri"/>
                <w:i/>
                <w:color w:val="000000"/>
                <w:sz w:val="20"/>
                <w:szCs w:val="20"/>
                <w:lang w:val="sq-AL"/>
              </w:rPr>
              <w:t>në %</w:t>
            </w:r>
          </w:p>
        </w:tc>
        <w:tc>
          <w:tcPr>
            <w:tcW w:w="709" w:type="dxa"/>
            <w:tcBorders>
              <w:top w:val="nil"/>
              <w:left w:val="nil"/>
              <w:bottom w:val="single" w:sz="4" w:space="0" w:color="auto"/>
              <w:right w:val="single" w:sz="4" w:space="0" w:color="auto"/>
            </w:tcBorders>
            <w:shd w:val="clear" w:color="auto" w:fill="auto"/>
            <w:noWrap/>
            <w:vAlign w:val="center"/>
            <w:hideMark/>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3,</w:t>
            </w:r>
            <w:r w:rsidR="005F4DF5" w:rsidRPr="00AA1394">
              <w:rPr>
                <w:rFonts w:cs="Calibri"/>
                <w:color w:val="000000"/>
                <w:sz w:val="20"/>
                <w:szCs w:val="20"/>
                <w:lang w:val="sq-AL"/>
              </w:rPr>
              <w:t>62</w:t>
            </w:r>
          </w:p>
        </w:tc>
        <w:tc>
          <w:tcPr>
            <w:tcW w:w="850" w:type="dxa"/>
            <w:tcBorders>
              <w:top w:val="nil"/>
              <w:left w:val="nil"/>
              <w:bottom w:val="single" w:sz="4" w:space="0" w:color="auto"/>
              <w:right w:val="single" w:sz="4" w:space="0" w:color="auto"/>
            </w:tcBorders>
            <w:shd w:val="clear" w:color="auto" w:fill="auto"/>
            <w:noWrap/>
            <w:vAlign w:val="center"/>
            <w:hideMark/>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4,</w:t>
            </w:r>
            <w:r w:rsidR="005F4DF5" w:rsidRPr="00AA1394">
              <w:rPr>
                <w:rFonts w:cs="Calibri"/>
                <w:color w:val="000000"/>
                <w:sz w:val="20"/>
                <w:szCs w:val="20"/>
                <w:lang w:val="sq-AL"/>
              </w:rPr>
              <w:t>43</w:t>
            </w:r>
          </w:p>
        </w:tc>
        <w:tc>
          <w:tcPr>
            <w:tcW w:w="709" w:type="dxa"/>
            <w:tcBorders>
              <w:top w:val="nil"/>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3,</w:t>
            </w:r>
            <w:r w:rsidR="005F4DF5" w:rsidRPr="00AA1394">
              <w:rPr>
                <w:rFonts w:cs="Calibri"/>
                <w:color w:val="000000"/>
                <w:sz w:val="20"/>
                <w:szCs w:val="20"/>
                <w:lang w:val="sq-AL"/>
              </w:rPr>
              <w:t>65</w:t>
            </w:r>
          </w:p>
        </w:tc>
        <w:tc>
          <w:tcPr>
            <w:tcW w:w="850" w:type="dxa"/>
            <w:tcBorders>
              <w:top w:val="nil"/>
              <w:left w:val="nil"/>
              <w:bottom w:val="single" w:sz="4" w:space="0" w:color="auto"/>
              <w:right w:val="single" w:sz="4" w:space="0" w:color="auto"/>
            </w:tcBorders>
            <w:vAlign w:val="center"/>
          </w:tcPr>
          <w:p w:rsidR="005F4DF5" w:rsidRPr="00AA1394" w:rsidRDefault="005F4DF5" w:rsidP="006A3F28">
            <w:pPr>
              <w:spacing w:after="0" w:line="240" w:lineRule="auto"/>
              <w:jc w:val="center"/>
              <w:rPr>
                <w:rFonts w:cs="Calibri"/>
                <w:color w:val="000000"/>
                <w:sz w:val="20"/>
                <w:szCs w:val="20"/>
                <w:lang w:val="sq-AL"/>
              </w:rPr>
            </w:pPr>
            <w:r w:rsidRPr="00AA1394">
              <w:rPr>
                <w:rFonts w:cs="Calibri"/>
                <w:color w:val="000000"/>
                <w:sz w:val="20"/>
                <w:szCs w:val="20"/>
                <w:lang w:val="sq-AL"/>
              </w:rPr>
              <w:t>15</w:t>
            </w:r>
            <w:r w:rsidR="006A3F28">
              <w:rPr>
                <w:rFonts w:cs="Calibri"/>
                <w:color w:val="000000"/>
                <w:sz w:val="20"/>
                <w:szCs w:val="20"/>
                <w:lang w:val="sq-AL"/>
              </w:rPr>
              <w:t>,</w:t>
            </w:r>
            <w:r w:rsidRPr="00AA1394">
              <w:rPr>
                <w:rFonts w:cs="Calibri"/>
                <w:color w:val="000000"/>
                <w:sz w:val="20"/>
                <w:szCs w:val="20"/>
                <w:lang w:val="sq-AL"/>
              </w:rPr>
              <w:t>42</w:t>
            </w:r>
          </w:p>
        </w:tc>
        <w:tc>
          <w:tcPr>
            <w:tcW w:w="709" w:type="dxa"/>
            <w:tcBorders>
              <w:top w:val="nil"/>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1,</w:t>
            </w:r>
            <w:r w:rsidR="005F4DF5" w:rsidRPr="00AA1394">
              <w:rPr>
                <w:rFonts w:cs="Calibri"/>
                <w:color w:val="000000"/>
                <w:sz w:val="20"/>
                <w:szCs w:val="20"/>
                <w:lang w:val="sq-AL"/>
              </w:rPr>
              <w:t>48</w:t>
            </w:r>
          </w:p>
        </w:tc>
        <w:tc>
          <w:tcPr>
            <w:tcW w:w="992" w:type="dxa"/>
            <w:tcBorders>
              <w:top w:val="nil"/>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18,</w:t>
            </w:r>
            <w:r w:rsidR="005F4DF5" w:rsidRPr="00AA1394">
              <w:rPr>
                <w:rFonts w:cs="Calibri"/>
                <w:color w:val="000000"/>
                <w:sz w:val="20"/>
                <w:szCs w:val="20"/>
                <w:lang w:val="sq-AL"/>
              </w:rPr>
              <w:t>71</w:t>
            </w:r>
          </w:p>
        </w:tc>
        <w:tc>
          <w:tcPr>
            <w:tcW w:w="709" w:type="dxa"/>
            <w:tcBorders>
              <w:top w:val="nil"/>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10,</w:t>
            </w:r>
            <w:r w:rsidR="00CF256C" w:rsidRPr="00AA1394">
              <w:rPr>
                <w:rFonts w:cs="Calibri"/>
                <w:color w:val="000000"/>
                <w:sz w:val="20"/>
                <w:szCs w:val="20"/>
                <w:lang w:val="sq-AL"/>
              </w:rPr>
              <w:t>23</w:t>
            </w:r>
          </w:p>
        </w:tc>
        <w:tc>
          <w:tcPr>
            <w:tcW w:w="851" w:type="dxa"/>
            <w:tcBorders>
              <w:top w:val="nil"/>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5,</w:t>
            </w:r>
            <w:r w:rsidR="00CF256C" w:rsidRPr="00AA1394">
              <w:rPr>
                <w:rFonts w:cs="Calibri"/>
                <w:color w:val="000000"/>
                <w:sz w:val="20"/>
                <w:szCs w:val="20"/>
                <w:lang w:val="sq-AL"/>
              </w:rPr>
              <w:t>86</w:t>
            </w:r>
          </w:p>
        </w:tc>
      </w:tr>
      <w:tr w:rsidR="00CF256C" w:rsidRPr="00AA1394" w:rsidTr="00FE3461">
        <w:trPr>
          <w:trHeight w:val="558"/>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56C" w:rsidRPr="00AA1394" w:rsidRDefault="0031234A" w:rsidP="001E6188">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të rrethit që përfitojnë NE (të plotë dhe të pjesshme) si % e nr. total të familjeve të rrethit </w:t>
            </w:r>
            <w:r w:rsidRPr="00AA1394">
              <w:rPr>
                <w:rFonts w:cs="Calibri"/>
                <w:i/>
                <w:color w:val="000000"/>
                <w:sz w:val="20"/>
                <w:szCs w:val="20"/>
                <w:lang w:val="sq-AL"/>
              </w:rPr>
              <w:t>në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F256C" w:rsidRPr="00AA1394" w:rsidRDefault="006A3F28" w:rsidP="001E6188">
            <w:pPr>
              <w:spacing w:after="0" w:line="240" w:lineRule="auto"/>
              <w:jc w:val="center"/>
              <w:rPr>
                <w:rFonts w:cs="Calibri"/>
                <w:color w:val="000000"/>
                <w:sz w:val="20"/>
                <w:szCs w:val="20"/>
                <w:highlight w:val="yellow"/>
                <w:lang w:val="sq-AL"/>
              </w:rPr>
            </w:pPr>
            <w:r>
              <w:rPr>
                <w:rFonts w:cs="Calibri"/>
                <w:color w:val="000000"/>
                <w:sz w:val="20"/>
                <w:szCs w:val="20"/>
                <w:lang w:val="sq-AL"/>
              </w:rPr>
              <w:t>8,</w:t>
            </w:r>
            <w:r w:rsidR="00CF256C" w:rsidRPr="00AA1394">
              <w:rPr>
                <w:rFonts w:cs="Calibri"/>
                <w:color w:val="000000"/>
                <w:sz w:val="20"/>
                <w:szCs w:val="20"/>
                <w:lang w:val="sq-AL"/>
              </w:rPr>
              <w:t>05</w:t>
            </w:r>
          </w:p>
        </w:tc>
        <w:tc>
          <w:tcPr>
            <w:tcW w:w="1559" w:type="dxa"/>
            <w:gridSpan w:val="2"/>
            <w:tcBorders>
              <w:top w:val="single" w:sz="4" w:space="0" w:color="auto"/>
              <w:left w:val="nil"/>
              <w:bottom w:val="single" w:sz="4" w:space="0" w:color="auto"/>
              <w:right w:val="single" w:sz="4" w:space="0" w:color="auto"/>
            </w:tcBorders>
            <w:vAlign w:val="center"/>
          </w:tcPr>
          <w:p w:rsidR="00CF256C"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19,</w:t>
            </w:r>
            <w:r w:rsidR="00CF256C" w:rsidRPr="00AA1394">
              <w:rPr>
                <w:rFonts w:cs="Calibri"/>
                <w:color w:val="000000"/>
                <w:sz w:val="20"/>
                <w:szCs w:val="20"/>
                <w:lang w:val="sq-AL"/>
              </w:rPr>
              <w:t>15</w:t>
            </w:r>
          </w:p>
        </w:tc>
        <w:tc>
          <w:tcPr>
            <w:tcW w:w="1701" w:type="dxa"/>
            <w:gridSpan w:val="2"/>
            <w:tcBorders>
              <w:top w:val="single" w:sz="4" w:space="0" w:color="auto"/>
              <w:left w:val="nil"/>
              <w:bottom w:val="single" w:sz="4" w:space="0" w:color="auto"/>
              <w:right w:val="single" w:sz="4" w:space="0" w:color="auto"/>
            </w:tcBorders>
            <w:vAlign w:val="center"/>
          </w:tcPr>
          <w:p w:rsidR="00CF256C"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20,</w:t>
            </w:r>
            <w:r w:rsidR="00CF256C" w:rsidRPr="00AA1394">
              <w:rPr>
                <w:rFonts w:cs="Calibri"/>
                <w:color w:val="000000"/>
                <w:sz w:val="20"/>
                <w:szCs w:val="20"/>
                <w:lang w:val="sq-AL"/>
              </w:rPr>
              <w:t>20</w:t>
            </w:r>
          </w:p>
        </w:tc>
        <w:tc>
          <w:tcPr>
            <w:tcW w:w="1560" w:type="dxa"/>
            <w:gridSpan w:val="2"/>
            <w:tcBorders>
              <w:top w:val="single" w:sz="4" w:space="0" w:color="auto"/>
              <w:left w:val="nil"/>
              <w:bottom w:val="single" w:sz="4" w:space="0" w:color="auto"/>
              <w:right w:val="single" w:sz="4" w:space="0" w:color="auto"/>
            </w:tcBorders>
            <w:vAlign w:val="center"/>
          </w:tcPr>
          <w:p w:rsidR="00CF256C"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9,</w:t>
            </w:r>
            <w:r w:rsidR="00CF256C" w:rsidRPr="00AA1394">
              <w:rPr>
                <w:rFonts w:cs="Calibri"/>
                <w:color w:val="000000"/>
                <w:sz w:val="20"/>
                <w:szCs w:val="20"/>
                <w:lang w:val="sq-AL"/>
              </w:rPr>
              <w:t>88</w:t>
            </w:r>
          </w:p>
        </w:tc>
      </w:tr>
      <w:tr w:rsidR="005F4DF5" w:rsidRPr="00AA1394" w:rsidTr="006A3F28">
        <w:trPr>
          <w:trHeight w:val="233"/>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F5" w:rsidRPr="00AA1394" w:rsidRDefault="005F4DF5" w:rsidP="001E6188">
            <w:pPr>
              <w:spacing w:after="0" w:line="240" w:lineRule="auto"/>
              <w:jc w:val="center"/>
              <w:rPr>
                <w:rFonts w:cs="Calibri"/>
                <w:color w:val="000000"/>
                <w:sz w:val="20"/>
                <w:szCs w:val="20"/>
                <w:lang w:val="sq-AL"/>
              </w:rPr>
            </w:pPr>
            <w:r w:rsidRPr="00AA1394">
              <w:rPr>
                <w:rFonts w:cs="Calibri"/>
                <w:color w:val="000000"/>
                <w:sz w:val="20"/>
                <w:szCs w:val="20"/>
                <w:lang w:val="sq-AL"/>
              </w:rPr>
              <w:t>Familjet rome të rrethit që përfitojnë NE</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DF5" w:rsidRPr="00AA1394" w:rsidRDefault="002205BB" w:rsidP="001E6188">
            <w:pPr>
              <w:spacing w:after="0" w:line="240" w:lineRule="auto"/>
              <w:jc w:val="center"/>
              <w:rPr>
                <w:rFonts w:cs="Calibri"/>
                <w:color w:val="000000"/>
                <w:sz w:val="20"/>
                <w:szCs w:val="20"/>
                <w:lang w:val="sq-AL"/>
              </w:rPr>
            </w:pPr>
            <w:r w:rsidRPr="00AA1394">
              <w:rPr>
                <w:rFonts w:cs="Calibri"/>
                <w:color w:val="000000"/>
                <w:sz w:val="20"/>
                <w:szCs w:val="20"/>
                <w:lang w:val="sq-AL"/>
              </w:rPr>
              <w:t>174</w:t>
            </w:r>
          </w:p>
        </w:tc>
        <w:tc>
          <w:tcPr>
            <w:tcW w:w="1559" w:type="dxa"/>
            <w:gridSpan w:val="2"/>
            <w:tcBorders>
              <w:top w:val="single" w:sz="4" w:space="0" w:color="auto"/>
              <w:left w:val="nil"/>
              <w:bottom w:val="single" w:sz="4" w:space="0" w:color="auto"/>
              <w:right w:val="single" w:sz="4" w:space="0" w:color="auto"/>
            </w:tcBorders>
            <w:vAlign w:val="center"/>
          </w:tcPr>
          <w:p w:rsidR="005F4DF5" w:rsidRPr="00AA1394" w:rsidRDefault="005F4DF5"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701" w:type="dxa"/>
            <w:gridSpan w:val="2"/>
            <w:tcBorders>
              <w:top w:val="single" w:sz="4" w:space="0" w:color="auto"/>
              <w:left w:val="nil"/>
              <w:bottom w:val="single" w:sz="4" w:space="0" w:color="auto"/>
              <w:right w:val="single" w:sz="4" w:space="0" w:color="auto"/>
            </w:tcBorders>
            <w:vAlign w:val="center"/>
          </w:tcPr>
          <w:p w:rsidR="005F4DF5" w:rsidRPr="00AA1394" w:rsidRDefault="005F4DF5" w:rsidP="001E6188">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560" w:type="dxa"/>
            <w:gridSpan w:val="2"/>
            <w:tcBorders>
              <w:top w:val="single" w:sz="4" w:space="0" w:color="auto"/>
              <w:left w:val="nil"/>
              <w:bottom w:val="single" w:sz="4" w:space="0" w:color="auto"/>
              <w:right w:val="single" w:sz="4" w:space="0" w:color="auto"/>
            </w:tcBorders>
            <w:vAlign w:val="center"/>
          </w:tcPr>
          <w:p w:rsidR="005F4DF5" w:rsidRPr="00AA1394" w:rsidRDefault="00CF256C" w:rsidP="006A3F28">
            <w:pPr>
              <w:spacing w:after="0" w:line="240" w:lineRule="auto"/>
              <w:jc w:val="center"/>
              <w:rPr>
                <w:rFonts w:cs="Calibri"/>
                <w:color w:val="000000"/>
                <w:sz w:val="20"/>
                <w:szCs w:val="20"/>
                <w:lang w:val="sq-AL"/>
              </w:rPr>
            </w:pPr>
            <w:r w:rsidRPr="00AA1394">
              <w:rPr>
                <w:rFonts w:cs="Calibri"/>
                <w:color w:val="000000"/>
                <w:sz w:val="20"/>
                <w:szCs w:val="20"/>
                <w:lang w:val="sq-AL"/>
              </w:rPr>
              <w:t>34</w:t>
            </w:r>
          </w:p>
        </w:tc>
      </w:tr>
      <w:tr w:rsidR="005F4DF5" w:rsidRPr="00AA1394" w:rsidTr="00FE3461">
        <w:trPr>
          <w:trHeight w:val="393"/>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F5" w:rsidRPr="00AA1394" w:rsidRDefault="005F4DF5" w:rsidP="001E6188">
            <w:pPr>
              <w:spacing w:after="0" w:line="240" w:lineRule="auto"/>
              <w:jc w:val="center"/>
              <w:rPr>
                <w:rFonts w:cs="Calibri"/>
                <w:color w:val="000000"/>
                <w:sz w:val="20"/>
                <w:szCs w:val="20"/>
                <w:lang w:val="sq-AL"/>
              </w:rPr>
            </w:pPr>
            <w:r w:rsidRPr="00AA1394">
              <w:rPr>
                <w:rFonts w:cs="Calibri"/>
                <w:color w:val="000000"/>
                <w:sz w:val="20"/>
                <w:szCs w:val="20"/>
                <w:lang w:val="sq-AL"/>
              </w:rPr>
              <w:t xml:space="preserve">Numri total i personave në rreth që përfitojnë NE si % e nr. të banorëve të rrethit </w:t>
            </w:r>
            <w:r w:rsidRPr="00AA1394">
              <w:rPr>
                <w:rFonts w:cs="Calibri"/>
                <w:i/>
                <w:color w:val="000000"/>
                <w:sz w:val="20"/>
                <w:szCs w:val="20"/>
                <w:lang w:val="sq-AL"/>
              </w:rPr>
              <w:t>në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9,</w:t>
            </w:r>
            <w:r w:rsidR="005F4DF5" w:rsidRPr="00AA1394">
              <w:rPr>
                <w:rFonts w:cs="Calibri"/>
                <w:color w:val="000000"/>
                <w:sz w:val="20"/>
                <w:szCs w:val="20"/>
                <w:lang w:val="sq-AL"/>
              </w:rPr>
              <w:t>07</w:t>
            </w:r>
          </w:p>
        </w:tc>
        <w:tc>
          <w:tcPr>
            <w:tcW w:w="1559" w:type="dxa"/>
            <w:gridSpan w:val="2"/>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16,</w:t>
            </w:r>
            <w:r w:rsidR="005F4DF5" w:rsidRPr="00AA1394">
              <w:rPr>
                <w:rFonts w:cs="Calibri"/>
                <w:color w:val="000000"/>
                <w:sz w:val="20"/>
                <w:szCs w:val="20"/>
                <w:lang w:val="sq-AL"/>
              </w:rPr>
              <w:t>31</w:t>
            </w:r>
          </w:p>
        </w:tc>
        <w:tc>
          <w:tcPr>
            <w:tcW w:w="1701" w:type="dxa"/>
            <w:gridSpan w:val="2"/>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22,</w:t>
            </w:r>
            <w:r w:rsidR="005F4DF5" w:rsidRPr="00AA1394">
              <w:rPr>
                <w:rFonts w:cs="Calibri"/>
                <w:color w:val="000000"/>
                <w:sz w:val="20"/>
                <w:szCs w:val="20"/>
                <w:lang w:val="sq-AL"/>
              </w:rPr>
              <w:t>21</w:t>
            </w:r>
          </w:p>
        </w:tc>
        <w:tc>
          <w:tcPr>
            <w:tcW w:w="1560" w:type="dxa"/>
            <w:gridSpan w:val="2"/>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10,</w:t>
            </w:r>
            <w:r w:rsidR="00CF256C" w:rsidRPr="00AA1394">
              <w:rPr>
                <w:rFonts w:cs="Calibri"/>
                <w:color w:val="000000"/>
                <w:sz w:val="20"/>
                <w:szCs w:val="20"/>
                <w:lang w:val="sq-AL"/>
              </w:rPr>
              <w:t>90</w:t>
            </w:r>
          </w:p>
        </w:tc>
      </w:tr>
      <w:tr w:rsidR="005F4DF5" w:rsidRPr="00AA1394" w:rsidTr="00FE3461">
        <w:trPr>
          <w:trHeight w:val="393"/>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F5" w:rsidRPr="00AA1394" w:rsidRDefault="005F4DF5" w:rsidP="001E6188">
            <w:pPr>
              <w:spacing w:after="0" w:line="240" w:lineRule="auto"/>
              <w:jc w:val="center"/>
              <w:rPr>
                <w:rFonts w:cs="Calibri"/>
                <w:color w:val="000000"/>
                <w:sz w:val="20"/>
                <w:szCs w:val="20"/>
                <w:lang w:val="sq-AL"/>
              </w:rPr>
            </w:pPr>
            <w:r w:rsidRPr="00AA1394">
              <w:rPr>
                <w:rFonts w:cs="Calibri"/>
                <w:color w:val="000000"/>
                <w:sz w:val="20"/>
                <w:szCs w:val="20"/>
                <w:lang w:val="sq-AL"/>
              </w:rPr>
              <w:t>Numri total i personave me aftësi të kufizuara</w:t>
            </w:r>
            <w:r w:rsidR="003A1E53" w:rsidRPr="00AA1394">
              <w:rPr>
                <w:rStyle w:val="FootnoteReference"/>
                <w:rFonts w:cs="Calibri"/>
                <w:color w:val="000000"/>
                <w:sz w:val="20"/>
                <w:szCs w:val="20"/>
                <w:lang w:val="sq-AL"/>
              </w:rPr>
              <w:footnoteReference w:id="32"/>
            </w:r>
            <w:r w:rsidRPr="00AA1394">
              <w:rPr>
                <w:rFonts w:cs="Calibri"/>
                <w:color w:val="000000"/>
                <w:sz w:val="20"/>
                <w:szCs w:val="20"/>
                <w:lang w:val="sq-AL"/>
              </w:rPr>
              <w:t xml:space="preserve"> në rreth që përfitojnë NE si % e nr. të banorëve të rrethit </w:t>
            </w:r>
            <w:r w:rsidRPr="00AA1394">
              <w:rPr>
                <w:rFonts w:cs="Calibri"/>
                <w:i/>
                <w:color w:val="000000"/>
                <w:sz w:val="20"/>
                <w:szCs w:val="20"/>
                <w:lang w:val="sq-AL"/>
              </w:rPr>
              <w:t>në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DF5" w:rsidRPr="00AA1394" w:rsidRDefault="006A3F28" w:rsidP="001E6188">
            <w:pPr>
              <w:spacing w:after="0" w:line="240" w:lineRule="auto"/>
              <w:jc w:val="center"/>
              <w:rPr>
                <w:rFonts w:cs="Calibri"/>
                <w:color w:val="000000"/>
                <w:sz w:val="20"/>
                <w:szCs w:val="20"/>
                <w:highlight w:val="yellow"/>
                <w:lang w:val="sq-AL"/>
              </w:rPr>
            </w:pPr>
            <w:r>
              <w:rPr>
                <w:rFonts w:cs="Calibri"/>
                <w:color w:val="000000"/>
                <w:sz w:val="20"/>
                <w:szCs w:val="20"/>
                <w:lang w:val="sq-AL"/>
              </w:rPr>
              <w:t>3,</w:t>
            </w:r>
            <w:r w:rsidR="005F4DF5" w:rsidRPr="00AA1394">
              <w:rPr>
                <w:rFonts w:cs="Calibri"/>
                <w:color w:val="000000"/>
                <w:sz w:val="20"/>
                <w:szCs w:val="20"/>
                <w:lang w:val="sq-AL"/>
              </w:rPr>
              <w:t>78</w:t>
            </w:r>
          </w:p>
        </w:tc>
        <w:tc>
          <w:tcPr>
            <w:tcW w:w="1559" w:type="dxa"/>
            <w:gridSpan w:val="2"/>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3,</w:t>
            </w:r>
            <w:r w:rsidR="005F4DF5" w:rsidRPr="00AA1394">
              <w:rPr>
                <w:rFonts w:cs="Calibri"/>
                <w:color w:val="000000"/>
                <w:sz w:val="20"/>
                <w:szCs w:val="20"/>
                <w:lang w:val="sq-AL"/>
              </w:rPr>
              <w:t>98</w:t>
            </w:r>
          </w:p>
        </w:tc>
        <w:tc>
          <w:tcPr>
            <w:tcW w:w="1701" w:type="dxa"/>
            <w:gridSpan w:val="2"/>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3,</w:t>
            </w:r>
            <w:r w:rsidR="005F4DF5" w:rsidRPr="00AA1394">
              <w:rPr>
                <w:rFonts w:cs="Calibri"/>
                <w:color w:val="000000"/>
                <w:sz w:val="20"/>
                <w:szCs w:val="20"/>
                <w:lang w:val="sq-AL"/>
              </w:rPr>
              <w:t>38</w:t>
            </w:r>
          </w:p>
        </w:tc>
        <w:tc>
          <w:tcPr>
            <w:tcW w:w="1560" w:type="dxa"/>
            <w:gridSpan w:val="2"/>
            <w:tcBorders>
              <w:top w:val="single" w:sz="4" w:space="0" w:color="auto"/>
              <w:left w:val="nil"/>
              <w:bottom w:val="single" w:sz="4" w:space="0" w:color="auto"/>
              <w:right w:val="single" w:sz="4" w:space="0" w:color="auto"/>
            </w:tcBorders>
            <w:vAlign w:val="center"/>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3,</w:t>
            </w:r>
            <w:r w:rsidR="00740E92" w:rsidRPr="00AA1394">
              <w:rPr>
                <w:rFonts w:cs="Calibri"/>
                <w:color w:val="000000"/>
                <w:sz w:val="20"/>
                <w:szCs w:val="20"/>
                <w:lang w:val="sq-AL"/>
              </w:rPr>
              <w:t>02</w:t>
            </w:r>
          </w:p>
        </w:tc>
      </w:tr>
      <w:tr w:rsidR="005F4DF5" w:rsidRPr="00AA1394" w:rsidTr="00FE3461">
        <w:trPr>
          <w:trHeight w:val="754"/>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F5" w:rsidRPr="00AA1394" w:rsidRDefault="005F4DF5" w:rsidP="001E6188">
            <w:pPr>
              <w:jc w:val="center"/>
              <w:rPr>
                <w:rFonts w:cs="Calibri"/>
                <w:color w:val="000000"/>
                <w:lang w:val="sq-AL"/>
              </w:rPr>
            </w:pPr>
            <w:r w:rsidRPr="00AA1394">
              <w:rPr>
                <w:rFonts w:cs="Calibri"/>
                <w:color w:val="000000"/>
                <w:sz w:val="20"/>
                <w:szCs w:val="20"/>
                <w:lang w:val="sq-AL"/>
              </w:rPr>
              <w:t xml:space="preserve">Numri total i personave në qark që përfitojnë NE si % e nr. të banorëve të qarkut </w:t>
            </w:r>
            <w:r w:rsidRPr="00AA1394">
              <w:rPr>
                <w:rFonts w:cs="Calibri"/>
                <w:i/>
                <w:color w:val="000000"/>
                <w:sz w:val="20"/>
                <w:szCs w:val="20"/>
                <w:lang w:val="sq-AL"/>
              </w:rPr>
              <w:t>në %</w:t>
            </w:r>
          </w:p>
        </w:tc>
        <w:tc>
          <w:tcPr>
            <w:tcW w:w="6379" w:type="dxa"/>
            <w:gridSpan w:val="8"/>
            <w:tcBorders>
              <w:top w:val="single" w:sz="4" w:space="0" w:color="auto"/>
              <w:left w:val="nil"/>
              <w:bottom w:val="single" w:sz="4" w:space="0" w:color="auto"/>
              <w:right w:val="single" w:sz="4" w:space="0" w:color="auto"/>
            </w:tcBorders>
            <w:shd w:val="clear" w:color="auto" w:fill="auto"/>
            <w:noWrap/>
            <w:vAlign w:val="center"/>
            <w:hideMark/>
          </w:tcPr>
          <w:p w:rsidR="005F4DF5"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9,</w:t>
            </w:r>
            <w:r w:rsidR="005F4DF5" w:rsidRPr="00AA1394">
              <w:rPr>
                <w:rFonts w:cs="Calibri"/>
                <w:color w:val="000000"/>
                <w:sz w:val="20"/>
                <w:szCs w:val="20"/>
                <w:lang w:val="sq-AL"/>
              </w:rPr>
              <w:t>70</w:t>
            </w:r>
          </w:p>
        </w:tc>
      </w:tr>
      <w:tr w:rsidR="00C26324" w:rsidRPr="00AA1394" w:rsidTr="00FE3461">
        <w:trPr>
          <w:trHeight w:val="112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324" w:rsidRPr="00AA1394" w:rsidRDefault="00F01256" w:rsidP="001E6188">
            <w:pPr>
              <w:jc w:val="center"/>
              <w:rPr>
                <w:rFonts w:cs="Calibri"/>
                <w:color w:val="000000"/>
                <w:sz w:val="20"/>
                <w:szCs w:val="20"/>
                <w:lang w:val="sq-AL"/>
              </w:rPr>
            </w:pPr>
            <w:r w:rsidRPr="00AA1394">
              <w:rPr>
                <w:rFonts w:cs="Calibri"/>
                <w:color w:val="000000"/>
                <w:sz w:val="20"/>
                <w:szCs w:val="20"/>
                <w:lang w:val="sq-AL"/>
              </w:rPr>
              <w:t xml:space="preserve">Familjet në qark me gra kryefamiljare si % e numrit të familjeve që përfitojnë NE </w:t>
            </w:r>
            <w:r w:rsidRPr="00AA1394">
              <w:rPr>
                <w:rFonts w:cs="Calibri"/>
                <w:i/>
                <w:color w:val="000000"/>
                <w:sz w:val="20"/>
                <w:szCs w:val="20"/>
                <w:lang w:val="sq-AL"/>
              </w:rPr>
              <w:t>në %</w:t>
            </w:r>
          </w:p>
        </w:tc>
        <w:tc>
          <w:tcPr>
            <w:tcW w:w="6379" w:type="dxa"/>
            <w:gridSpan w:val="8"/>
            <w:tcBorders>
              <w:top w:val="single" w:sz="4" w:space="0" w:color="auto"/>
              <w:left w:val="nil"/>
              <w:bottom w:val="single" w:sz="4" w:space="0" w:color="auto"/>
              <w:right w:val="single" w:sz="4" w:space="0" w:color="auto"/>
            </w:tcBorders>
            <w:shd w:val="clear" w:color="auto" w:fill="auto"/>
            <w:noWrap/>
            <w:vAlign w:val="center"/>
            <w:hideMark/>
          </w:tcPr>
          <w:p w:rsidR="00C26324" w:rsidRPr="00AA1394" w:rsidRDefault="006A3F28" w:rsidP="001E6188">
            <w:pPr>
              <w:spacing w:after="0" w:line="240" w:lineRule="auto"/>
              <w:jc w:val="center"/>
              <w:rPr>
                <w:rFonts w:cs="Calibri"/>
                <w:color w:val="000000"/>
                <w:sz w:val="20"/>
                <w:szCs w:val="20"/>
                <w:lang w:val="sq-AL"/>
              </w:rPr>
            </w:pPr>
            <w:r>
              <w:rPr>
                <w:rFonts w:cs="Calibri"/>
                <w:color w:val="000000"/>
                <w:sz w:val="20"/>
                <w:szCs w:val="20"/>
                <w:lang w:val="sq-AL"/>
              </w:rPr>
              <w:t>9,</w:t>
            </w:r>
            <w:r w:rsidR="00C26324" w:rsidRPr="00AA1394">
              <w:rPr>
                <w:rFonts w:cs="Calibri"/>
                <w:color w:val="000000"/>
                <w:sz w:val="20"/>
                <w:szCs w:val="20"/>
                <w:lang w:val="sq-AL"/>
              </w:rPr>
              <w:t>2</w:t>
            </w:r>
          </w:p>
        </w:tc>
      </w:tr>
    </w:tbl>
    <w:p w:rsidR="00762A25" w:rsidRPr="00AA1394" w:rsidRDefault="00762A25"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lastRenderedPageBreak/>
        <w:t>Në nivel rrethi, vulnerabiliteti ës</w:t>
      </w:r>
      <w:r w:rsidR="007A68F4">
        <w:rPr>
          <w:lang w:val="sq-AL"/>
        </w:rPr>
        <w:t>htë më i</w:t>
      </w:r>
      <w:r w:rsidRPr="00AA1394">
        <w:rPr>
          <w:lang w:val="sq-AL"/>
        </w:rPr>
        <w:t xml:space="preserve"> lartë në rrethet e Gramshit dhe të Librazhdit. Ndihma ekonomike përbën të ardhurat financiare të vetme për rreth 19% të familjeve në rrethin e Gramshit dhe rreth 21% të familjeve në rrethin e Librazhdit, krahasuar me rreth 16% dhe 8% përkatësisht në rrethet e Peqinit dhe të Elbasanit. Treguesit për numrin e personave që përfitojnë NE krahasuar me popullsinë e rrethit janë të ngjashëm: rreth 22% dhe 16% për rrethet e Librazhdit dhe të Gramshit krahasuar me rreth 11% dhe 9% përkatësisht për rrethet e Peqinit dhe të Elbasanit;</w:t>
      </w:r>
    </w:p>
    <w:p w:rsidR="00762A25" w:rsidRPr="00AA1394" w:rsidRDefault="00762A25"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Numri më i madh i familjeve vulnerabël që përfitojnë NE në rrethin e Elbasanit konfirmohet në komuna: Zavalinë (37,6%), Labinot Mal (36,8%), Funar (21,8%), Gracen (20,7%) dhe Klos (18,5%). Në rrethin e Gramshit, Kokuri (44,3%), Porocani (35,7%) dhe Kodovjati (32,7%) janë komunat me numrin më të madh të familjeve vulnerabël. Në rrethin e Librazhdit, shumica e familjeve vulnerabël janë në Polis (36,4%) dhe në Orenje (32%).</w:t>
      </w:r>
    </w:p>
    <w:p w:rsidR="00A44FFF" w:rsidRPr="00AA1394" w:rsidRDefault="00A44FFF"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Ekziston një ndryshim i konsiderueshëm midis numrit të familjeve që përfitojnë NE në zonat urbane dhe rurale, i cili konfirmon një vulnerabilitet më të lartë të popullsisë rurale. Me përjashtim të rrethit të Peqinit, raporti i familjeve që përfitojnë NE është më i lartë në zonat rurale: rreth 23%, 22% dhe 9% përkatësisht në rrethet e Librazhdit, Gramshit dhe Elbasanit krahasuar me 10%, 15% dhe 7% në zonat urbane të po këtyre rretheve;</w:t>
      </w:r>
    </w:p>
    <w:p w:rsidR="00AC0491" w:rsidRPr="00AA1394" w:rsidRDefault="00A15AEE"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 xml:space="preserve">Ekziston një dallim i qartë midis "politikës" së financimit të ndihmës ekonomike në zonat urbane dhe ato rurale. Ndërkohë që në bashki mbizotëron pagesa e ndihmës ekonomike të plotë, në komuna mbizotëron pagesa e pjesshme. Në këtë mënyrë, përqindja e familjeve urbane që përfitojnë NE të plotë </w:t>
      </w:r>
      <w:r w:rsidR="007A68F4">
        <w:rPr>
          <w:lang w:val="sq-AL"/>
        </w:rPr>
        <w:t>luhatet</w:t>
      </w:r>
      <w:r w:rsidRPr="00AA1394">
        <w:rPr>
          <w:lang w:val="sq-AL"/>
        </w:rPr>
        <w:t xml:space="preserve"> nga rreth 6% në 16% dhe numri i atyre që përfitojnë NE të pjesshme </w:t>
      </w:r>
      <w:r w:rsidR="007A68F4">
        <w:rPr>
          <w:lang w:val="sq-AL"/>
        </w:rPr>
        <w:t>luhatet</w:t>
      </w:r>
      <w:r w:rsidRPr="00AA1394">
        <w:rPr>
          <w:lang w:val="sq-AL"/>
        </w:rPr>
        <w:t xml:space="preserve"> nga 0,2% në 5,64%. Ndërkohë që përqindja e familjeve rurale që përfitojnë NE të plotë </w:t>
      </w:r>
      <w:r w:rsidR="007A68F4">
        <w:rPr>
          <w:lang w:val="sq-AL"/>
        </w:rPr>
        <w:t>luhatet</w:t>
      </w:r>
      <w:r w:rsidRPr="00AA1394">
        <w:rPr>
          <w:lang w:val="sq-AL"/>
        </w:rPr>
        <w:t xml:space="preserve"> nga 0% në 0,5%, NE e pjesshme përfitohet nga 8% deri në 24% e familjeve;</w:t>
      </w:r>
    </w:p>
    <w:p w:rsidR="00A15AEE" w:rsidRPr="00AA1394" w:rsidRDefault="00A41A4D"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 xml:space="preserve">Romët përfaqësojnë grupin më vulnerabël në nivel lokal. Kjo konfirmohet qartë nga numri i lartë i familjeve rome që përfitojnë NE. Në rrethet e Elbasanit dhe të Peqinit janë përqendruar rreth 400 familje rome </w:t>
      </w:r>
      <w:r w:rsidRPr="00AA1394">
        <w:rPr>
          <w:rStyle w:val="FootnoteReference"/>
          <w:lang w:val="sq-AL"/>
        </w:rPr>
        <w:footnoteReference w:id="33"/>
      </w:r>
      <w:r w:rsidRPr="00AA1394">
        <w:rPr>
          <w:lang w:val="sq-AL"/>
        </w:rPr>
        <w:t xml:space="preserve"> nga të cilat rreth 52% mbështeten me NE;</w:t>
      </w:r>
    </w:p>
    <w:p w:rsidR="00CD5D33" w:rsidRPr="00AA1394" w:rsidRDefault="00CD5D33"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 xml:space="preserve">Në lidhje me profilin e familjeve që përfitojnë NE, numri më i madh i tyre në zonat urbane përfaqësohet nga familje me 4 persona, ndërsa në zonat rurale janë familje me 5 persona. </w:t>
      </w:r>
      <w:r w:rsidRPr="00AA1394">
        <w:rPr>
          <w:lang w:val="sq-AL"/>
        </w:rPr>
        <w:lastRenderedPageBreak/>
        <w:t>Përveç kësaj, familjet me gra kryefamiljare përbëjnë rreth 9,2% të numrit të familjeve që përfitojnë NE në qark (shihni shtojcën 3.1).</w:t>
      </w:r>
    </w:p>
    <w:p w:rsidR="001B5386" w:rsidRPr="00AA1394" w:rsidRDefault="00802454" w:rsidP="00B57BD8">
      <w:pPr>
        <w:jc w:val="both"/>
        <w:rPr>
          <w:b/>
          <w:lang w:val="sq-AL"/>
        </w:rPr>
      </w:pPr>
      <w:r w:rsidRPr="00AA1394">
        <w:rPr>
          <w:b/>
          <w:lang w:val="sq-AL"/>
        </w:rPr>
        <w:t>Papunësia dhe përjashtimi social</w:t>
      </w:r>
    </w:p>
    <w:p w:rsidR="00BC490E" w:rsidRPr="00AA1394" w:rsidRDefault="0094281C" w:rsidP="00B57BD8">
      <w:pPr>
        <w:spacing w:before="240" w:after="240" w:line="360" w:lineRule="auto"/>
        <w:jc w:val="both"/>
        <w:rPr>
          <w:lang w:val="sq-AL"/>
        </w:rPr>
      </w:pPr>
      <w:r w:rsidRPr="00AA1394">
        <w:rPr>
          <w:lang w:val="sq-AL"/>
        </w:rPr>
        <w:t>Niveli i punësimit në qarkun e Elbasanit është 86,7% dhe niveli i punësimit të grave është rreth 87% (shihni tabelën 17). Niveli i papunësisë në qarkun e Elba</w:t>
      </w:r>
      <w:r w:rsidR="007A68F4">
        <w:rPr>
          <w:lang w:val="sq-AL"/>
        </w:rPr>
        <w:t>sanit është 13,1% dhe është më i</w:t>
      </w:r>
      <w:r w:rsidRPr="00AA1394">
        <w:rPr>
          <w:lang w:val="sq-AL"/>
        </w:rPr>
        <w:t xml:space="preserve"> ulët sesa mesatarja e Shqipërisë (shihni tabelën 17). Megjithatë, rreth 16 209 persona janë të regjistruar si punëkërkues (PK) në Drejtorinë Rajonale të Punësimit duke përfaqësuar një target grup vulnerabël ndaj tregut të punës (shihni shtojcën 4).  Niveli i papunësisë së grave është më i ulët sesa mesatarja e qarkut (12,9%) që korrespondon me rreth 7756 gra të papuna. Rreth 72% e tyre janë banore të bashkisë së Elbasanit.</w:t>
      </w:r>
    </w:p>
    <w:p w:rsidR="00AD205A" w:rsidRPr="00AA1394" w:rsidRDefault="00AD205A" w:rsidP="00B57BD8">
      <w:pPr>
        <w:spacing w:after="0" w:line="240" w:lineRule="auto"/>
        <w:jc w:val="both"/>
        <w:rPr>
          <w:b/>
          <w:lang w:val="sq-AL"/>
        </w:rPr>
      </w:pPr>
      <w:r w:rsidRPr="00AA1394">
        <w:rPr>
          <w:b/>
          <w:lang w:val="sq-AL"/>
        </w:rPr>
        <w:t>Tabela 17: Treguesit e tregut të punës - 2011</w:t>
      </w:r>
    </w:p>
    <w:tbl>
      <w:tblPr>
        <w:tblW w:w="9228" w:type="dxa"/>
        <w:tblInd w:w="94" w:type="dxa"/>
        <w:tblLayout w:type="fixed"/>
        <w:tblLook w:val="04A0" w:firstRow="1" w:lastRow="0" w:firstColumn="1" w:lastColumn="0" w:noHBand="0" w:noVBand="1"/>
      </w:tblPr>
      <w:tblGrid>
        <w:gridCol w:w="1142"/>
        <w:gridCol w:w="857"/>
        <w:gridCol w:w="1134"/>
        <w:gridCol w:w="992"/>
        <w:gridCol w:w="992"/>
        <w:gridCol w:w="1134"/>
        <w:gridCol w:w="993"/>
        <w:gridCol w:w="992"/>
        <w:gridCol w:w="992"/>
      </w:tblGrid>
      <w:tr w:rsidR="0094281C" w:rsidRPr="00F12435" w:rsidTr="0094281C">
        <w:trPr>
          <w:trHeight w:val="479"/>
        </w:trPr>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Qarku</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Niveli i punësimit </w:t>
            </w:r>
            <w:r w:rsidRPr="00AA1394">
              <w:rPr>
                <w:rFonts w:cs="Calibri"/>
                <w:bCs/>
                <w:i/>
                <w:color w:val="000000"/>
                <w:sz w:val="20"/>
                <w:szCs w:val="20"/>
                <w:lang w:val="sq-AL"/>
              </w:rPr>
              <w:t>në %</w:t>
            </w:r>
          </w:p>
        </w:tc>
        <w:tc>
          <w:tcPr>
            <w:tcW w:w="3118"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Niveli i papunësisë </w:t>
            </w:r>
            <w:r w:rsidRPr="00AA1394">
              <w:rPr>
                <w:rFonts w:cs="Calibri"/>
                <w:bCs/>
                <w:i/>
                <w:color w:val="000000"/>
                <w:sz w:val="20"/>
                <w:szCs w:val="20"/>
                <w:lang w:val="sq-AL"/>
              </w:rPr>
              <w:t>në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Niveli i papunësisë afatgjatë </w:t>
            </w:r>
            <w:r w:rsidRPr="00AA1394">
              <w:rPr>
                <w:rFonts w:cs="Calibri"/>
                <w:bCs/>
                <w:i/>
                <w:color w:val="000000"/>
                <w:sz w:val="20"/>
                <w:szCs w:val="20"/>
                <w:lang w:val="sq-AL"/>
              </w:rPr>
              <w:t>në %</w:t>
            </w:r>
          </w:p>
        </w:tc>
      </w:tr>
      <w:tr w:rsidR="0094281C" w:rsidRPr="00AA1394" w:rsidTr="007A68F4">
        <w:trPr>
          <w:trHeight w:val="305"/>
        </w:trPr>
        <w:tc>
          <w:tcPr>
            <w:tcW w:w="1142" w:type="dxa"/>
            <w:vMerge/>
            <w:tcBorders>
              <w:top w:val="single" w:sz="4" w:space="0" w:color="auto"/>
              <w:left w:val="single" w:sz="4" w:space="0" w:color="auto"/>
              <w:bottom w:val="single" w:sz="4" w:space="0" w:color="000000"/>
              <w:right w:val="single" w:sz="4" w:space="0" w:color="auto"/>
            </w:tcBorders>
            <w:vAlign w:val="center"/>
            <w:hideMark/>
          </w:tcPr>
          <w:p w:rsidR="0094281C" w:rsidRPr="00AA1394" w:rsidRDefault="0094281C" w:rsidP="007A68F4">
            <w:pPr>
              <w:spacing w:after="0" w:line="240" w:lineRule="auto"/>
              <w:jc w:val="center"/>
              <w:rPr>
                <w:rFonts w:cs="Calibri"/>
                <w:b/>
                <w:bCs/>
                <w:color w:val="000000"/>
                <w:sz w:val="20"/>
                <w:szCs w:val="20"/>
                <w:lang w:val="sq-AL"/>
              </w:rPr>
            </w:pPr>
          </w:p>
        </w:tc>
        <w:tc>
          <w:tcPr>
            <w:tcW w:w="857" w:type="dxa"/>
            <w:tcBorders>
              <w:top w:val="single" w:sz="4" w:space="0" w:color="auto"/>
              <w:left w:val="single" w:sz="4" w:space="0" w:color="auto"/>
              <w:bottom w:val="single" w:sz="4" w:space="0" w:color="auto"/>
              <w:right w:val="single" w:sz="4" w:space="0" w:color="auto"/>
            </w:tcBorders>
            <w:vAlign w:val="center"/>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1134" w:type="dxa"/>
            <w:tcBorders>
              <w:top w:val="single" w:sz="4" w:space="0" w:color="auto"/>
              <w:left w:val="single" w:sz="4" w:space="0" w:color="auto"/>
              <w:bottom w:val="single" w:sz="4" w:space="0" w:color="auto"/>
              <w:right w:val="single" w:sz="4" w:space="0" w:color="auto"/>
            </w:tcBorders>
            <w:vAlign w:val="center"/>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92" w:type="dxa"/>
            <w:tcBorders>
              <w:top w:val="nil"/>
              <w:left w:val="nil"/>
              <w:bottom w:val="single" w:sz="4" w:space="0" w:color="auto"/>
              <w:right w:val="single" w:sz="4" w:space="0" w:color="auto"/>
            </w:tcBorders>
            <w:shd w:val="clear" w:color="auto" w:fill="auto"/>
            <w:noWrap/>
            <w:vAlign w:val="center"/>
            <w:hideMark/>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Meshkuj</w:t>
            </w:r>
          </w:p>
        </w:tc>
        <w:tc>
          <w:tcPr>
            <w:tcW w:w="1134" w:type="dxa"/>
            <w:tcBorders>
              <w:top w:val="nil"/>
              <w:left w:val="nil"/>
              <w:bottom w:val="single" w:sz="4" w:space="0" w:color="auto"/>
              <w:right w:val="single" w:sz="4" w:space="0" w:color="auto"/>
            </w:tcBorders>
            <w:shd w:val="clear" w:color="auto" w:fill="auto"/>
            <w:noWrap/>
            <w:vAlign w:val="center"/>
            <w:hideMark/>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993" w:type="dxa"/>
            <w:tcBorders>
              <w:top w:val="nil"/>
              <w:left w:val="nil"/>
              <w:bottom w:val="single" w:sz="4" w:space="0" w:color="auto"/>
              <w:right w:val="single" w:sz="4" w:space="0" w:color="auto"/>
            </w:tcBorders>
            <w:shd w:val="clear" w:color="auto" w:fill="auto"/>
            <w:noWrap/>
            <w:vAlign w:val="center"/>
            <w:hideMark/>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Meshkuj</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281C" w:rsidRPr="00AA1394" w:rsidRDefault="0094281C" w:rsidP="007A68F4">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r>
      <w:tr w:rsidR="0094281C" w:rsidRPr="00AA1394" w:rsidTr="0094281C">
        <w:trPr>
          <w:trHeight w:val="396"/>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94281C" w:rsidRPr="00AA1394" w:rsidRDefault="0094281C" w:rsidP="007A68F4">
            <w:pPr>
              <w:spacing w:after="0" w:line="240" w:lineRule="auto"/>
              <w:jc w:val="center"/>
              <w:rPr>
                <w:rFonts w:cs="Calibri"/>
                <w:b/>
                <w:color w:val="000000"/>
                <w:sz w:val="20"/>
                <w:szCs w:val="20"/>
                <w:lang w:val="sq-AL"/>
              </w:rPr>
            </w:pPr>
            <w:r w:rsidRPr="00AA1394">
              <w:rPr>
                <w:rFonts w:cs="Calibri"/>
                <w:b/>
                <w:color w:val="000000"/>
                <w:sz w:val="20"/>
                <w:szCs w:val="20"/>
                <w:lang w:val="sq-AL"/>
              </w:rPr>
              <w:t>Elbasan</w:t>
            </w:r>
          </w:p>
        </w:tc>
        <w:tc>
          <w:tcPr>
            <w:tcW w:w="857" w:type="dxa"/>
            <w:tcBorders>
              <w:top w:val="single" w:sz="4" w:space="0" w:color="auto"/>
              <w:left w:val="single" w:sz="4" w:space="0" w:color="auto"/>
              <w:bottom w:val="single" w:sz="4" w:space="0" w:color="auto"/>
              <w:right w:val="single" w:sz="4" w:space="0" w:color="auto"/>
            </w:tcBorders>
            <w:vAlign w:val="center"/>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86,</w:t>
            </w:r>
            <w:r w:rsidR="0094281C" w:rsidRPr="00AA1394">
              <w:rPr>
                <w:rFonts w:cs="Calibri"/>
                <w:color w:val="000000"/>
                <w:sz w:val="20"/>
                <w:szCs w:val="20"/>
                <w:lang w:val="sq-AL"/>
              </w:rPr>
              <w:t>8</w:t>
            </w:r>
          </w:p>
        </w:tc>
        <w:tc>
          <w:tcPr>
            <w:tcW w:w="1134" w:type="dxa"/>
            <w:tcBorders>
              <w:top w:val="single" w:sz="4" w:space="0" w:color="auto"/>
              <w:left w:val="single" w:sz="4" w:space="0" w:color="auto"/>
              <w:bottom w:val="single" w:sz="4" w:space="0" w:color="auto"/>
              <w:right w:val="single" w:sz="4" w:space="0" w:color="auto"/>
            </w:tcBorders>
            <w:vAlign w:val="center"/>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87,</w:t>
            </w:r>
            <w:r w:rsidR="0094281C" w:rsidRPr="00AA1394">
              <w:rPr>
                <w:rFonts w:cs="Calibri"/>
                <w:color w:val="000000"/>
                <w:sz w:val="20"/>
                <w:szCs w:val="20"/>
                <w:lang w:val="sq-AL"/>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13,</w:t>
            </w:r>
            <w:r w:rsidR="0094281C" w:rsidRPr="00AA1394">
              <w:rPr>
                <w:rFonts w:cs="Calibri"/>
                <w:color w:val="000000"/>
                <w:sz w:val="20"/>
                <w:szCs w:val="20"/>
                <w:lang w:val="sq-AL"/>
              </w:rPr>
              <w:t>1</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13,</w:t>
            </w:r>
            <w:r w:rsidR="0094281C" w:rsidRPr="00AA1394">
              <w:rPr>
                <w:rFonts w:cs="Calibri"/>
                <w:color w:val="000000"/>
                <w:sz w:val="20"/>
                <w:szCs w:val="20"/>
                <w:lang w:val="sq-AL"/>
              </w:rPr>
              <w:t>4</w:t>
            </w:r>
          </w:p>
        </w:tc>
        <w:tc>
          <w:tcPr>
            <w:tcW w:w="1134"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12,</w:t>
            </w:r>
            <w:r w:rsidR="0094281C" w:rsidRPr="00AA1394">
              <w:rPr>
                <w:rFonts w:cs="Calibri"/>
                <w:color w:val="000000"/>
                <w:sz w:val="20"/>
                <w:szCs w:val="20"/>
                <w:lang w:val="sq-AL"/>
              </w:rPr>
              <w:t>9</w:t>
            </w:r>
          </w:p>
        </w:tc>
        <w:tc>
          <w:tcPr>
            <w:tcW w:w="993"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w:t>
            </w:r>
            <w:r w:rsidR="0094281C" w:rsidRPr="00AA1394">
              <w:rPr>
                <w:rFonts w:cs="Calibri"/>
                <w:color w:val="000000"/>
                <w:sz w:val="20"/>
                <w:szCs w:val="20"/>
                <w:lang w:val="sq-AL"/>
              </w:rPr>
              <w:t>1</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w:t>
            </w:r>
            <w:r w:rsidR="0094281C" w:rsidRPr="00AA1394">
              <w:rPr>
                <w:rFonts w:cs="Calibri"/>
                <w:color w:val="000000"/>
                <w:sz w:val="20"/>
                <w:szCs w:val="20"/>
                <w:lang w:val="sq-AL"/>
              </w:rPr>
              <w:t>5</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7,</w:t>
            </w:r>
            <w:r w:rsidR="0094281C" w:rsidRPr="00AA1394">
              <w:rPr>
                <w:rFonts w:cs="Calibri"/>
                <w:color w:val="000000"/>
                <w:sz w:val="20"/>
                <w:szCs w:val="20"/>
                <w:lang w:val="sq-AL"/>
              </w:rPr>
              <w:t>6</w:t>
            </w:r>
          </w:p>
        </w:tc>
      </w:tr>
      <w:tr w:rsidR="0094281C" w:rsidRPr="00AA1394" w:rsidTr="0094281C">
        <w:trPr>
          <w:trHeight w:val="381"/>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94281C" w:rsidRPr="00AA1394" w:rsidRDefault="0094281C" w:rsidP="007A68F4">
            <w:pPr>
              <w:spacing w:after="0" w:line="240" w:lineRule="auto"/>
              <w:jc w:val="center"/>
              <w:rPr>
                <w:rFonts w:cs="Calibri"/>
                <w:b/>
                <w:color w:val="000000"/>
                <w:sz w:val="20"/>
                <w:szCs w:val="20"/>
                <w:lang w:val="sq-AL"/>
              </w:rPr>
            </w:pPr>
            <w:r w:rsidRPr="00AA1394">
              <w:rPr>
                <w:rFonts w:cs="Calibri"/>
                <w:b/>
                <w:color w:val="000000"/>
                <w:sz w:val="20"/>
                <w:szCs w:val="20"/>
                <w:lang w:val="sq-AL"/>
              </w:rPr>
              <w:t>Fier</w:t>
            </w:r>
          </w:p>
        </w:tc>
        <w:tc>
          <w:tcPr>
            <w:tcW w:w="857" w:type="dxa"/>
            <w:tcBorders>
              <w:top w:val="single" w:sz="4" w:space="0" w:color="auto"/>
              <w:left w:val="single" w:sz="4" w:space="0" w:color="auto"/>
              <w:bottom w:val="single" w:sz="4" w:space="0" w:color="auto"/>
              <w:right w:val="single" w:sz="4" w:space="0" w:color="auto"/>
            </w:tcBorders>
            <w:vAlign w:val="center"/>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89,</w:t>
            </w:r>
            <w:r w:rsidR="0094281C" w:rsidRPr="00AA1394">
              <w:rPr>
                <w:rFonts w:cs="Calibri"/>
                <w:color w:val="000000"/>
                <w:sz w:val="20"/>
                <w:szCs w:val="20"/>
                <w:lang w:val="sq-AL"/>
              </w:rPr>
              <w:t>3</w:t>
            </w:r>
          </w:p>
        </w:tc>
        <w:tc>
          <w:tcPr>
            <w:tcW w:w="1134" w:type="dxa"/>
            <w:tcBorders>
              <w:top w:val="single" w:sz="4" w:space="0" w:color="auto"/>
              <w:left w:val="single" w:sz="4" w:space="0" w:color="auto"/>
              <w:bottom w:val="single" w:sz="4" w:space="0" w:color="auto"/>
              <w:right w:val="single" w:sz="4" w:space="0" w:color="auto"/>
            </w:tcBorders>
            <w:vAlign w:val="center"/>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88,</w:t>
            </w:r>
            <w:r w:rsidR="0094281C" w:rsidRPr="00AA1394">
              <w:rPr>
                <w:rFonts w:cs="Calibri"/>
                <w:color w:val="000000"/>
                <w:sz w:val="20"/>
                <w:szCs w:val="20"/>
                <w:lang w:val="sq-AL"/>
              </w:rPr>
              <w:t>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10,</w:t>
            </w:r>
            <w:r w:rsidR="0094281C" w:rsidRPr="00AA1394">
              <w:rPr>
                <w:rFonts w:cs="Calibri"/>
                <w:color w:val="000000"/>
                <w:sz w:val="20"/>
                <w:szCs w:val="20"/>
                <w:lang w:val="sq-AL"/>
              </w:rPr>
              <w:t>7</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10,</w:t>
            </w:r>
            <w:r w:rsidR="0094281C" w:rsidRPr="00AA1394">
              <w:rPr>
                <w:rFonts w:cs="Calibri"/>
                <w:color w:val="000000"/>
                <w:sz w:val="20"/>
                <w:szCs w:val="20"/>
                <w:lang w:val="sq-AL"/>
              </w:rPr>
              <w:t>2</w:t>
            </w:r>
          </w:p>
        </w:tc>
        <w:tc>
          <w:tcPr>
            <w:tcW w:w="1134"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11,</w:t>
            </w:r>
            <w:r w:rsidR="0094281C" w:rsidRPr="00AA1394">
              <w:rPr>
                <w:rFonts w:cs="Calibri"/>
                <w:color w:val="000000"/>
                <w:sz w:val="20"/>
                <w:szCs w:val="20"/>
                <w:lang w:val="sq-AL"/>
              </w:rPr>
              <w:t>1</w:t>
            </w:r>
          </w:p>
        </w:tc>
        <w:tc>
          <w:tcPr>
            <w:tcW w:w="993"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w:t>
            </w:r>
            <w:r w:rsidR="0094281C" w:rsidRPr="00AA1394">
              <w:rPr>
                <w:rFonts w:cs="Calibri"/>
                <w:color w:val="000000"/>
                <w:sz w:val="20"/>
                <w:szCs w:val="20"/>
                <w:lang w:val="sq-AL"/>
              </w:rPr>
              <w:t>1</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7,</w:t>
            </w:r>
            <w:r w:rsidR="0094281C" w:rsidRPr="00AA1394">
              <w:rPr>
                <w:rFonts w:cs="Calibri"/>
                <w:color w:val="000000"/>
                <w:sz w:val="20"/>
                <w:szCs w:val="20"/>
                <w:lang w:val="sq-AL"/>
              </w:rPr>
              <w:t>9</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w:t>
            </w:r>
            <w:r w:rsidR="0094281C" w:rsidRPr="00AA1394">
              <w:rPr>
                <w:rFonts w:cs="Calibri"/>
                <w:color w:val="000000"/>
                <w:sz w:val="20"/>
                <w:szCs w:val="20"/>
                <w:lang w:val="sq-AL"/>
              </w:rPr>
              <w:t>2</w:t>
            </w:r>
          </w:p>
        </w:tc>
      </w:tr>
      <w:tr w:rsidR="0094281C" w:rsidRPr="00AA1394" w:rsidTr="0094281C">
        <w:trPr>
          <w:trHeight w:val="381"/>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94281C" w:rsidRPr="00AA1394" w:rsidRDefault="0094281C" w:rsidP="007A68F4">
            <w:pPr>
              <w:spacing w:after="0" w:line="240" w:lineRule="auto"/>
              <w:jc w:val="center"/>
              <w:rPr>
                <w:rFonts w:cs="Calibri"/>
                <w:b/>
                <w:color w:val="000000"/>
                <w:sz w:val="20"/>
                <w:szCs w:val="20"/>
                <w:lang w:val="sq-AL"/>
              </w:rPr>
            </w:pPr>
            <w:r w:rsidRPr="00AA1394">
              <w:rPr>
                <w:rFonts w:cs="Calibri"/>
                <w:b/>
                <w:color w:val="000000"/>
                <w:sz w:val="20"/>
                <w:szCs w:val="20"/>
                <w:lang w:val="sq-AL"/>
              </w:rPr>
              <w:t>Lezhë</w:t>
            </w:r>
          </w:p>
        </w:tc>
        <w:tc>
          <w:tcPr>
            <w:tcW w:w="857" w:type="dxa"/>
            <w:tcBorders>
              <w:top w:val="single" w:sz="4" w:space="0" w:color="auto"/>
              <w:left w:val="single" w:sz="4" w:space="0" w:color="auto"/>
              <w:bottom w:val="single" w:sz="4" w:space="0" w:color="auto"/>
              <w:right w:val="single" w:sz="4" w:space="0" w:color="auto"/>
            </w:tcBorders>
            <w:vAlign w:val="center"/>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73,</w:t>
            </w:r>
            <w:r w:rsidR="0094281C" w:rsidRPr="00AA1394">
              <w:rPr>
                <w:rFonts w:cs="Calibri"/>
                <w:color w:val="000000"/>
                <w:sz w:val="20"/>
                <w:szCs w:val="20"/>
                <w:lang w:val="sq-AL"/>
              </w:rPr>
              <w:t>3</w:t>
            </w:r>
          </w:p>
        </w:tc>
        <w:tc>
          <w:tcPr>
            <w:tcW w:w="1134" w:type="dxa"/>
            <w:tcBorders>
              <w:top w:val="single" w:sz="4" w:space="0" w:color="auto"/>
              <w:left w:val="single" w:sz="4" w:space="0" w:color="auto"/>
              <w:bottom w:val="single" w:sz="4" w:space="0" w:color="auto"/>
              <w:right w:val="single" w:sz="4" w:space="0" w:color="auto"/>
            </w:tcBorders>
            <w:vAlign w:val="center"/>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76,</w:t>
            </w:r>
            <w:r w:rsidR="0094281C" w:rsidRPr="00AA1394">
              <w:rPr>
                <w:rFonts w:cs="Calibri"/>
                <w:color w:val="000000"/>
                <w:sz w:val="20"/>
                <w:szCs w:val="20"/>
                <w:lang w:val="sq-AL"/>
              </w:rPr>
              <w:t>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26,</w:t>
            </w:r>
            <w:r w:rsidR="0094281C" w:rsidRPr="00AA1394">
              <w:rPr>
                <w:rFonts w:cs="Calibri"/>
                <w:color w:val="000000"/>
                <w:sz w:val="20"/>
                <w:szCs w:val="20"/>
                <w:lang w:val="sq-AL"/>
              </w:rPr>
              <w:t>7</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30,</w:t>
            </w:r>
            <w:r w:rsidR="0094281C" w:rsidRPr="00AA1394">
              <w:rPr>
                <w:rFonts w:cs="Calibri"/>
                <w:color w:val="000000"/>
                <w:sz w:val="20"/>
                <w:szCs w:val="20"/>
                <w:lang w:val="sq-AL"/>
              </w:rPr>
              <w:t>3</w:t>
            </w:r>
          </w:p>
        </w:tc>
        <w:tc>
          <w:tcPr>
            <w:tcW w:w="1134" w:type="dxa"/>
            <w:tcBorders>
              <w:top w:val="nil"/>
              <w:left w:val="nil"/>
              <w:bottom w:val="single" w:sz="4" w:space="0" w:color="auto"/>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23,</w:t>
            </w:r>
            <w:r w:rsidR="0094281C" w:rsidRPr="00AA1394">
              <w:rPr>
                <w:rFonts w:cs="Calibri"/>
                <w:color w:val="000000"/>
                <w:sz w:val="20"/>
                <w:szCs w:val="20"/>
                <w:lang w:val="sq-AL"/>
              </w:rPr>
              <w:t>8</w:t>
            </w:r>
          </w:p>
        </w:tc>
        <w:tc>
          <w:tcPr>
            <w:tcW w:w="993" w:type="dxa"/>
            <w:tcBorders>
              <w:top w:val="nil"/>
              <w:left w:val="nil"/>
              <w:bottom w:val="single" w:sz="4" w:space="0" w:color="auto"/>
              <w:right w:val="single" w:sz="4" w:space="0" w:color="auto"/>
            </w:tcBorders>
            <w:shd w:val="clear" w:color="auto" w:fill="auto"/>
            <w:noWrap/>
            <w:vAlign w:val="bottom"/>
            <w:hideMark/>
          </w:tcPr>
          <w:p w:rsidR="0094281C" w:rsidRPr="00AA1394" w:rsidRDefault="0094281C" w:rsidP="007A68F4">
            <w:pPr>
              <w:spacing w:after="0" w:line="240" w:lineRule="auto"/>
              <w:jc w:val="center"/>
              <w:rPr>
                <w:rFonts w:cs="Calibri"/>
                <w:color w:val="000000"/>
                <w:sz w:val="20"/>
                <w:szCs w:val="20"/>
                <w:lang w:val="sq-AL"/>
              </w:rPr>
            </w:pPr>
            <w:r w:rsidRPr="00AA1394">
              <w:rPr>
                <w:rFonts w:cs="Calibri"/>
                <w:color w:val="000000"/>
                <w:sz w:val="20"/>
                <w:szCs w:val="20"/>
                <w:lang w:val="sq-AL"/>
              </w:rPr>
              <w:t>17</w:t>
            </w:r>
            <w:r w:rsidR="00FB7E66">
              <w:rPr>
                <w:rFonts w:cs="Calibri"/>
                <w:color w:val="000000"/>
                <w:sz w:val="20"/>
                <w:szCs w:val="20"/>
                <w:lang w:val="sq-AL"/>
              </w:rPr>
              <w:t>,</w:t>
            </w:r>
            <w:r w:rsidRPr="00AA1394">
              <w:rPr>
                <w:rFonts w:cs="Calibri"/>
                <w:color w:val="000000"/>
                <w:sz w:val="20"/>
                <w:szCs w:val="20"/>
                <w:lang w:val="sq-AL"/>
              </w:rPr>
              <w:t>7</w:t>
            </w:r>
          </w:p>
        </w:tc>
        <w:tc>
          <w:tcPr>
            <w:tcW w:w="992" w:type="dxa"/>
            <w:tcBorders>
              <w:top w:val="nil"/>
              <w:left w:val="nil"/>
              <w:bottom w:val="nil"/>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17,</w:t>
            </w:r>
            <w:r w:rsidR="0094281C" w:rsidRPr="00AA1394">
              <w:rPr>
                <w:rFonts w:cs="Calibri"/>
                <w:color w:val="000000"/>
                <w:sz w:val="20"/>
                <w:szCs w:val="20"/>
                <w:lang w:val="sq-AL"/>
              </w:rPr>
              <w:t>7</w:t>
            </w:r>
          </w:p>
        </w:tc>
        <w:tc>
          <w:tcPr>
            <w:tcW w:w="992" w:type="dxa"/>
            <w:tcBorders>
              <w:top w:val="nil"/>
              <w:left w:val="nil"/>
              <w:bottom w:val="nil"/>
              <w:right w:val="single" w:sz="4" w:space="0" w:color="auto"/>
            </w:tcBorders>
            <w:shd w:val="clear" w:color="auto" w:fill="auto"/>
            <w:noWrap/>
            <w:vAlign w:val="bottom"/>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17,</w:t>
            </w:r>
            <w:r w:rsidR="0094281C" w:rsidRPr="00AA1394">
              <w:rPr>
                <w:rFonts w:cs="Calibri"/>
                <w:color w:val="000000"/>
                <w:sz w:val="20"/>
                <w:szCs w:val="20"/>
                <w:lang w:val="sq-AL"/>
              </w:rPr>
              <w:t>7</w:t>
            </w:r>
          </w:p>
        </w:tc>
      </w:tr>
      <w:tr w:rsidR="0094281C" w:rsidRPr="00AA1394" w:rsidTr="0094281C">
        <w:trPr>
          <w:trHeight w:val="396"/>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94281C" w:rsidRPr="00AA1394" w:rsidRDefault="0094281C" w:rsidP="007A68F4">
            <w:pPr>
              <w:spacing w:after="0" w:line="240" w:lineRule="auto"/>
              <w:jc w:val="center"/>
              <w:rPr>
                <w:rFonts w:cs="Calibri"/>
                <w:b/>
                <w:color w:val="000000"/>
                <w:sz w:val="20"/>
                <w:szCs w:val="20"/>
                <w:lang w:val="sq-AL"/>
              </w:rPr>
            </w:pPr>
            <w:r w:rsidRPr="00AA1394">
              <w:rPr>
                <w:rFonts w:cs="Calibri"/>
                <w:b/>
                <w:color w:val="000000"/>
                <w:sz w:val="20"/>
                <w:szCs w:val="20"/>
                <w:lang w:val="sq-AL"/>
              </w:rPr>
              <w:t>Totali në Shqipëri</w:t>
            </w:r>
          </w:p>
        </w:tc>
        <w:tc>
          <w:tcPr>
            <w:tcW w:w="857" w:type="dxa"/>
            <w:tcBorders>
              <w:top w:val="single" w:sz="4" w:space="0" w:color="auto"/>
              <w:left w:val="single" w:sz="4" w:space="0" w:color="auto"/>
              <w:bottom w:val="single" w:sz="4" w:space="0" w:color="auto"/>
              <w:right w:val="single" w:sz="4" w:space="0" w:color="auto"/>
            </w:tcBorders>
            <w:vAlign w:val="center"/>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86,</w:t>
            </w:r>
            <w:r w:rsidR="0094281C" w:rsidRPr="00AA1394">
              <w:rPr>
                <w:rFonts w:cs="Calibri"/>
                <w:color w:val="000000"/>
                <w:sz w:val="20"/>
                <w:szCs w:val="20"/>
                <w:lang w:val="sq-AL"/>
              </w:rPr>
              <w:t>7</w:t>
            </w:r>
          </w:p>
        </w:tc>
        <w:tc>
          <w:tcPr>
            <w:tcW w:w="1134" w:type="dxa"/>
            <w:tcBorders>
              <w:top w:val="single" w:sz="4" w:space="0" w:color="auto"/>
              <w:left w:val="single" w:sz="4" w:space="0" w:color="auto"/>
              <w:bottom w:val="single" w:sz="4" w:space="0" w:color="auto"/>
              <w:right w:val="single" w:sz="4" w:space="0" w:color="auto"/>
            </w:tcBorders>
            <w:vAlign w:val="center"/>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85,</w:t>
            </w:r>
            <w:r w:rsidR="0094281C" w:rsidRPr="00AA1394">
              <w:rPr>
                <w:rFonts w:cs="Calibri"/>
                <w:color w:val="000000"/>
                <w:sz w:val="20"/>
                <w:szCs w:val="20"/>
                <w:lang w:val="sq-AL"/>
              </w:rPr>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13,</w:t>
            </w:r>
            <w:r w:rsidR="0094281C" w:rsidRPr="00AA1394">
              <w:rPr>
                <w:rFonts w:cs="Calibri"/>
                <w:color w:val="000000"/>
                <w:sz w:val="20"/>
                <w:szCs w:val="20"/>
                <w:lang w:val="sq-AL"/>
              </w:rPr>
              <w:t>3</w:t>
            </w:r>
          </w:p>
        </w:tc>
        <w:tc>
          <w:tcPr>
            <w:tcW w:w="992" w:type="dxa"/>
            <w:tcBorders>
              <w:top w:val="nil"/>
              <w:left w:val="nil"/>
              <w:bottom w:val="single" w:sz="4" w:space="0" w:color="auto"/>
              <w:right w:val="single" w:sz="4" w:space="0" w:color="auto"/>
            </w:tcBorders>
            <w:shd w:val="clear" w:color="auto" w:fill="auto"/>
            <w:noWrap/>
            <w:vAlign w:val="center"/>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12,</w:t>
            </w:r>
            <w:r w:rsidR="0094281C" w:rsidRPr="00AA1394">
              <w:rPr>
                <w:rFonts w:cs="Calibri"/>
                <w:color w:val="000000"/>
                <w:sz w:val="20"/>
                <w:szCs w:val="20"/>
                <w:lang w:val="sq-AL"/>
              </w:rPr>
              <w:t>4</w:t>
            </w:r>
          </w:p>
        </w:tc>
        <w:tc>
          <w:tcPr>
            <w:tcW w:w="1134" w:type="dxa"/>
            <w:tcBorders>
              <w:top w:val="nil"/>
              <w:left w:val="nil"/>
              <w:bottom w:val="single" w:sz="4" w:space="0" w:color="auto"/>
              <w:right w:val="single" w:sz="4" w:space="0" w:color="auto"/>
            </w:tcBorders>
            <w:shd w:val="clear" w:color="auto" w:fill="auto"/>
            <w:noWrap/>
            <w:vAlign w:val="center"/>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14,</w:t>
            </w:r>
            <w:r w:rsidR="0094281C" w:rsidRPr="00AA1394">
              <w:rPr>
                <w:rFonts w:cs="Calibri"/>
                <w:color w:val="000000"/>
                <w:sz w:val="20"/>
                <w:szCs w:val="20"/>
                <w:lang w:val="sq-AL"/>
              </w:rPr>
              <w:t>3</w:t>
            </w:r>
          </w:p>
        </w:tc>
        <w:tc>
          <w:tcPr>
            <w:tcW w:w="993" w:type="dxa"/>
            <w:tcBorders>
              <w:top w:val="nil"/>
              <w:left w:val="nil"/>
              <w:bottom w:val="single" w:sz="4" w:space="0" w:color="auto"/>
              <w:right w:val="single" w:sz="4" w:space="0" w:color="auto"/>
            </w:tcBorders>
            <w:shd w:val="clear" w:color="auto" w:fill="auto"/>
            <w:noWrap/>
            <w:vAlign w:val="center"/>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w:t>
            </w:r>
            <w:r w:rsidR="0094281C" w:rsidRPr="00AA1394">
              <w:rPr>
                <w:rFonts w:cs="Calibri"/>
                <w:color w:val="000000"/>
                <w:sz w:val="20"/>
                <w:szCs w:val="20"/>
                <w:lang w:val="sq-AL"/>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281C" w:rsidRPr="00AA1394" w:rsidRDefault="0094281C" w:rsidP="007A68F4">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281C" w:rsidRPr="00AA1394" w:rsidRDefault="00FB7E66" w:rsidP="007A68F4">
            <w:pPr>
              <w:spacing w:after="0" w:line="240" w:lineRule="auto"/>
              <w:jc w:val="center"/>
              <w:rPr>
                <w:rFonts w:cs="Calibri"/>
                <w:color w:val="000000"/>
                <w:sz w:val="20"/>
                <w:szCs w:val="20"/>
                <w:lang w:val="sq-AL"/>
              </w:rPr>
            </w:pPr>
            <w:r>
              <w:rPr>
                <w:rFonts w:cs="Calibri"/>
                <w:color w:val="000000"/>
                <w:sz w:val="20"/>
                <w:szCs w:val="20"/>
                <w:lang w:val="sq-AL"/>
              </w:rPr>
              <w:t>8,</w:t>
            </w:r>
            <w:r w:rsidR="0094281C" w:rsidRPr="00AA1394">
              <w:rPr>
                <w:rFonts w:cs="Calibri"/>
                <w:color w:val="000000"/>
                <w:sz w:val="20"/>
                <w:szCs w:val="20"/>
                <w:lang w:val="sq-AL"/>
              </w:rPr>
              <w:t>7</w:t>
            </w:r>
          </w:p>
        </w:tc>
      </w:tr>
    </w:tbl>
    <w:p w:rsidR="00A41A4D" w:rsidRPr="00AA1394" w:rsidRDefault="00A41A4D" w:rsidP="00B57BD8">
      <w:pPr>
        <w:jc w:val="both"/>
        <w:rPr>
          <w:b/>
          <w:lang w:val="sq-AL"/>
        </w:rPr>
      </w:pPr>
    </w:p>
    <w:p w:rsidR="003976C3" w:rsidRPr="00AA1394" w:rsidRDefault="00AC3682" w:rsidP="00B57BD8">
      <w:pPr>
        <w:spacing w:before="240" w:after="240" w:line="360" w:lineRule="auto"/>
        <w:jc w:val="both"/>
        <w:rPr>
          <w:lang w:val="sq-AL"/>
        </w:rPr>
      </w:pPr>
      <w:r w:rsidRPr="00AA1394">
        <w:rPr>
          <w:lang w:val="sq-AL"/>
        </w:rPr>
        <w:t>Niveli i papunësisë afatgjatë në qarkun e Elbasanit është më i lartë sesa mesatarja në Shqipëri (shihni tabelën 17) që korrespondon me 9960 persona të papunë për një kohë të gjatë. Niveli i papunësisë afatgjatë të grave është më i ulët sesa mesatarja e qarkut (7,6%)</w:t>
      </w:r>
    </w:p>
    <w:p w:rsidR="00AC3493" w:rsidRPr="00AA1394" w:rsidRDefault="00A97D43" w:rsidP="00B57BD8">
      <w:pPr>
        <w:pStyle w:val="Heading3"/>
        <w:spacing w:before="240" w:after="240" w:line="360" w:lineRule="auto"/>
        <w:jc w:val="both"/>
        <w:rPr>
          <w:color w:val="auto"/>
          <w:lang w:val="sq-AL"/>
        </w:rPr>
      </w:pPr>
      <w:r w:rsidRPr="00AA1394">
        <w:rPr>
          <w:color w:val="auto"/>
          <w:lang w:val="sq-AL"/>
        </w:rPr>
        <w:t>5.1.3</w:t>
      </w:r>
      <w:r w:rsidRPr="00AA1394">
        <w:rPr>
          <w:color w:val="auto"/>
          <w:lang w:val="sq-AL"/>
        </w:rPr>
        <w:tab/>
        <w:t>Formimi profesional</w:t>
      </w:r>
    </w:p>
    <w:p w:rsidR="00D55784" w:rsidRPr="00AA1394" w:rsidRDefault="00D55784" w:rsidP="00B57BD8">
      <w:pPr>
        <w:spacing w:before="240" w:after="240" w:line="360" w:lineRule="auto"/>
        <w:jc w:val="both"/>
        <w:rPr>
          <w:lang w:val="sq-AL"/>
        </w:rPr>
      </w:pPr>
      <w:r w:rsidRPr="00AA1394">
        <w:rPr>
          <w:lang w:val="sq-AL"/>
        </w:rPr>
        <w:t>Në qarkun e Elbasanit ka një Qendër Formimi Profesional (QFP), në të cilën u trajnuan 970 persona gjatë vitit 2011 (shihni shtojcën A5.1). Analizat e detajuara të karakteristikave kryesore të të trajnuarve në QFP mund të çojnë në treguesit e mëposhtëm (shihni tabelën 18):</w:t>
      </w:r>
    </w:p>
    <w:p w:rsidR="00D55784" w:rsidRPr="00AA1394" w:rsidRDefault="00D55784" w:rsidP="00B57BD8">
      <w:pPr>
        <w:spacing w:after="0" w:line="240" w:lineRule="auto"/>
        <w:jc w:val="both"/>
        <w:rPr>
          <w:b/>
          <w:lang w:val="sq-AL"/>
        </w:rPr>
      </w:pPr>
      <w:r w:rsidRPr="00AA1394">
        <w:rPr>
          <w:b/>
          <w:lang w:val="sq-AL"/>
        </w:rPr>
        <w:t>Tabela 18: Treguesit e FP - 2011</w:t>
      </w:r>
    </w:p>
    <w:tbl>
      <w:tblPr>
        <w:tblW w:w="9370" w:type="dxa"/>
        <w:tblInd w:w="94" w:type="dxa"/>
        <w:tblLayout w:type="fixed"/>
        <w:tblLook w:val="04A0" w:firstRow="1" w:lastRow="0" w:firstColumn="1" w:lastColumn="0" w:noHBand="0" w:noVBand="1"/>
      </w:tblPr>
      <w:tblGrid>
        <w:gridCol w:w="640"/>
        <w:gridCol w:w="1217"/>
        <w:gridCol w:w="1559"/>
        <w:gridCol w:w="1418"/>
        <w:gridCol w:w="1417"/>
        <w:gridCol w:w="1701"/>
        <w:gridCol w:w="1418"/>
      </w:tblGrid>
      <w:tr w:rsidR="00D5021D" w:rsidRPr="00F12435" w:rsidTr="00D55784">
        <w:trPr>
          <w:trHeight w:val="300"/>
        </w:trPr>
        <w:tc>
          <w:tcPr>
            <w:tcW w:w="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5021D" w:rsidRPr="00AA1394" w:rsidRDefault="00D5021D" w:rsidP="001F4392">
            <w:pPr>
              <w:spacing w:after="0" w:line="240" w:lineRule="auto"/>
              <w:jc w:val="center"/>
              <w:rPr>
                <w:rFonts w:cs="Calibri"/>
                <w:color w:val="000000"/>
                <w:lang w:val="sq-AL"/>
              </w:rPr>
            </w:pPr>
            <w:r w:rsidRPr="00AA1394">
              <w:rPr>
                <w:rFonts w:cs="Calibri"/>
                <w:color w:val="000000"/>
                <w:lang w:val="sq-AL"/>
              </w:rPr>
              <w:t>Nr.</w:t>
            </w:r>
          </w:p>
        </w:tc>
        <w:tc>
          <w:tcPr>
            <w:tcW w:w="12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021D" w:rsidRPr="00AA1394" w:rsidRDefault="00D5021D" w:rsidP="001F4392">
            <w:pPr>
              <w:spacing w:after="0" w:line="240" w:lineRule="auto"/>
              <w:jc w:val="center"/>
              <w:rPr>
                <w:rFonts w:cs="Calibri"/>
                <w:b/>
                <w:bCs/>
                <w:color w:val="000000"/>
                <w:sz w:val="20"/>
                <w:szCs w:val="20"/>
                <w:lang w:val="sq-AL"/>
              </w:rPr>
            </w:pPr>
            <w:r w:rsidRPr="00AA1394">
              <w:rPr>
                <w:rFonts w:cs="Calibri"/>
                <w:b/>
                <w:bCs/>
                <w:color w:val="000000"/>
                <w:sz w:val="20"/>
                <w:szCs w:val="20"/>
                <w:lang w:val="sq-AL"/>
              </w:rPr>
              <w:t>Qarku</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021D" w:rsidRPr="00AA1394" w:rsidRDefault="00D5021D" w:rsidP="001F4392">
            <w:pPr>
              <w:spacing w:after="0" w:line="240" w:lineRule="auto"/>
              <w:jc w:val="center"/>
              <w:rPr>
                <w:rFonts w:cs="Calibri"/>
                <w:b/>
                <w:bCs/>
                <w:color w:val="000000"/>
                <w:sz w:val="20"/>
                <w:szCs w:val="20"/>
                <w:lang w:val="sq-AL"/>
              </w:rPr>
            </w:pPr>
            <w:r w:rsidRPr="00AA1394">
              <w:rPr>
                <w:rFonts w:cs="Calibri"/>
                <w:b/>
                <w:bCs/>
                <w:color w:val="000000"/>
                <w:sz w:val="20"/>
                <w:szCs w:val="20"/>
                <w:lang w:val="sq-AL"/>
              </w:rPr>
              <w:t>Numri i personave të papunë të trajnuar, në %</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021D" w:rsidRPr="00AA1394" w:rsidRDefault="00D5021D" w:rsidP="001F4392">
            <w:pPr>
              <w:spacing w:after="0" w:line="240" w:lineRule="auto"/>
              <w:jc w:val="center"/>
              <w:rPr>
                <w:rFonts w:cs="Calibri"/>
                <w:b/>
                <w:bCs/>
                <w:color w:val="000000"/>
                <w:sz w:val="20"/>
                <w:szCs w:val="20"/>
                <w:lang w:val="sq-AL"/>
              </w:rPr>
            </w:pPr>
            <w:r w:rsidRPr="00AA1394">
              <w:rPr>
                <w:rFonts w:cs="Calibri"/>
                <w:b/>
                <w:bCs/>
                <w:color w:val="000000"/>
                <w:sz w:val="20"/>
                <w:szCs w:val="20"/>
                <w:lang w:val="sq-AL"/>
              </w:rPr>
              <w:t>Numri i PK të trajnuar, në %</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021D" w:rsidRPr="00AA1394" w:rsidRDefault="00D5021D" w:rsidP="001F4392">
            <w:pPr>
              <w:spacing w:after="0" w:line="240" w:lineRule="auto"/>
              <w:jc w:val="center"/>
              <w:rPr>
                <w:rFonts w:cs="Calibri"/>
                <w:b/>
                <w:bCs/>
                <w:color w:val="000000"/>
                <w:sz w:val="20"/>
                <w:szCs w:val="20"/>
                <w:lang w:val="sq-AL"/>
              </w:rPr>
            </w:pPr>
            <w:r w:rsidRPr="00AA1394">
              <w:rPr>
                <w:rFonts w:cs="Calibri"/>
                <w:b/>
                <w:bCs/>
                <w:color w:val="000000"/>
                <w:sz w:val="20"/>
                <w:szCs w:val="20"/>
                <w:lang w:val="sq-AL"/>
              </w:rPr>
              <w:t>Numri i grave të trajnuara, në %</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021D" w:rsidRPr="00AA1394" w:rsidRDefault="00D5021D" w:rsidP="001F4392">
            <w:pPr>
              <w:spacing w:after="0" w:line="240" w:lineRule="auto"/>
              <w:jc w:val="center"/>
              <w:rPr>
                <w:rFonts w:cs="Calibri"/>
                <w:b/>
                <w:bCs/>
                <w:color w:val="000000"/>
                <w:sz w:val="20"/>
                <w:szCs w:val="20"/>
                <w:lang w:val="sq-AL"/>
              </w:rPr>
            </w:pPr>
            <w:r w:rsidRPr="00AA1394">
              <w:rPr>
                <w:rFonts w:cs="Calibri"/>
                <w:b/>
                <w:bCs/>
                <w:color w:val="000000"/>
                <w:sz w:val="20"/>
                <w:szCs w:val="20"/>
                <w:lang w:val="sq-AL"/>
              </w:rPr>
              <w:t>Numri i romëve të trajnuar, në %</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5021D" w:rsidRPr="00AA1394" w:rsidRDefault="00D5021D" w:rsidP="001F4392">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Numri i personave me aftësi të kufizuara të </w:t>
            </w:r>
            <w:r w:rsidRPr="00AA1394">
              <w:rPr>
                <w:rFonts w:cs="Calibri"/>
                <w:b/>
                <w:bCs/>
                <w:color w:val="000000"/>
                <w:sz w:val="20"/>
                <w:szCs w:val="20"/>
                <w:lang w:val="sq-AL"/>
              </w:rPr>
              <w:lastRenderedPageBreak/>
              <w:t>trajnuar, në %</w:t>
            </w:r>
          </w:p>
        </w:tc>
      </w:tr>
      <w:tr w:rsidR="00D5021D" w:rsidRPr="00F12435" w:rsidTr="00D55784">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color w:val="000000"/>
                <w:lang w:val="sq-AL"/>
              </w:rPr>
            </w:pPr>
          </w:p>
        </w:tc>
        <w:tc>
          <w:tcPr>
            <w:tcW w:w="1217" w:type="dxa"/>
            <w:vMerge/>
            <w:tcBorders>
              <w:top w:val="single" w:sz="8" w:space="0" w:color="auto"/>
              <w:left w:val="single" w:sz="4"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r>
      <w:tr w:rsidR="00D5021D" w:rsidRPr="00F12435" w:rsidTr="00D55784">
        <w:trPr>
          <w:trHeight w:val="42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color w:val="000000"/>
                <w:lang w:val="sq-AL"/>
              </w:rPr>
            </w:pPr>
          </w:p>
        </w:tc>
        <w:tc>
          <w:tcPr>
            <w:tcW w:w="1217" w:type="dxa"/>
            <w:vMerge/>
            <w:tcBorders>
              <w:top w:val="single" w:sz="8" w:space="0" w:color="auto"/>
              <w:left w:val="single" w:sz="4"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D5021D" w:rsidRPr="00AA1394" w:rsidRDefault="00D5021D" w:rsidP="001F4392">
            <w:pPr>
              <w:spacing w:after="0" w:line="240" w:lineRule="auto"/>
              <w:jc w:val="center"/>
              <w:rPr>
                <w:rFonts w:cs="Calibri"/>
                <w:b/>
                <w:bCs/>
                <w:color w:val="000000"/>
                <w:sz w:val="20"/>
                <w:szCs w:val="20"/>
                <w:lang w:val="sq-AL"/>
              </w:rPr>
            </w:pPr>
          </w:p>
        </w:tc>
      </w:tr>
      <w:tr w:rsidR="00D5021D" w:rsidRPr="00AA1394" w:rsidTr="00D55784">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lang w:val="sq-AL"/>
              </w:rPr>
            </w:pPr>
            <w:r w:rsidRPr="00AA1394">
              <w:rPr>
                <w:rFonts w:cs="Calibri"/>
                <w:color w:val="000000"/>
                <w:lang w:val="sq-AL"/>
              </w:rPr>
              <w:lastRenderedPageBreak/>
              <w:t>1</w:t>
            </w:r>
          </w:p>
        </w:tc>
        <w:tc>
          <w:tcPr>
            <w:tcW w:w="1217" w:type="dxa"/>
            <w:tcBorders>
              <w:top w:val="nil"/>
              <w:left w:val="nil"/>
              <w:bottom w:val="single" w:sz="4"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b/>
                <w:bCs/>
                <w:color w:val="000000"/>
                <w:sz w:val="20"/>
                <w:szCs w:val="20"/>
                <w:lang w:val="sq-AL"/>
              </w:rPr>
            </w:pPr>
            <w:r w:rsidRPr="00AA1394">
              <w:rPr>
                <w:rFonts w:cs="Calibri"/>
                <w:b/>
                <w:bCs/>
                <w:color w:val="000000"/>
                <w:sz w:val="20"/>
                <w:szCs w:val="20"/>
                <w:lang w:val="sq-AL"/>
              </w:rPr>
              <w:t>Elbasan</w:t>
            </w:r>
          </w:p>
        </w:tc>
        <w:tc>
          <w:tcPr>
            <w:tcW w:w="1559" w:type="dxa"/>
            <w:tcBorders>
              <w:top w:val="nil"/>
              <w:left w:val="nil"/>
              <w:bottom w:val="single" w:sz="4"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46</w:t>
            </w:r>
          </w:p>
        </w:tc>
        <w:tc>
          <w:tcPr>
            <w:tcW w:w="1418" w:type="dxa"/>
            <w:tcBorders>
              <w:top w:val="nil"/>
              <w:left w:val="nil"/>
              <w:bottom w:val="single" w:sz="4"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1417" w:type="dxa"/>
            <w:tcBorders>
              <w:top w:val="nil"/>
              <w:left w:val="nil"/>
              <w:bottom w:val="single" w:sz="4"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1701" w:type="dxa"/>
            <w:tcBorders>
              <w:top w:val="nil"/>
              <w:left w:val="nil"/>
              <w:bottom w:val="single" w:sz="4" w:space="0" w:color="auto"/>
              <w:right w:val="single" w:sz="4" w:space="0" w:color="auto"/>
            </w:tcBorders>
            <w:shd w:val="clear" w:color="auto" w:fill="auto"/>
            <w:noWrap/>
            <w:vAlign w:val="bottom"/>
            <w:hideMark/>
          </w:tcPr>
          <w:p w:rsidR="00D5021D" w:rsidRPr="00AA1394" w:rsidRDefault="00283DF5" w:rsidP="001F4392">
            <w:pPr>
              <w:spacing w:after="0" w:line="240" w:lineRule="auto"/>
              <w:jc w:val="center"/>
              <w:rPr>
                <w:rFonts w:cs="Calibri"/>
                <w:color w:val="000000"/>
                <w:sz w:val="20"/>
                <w:szCs w:val="20"/>
                <w:lang w:val="sq-AL"/>
              </w:rPr>
            </w:pPr>
            <w:r>
              <w:rPr>
                <w:rFonts w:cs="Calibri"/>
                <w:color w:val="000000"/>
                <w:sz w:val="20"/>
                <w:szCs w:val="20"/>
                <w:lang w:val="sq-AL"/>
              </w:rPr>
              <w:t>4,</w:t>
            </w:r>
            <w:r w:rsidR="00D5021D" w:rsidRPr="00AA1394">
              <w:rPr>
                <w:rFonts w:cs="Calibri"/>
                <w:color w:val="000000"/>
                <w:sz w:val="20"/>
                <w:szCs w:val="20"/>
                <w:lang w:val="sq-AL"/>
              </w:rPr>
              <w:t>5</w:t>
            </w:r>
          </w:p>
        </w:tc>
        <w:tc>
          <w:tcPr>
            <w:tcW w:w="1418" w:type="dxa"/>
            <w:tcBorders>
              <w:top w:val="nil"/>
              <w:left w:val="nil"/>
              <w:bottom w:val="single" w:sz="4" w:space="0" w:color="auto"/>
              <w:right w:val="single" w:sz="8" w:space="0" w:color="auto"/>
            </w:tcBorders>
            <w:shd w:val="clear" w:color="auto" w:fill="auto"/>
            <w:noWrap/>
            <w:vAlign w:val="bottom"/>
            <w:hideMark/>
          </w:tcPr>
          <w:p w:rsidR="00D5021D" w:rsidRPr="00AA1394" w:rsidRDefault="00283DF5" w:rsidP="001F4392">
            <w:pPr>
              <w:spacing w:after="0" w:line="240" w:lineRule="auto"/>
              <w:jc w:val="center"/>
              <w:rPr>
                <w:rFonts w:cs="Calibri"/>
                <w:color w:val="000000"/>
                <w:sz w:val="20"/>
                <w:szCs w:val="20"/>
                <w:lang w:val="sq-AL"/>
              </w:rPr>
            </w:pPr>
            <w:r>
              <w:rPr>
                <w:rFonts w:cs="Calibri"/>
                <w:color w:val="000000"/>
                <w:sz w:val="20"/>
                <w:szCs w:val="20"/>
                <w:lang w:val="sq-AL"/>
              </w:rPr>
              <w:t>0,</w:t>
            </w:r>
            <w:r w:rsidR="00D5021D" w:rsidRPr="00AA1394">
              <w:rPr>
                <w:rFonts w:cs="Calibri"/>
                <w:color w:val="000000"/>
                <w:sz w:val="20"/>
                <w:szCs w:val="20"/>
                <w:lang w:val="sq-AL"/>
              </w:rPr>
              <w:t>2</w:t>
            </w:r>
          </w:p>
        </w:tc>
      </w:tr>
      <w:tr w:rsidR="00D5021D" w:rsidRPr="00AA1394" w:rsidTr="00D55784">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lang w:val="sq-AL"/>
              </w:rPr>
            </w:pPr>
            <w:r w:rsidRPr="00AA1394">
              <w:rPr>
                <w:rFonts w:cs="Calibri"/>
                <w:color w:val="000000"/>
                <w:lang w:val="sq-AL"/>
              </w:rPr>
              <w:t>2</w:t>
            </w:r>
          </w:p>
        </w:tc>
        <w:tc>
          <w:tcPr>
            <w:tcW w:w="1217" w:type="dxa"/>
            <w:tcBorders>
              <w:top w:val="nil"/>
              <w:left w:val="nil"/>
              <w:bottom w:val="single" w:sz="4"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b/>
                <w:bCs/>
                <w:color w:val="000000"/>
                <w:sz w:val="20"/>
                <w:szCs w:val="20"/>
                <w:lang w:val="sq-AL"/>
              </w:rPr>
            </w:pPr>
            <w:r w:rsidRPr="00AA1394">
              <w:rPr>
                <w:rFonts w:cs="Calibri"/>
                <w:b/>
                <w:bCs/>
                <w:color w:val="000000"/>
                <w:sz w:val="20"/>
                <w:szCs w:val="20"/>
                <w:lang w:val="sq-AL"/>
              </w:rPr>
              <w:t>Fier</w:t>
            </w:r>
          </w:p>
        </w:tc>
        <w:tc>
          <w:tcPr>
            <w:tcW w:w="1559" w:type="dxa"/>
            <w:tcBorders>
              <w:top w:val="nil"/>
              <w:left w:val="nil"/>
              <w:bottom w:val="single" w:sz="4"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1418" w:type="dxa"/>
            <w:tcBorders>
              <w:top w:val="nil"/>
              <w:left w:val="nil"/>
              <w:bottom w:val="single" w:sz="4"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1417" w:type="dxa"/>
            <w:tcBorders>
              <w:top w:val="nil"/>
              <w:left w:val="nil"/>
              <w:bottom w:val="single" w:sz="4" w:space="0" w:color="auto"/>
              <w:right w:val="single" w:sz="4" w:space="0" w:color="auto"/>
            </w:tcBorders>
            <w:shd w:val="clear" w:color="auto" w:fill="auto"/>
            <w:noWrap/>
            <w:vAlign w:val="bottom"/>
            <w:hideMark/>
          </w:tcPr>
          <w:p w:rsidR="00D5021D" w:rsidRPr="00AA1394" w:rsidRDefault="00283DF5" w:rsidP="001F4392">
            <w:pPr>
              <w:spacing w:after="0" w:line="240" w:lineRule="auto"/>
              <w:jc w:val="center"/>
              <w:rPr>
                <w:rFonts w:cs="Calibri"/>
                <w:color w:val="000000"/>
                <w:sz w:val="20"/>
                <w:szCs w:val="20"/>
                <w:lang w:val="sq-AL"/>
              </w:rPr>
            </w:pPr>
            <w:r>
              <w:rPr>
                <w:rFonts w:cs="Calibri"/>
                <w:color w:val="000000"/>
                <w:sz w:val="20"/>
                <w:szCs w:val="20"/>
                <w:lang w:val="sq-AL"/>
              </w:rPr>
              <w:t>5,</w:t>
            </w:r>
            <w:r w:rsidR="00D5021D" w:rsidRPr="00AA1394">
              <w:rPr>
                <w:rFonts w:cs="Calibri"/>
                <w:color w:val="000000"/>
                <w:sz w:val="20"/>
                <w:szCs w:val="20"/>
                <w:lang w:val="sq-AL"/>
              </w:rPr>
              <w:t>3</w:t>
            </w:r>
          </w:p>
        </w:tc>
        <w:tc>
          <w:tcPr>
            <w:tcW w:w="1701" w:type="dxa"/>
            <w:tcBorders>
              <w:top w:val="nil"/>
              <w:left w:val="nil"/>
              <w:bottom w:val="single" w:sz="4" w:space="0" w:color="auto"/>
              <w:right w:val="single" w:sz="4" w:space="0" w:color="auto"/>
            </w:tcBorders>
            <w:shd w:val="clear" w:color="auto" w:fill="auto"/>
            <w:noWrap/>
            <w:vAlign w:val="bottom"/>
            <w:hideMark/>
          </w:tcPr>
          <w:p w:rsidR="00D5021D" w:rsidRPr="00AA1394" w:rsidRDefault="00283DF5" w:rsidP="001F4392">
            <w:pPr>
              <w:spacing w:after="0" w:line="240" w:lineRule="auto"/>
              <w:jc w:val="center"/>
              <w:rPr>
                <w:rFonts w:cs="Calibri"/>
                <w:color w:val="000000"/>
                <w:sz w:val="20"/>
                <w:szCs w:val="20"/>
                <w:lang w:val="sq-AL"/>
              </w:rPr>
            </w:pPr>
            <w:r>
              <w:rPr>
                <w:rFonts w:cs="Calibri"/>
                <w:color w:val="000000"/>
                <w:sz w:val="20"/>
                <w:szCs w:val="20"/>
                <w:lang w:val="sq-AL"/>
              </w:rPr>
              <w:t>14,</w:t>
            </w:r>
            <w:r w:rsidR="00D5021D" w:rsidRPr="00AA1394">
              <w:rPr>
                <w:rFonts w:cs="Calibri"/>
                <w:color w:val="000000"/>
                <w:sz w:val="20"/>
                <w:szCs w:val="20"/>
                <w:lang w:val="sq-AL"/>
              </w:rPr>
              <w:t>5</w:t>
            </w:r>
          </w:p>
        </w:tc>
        <w:tc>
          <w:tcPr>
            <w:tcW w:w="1418" w:type="dxa"/>
            <w:tcBorders>
              <w:top w:val="nil"/>
              <w:left w:val="nil"/>
              <w:bottom w:val="single" w:sz="4" w:space="0" w:color="auto"/>
              <w:right w:val="single" w:sz="8"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D5021D" w:rsidRPr="00AA1394" w:rsidTr="00D55784">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lang w:val="sq-AL"/>
              </w:rPr>
            </w:pPr>
            <w:r w:rsidRPr="00AA1394">
              <w:rPr>
                <w:rFonts w:cs="Calibri"/>
                <w:color w:val="000000"/>
                <w:lang w:val="sq-AL"/>
              </w:rPr>
              <w:t>3</w:t>
            </w:r>
          </w:p>
        </w:tc>
        <w:tc>
          <w:tcPr>
            <w:tcW w:w="1217" w:type="dxa"/>
            <w:tcBorders>
              <w:top w:val="nil"/>
              <w:left w:val="nil"/>
              <w:bottom w:val="single" w:sz="8"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b/>
                <w:bCs/>
                <w:color w:val="000000"/>
                <w:sz w:val="20"/>
                <w:szCs w:val="20"/>
                <w:lang w:val="sq-AL"/>
              </w:rPr>
            </w:pPr>
            <w:r w:rsidRPr="00AA1394">
              <w:rPr>
                <w:rFonts w:cs="Calibri"/>
                <w:b/>
                <w:bCs/>
                <w:color w:val="000000"/>
                <w:sz w:val="20"/>
                <w:szCs w:val="20"/>
                <w:lang w:val="sq-AL"/>
              </w:rPr>
              <w:t>Lezhë</w:t>
            </w:r>
          </w:p>
        </w:tc>
        <w:tc>
          <w:tcPr>
            <w:tcW w:w="1559" w:type="dxa"/>
            <w:tcBorders>
              <w:top w:val="nil"/>
              <w:left w:val="nil"/>
              <w:bottom w:val="single" w:sz="8"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8" w:type="dxa"/>
            <w:tcBorders>
              <w:top w:val="nil"/>
              <w:left w:val="nil"/>
              <w:bottom w:val="single" w:sz="8"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8"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701" w:type="dxa"/>
            <w:tcBorders>
              <w:top w:val="nil"/>
              <w:left w:val="nil"/>
              <w:bottom w:val="single" w:sz="8" w:space="0" w:color="auto"/>
              <w:right w:val="single" w:sz="4"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8" w:type="dxa"/>
            <w:tcBorders>
              <w:top w:val="nil"/>
              <w:left w:val="nil"/>
              <w:bottom w:val="single" w:sz="8" w:space="0" w:color="auto"/>
              <w:right w:val="single" w:sz="8" w:space="0" w:color="auto"/>
            </w:tcBorders>
            <w:shd w:val="clear" w:color="auto" w:fill="auto"/>
            <w:noWrap/>
            <w:vAlign w:val="bottom"/>
            <w:hideMark/>
          </w:tcPr>
          <w:p w:rsidR="00D5021D" w:rsidRPr="00AA1394" w:rsidRDefault="00D5021D" w:rsidP="001F4392">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D5021D" w:rsidRPr="00AA1394" w:rsidRDefault="00D5021D" w:rsidP="00B57BD8">
      <w:pPr>
        <w:jc w:val="both"/>
        <w:rPr>
          <w:lang w:val="sq-AL"/>
        </w:rPr>
      </w:pPr>
    </w:p>
    <w:p w:rsidR="00D5021D" w:rsidRPr="00AA1394" w:rsidRDefault="001547A7" w:rsidP="00B57BD8">
      <w:pPr>
        <w:pStyle w:val="ListParagraph"/>
        <w:numPr>
          <w:ilvl w:val="0"/>
          <w:numId w:val="34"/>
        </w:numPr>
        <w:jc w:val="both"/>
        <w:rPr>
          <w:lang w:val="sq-AL"/>
        </w:rPr>
      </w:pPr>
      <w:r w:rsidRPr="00AA1394">
        <w:rPr>
          <w:lang w:val="sq-AL"/>
        </w:rPr>
        <w:t>Rreth 46% e të trajnuarve janë persona të papunë;</w:t>
      </w:r>
    </w:p>
    <w:p w:rsidR="001547A7" w:rsidRPr="00AA1394" w:rsidRDefault="001547A7" w:rsidP="00B57BD8">
      <w:pPr>
        <w:pStyle w:val="ListParagraph"/>
        <w:numPr>
          <w:ilvl w:val="0"/>
          <w:numId w:val="34"/>
        </w:numPr>
        <w:jc w:val="both"/>
        <w:rPr>
          <w:lang w:val="sq-AL"/>
        </w:rPr>
      </w:pPr>
      <w:r w:rsidRPr="00AA1394">
        <w:rPr>
          <w:lang w:val="sq-AL"/>
        </w:rPr>
        <w:t>Punëkërkuesit e regjistruar në DRP përbëjnë vetëm 23% të numrit total të të trajnuarve;</w:t>
      </w:r>
    </w:p>
    <w:p w:rsidR="00FB65D2" w:rsidRPr="00AA1394" w:rsidRDefault="00FB65D2" w:rsidP="00B57BD8">
      <w:pPr>
        <w:pStyle w:val="ListParagraph"/>
        <w:numPr>
          <w:ilvl w:val="0"/>
          <w:numId w:val="34"/>
        </w:numPr>
        <w:jc w:val="both"/>
        <w:rPr>
          <w:lang w:val="sq-AL"/>
        </w:rPr>
      </w:pPr>
      <w:r w:rsidRPr="00AA1394">
        <w:rPr>
          <w:lang w:val="sq-AL"/>
        </w:rPr>
        <w:t>Vetëm 10% e të trajnuarve janë gra;</w:t>
      </w:r>
    </w:p>
    <w:p w:rsidR="00FB65D2" w:rsidRPr="00AA1394" w:rsidRDefault="00FB65D2" w:rsidP="00B57BD8">
      <w:pPr>
        <w:pStyle w:val="ListParagraph"/>
        <w:numPr>
          <w:ilvl w:val="0"/>
          <w:numId w:val="34"/>
        </w:numPr>
        <w:jc w:val="both"/>
        <w:rPr>
          <w:lang w:val="sq-AL"/>
        </w:rPr>
      </w:pPr>
      <w:r w:rsidRPr="00AA1394">
        <w:rPr>
          <w:lang w:val="sq-AL"/>
        </w:rPr>
        <w:t>Personat nga komuniteti rom përbëjnë rreth 4,5% të numrit total të të trajnuarve;</w:t>
      </w:r>
    </w:p>
    <w:p w:rsidR="00FB65D2" w:rsidRPr="00AA1394" w:rsidRDefault="00FB65D2" w:rsidP="00B57BD8">
      <w:pPr>
        <w:pStyle w:val="ListParagraph"/>
        <w:numPr>
          <w:ilvl w:val="0"/>
          <w:numId w:val="34"/>
        </w:numPr>
        <w:jc w:val="both"/>
        <w:rPr>
          <w:lang w:val="sq-AL"/>
        </w:rPr>
      </w:pPr>
      <w:r w:rsidRPr="00AA1394">
        <w:rPr>
          <w:lang w:val="sq-AL"/>
        </w:rPr>
        <w:t>Numri i personave me aftësi të kufizuara të trajnuar në QFP është shumë i kufizuar, duke përfaqësuar vetëm 0,2% të numrit total të të trajnuarve.</w:t>
      </w:r>
    </w:p>
    <w:p w:rsidR="005B48E4" w:rsidRPr="00AA1394" w:rsidRDefault="00A97D43" w:rsidP="00B57BD8">
      <w:pPr>
        <w:pStyle w:val="Heading2"/>
        <w:jc w:val="both"/>
        <w:rPr>
          <w:color w:val="auto"/>
          <w:lang w:val="sq-AL"/>
        </w:rPr>
      </w:pPr>
      <w:bookmarkStart w:id="21" w:name="_Toc352572259"/>
      <w:r w:rsidRPr="00AA1394">
        <w:rPr>
          <w:color w:val="auto"/>
          <w:lang w:val="sq-AL"/>
        </w:rPr>
        <w:t>5.2</w:t>
      </w:r>
      <w:r w:rsidRPr="00AA1394">
        <w:rPr>
          <w:color w:val="auto"/>
          <w:lang w:val="sq-AL"/>
        </w:rPr>
        <w:tab/>
        <w:t>Qarku i Lezhës</w:t>
      </w:r>
      <w:bookmarkEnd w:id="21"/>
    </w:p>
    <w:p w:rsidR="00F1304A" w:rsidRPr="00AA1394" w:rsidRDefault="00A97D43" w:rsidP="00B57BD8">
      <w:pPr>
        <w:pStyle w:val="Heading3"/>
        <w:spacing w:after="120" w:line="360" w:lineRule="auto"/>
        <w:jc w:val="both"/>
        <w:rPr>
          <w:color w:val="auto"/>
          <w:lang w:val="sq-AL"/>
        </w:rPr>
      </w:pPr>
      <w:r w:rsidRPr="00AA1394">
        <w:rPr>
          <w:color w:val="auto"/>
          <w:lang w:val="sq-AL"/>
        </w:rPr>
        <w:t>5.2.1</w:t>
      </w:r>
      <w:r w:rsidRPr="00AA1394">
        <w:rPr>
          <w:color w:val="auto"/>
          <w:lang w:val="sq-AL"/>
        </w:rPr>
        <w:tab/>
        <w:t>Privimi nga arsimi</w:t>
      </w:r>
    </w:p>
    <w:p w:rsidR="002D61F6" w:rsidRPr="00AA1394" w:rsidRDefault="002D61F6" w:rsidP="00B57BD8">
      <w:pPr>
        <w:spacing w:after="0" w:line="240" w:lineRule="auto"/>
        <w:jc w:val="both"/>
        <w:rPr>
          <w:b/>
          <w:lang w:val="sq-AL"/>
        </w:rPr>
      </w:pPr>
      <w:r w:rsidRPr="00AA1394">
        <w:rPr>
          <w:b/>
          <w:lang w:val="sq-AL"/>
        </w:rPr>
        <w:t>Tabela 19: Treguesit e arsimit bazë, Qarku i Lezhës-2011</w:t>
      </w:r>
    </w:p>
    <w:tbl>
      <w:tblPr>
        <w:tblW w:w="9520" w:type="dxa"/>
        <w:tblInd w:w="94" w:type="dxa"/>
        <w:tblLook w:val="04A0" w:firstRow="1" w:lastRow="0" w:firstColumn="1" w:lastColumn="0" w:noHBand="0" w:noVBand="1"/>
      </w:tblPr>
      <w:tblGrid>
        <w:gridCol w:w="493"/>
        <w:gridCol w:w="1789"/>
        <w:gridCol w:w="2552"/>
        <w:gridCol w:w="2410"/>
        <w:gridCol w:w="2276"/>
      </w:tblGrid>
      <w:tr w:rsidR="00A632A4" w:rsidRPr="00F12435" w:rsidTr="00C9025D">
        <w:trPr>
          <w:trHeight w:val="941"/>
        </w:trPr>
        <w:tc>
          <w:tcPr>
            <w:tcW w:w="493" w:type="dxa"/>
            <w:tcBorders>
              <w:top w:val="single" w:sz="4" w:space="0" w:color="auto"/>
              <w:left w:val="single" w:sz="4" w:space="0" w:color="auto"/>
              <w:bottom w:val="single" w:sz="4" w:space="0" w:color="auto"/>
              <w:right w:val="single" w:sz="4" w:space="0" w:color="auto"/>
            </w:tcBorders>
            <w:vAlign w:val="center"/>
          </w:tcPr>
          <w:p w:rsidR="00A632A4" w:rsidRPr="00AA1394" w:rsidRDefault="00A632A4" w:rsidP="00283DF5">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2A4" w:rsidRPr="00AA1394" w:rsidRDefault="00A632A4" w:rsidP="00283DF5">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632A4" w:rsidRPr="00AA1394" w:rsidRDefault="00A632A4" w:rsidP="00283DF5">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Vajzat që përfundojnë arsimin bazë si % e numrit total të nxënësve në këtë nivel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32A4" w:rsidRPr="00AA1394" w:rsidRDefault="00A632A4" w:rsidP="00283DF5">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romë që përfundojnë arsimin bazë si % e numrit total të nxënësve në këtë nivel</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A632A4" w:rsidRPr="00AA1394" w:rsidRDefault="00A632A4" w:rsidP="00283DF5">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me aftësi të kufizuara që përfundojnë arsimin bazë si % e numrit total të nxënësve në këtë nivel</w:t>
            </w:r>
          </w:p>
        </w:tc>
      </w:tr>
      <w:tr w:rsidR="00A632A4" w:rsidRPr="00AA1394" w:rsidTr="00012D06">
        <w:trPr>
          <w:trHeight w:val="309"/>
        </w:trPr>
        <w:tc>
          <w:tcPr>
            <w:tcW w:w="493" w:type="dxa"/>
            <w:tcBorders>
              <w:top w:val="single" w:sz="4" w:space="0" w:color="auto"/>
              <w:left w:val="single" w:sz="4" w:space="0" w:color="auto"/>
              <w:bottom w:val="single" w:sz="4" w:space="0" w:color="auto"/>
              <w:right w:val="single" w:sz="4" w:space="0" w:color="auto"/>
            </w:tcBorders>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Lezhë</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A632A4" w:rsidRPr="00AA1394" w:rsidRDefault="00283DF5" w:rsidP="00283DF5">
            <w:pPr>
              <w:spacing w:after="0" w:line="240" w:lineRule="auto"/>
              <w:jc w:val="center"/>
              <w:rPr>
                <w:rFonts w:cs="Calibri"/>
                <w:color w:val="000000"/>
                <w:sz w:val="20"/>
                <w:szCs w:val="20"/>
                <w:lang w:val="sq-AL"/>
              </w:rPr>
            </w:pPr>
            <w:r>
              <w:rPr>
                <w:rFonts w:cs="Calibri"/>
                <w:color w:val="000000"/>
                <w:sz w:val="20"/>
                <w:szCs w:val="20"/>
                <w:lang w:val="sq-AL"/>
              </w:rPr>
              <w:t>45,</w:t>
            </w:r>
            <w:r w:rsidR="00A632A4" w:rsidRPr="00AA1394">
              <w:rPr>
                <w:rFonts w:cs="Calibri"/>
                <w:color w:val="000000"/>
                <w:sz w:val="20"/>
                <w:szCs w:val="20"/>
                <w:lang w:val="sq-AL"/>
              </w:rPr>
              <w:t>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632A4" w:rsidRPr="00AA1394" w:rsidRDefault="00283DF5" w:rsidP="00283DF5">
            <w:pPr>
              <w:spacing w:after="0" w:line="240" w:lineRule="auto"/>
              <w:jc w:val="center"/>
              <w:rPr>
                <w:rFonts w:cs="Calibri"/>
                <w:color w:val="000000"/>
                <w:sz w:val="20"/>
                <w:szCs w:val="20"/>
                <w:lang w:val="sq-AL"/>
              </w:rPr>
            </w:pPr>
            <w:r>
              <w:rPr>
                <w:rFonts w:cs="Calibri"/>
                <w:color w:val="000000"/>
                <w:sz w:val="20"/>
                <w:szCs w:val="20"/>
                <w:lang w:val="sq-AL"/>
              </w:rPr>
              <w:t>0,</w:t>
            </w:r>
            <w:r w:rsidR="00A632A4" w:rsidRPr="00AA1394">
              <w:rPr>
                <w:rFonts w:cs="Calibri"/>
                <w:color w:val="000000"/>
                <w:sz w:val="20"/>
                <w:szCs w:val="20"/>
                <w:lang w:val="sq-AL"/>
              </w:rPr>
              <w:t>7</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A632A4" w:rsidRPr="00AA1394" w:rsidTr="00012D06">
        <w:trPr>
          <w:trHeight w:val="309"/>
        </w:trPr>
        <w:tc>
          <w:tcPr>
            <w:tcW w:w="493" w:type="dxa"/>
            <w:tcBorders>
              <w:top w:val="nil"/>
              <w:left w:val="single" w:sz="4" w:space="0" w:color="auto"/>
              <w:bottom w:val="single" w:sz="4" w:space="0" w:color="auto"/>
              <w:right w:val="single" w:sz="4" w:space="0" w:color="auto"/>
            </w:tcBorders>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Kurbin</w:t>
            </w:r>
          </w:p>
        </w:tc>
        <w:tc>
          <w:tcPr>
            <w:tcW w:w="2552" w:type="dxa"/>
            <w:tcBorders>
              <w:top w:val="nil"/>
              <w:left w:val="nil"/>
              <w:bottom w:val="single" w:sz="4" w:space="0" w:color="auto"/>
              <w:right w:val="single" w:sz="4" w:space="0" w:color="auto"/>
            </w:tcBorders>
            <w:shd w:val="clear" w:color="auto" w:fill="auto"/>
            <w:noWrap/>
            <w:vAlign w:val="bottom"/>
            <w:hideMark/>
          </w:tcPr>
          <w:p w:rsidR="00A632A4" w:rsidRPr="00AA1394" w:rsidRDefault="00283DF5" w:rsidP="00283DF5">
            <w:pPr>
              <w:spacing w:after="0" w:line="240" w:lineRule="auto"/>
              <w:jc w:val="center"/>
              <w:rPr>
                <w:rFonts w:cs="Calibri"/>
                <w:color w:val="000000"/>
                <w:sz w:val="20"/>
                <w:szCs w:val="20"/>
                <w:lang w:val="sq-AL"/>
              </w:rPr>
            </w:pPr>
            <w:r>
              <w:rPr>
                <w:rFonts w:cs="Calibri"/>
                <w:color w:val="000000"/>
                <w:sz w:val="20"/>
                <w:szCs w:val="20"/>
                <w:lang w:val="sq-AL"/>
              </w:rPr>
              <w:t>49,</w:t>
            </w:r>
            <w:r w:rsidR="00A632A4" w:rsidRPr="00AA1394">
              <w:rPr>
                <w:rFonts w:cs="Calibri"/>
                <w:color w:val="000000"/>
                <w:sz w:val="20"/>
                <w:szCs w:val="20"/>
                <w:lang w:val="sq-AL"/>
              </w:rPr>
              <w:t>2</w:t>
            </w:r>
          </w:p>
        </w:tc>
        <w:tc>
          <w:tcPr>
            <w:tcW w:w="2410" w:type="dxa"/>
            <w:tcBorders>
              <w:top w:val="nil"/>
              <w:left w:val="nil"/>
              <w:bottom w:val="single" w:sz="4" w:space="0" w:color="auto"/>
              <w:right w:val="single" w:sz="4" w:space="0" w:color="auto"/>
            </w:tcBorders>
            <w:shd w:val="clear" w:color="auto" w:fill="auto"/>
            <w:noWrap/>
            <w:vAlign w:val="bottom"/>
            <w:hideMark/>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nil"/>
              <w:left w:val="nil"/>
              <w:bottom w:val="single" w:sz="4" w:space="0" w:color="auto"/>
              <w:right w:val="single" w:sz="4" w:space="0" w:color="auto"/>
            </w:tcBorders>
            <w:shd w:val="clear" w:color="auto" w:fill="auto"/>
            <w:noWrap/>
            <w:vAlign w:val="bottom"/>
            <w:hideMark/>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A632A4" w:rsidRPr="00AA1394" w:rsidTr="00012D06">
        <w:trPr>
          <w:trHeight w:val="309"/>
        </w:trPr>
        <w:tc>
          <w:tcPr>
            <w:tcW w:w="493" w:type="dxa"/>
            <w:tcBorders>
              <w:top w:val="nil"/>
              <w:left w:val="single" w:sz="4" w:space="0" w:color="auto"/>
              <w:bottom w:val="single" w:sz="4" w:space="0" w:color="auto"/>
              <w:right w:val="single" w:sz="4" w:space="0" w:color="auto"/>
            </w:tcBorders>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Mirditë</w:t>
            </w:r>
          </w:p>
        </w:tc>
        <w:tc>
          <w:tcPr>
            <w:tcW w:w="2552" w:type="dxa"/>
            <w:tcBorders>
              <w:top w:val="nil"/>
              <w:left w:val="nil"/>
              <w:bottom w:val="single" w:sz="4" w:space="0" w:color="auto"/>
              <w:right w:val="single" w:sz="4" w:space="0" w:color="auto"/>
            </w:tcBorders>
            <w:shd w:val="clear" w:color="auto" w:fill="auto"/>
            <w:noWrap/>
            <w:vAlign w:val="bottom"/>
            <w:hideMark/>
          </w:tcPr>
          <w:p w:rsidR="00A632A4" w:rsidRPr="00AA1394" w:rsidRDefault="00283DF5" w:rsidP="00283DF5">
            <w:pPr>
              <w:spacing w:after="0" w:line="240" w:lineRule="auto"/>
              <w:jc w:val="center"/>
              <w:rPr>
                <w:rFonts w:cs="Calibri"/>
                <w:color w:val="000000"/>
                <w:sz w:val="20"/>
                <w:szCs w:val="20"/>
                <w:lang w:val="sq-AL"/>
              </w:rPr>
            </w:pPr>
            <w:r>
              <w:rPr>
                <w:rFonts w:cs="Calibri"/>
                <w:color w:val="000000"/>
                <w:sz w:val="20"/>
                <w:szCs w:val="20"/>
                <w:lang w:val="sq-AL"/>
              </w:rPr>
              <w:t>50,</w:t>
            </w:r>
            <w:r w:rsidR="00A632A4" w:rsidRPr="00AA1394">
              <w:rPr>
                <w:rFonts w:cs="Calibri"/>
                <w:color w:val="000000"/>
                <w:sz w:val="20"/>
                <w:szCs w:val="20"/>
                <w:lang w:val="sq-AL"/>
              </w:rPr>
              <w:t>0</w:t>
            </w:r>
          </w:p>
        </w:tc>
        <w:tc>
          <w:tcPr>
            <w:tcW w:w="2410" w:type="dxa"/>
            <w:tcBorders>
              <w:top w:val="nil"/>
              <w:left w:val="nil"/>
              <w:bottom w:val="single" w:sz="4" w:space="0" w:color="auto"/>
              <w:right w:val="single" w:sz="4" w:space="0" w:color="auto"/>
            </w:tcBorders>
            <w:shd w:val="clear" w:color="auto" w:fill="auto"/>
            <w:noWrap/>
            <w:vAlign w:val="bottom"/>
            <w:hideMark/>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nil"/>
              <w:left w:val="nil"/>
              <w:bottom w:val="single" w:sz="4" w:space="0" w:color="auto"/>
              <w:right w:val="single" w:sz="4" w:space="0" w:color="auto"/>
            </w:tcBorders>
            <w:shd w:val="clear" w:color="auto" w:fill="auto"/>
            <w:noWrap/>
            <w:vAlign w:val="bottom"/>
            <w:hideMark/>
          </w:tcPr>
          <w:p w:rsidR="00A632A4" w:rsidRPr="00AA1394" w:rsidRDefault="00A632A4" w:rsidP="00283DF5">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A44FFF" w:rsidRPr="00AA1394" w:rsidRDefault="00A44FFF" w:rsidP="00B57BD8">
      <w:pPr>
        <w:spacing w:after="120" w:line="360" w:lineRule="auto"/>
        <w:jc w:val="both"/>
        <w:rPr>
          <w:lang w:val="sq-AL"/>
        </w:rPr>
      </w:pPr>
    </w:p>
    <w:p w:rsidR="00A44FFF" w:rsidRPr="00AA1394" w:rsidRDefault="00A44FFF" w:rsidP="00B57BD8">
      <w:pPr>
        <w:spacing w:after="120" w:line="360" w:lineRule="auto"/>
        <w:jc w:val="both"/>
        <w:rPr>
          <w:lang w:val="sq-AL"/>
        </w:rPr>
      </w:pPr>
      <w:r w:rsidRPr="00AA1394">
        <w:rPr>
          <w:lang w:val="sq-AL"/>
        </w:rPr>
        <w:t>Në të gjitha rrethet e qarkut të Lezhës ka një nivel të mirë regjistrimi të vajzave në arsimin bazë (shihni shtojcën 1.2 dhe tabelën 19). Në qarkun e Lezhës, ku është përqendruar komuniteti rom, gjatë vitit 2011 përfunduan arsimin bazë 9 nxënës romë që përbëjnë rreth 0,7% të numrit total të nxënësve që kanë përfunduar këtë nivel arsimi. Megjithatë, mungesa e të dhënave sipas grupmoshës e bën të pamundur llogaritjen e përqindjes së regjistrimit dhe të aksesit të tyre në arsimin bazë. Po e njëjta situatë është edhe për nxënësit me aftësi të kufizuara: asnjë prej tyre nuk ka përfunduar arsimin bazë gjatë vitit 2011 dhe nuk ka të dhëna për numrin e grupmoshës së tyre.</w:t>
      </w:r>
    </w:p>
    <w:p w:rsidR="00A3622E" w:rsidRPr="00AA1394" w:rsidRDefault="002D61F6" w:rsidP="00B57BD8">
      <w:pPr>
        <w:spacing w:after="0" w:line="240" w:lineRule="auto"/>
        <w:jc w:val="both"/>
        <w:rPr>
          <w:b/>
          <w:lang w:val="sq-AL"/>
        </w:rPr>
      </w:pPr>
      <w:r w:rsidRPr="00AA1394">
        <w:rPr>
          <w:b/>
          <w:lang w:val="sq-AL"/>
        </w:rPr>
        <w:t>Tabela 20: Treguesit e arsimit të mesëm, Qarku i Lezhës-2011</w:t>
      </w:r>
    </w:p>
    <w:tbl>
      <w:tblPr>
        <w:tblW w:w="9520" w:type="dxa"/>
        <w:tblInd w:w="94" w:type="dxa"/>
        <w:tblLook w:val="04A0" w:firstRow="1" w:lastRow="0" w:firstColumn="1" w:lastColumn="0" w:noHBand="0" w:noVBand="1"/>
      </w:tblPr>
      <w:tblGrid>
        <w:gridCol w:w="493"/>
        <w:gridCol w:w="1789"/>
        <w:gridCol w:w="2552"/>
        <w:gridCol w:w="2410"/>
        <w:gridCol w:w="2276"/>
      </w:tblGrid>
      <w:tr w:rsidR="00C9025D" w:rsidRPr="00AA1394" w:rsidTr="00C9025D">
        <w:trPr>
          <w:trHeight w:val="941"/>
        </w:trPr>
        <w:tc>
          <w:tcPr>
            <w:tcW w:w="493" w:type="dxa"/>
            <w:tcBorders>
              <w:top w:val="single" w:sz="4" w:space="0" w:color="auto"/>
              <w:left w:val="single" w:sz="4" w:space="0" w:color="auto"/>
              <w:bottom w:val="single" w:sz="4" w:space="0" w:color="auto"/>
              <w:right w:val="single" w:sz="4" w:space="0" w:color="auto"/>
            </w:tcBorders>
            <w:vAlign w:val="center"/>
          </w:tcPr>
          <w:p w:rsidR="00C9025D" w:rsidRPr="00AA1394" w:rsidRDefault="00C9025D" w:rsidP="00AF5225">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5D" w:rsidRPr="00AA1394" w:rsidRDefault="00C9025D" w:rsidP="00AF5225">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9025D" w:rsidRPr="00AA1394" w:rsidRDefault="00C9025D" w:rsidP="00AF5225">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Vajzat e regjistruara në arsimin e mesëm të përgjithshëm si % e numrit total të nxënësve në arsimin e mesëm të </w:t>
            </w:r>
            <w:r w:rsidRPr="00AA1394">
              <w:rPr>
                <w:rFonts w:cs="Calibri"/>
                <w:b/>
                <w:bCs/>
                <w:color w:val="000000"/>
                <w:sz w:val="20"/>
                <w:szCs w:val="20"/>
                <w:lang w:val="sq-AL"/>
              </w:rPr>
              <w:lastRenderedPageBreak/>
              <w:t>përgjithshëm</w:t>
            </w:r>
          </w:p>
          <w:p w:rsidR="000E4953" w:rsidRPr="00AA1394" w:rsidRDefault="000E4953" w:rsidP="00AF5225">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9025D" w:rsidRPr="00AA1394" w:rsidRDefault="00C9025D" w:rsidP="00AF5225">
            <w:pPr>
              <w:spacing w:after="0" w:line="240" w:lineRule="auto"/>
              <w:jc w:val="center"/>
              <w:rPr>
                <w:rFonts w:cs="Calibri"/>
                <w:b/>
                <w:bCs/>
                <w:color w:val="000000"/>
                <w:sz w:val="20"/>
                <w:szCs w:val="20"/>
                <w:lang w:val="sq-AL"/>
              </w:rPr>
            </w:pPr>
            <w:r w:rsidRPr="00AA1394">
              <w:rPr>
                <w:rFonts w:cs="Calibri"/>
                <w:b/>
                <w:bCs/>
                <w:color w:val="000000"/>
                <w:sz w:val="20"/>
                <w:szCs w:val="20"/>
                <w:lang w:val="sq-AL"/>
              </w:rPr>
              <w:lastRenderedPageBreak/>
              <w:t xml:space="preserve">Nxënësit romë të regjistruar në arsimin e mesëm të përgjithshëm si % e numrit total të nxënësve në arsimin e </w:t>
            </w:r>
            <w:r w:rsidRPr="00AA1394">
              <w:rPr>
                <w:rFonts w:cs="Calibri"/>
                <w:b/>
                <w:bCs/>
                <w:color w:val="000000"/>
                <w:sz w:val="20"/>
                <w:szCs w:val="20"/>
                <w:lang w:val="sq-AL"/>
              </w:rPr>
              <w:lastRenderedPageBreak/>
              <w:t>mesëm të përgjithshëm</w:t>
            </w:r>
          </w:p>
          <w:p w:rsidR="000E4953" w:rsidRPr="00AA1394" w:rsidRDefault="000E4953" w:rsidP="00AF5225">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C9025D" w:rsidRPr="00AA1394" w:rsidRDefault="006E30EF" w:rsidP="00AF5225">
            <w:pPr>
              <w:spacing w:after="0" w:line="240" w:lineRule="auto"/>
              <w:jc w:val="center"/>
              <w:rPr>
                <w:rFonts w:cs="Calibri"/>
                <w:b/>
                <w:bCs/>
                <w:color w:val="000000"/>
                <w:sz w:val="20"/>
                <w:szCs w:val="20"/>
                <w:lang w:val="sq-AL"/>
              </w:rPr>
            </w:pPr>
            <w:r w:rsidRPr="00AA1394">
              <w:rPr>
                <w:rFonts w:cs="Calibri"/>
                <w:b/>
                <w:bCs/>
                <w:color w:val="000000"/>
                <w:sz w:val="20"/>
                <w:szCs w:val="20"/>
                <w:lang w:val="sq-AL"/>
              </w:rPr>
              <w:lastRenderedPageBreak/>
              <w:t xml:space="preserve">Nxënësit me aftësi të kufizuara të regjistruar në arsimin e mesëm të përgjithshëm si % e numrit total të nxënësve </w:t>
            </w:r>
            <w:r w:rsidRPr="00AA1394">
              <w:rPr>
                <w:rFonts w:cs="Calibri"/>
                <w:b/>
                <w:bCs/>
                <w:color w:val="000000"/>
                <w:sz w:val="20"/>
                <w:szCs w:val="20"/>
                <w:lang w:val="sq-AL"/>
              </w:rPr>
              <w:lastRenderedPageBreak/>
              <w:t>në arsimin e mesëm të përgjithshëm</w:t>
            </w:r>
          </w:p>
          <w:p w:rsidR="000E4953" w:rsidRPr="00AA1394" w:rsidRDefault="000E4953" w:rsidP="00AF5225">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r>
      <w:tr w:rsidR="00C9025D" w:rsidRPr="00AA1394" w:rsidTr="00012D06">
        <w:trPr>
          <w:trHeight w:val="309"/>
        </w:trPr>
        <w:tc>
          <w:tcPr>
            <w:tcW w:w="493" w:type="dxa"/>
            <w:tcBorders>
              <w:top w:val="single" w:sz="4" w:space="0" w:color="auto"/>
              <w:left w:val="single" w:sz="4" w:space="0" w:color="auto"/>
              <w:bottom w:val="single" w:sz="4" w:space="0" w:color="auto"/>
              <w:right w:val="single" w:sz="4" w:space="0" w:color="auto"/>
            </w:tcBorders>
          </w:tcPr>
          <w:p w:rsidR="00C9025D" w:rsidRPr="00AA1394" w:rsidRDefault="00C9025D" w:rsidP="00AF5225">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5D" w:rsidRPr="00AA1394" w:rsidRDefault="00C9025D" w:rsidP="00AF5225">
            <w:pPr>
              <w:spacing w:after="0" w:line="240" w:lineRule="auto"/>
              <w:jc w:val="center"/>
              <w:rPr>
                <w:rFonts w:cs="Calibri"/>
                <w:color w:val="000000"/>
                <w:sz w:val="20"/>
                <w:szCs w:val="20"/>
                <w:lang w:val="sq-AL"/>
              </w:rPr>
            </w:pPr>
            <w:r w:rsidRPr="00AA1394">
              <w:rPr>
                <w:rFonts w:cs="Calibri"/>
                <w:color w:val="000000"/>
                <w:sz w:val="20"/>
                <w:szCs w:val="20"/>
                <w:lang w:val="sq-AL"/>
              </w:rPr>
              <w:t>Lezhë</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C9025D" w:rsidRPr="00AA1394" w:rsidRDefault="00AF5225" w:rsidP="00AF5225">
            <w:pPr>
              <w:spacing w:after="0" w:line="240" w:lineRule="auto"/>
              <w:jc w:val="center"/>
              <w:rPr>
                <w:rFonts w:cs="Calibri"/>
                <w:color w:val="000000"/>
                <w:sz w:val="20"/>
                <w:szCs w:val="20"/>
                <w:lang w:val="sq-AL"/>
              </w:rPr>
            </w:pPr>
            <w:r>
              <w:rPr>
                <w:rFonts w:cs="Calibri"/>
                <w:color w:val="000000"/>
                <w:sz w:val="20"/>
                <w:szCs w:val="20"/>
                <w:lang w:val="sq-AL"/>
              </w:rPr>
              <w:t>51,</w:t>
            </w:r>
            <w:r w:rsidR="00012D06" w:rsidRPr="00AA1394">
              <w:rPr>
                <w:rFonts w:cs="Calibri"/>
                <w:color w:val="000000"/>
                <w:sz w:val="20"/>
                <w:szCs w:val="20"/>
                <w:lang w:val="sq-AL"/>
              </w:rPr>
              <w:t>8</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9025D" w:rsidRPr="00AA1394" w:rsidRDefault="00012D06" w:rsidP="00AF522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C9025D" w:rsidRPr="00AA1394" w:rsidRDefault="00012D06" w:rsidP="00AF5225">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C9025D" w:rsidRPr="00AA1394" w:rsidTr="00012D06">
        <w:trPr>
          <w:trHeight w:val="309"/>
        </w:trPr>
        <w:tc>
          <w:tcPr>
            <w:tcW w:w="493" w:type="dxa"/>
            <w:tcBorders>
              <w:top w:val="nil"/>
              <w:left w:val="single" w:sz="4" w:space="0" w:color="auto"/>
              <w:bottom w:val="single" w:sz="4" w:space="0" w:color="auto"/>
              <w:right w:val="single" w:sz="4" w:space="0" w:color="auto"/>
            </w:tcBorders>
          </w:tcPr>
          <w:p w:rsidR="00C9025D" w:rsidRPr="00AA1394" w:rsidRDefault="00C9025D" w:rsidP="00AF5225">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025D" w:rsidRPr="00AA1394" w:rsidRDefault="00C9025D" w:rsidP="00AF5225">
            <w:pPr>
              <w:spacing w:after="0" w:line="240" w:lineRule="auto"/>
              <w:jc w:val="center"/>
              <w:rPr>
                <w:rFonts w:cs="Calibri"/>
                <w:color w:val="000000"/>
                <w:sz w:val="20"/>
                <w:szCs w:val="20"/>
                <w:lang w:val="sq-AL"/>
              </w:rPr>
            </w:pPr>
            <w:r w:rsidRPr="00AA1394">
              <w:rPr>
                <w:rFonts w:cs="Calibri"/>
                <w:color w:val="000000"/>
                <w:sz w:val="20"/>
                <w:szCs w:val="20"/>
                <w:lang w:val="sq-AL"/>
              </w:rPr>
              <w:t>Kurbin</w:t>
            </w:r>
          </w:p>
        </w:tc>
        <w:tc>
          <w:tcPr>
            <w:tcW w:w="2552" w:type="dxa"/>
            <w:tcBorders>
              <w:top w:val="nil"/>
              <w:left w:val="nil"/>
              <w:bottom w:val="single" w:sz="4" w:space="0" w:color="auto"/>
              <w:right w:val="single" w:sz="4" w:space="0" w:color="auto"/>
            </w:tcBorders>
            <w:shd w:val="clear" w:color="auto" w:fill="auto"/>
            <w:noWrap/>
            <w:vAlign w:val="bottom"/>
            <w:hideMark/>
          </w:tcPr>
          <w:p w:rsidR="00C9025D" w:rsidRPr="00AA1394" w:rsidRDefault="00AF5225" w:rsidP="00AF5225">
            <w:pPr>
              <w:spacing w:after="0" w:line="240" w:lineRule="auto"/>
              <w:jc w:val="center"/>
              <w:rPr>
                <w:rFonts w:cs="Calibri"/>
                <w:color w:val="000000"/>
                <w:sz w:val="20"/>
                <w:szCs w:val="20"/>
                <w:lang w:val="sq-AL"/>
              </w:rPr>
            </w:pPr>
            <w:r>
              <w:rPr>
                <w:rFonts w:cs="Calibri"/>
                <w:color w:val="000000"/>
                <w:sz w:val="20"/>
                <w:szCs w:val="20"/>
                <w:lang w:val="sq-AL"/>
              </w:rPr>
              <w:t>44,</w:t>
            </w:r>
            <w:r w:rsidR="00012D06" w:rsidRPr="00AA1394">
              <w:rPr>
                <w:rFonts w:cs="Calibri"/>
                <w:color w:val="000000"/>
                <w:sz w:val="20"/>
                <w:szCs w:val="20"/>
                <w:lang w:val="sq-AL"/>
              </w:rPr>
              <w:t>2</w:t>
            </w:r>
          </w:p>
        </w:tc>
        <w:tc>
          <w:tcPr>
            <w:tcW w:w="2410"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AF522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AF5225">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C9025D" w:rsidRPr="00AA1394" w:rsidTr="00012D06">
        <w:trPr>
          <w:trHeight w:val="309"/>
        </w:trPr>
        <w:tc>
          <w:tcPr>
            <w:tcW w:w="493" w:type="dxa"/>
            <w:tcBorders>
              <w:top w:val="nil"/>
              <w:left w:val="single" w:sz="4" w:space="0" w:color="auto"/>
              <w:bottom w:val="single" w:sz="4" w:space="0" w:color="auto"/>
              <w:right w:val="single" w:sz="4" w:space="0" w:color="auto"/>
            </w:tcBorders>
          </w:tcPr>
          <w:p w:rsidR="00C9025D" w:rsidRPr="00AA1394" w:rsidRDefault="00C9025D" w:rsidP="00AF5225">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025D" w:rsidRPr="00AA1394" w:rsidRDefault="00C9025D" w:rsidP="00AF5225">
            <w:pPr>
              <w:spacing w:after="0" w:line="240" w:lineRule="auto"/>
              <w:jc w:val="center"/>
              <w:rPr>
                <w:rFonts w:cs="Calibri"/>
                <w:color w:val="000000"/>
                <w:sz w:val="20"/>
                <w:szCs w:val="20"/>
                <w:lang w:val="sq-AL"/>
              </w:rPr>
            </w:pPr>
            <w:r w:rsidRPr="00AA1394">
              <w:rPr>
                <w:rFonts w:cs="Calibri"/>
                <w:color w:val="000000"/>
                <w:sz w:val="20"/>
                <w:szCs w:val="20"/>
                <w:lang w:val="sq-AL"/>
              </w:rPr>
              <w:t>Mirditë</w:t>
            </w:r>
          </w:p>
        </w:tc>
        <w:tc>
          <w:tcPr>
            <w:tcW w:w="2552" w:type="dxa"/>
            <w:tcBorders>
              <w:top w:val="nil"/>
              <w:left w:val="nil"/>
              <w:bottom w:val="single" w:sz="4" w:space="0" w:color="auto"/>
              <w:right w:val="single" w:sz="4" w:space="0" w:color="auto"/>
            </w:tcBorders>
            <w:shd w:val="clear" w:color="auto" w:fill="auto"/>
            <w:noWrap/>
            <w:vAlign w:val="bottom"/>
            <w:hideMark/>
          </w:tcPr>
          <w:p w:rsidR="00C9025D" w:rsidRPr="00AA1394" w:rsidRDefault="00AF5225" w:rsidP="00AF5225">
            <w:pPr>
              <w:spacing w:after="0" w:line="240" w:lineRule="auto"/>
              <w:jc w:val="center"/>
              <w:rPr>
                <w:rFonts w:cs="Calibri"/>
                <w:color w:val="000000"/>
                <w:sz w:val="20"/>
                <w:szCs w:val="20"/>
                <w:lang w:val="sq-AL"/>
              </w:rPr>
            </w:pPr>
            <w:r>
              <w:rPr>
                <w:rFonts w:cs="Calibri"/>
                <w:color w:val="000000"/>
                <w:sz w:val="20"/>
                <w:szCs w:val="20"/>
                <w:lang w:val="sq-AL"/>
              </w:rPr>
              <w:t>50,</w:t>
            </w:r>
            <w:r w:rsidR="00012D06" w:rsidRPr="00AA1394">
              <w:rPr>
                <w:rFonts w:cs="Calibri"/>
                <w:color w:val="000000"/>
                <w:sz w:val="20"/>
                <w:szCs w:val="20"/>
                <w:lang w:val="sq-AL"/>
              </w:rPr>
              <w:t>0</w:t>
            </w:r>
          </w:p>
        </w:tc>
        <w:tc>
          <w:tcPr>
            <w:tcW w:w="2410"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AF522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nil"/>
              <w:left w:val="nil"/>
              <w:bottom w:val="single" w:sz="4" w:space="0" w:color="auto"/>
              <w:right w:val="single" w:sz="4" w:space="0" w:color="auto"/>
            </w:tcBorders>
            <w:shd w:val="clear" w:color="auto" w:fill="auto"/>
            <w:noWrap/>
            <w:vAlign w:val="bottom"/>
            <w:hideMark/>
          </w:tcPr>
          <w:p w:rsidR="00C9025D" w:rsidRPr="00AA1394" w:rsidRDefault="00012D06" w:rsidP="00AF5225">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6E30EF" w:rsidRPr="00AA1394" w:rsidRDefault="006E30EF" w:rsidP="00B57BD8">
      <w:pPr>
        <w:spacing w:after="240"/>
        <w:jc w:val="both"/>
        <w:rPr>
          <w:b/>
          <w:lang w:val="sq-AL"/>
        </w:rPr>
      </w:pPr>
    </w:p>
    <w:p w:rsidR="00762A25" w:rsidRPr="00AA1394" w:rsidRDefault="00762A25" w:rsidP="00B57BD8">
      <w:pPr>
        <w:spacing w:before="240" w:after="240" w:line="360" w:lineRule="auto"/>
        <w:jc w:val="both"/>
        <w:rPr>
          <w:lang w:val="sq-AL"/>
        </w:rPr>
      </w:pPr>
      <w:r w:rsidRPr="00AA1394">
        <w:rPr>
          <w:lang w:val="sq-AL"/>
        </w:rPr>
        <w:t>Aksesi i të rinjve në tregun e punës është i lidhur ngushtë me nivelin e arsimit të mesëm të tyre. Në të gjitha rrethet e qarkut të Lezhës, ka një nivel të mirë regjistrimi të vajzave në arsimin e mesëm të përgjithshëm: rreth 49% e numrit total të nxënësve janë regjistruar në këtë nivel arsimor (shihni tabelën 20). Shifrat për nxënësit romë dhe ata me aftësi të kufizuara janë të ndryshme. Vetëm një nga 9 nxënësit romë që përfunduan arsimin bazë në rrethin e Lezhës u regjistrua në arsimin e mesëm të përgjithshëm dhe asnjë nxënës me aftësi të kufizuara nuk u regjistrua në këtë nivel gjatë vitit 2011.</w:t>
      </w:r>
    </w:p>
    <w:p w:rsidR="000F0DAD" w:rsidRPr="00AA1394" w:rsidRDefault="000F0DAD" w:rsidP="00B57BD8">
      <w:pPr>
        <w:spacing w:before="240" w:after="240" w:line="360" w:lineRule="auto"/>
        <w:jc w:val="both"/>
        <w:rPr>
          <w:lang w:val="sq-AL"/>
        </w:rPr>
      </w:pPr>
      <w:r w:rsidRPr="00AA1394">
        <w:rPr>
          <w:lang w:val="sq-AL"/>
        </w:rPr>
        <w:t xml:space="preserve">Për sa i përket arsimit të mesëm profesional, rrethet e Kurbinit dhe të Mirditës janë tërësisht të privuar nga ky nivel arsimor, sepse në këto rrethe nuk ka shkolla të AFP (shihni tabelën 21). Në rrethin e Lezhës ku ekziston një shkollë e tillë, gjatë vitit 2011 vajzat përfaqësonin rreth 45% të numrit total të nxënësve, që mund të konsiderohet si një nivel i mirë pjesëmarrjeje nga vajzat. Megjithatë, ka mungesë të plotë interesi nga nxënësit romë dhe ata me aftësi të kufizuara për t'u regjistruar në shkolla të AFP duke pasur parasysh që asnjë prej tyre nuk është regjistruar në shkolla të AFP gjatë vitit 2011. </w:t>
      </w:r>
    </w:p>
    <w:p w:rsidR="002D61F6" w:rsidRPr="00AA1394" w:rsidRDefault="002D61F6" w:rsidP="00B57BD8">
      <w:pPr>
        <w:spacing w:after="0" w:line="240" w:lineRule="auto"/>
        <w:jc w:val="both"/>
        <w:rPr>
          <w:b/>
          <w:lang w:val="sq-AL"/>
        </w:rPr>
      </w:pPr>
      <w:r w:rsidRPr="00AA1394">
        <w:rPr>
          <w:b/>
          <w:lang w:val="sq-AL"/>
        </w:rPr>
        <w:t>Tabela 21: Treguesit e shkollave të AFP sipas rretheve, Qarku i Lezhës-2011</w:t>
      </w:r>
    </w:p>
    <w:tbl>
      <w:tblPr>
        <w:tblW w:w="9520" w:type="dxa"/>
        <w:tblInd w:w="94" w:type="dxa"/>
        <w:tblLook w:val="04A0" w:firstRow="1" w:lastRow="0" w:firstColumn="1" w:lastColumn="0" w:noHBand="0" w:noVBand="1"/>
      </w:tblPr>
      <w:tblGrid>
        <w:gridCol w:w="493"/>
        <w:gridCol w:w="1789"/>
        <w:gridCol w:w="2552"/>
        <w:gridCol w:w="2410"/>
        <w:gridCol w:w="2276"/>
      </w:tblGrid>
      <w:tr w:rsidR="006E30EF" w:rsidRPr="00F12435" w:rsidTr="006E30EF">
        <w:trPr>
          <w:trHeight w:val="699"/>
        </w:trPr>
        <w:tc>
          <w:tcPr>
            <w:tcW w:w="493" w:type="dxa"/>
            <w:tcBorders>
              <w:top w:val="single" w:sz="4" w:space="0" w:color="auto"/>
              <w:left w:val="single" w:sz="4" w:space="0" w:color="auto"/>
              <w:bottom w:val="single" w:sz="4" w:space="0" w:color="auto"/>
              <w:right w:val="single" w:sz="4" w:space="0" w:color="auto"/>
            </w:tcBorders>
            <w:vAlign w:val="center"/>
          </w:tcPr>
          <w:p w:rsidR="006E30EF" w:rsidRPr="00AA1394" w:rsidRDefault="006E30EF"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EF" w:rsidRPr="00AA1394" w:rsidRDefault="006E30EF"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E30EF" w:rsidRPr="00AA1394" w:rsidRDefault="006E30EF"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Vajzat e regjistruara në AFP si % e numrit total të nxënësve në AFP</w:t>
            </w:r>
          </w:p>
          <w:p w:rsidR="000E4953" w:rsidRPr="00AA1394" w:rsidRDefault="000E4953"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E30EF" w:rsidRPr="00AA1394" w:rsidRDefault="006E30EF"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romë të regjistruar në AFP si % e numrit total të nxënësve në AFP</w:t>
            </w:r>
          </w:p>
          <w:p w:rsidR="000E4953" w:rsidRPr="00AA1394" w:rsidRDefault="000E4953"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6E30EF" w:rsidRPr="00AA1394" w:rsidRDefault="006E30EF"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me aftësi të kufizuara të regjistruar në AFP si % e numrit total të nxënësve në AFP (viti i parë)</w:t>
            </w:r>
          </w:p>
        </w:tc>
      </w:tr>
      <w:tr w:rsidR="006E30EF" w:rsidRPr="00AA1394" w:rsidTr="001C2906">
        <w:trPr>
          <w:trHeight w:val="309"/>
        </w:trPr>
        <w:tc>
          <w:tcPr>
            <w:tcW w:w="493" w:type="dxa"/>
            <w:tcBorders>
              <w:top w:val="single" w:sz="4" w:space="0" w:color="auto"/>
              <w:left w:val="single" w:sz="4" w:space="0" w:color="auto"/>
              <w:bottom w:val="single" w:sz="4" w:space="0" w:color="auto"/>
              <w:right w:val="single" w:sz="4" w:space="0" w:color="auto"/>
            </w:tcBorders>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Lezhë</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6E30EF"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45,</w:t>
            </w:r>
            <w:r w:rsidR="006E30EF" w:rsidRPr="00AA1394">
              <w:rPr>
                <w:rFonts w:cs="Calibri"/>
                <w:color w:val="000000"/>
                <w:sz w:val="20"/>
                <w:szCs w:val="20"/>
                <w:lang w:val="sq-AL"/>
              </w:rPr>
              <w:t>3</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6E30EF" w:rsidRPr="00AA1394" w:rsidTr="001C2906">
        <w:trPr>
          <w:trHeight w:val="309"/>
        </w:trPr>
        <w:tc>
          <w:tcPr>
            <w:tcW w:w="493" w:type="dxa"/>
            <w:tcBorders>
              <w:top w:val="nil"/>
              <w:left w:val="single" w:sz="4" w:space="0" w:color="auto"/>
              <w:bottom w:val="single" w:sz="4" w:space="0" w:color="auto"/>
              <w:right w:val="single" w:sz="4" w:space="0" w:color="auto"/>
            </w:tcBorders>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Kurbin</w:t>
            </w:r>
          </w:p>
        </w:tc>
        <w:tc>
          <w:tcPr>
            <w:tcW w:w="2552" w:type="dxa"/>
            <w:tcBorders>
              <w:top w:val="nil"/>
              <w:left w:val="nil"/>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410" w:type="dxa"/>
            <w:tcBorders>
              <w:top w:val="nil"/>
              <w:left w:val="nil"/>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nil"/>
              <w:left w:val="nil"/>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6E30EF" w:rsidRPr="00AA1394" w:rsidTr="001C2906">
        <w:trPr>
          <w:trHeight w:val="309"/>
        </w:trPr>
        <w:tc>
          <w:tcPr>
            <w:tcW w:w="493" w:type="dxa"/>
            <w:tcBorders>
              <w:top w:val="nil"/>
              <w:left w:val="single" w:sz="4" w:space="0" w:color="auto"/>
              <w:bottom w:val="single" w:sz="4" w:space="0" w:color="auto"/>
              <w:right w:val="single" w:sz="4" w:space="0" w:color="auto"/>
            </w:tcBorders>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Mirditë</w:t>
            </w:r>
          </w:p>
        </w:tc>
        <w:tc>
          <w:tcPr>
            <w:tcW w:w="2552" w:type="dxa"/>
            <w:tcBorders>
              <w:top w:val="nil"/>
              <w:left w:val="nil"/>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410" w:type="dxa"/>
            <w:tcBorders>
              <w:top w:val="nil"/>
              <w:left w:val="nil"/>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76" w:type="dxa"/>
            <w:tcBorders>
              <w:top w:val="nil"/>
              <w:left w:val="nil"/>
              <w:bottom w:val="single" w:sz="4" w:space="0" w:color="auto"/>
              <w:right w:val="single" w:sz="4" w:space="0" w:color="auto"/>
            </w:tcBorders>
            <w:shd w:val="clear" w:color="auto" w:fill="auto"/>
            <w:noWrap/>
            <w:vAlign w:val="bottom"/>
            <w:hideMark/>
          </w:tcPr>
          <w:p w:rsidR="006E30EF" w:rsidRPr="00AA1394" w:rsidRDefault="006E30EF"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6E30EF" w:rsidRPr="00AA1394" w:rsidRDefault="006E30EF" w:rsidP="00B57BD8">
      <w:pPr>
        <w:spacing w:after="240"/>
        <w:jc w:val="both"/>
        <w:rPr>
          <w:b/>
          <w:lang w:val="sq-AL"/>
        </w:rPr>
      </w:pPr>
    </w:p>
    <w:p w:rsidR="0078128E" w:rsidRPr="00AA1394" w:rsidRDefault="0020577F" w:rsidP="00B57BD8">
      <w:pPr>
        <w:spacing w:before="240" w:after="240" w:line="360" w:lineRule="auto"/>
        <w:jc w:val="both"/>
        <w:rPr>
          <w:lang w:val="sq-AL"/>
        </w:rPr>
      </w:pPr>
      <w:r w:rsidRPr="00AA1394">
        <w:rPr>
          <w:lang w:val="sq-AL"/>
        </w:rPr>
        <w:t xml:space="preserve">Të gjitha vajzat e regjistruara në arsimin e mesëm profesional gjatë vitit 2011 janë nga zonat urbane dhe nuk ka vajza nga zonat rurale të regjistruara në shkollat AFP (shihni tabelën 22). Në përgjithësi, përqindja e regjistrimit në AFP krahasuar me numrin total të nxënësve në arsimin e mesëm është rreth 22% në rrethin e Lezhës dhe zero në dy rrethet e tjerë të qarkut. </w:t>
      </w:r>
    </w:p>
    <w:p w:rsidR="002D61F6" w:rsidRPr="00AA1394" w:rsidRDefault="002D61F6" w:rsidP="00B57BD8">
      <w:pPr>
        <w:spacing w:after="0" w:line="240" w:lineRule="auto"/>
        <w:jc w:val="both"/>
        <w:rPr>
          <w:b/>
          <w:lang w:val="sq-AL"/>
        </w:rPr>
      </w:pPr>
      <w:r w:rsidRPr="00AA1394">
        <w:rPr>
          <w:b/>
          <w:lang w:val="sq-AL"/>
        </w:rPr>
        <w:t>Tabela 22: Treguesit e shkollave të AFP sipas rretheve, Qarku i Lezhës-2011</w:t>
      </w:r>
    </w:p>
    <w:tbl>
      <w:tblPr>
        <w:tblW w:w="9512" w:type="dxa"/>
        <w:tblInd w:w="94" w:type="dxa"/>
        <w:tblLook w:val="04A0" w:firstRow="1" w:lastRow="0" w:firstColumn="1" w:lastColumn="0" w:noHBand="0" w:noVBand="1"/>
      </w:tblPr>
      <w:tblGrid>
        <w:gridCol w:w="569"/>
        <w:gridCol w:w="1701"/>
        <w:gridCol w:w="1701"/>
        <w:gridCol w:w="2139"/>
        <w:gridCol w:w="3402"/>
      </w:tblGrid>
      <w:tr w:rsidR="005962A0" w:rsidRPr="00F12435" w:rsidTr="001C2906">
        <w:trPr>
          <w:trHeight w:val="489"/>
        </w:trPr>
        <w:tc>
          <w:tcPr>
            <w:tcW w:w="569" w:type="dxa"/>
            <w:vMerge w:val="restart"/>
            <w:tcBorders>
              <w:top w:val="single" w:sz="4" w:space="0" w:color="auto"/>
              <w:left w:val="single" w:sz="4" w:space="0" w:color="auto"/>
              <w:right w:val="single" w:sz="4" w:space="0" w:color="auto"/>
            </w:tcBorders>
            <w:vAlign w:val="center"/>
          </w:tcPr>
          <w:p w:rsidR="005962A0" w:rsidRPr="00AA1394" w:rsidRDefault="005962A0"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lastRenderedPageBreak/>
              <w:t>Nr.</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5962A0" w:rsidRPr="00AA1394" w:rsidRDefault="005962A0"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5962A0" w:rsidRPr="00AA1394" w:rsidRDefault="005962A0"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Vajzat e regjistruara në AFP si % e numrit total të nxënësve në AFP sipas zonave </w:t>
            </w:r>
            <w:r w:rsidRPr="00AA1394">
              <w:rPr>
                <w:rFonts w:cs="Calibri"/>
                <w:bCs/>
                <w:i/>
                <w:color w:val="000000"/>
                <w:sz w:val="20"/>
                <w:szCs w:val="20"/>
                <w:lang w:val="sq-AL"/>
              </w:rPr>
              <w:t>në %</w:t>
            </w:r>
          </w:p>
        </w:tc>
        <w:tc>
          <w:tcPr>
            <w:tcW w:w="3402" w:type="dxa"/>
            <w:vMerge w:val="restart"/>
            <w:tcBorders>
              <w:top w:val="single" w:sz="4" w:space="0" w:color="auto"/>
              <w:left w:val="nil"/>
              <w:right w:val="single" w:sz="4" w:space="0" w:color="auto"/>
            </w:tcBorders>
            <w:shd w:val="clear" w:color="auto" w:fill="auto"/>
            <w:vAlign w:val="center"/>
            <w:hideMark/>
          </w:tcPr>
          <w:p w:rsidR="005962A0" w:rsidRPr="00AA1394" w:rsidRDefault="005962A0"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Niveli i regjistrimit në AFP krahasuar me numrin total të nxënësve në arsimin e mesëm </w:t>
            </w:r>
            <w:r w:rsidRPr="00AA1394">
              <w:rPr>
                <w:rFonts w:cs="Calibri"/>
                <w:bCs/>
                <w:i/>
                <w:color w:val="000000"/>
                <w:sz w:val="20"/>
                <w:szCs w:val="20"/>
                <w:lang w:val="sq-AL"/>
              </w:rPr>
              <w:t>në %</w:t>
            </w:r>
          </w:p>
        </w:tc>
      </w:tr>
      <w:tr w:rsidR="005962A0" w:rsidRPr="00AA1394" w:rsidTr="001C2906">
        <w:trPr>
          <w:trHeight w:val="269"/>
        </w:trPr>
        <w:tc>
          <w:tcPr>
            <w:tcW w:w="569" w:type="dxa"/>
            <w:vMerge/>
            <w:tcBorders>
              <w:left w:val="single" w:sz="4" w:space="0" w:color="auto"/>
              <w:bottom w:val="single" w:sz="4" w:space="0" w:color="auto"/>
              <w:right w:val="single" w:sz="4" w:space="0" w:color="auto"/>
            </w:tcBorders>
            <w:vAlign w:val="center"/>
          </w:tcPr>
          <w:p w:rsidR="005962A0" w:rsidRPr="00AA1394" w:rsidRDefault="005962A0" w:rsidP="005206C6">
            <w:pPr>
              <w:spacing w:after="0" w:line="240" w:lineRule="auto"/>
              <w:jc w:val="center"/>
              <w:rPr>
                <w:rFonts w:cs="Calibri"/>
                <w:b/>
                <w:bCs/>
                <w:color w:val="000000"/>
                <w:sz w:val="20"/>
                <w:szCs w:val="20"/>
                <w:lang w:val="sq-AL"/>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5962A0" w:rsidRPr="00AA1394" w:rsidRDefault="005962A0" w:rsidP="005206C6">
            <w:pPr>
              <w:spacing w:after="0" w:line="240" w:lineRule="auto"/>
              <w:jc w:val="center"/>
              <w:rPr>
                <w:rFonts w:cs="Calibri"/>
                <w:b/>
                <w:bCs/>
                <w:color w:val="000000"/>
                <w:sz w:val="20"/>
                <w:szCs w:val="20"/>
                <w:lang w:val="sq-A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62A0" w:rsidRPr="00AA1394" w:rsidRDefault="005962A0"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Urbane</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62A0" w:rsidRPr="00AA1394" w:rsidRDefault="005962A0" w:rsidP="005206C6">
            <w:pPr>
              <w:spacing w:after="0" w:line="240" w:lineRule="auto"/>
              <w:jc w:val="center"/>
              <w:rPr>
                <w:rFonts w:cs="Calibri"/>
                <w:b/>
                <w:bCs/>
                <w:color w:val="000000"/>
                <w:sz w:val="20"/>
                <w:szCs w:val="20"/>
                <w:lang w:val="sq-AL"/>
              </w:rPr>
            </w:pPr>
            <w:r w:rsidRPr="00AA1394">
              <w:rPr>
                <w:rFonts w:cs="Calibri"/>
                <w:b/>
                <w:bCs/>
                <w:color w:val="000000"/>
                <w:sz w:val="20"/>
                <w:szCs w:val="20"/>
                <w:lang w:val="sq-AL"/>
              </w:rPr>
              <w:t>Rurale</w:t>
            </w:r>
          </w:p>
        </w:tc>
        <w:tc>
          <w:tcPr>
            <w:tcW w:w="3402" w:type="dxa"/>
            <w:vMerge/>
            <w:tcBorders>
              <w:left w:val="nil"/>
              <w:bottom w:val="single" w:sz="4" w:space="0" w:color="auto"/>
              <w:right w:val="single" w:sz="4" w:space="0" w:color="auto"/>
            </w:tcBorders>
            <w:shd w:val="clear" w:color="auto" w:fill="auto"/>
            <w:vAlign w:val="center"/>
            <w:hideMark/>
          </w:tcPr>
          <w:p w:rsidR="005962A0" w:rsidRPr="00AA1394" w:rsidRDefault="005962A0" w:rsidP="005206C6">
            <w:pPr>
              <w:spacing w:after="0" w:line="240" w:lineRule="auto"/>
              <w:jc w:val="center"/>
              <w:rPr>
                <w:rFonts w:cs="Calibri"/>
                <w:b/>
                <w:bCs/>
                <w:color w:val="000000"/>
                <w:sz w:val="20"/>
                <w:szCs w:val="20"/>
                <w:lang w:val="sq-AL"/>
              </w:rPr>
            </w:pPr>
          </w:p>
        </w:tc>
      </w:tr>
      <w:tr w:rsidR="005962A0" w:rsidRPr="00AA1394" w:rsidTr="001C2906">
        <w:trPr>
          <w:trHeight w:val="300"/>
        </w:trPr>
        <w:tc>
          <w:tcPr>
            <w:tcW w:w="569" w:type="dxa"/>
            <w:tcBorders>
              <w:top w:val="nil"/>
              <w:left w:val="single" w:sz="4" w:space="0" w:color="auto"/>
              <w:bottom w:val="single" w:sz="4" w:space="0" w:color="auto"/>
              <w:right w:val="single" w:sz="4" w:space="0" w:color="auto"/>
            </w:tcBorders>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Lezhë</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45,</w:t>
            </w:r>
            <w:r w:rsidR="005962A0" w:rsidRPr="00AA1394">
              <w:rPr>
                <w:rFonts w:cs="Calibri"/>
                <w:color w:val="000000"/>
                <w:sz w:val="20"/>
                <w:szCs w:val="20"/>
                <w:lang w:val="sq-AL"/>
              </w:rPr>
              <w:t>3</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22,</w:t>
            </w:r>
            <w:r w:rsidR="005962A0" w:rsidRPr="00AA1394">
              <w:rPr>
                <w:rFonts w:cs="Calibri"/>
                <w:color w:val="000000"/>
                <w:sz w:val="20"/>
                <w:szCs w:val="20"/>
                <w:lang w:val="sq-AL"/>
              </w:rPr>
              <w:t>4</w:t>
            </w:r>
          </w:p>
        </w:tc>
      </w:tr>
      <w:tr w:rsidR="005962A0" w:rsidRPr="00AA1394" w:rsidTr="001C2906">
        <w:trPr>
          <w:trHeight w:val="300"/>
        </w:trPr>
        <w:tc>
          <w:tcPr>
            <w:tcW w:w="569" w:type="dxa"/>
            <w:tcBorders>
              <w:top w:val="nil"/>
              <w:left w:val="single" w:sz="4" w:space="0" w:color="auto"/>
              <w:bottom w:val="single" w:sz="4" w:space="0" w:color="auto"/>
              <w:right w:val="single" w:sz="4" w:space="0" w:color="auto"/>
            </w:tcBorders>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Kurbin</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5962A0" w:rsidRPr="00AA1394" w:rsidTr="001C2906">
        <w:trPr>
          <w:trHeight w:val="300"/>
        </w:trPr>
        <w:tc>
          <w:tcPr>
            <w:tcW w:w="569" w:type="dxa"/>
            <w:tcBorders>
              <w:top w:val="nil"/>
              <w:left w:val="single" w:sz="4" w:space="0" w:color="auto"/>
              <w:bottom w:val="single" w:sz="4" w:space="0" w:color="auto"/>
              <w:right w:val="single" w:sz="4" w:space="0" w:color="auto"/>
            </w:tcBorders>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Mirditë</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AA1394" w:rsidRDefault="005962A0"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AA1394" w:rsidRDefault="00D87B67"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5962A0" w:rsidRPr="00AA1394" w:rsidRDefault="005962A0" w:rsidP="00B57BD8">
      <w:pPr>
        <w:spacing w:after="240"/>
        <w:jc w:val="both"/>
        <w:rPr>
          <w:b/>
          <w:lang w:val="sq-AL"/>
        </w:rPr>
      </w:pPr>
    </w:p>
    <w:p w:rsidR="00AB7A3A" w:rsidRPr="00AA1394" w:rsidRDefault="00A97D43" w:rsidP="00B57BD8">
      <w:pPr>
        <w:pStyle w:val="Heading3"/>
        <w:spacing w:after="120" w:line="360" w:lineRule="auto"/>
        <w:jc w:val="both"/>
        <w:rPr>
          <w:color w:val="auto"/>
          <w:lang w:val="sq-AL"/>
        </w:rPr>
      </w:pPr>
      <w:r w:rsidRPr="00AA1394">
        <w:rPr>
          <w:color w:val="auto"/>
          <w:lang w:val="sq-AL"/>
        </w:rPr>
        <w:t>5.2.2</w:t>
      </w:r>
      <w:r w:rsidRPr="00AA1394">
        <w:rPr>
          <w:color w:val="auto"/>
          <w:lang w:val="sq-AL"/>
        </w:rPr>
        <w:tab/>
        <w:t>Varfëria dhe ndihma ekonomike</w:t>
      </w:r>
    </w:p>
    <w:p w:rsidR="007355AA" w:rsidRPr="00AA1394" w:rsidRDefault="007355AA" w:rsidP="00B57BD8">
      <w:pPr>
        <w:spacing w:before="240" w:after="240" w:line="360" w:lineRule="auto"/>
        <w:jc w:val="both"/>
        <w:rPr>
          <w:lang w:val="sq-AL"/>
        </w:rPr>
      </w:pPr>
      <w:r w:rsidRPr="00AA1394">
        <w:rPr>
          <w:lang w:val="sq-AL"/>
        </w:rPr>
        <w:t>Treguesit kryesorë për ndihmën ekonomike në qarkun e Lezhës janë llogaritur në nivel rrethi dhe qarku, duke marrë në konsideratë edhe zonat urbane, edhe ato rurale dhe janë paraqitur në tabelën 23 (shihni gjithashtu shtojcën 3).  Duke analizuar treguesit, mund të theksohen rezultatet kryesore të mëposhtme:</w:t>
      </w:r>
    </w:p>
    <w:p w:rsidR="00455FA4" w:rsidRPr="00AA1394" w:rsidRDefault="00455FA4"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Numri total i personave që përfitojnë NE</w:t>
      </w:r>
      <w:r w:rsidRPr="00AA1394">
        <w:rPr>
          <w:rStyle w:val="FootnoteReference"/>
          <w:lang w:val="sq-AL"/>
        </w:rPr>
        <w:footnoteReference w:id="34"/>
      </w:r>
      <w:r w:rsidRPr="00AA1394">
        <w:rPr>
          <w:lang w:val="sq-AL"/>
        </w:rPr>
        <w:t xml:space="preserve"> në qarkun e Lezhës përbën rreth 13,3% të popullsisë së qarkut. Më pak se 3% e tyre janë me aftësi të kufizuara. Siç rezulton, ata mund të konsiderohen pjesë e grupit të margjinalizuar të qarkut, sepse jetojnë vetëm me mbështetjen e NE;</w:t>
      </w:r>
    </w:p>
    <w:p w:rsidR="00A41A4D" w:rsidRPr="00AA1394" w:rsidRDefault="00A41A4D" w:rsidP="00B57BD8">
      <w:pPr>
        <w:spacing w:after="0" w:line="240" w:lineRule="auto"/>
        <w:jc w:val="both"/>
        <w:rPr>
          <w:b/>
          <w:lang w:val="sq-AL"/>
        </w:rPr>
      </w:pPr>
      <w:r w:rsidRPr="00AA1394">
        <w:rPr>
          <w:b/>
          <w:lang w:val="sq-AL"/>
        </w:rPr>
        <w:t>Tabela 23: Treguesit e NE për Qarkun e Lezhës</w:t>
      </w:r>
    </w:p>
    <w:tbl>
      <w:tblPr>
        <w:tblW w:w="9512" w:type="dxa"/>
        <w:tblInd w:w="94" w:type="dxa"/>
        <w:tblLayout w:type="fixed"/>
        <w:tblLook w:val="04A0" w:firstRow="1" w:lastRow="0" w:firstColumn="1" w:lastColumn="0" w:noHBand="0" w:noVBand="1"/>
      </w:tblPr>
      <w:tblGrid>
        <w:gridCol w:w="3275"/>
        <w:gridCol w:w="850"/>
        <w:gridCol w:w="1134"/>
        <w:gridCol w:w="1134"/>
        <w:gridCol w:w="1134"/>
        <w:gridCol w:w="851"/>
        <w:gridCol w:w="1134"/>
      </w:tblGrid>
      <w:tr w:rsidR="00152C4C" w:rsidRPr="00AA1394" w:rsidTr="007E6247">
        <w:trPr>
          <w:trHeight w:val="274"/>
        </w:trPr>
        <w:tc>
          <w:tcPr>
            <w:tcW w:w="3275" w:type="dxa"/>
            <w:vMerge w:val="restart"/>
            <w:tcBorders>
              <w:top w:val="single" w:sz="4" w:space="0" w:color="auto"/>
              <w:left w:val="single" w:sz="4" w:space="0" w:color="auto"/>
              <w:right w:val="single" w:sz="4" w:space="0" w:color="auto"/>
            </w:tcBorders>
            <w:shd w:val="clear" w:color="auto" w:fill="auto"/>
            <w:vAlign w:val="center"/>
            <w:hideMark/>
          </w:tcPr>
          <w:p w:rsidR="00152C4C" w:rsidRPr="00AA1394" w:rsidRDefault="00152C4C" w:rsidP="005206C6">
            <w:pPr>
              <w:spacing w:after="0" w:line="240" w:lineRule="auto"/>
              <w:jc w:val="center"/>
              <w:rPr>
                <w:rFonts w:cs="Calibri"/>
                <w:b/>
                <w:color w:val="000000"/>
                <w:sz w:val="20"/>
                <w:szCs w:val="20"/>
                <w:lang w:val="sq-AL"/>
              </w:rPr>
            </w:pPr>
            <w:r w:rsidRPr="00AA1394">
              <w:rPr>
                <w:rFonts w:cs="Calibri"/>
                <w:b/>
                <w:color w:val="000000"/>
                <w:sz w:val="20"/>
                <w:szCs w:val="20"/>
                <w:lang w:val="sq-AL"/>
              </w:rPr>
              <w:t>Treguesi</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C4C" w:rsidRPr="00AA1394" w:rsidRDefault="00152C4C" w:rsidP="005206C6">
            <w:pPr>
              <w:spacing w:after="0" w:line="240" w:lineRule="auto"/>
              <w:jc w:val="center"/>
              <w:rPr>
                <w:rFonts w:cs="Calibri"/>
                <w:b/>
                <w:color w:val="000000"/>
                <w:sz w:val="20"/>
                <w:szCs w:val="20"/>
                <w:lang w:val="sq-AL"/>
              </w:rPr>
            </w:pPr>
            <w:r w:rsidRPr="00AA1394">
              <w:rPr>
                <w:rFonts w:cs="Calibri"/>
                <w:b/>
                <w:color w:val="000000"/>
                <w:sz w:val="20"/>
                <w:szCs w:val="20"/>
                <w:lang w:val="sq-AL"/>
              </w:rPr>
              <w:t>Rrethi i Lezhës</w:t>
            </w:r>
          </w:p>
        </w:tc>
        <w:tc>
          <w:tcPr>
            <w:tcW w:w="2268" w:type="dxa"/>
            <w:gridSpan w:val="2"/>
            <w:tcBorders>
              <w:top w:val="single" w:sz="4" w:space="0" w:color="auto"/>
              <w:left w:val="nil"/>
              <w:bottom w:val="single" w:sz="4" w:space="0" w:color="auto"/>
              <w:right w:val="single" w:sz="4" w:space="0" w:color="auto"/>
            </w:tcBorders>
            <w:vAlign w:val="center"/>
          </w:tcPr>
          <w:p w:rsidR="00152C4C" w:rsidRPr="00AA1394" w:rsidRDefault="001A6FDB" w:rsidP="005206C6">
            <w:pPr>
              <w:spacing w:after="0" w:line="240" w:lineRule="auto"/>
              <w:jc w:val="center"/>
              <w:rPr>
                <w:rFonts w:cs="Calibri"/>
                <w:b/>
                <w:color w:val="000000"/>
                <w:sz w:val="20"/>
                <w:szCs w:val="20"/>
                <w:lang w:val="sq-AL"/>
              </w:rPr>
            </w:pPr>
            <w:r w:rsidRPr="00AA1394">
              <w:rPr>
                <w:rFonts w:cs="Calibri"/>
                <w:b/>
                <w:color w:val="000000"/>
                <w:sz w:val="20"/>
                <w:szCs w:val="20"/>
                <w:lang w:val="sq-AL"/>
              </w:rPr>
              <w:t>Rrethi i Kurbinit</w:t>
            </w:r>
          </w:p>
        </w:tc>
        <w:tc>
          <w:tcPr>
            <w:tcW w:w="1985" w:type="dxa"/>
            <w:gridSpan w:val="2"/>
            <w:tcBorders>
              <w:top w:val="single" w:sz="4" w:space="0" w:color="auto"/>
              <w:left w:val="nil"/>
              <w:bottom w:val="single" w:sz="4" w:space="0" w:color="auto"/>
              <w:right w:val="single" w:sz="4" w:space="0" w:color="auto"/>
            </w:tcBorders>
            <w:vAlign w:val="center"/>
          </w:tcPr>
          <w:p w:rsidR="00152C4C" w:rsidRPr="00AA1394" w:rsidRDefault="00152C4C" w:rsidP="005206C6">
            <w:pPr>
              <w:spacing w:after="0" w:line="240" w:lineRule="auto"/>
              <w:jc w:val="center"/>
              <w:rPr>
                <w:rFonts w:cs="Calibri"/>
                <w:b/>
                <w:color w:val="000000"/>
                <w:sz w:val="20"/>
                <w:szCs w:val="20"/>
                <w:lang w:val="sq-AL"/>
              </w:rPr>
            </w:pPr>
            <w:r w:rsidRPr="00AA1394">
              <w:rPr>
                <w:rFonts w:cs="Calibri"/>
                <w:b/>
                <w:color w:val="000000"/>
                <w:sz w:val="20"/>
                <w:szCs w:val="20"/>
                <w:lang w:val="sq-AL"/>
              </w:rPr>
              <w:t>Rrethi i Mirditës</w:t>
            </w:r>
          </w:p>
        </w:tc>
      </w:tr>
      <w:tr w:rsidR="00152C4C" w:rsidRPr="00AA1394" w:rsidTr="007E6247">
        <w:trPr>
          <w:trHeight w:val="194"/>
        </w:trPr>
        <w:tc>
          <w:tcPr>
            <w:tcW w:w="3275" w:type="dxa"/>
            <w:vMerge/>
            <w:tcBorders>
              <w:left w:val="single" w:sz="4" w:space="0" w:color="auto"/>
              <w:bottom w:val="single" w:sz="4" w:space="0" w:color="auto"/>
              <w:right w:val="single" w:sz="4" w:space="0" w:color="auto"/>
            </w:tcBorders>
            <w:shd w:val="clear" w:color="auto" w:fill="auto"/>
            <w:vAlign w:val="center"/>
            <w:hideMark/>
          </w:tcPr>
          <w:p w:rsidR="00152C4C" w:rsidRPr="00AA1394" w:rsidRDefault="00152C4C" w:rsidP="005206C6">
            <w:pPr>
              <w:spacing w:after="0" w:line="240" w:lineRule="auto"/>
              <w:jc w:val="center"/>
              <w:rPr>
                <w:rFonts w:cs="Calibri"/>
                <w:b/>
                <w:color w:val="000000"/>
                <w:sz w:val="20"/>
                <w:szCs w:val="20"/>
                <w:lang w:val="sq-A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52C4C" w:rsidRPr="00AA1394" w:rsidRDefault="00152C4C" w:rsidP="005206C6">
            <w:pPr>
              <w:spacing w:after="0" w:line="240" w:lineRule="auto"/>
              <w:jc w:val="center"/>
              <w:rPr>
                <w:rFonts w:cs="Calibri"/>
                <w:b/>
                <w:color w:val="000000"/>
                <w:sz w:val="20"/>
                <w:szCs w:val="20"/>
                <w:lang w:val="sq-AL"/>
              </w:rPr>
            </w:pPr>
            <w:r w:rsidRPr="00AA1394">
              <w:rPr>
                <w:rFonts w:cs="Calibri"/>
                <w:b/>
                <w:color w:val="000000"/>
                <w:sz w:val="20"/>
                <w:szCs w:val="20"/>
                <w:lang w:val="sq-AL"/>
              </w:rPr>
              <w:t>NE e plotë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C4C" w:rsidRPr="00AA1394" w:rsidRDefault="00152C4C" w:rsidP="005206C6">
            <w:pPr>
              <w:spacing w:after="0" w:line="240" w:lineRule="auto"/>
              <w:jc w:val="center"/>
              <w:rPr>
                <w:rFonts w:cs="Calibri"/>
                <w:b/>
                <w:color w:val="000000"/>
                <w:sz w:val="20"/>
                <w:szCs w:val="20"/>
                <w:lang w:val="sq-AL"/>
              </w:rPr>
            </w:pPr>
            <w:r w:rsidRPr="00AA1394">
              <w:rPr>
                <w:rFonts w:cs="Calibri"/>
                <w:b/>
                <w:color w:val="000000"/>
                <w:sz w:val="20"/>
                <w:szCs w:val="20"/>
                <w:lang w:val="sq-AL"/>
              </w:rPr>
              <w:t>NE e pjesshme</w:t>
            </w:r>
          </w:p>
        </w:tc>
        <w:tc>
          <w:tcPr>
            <w:tcW w:w="1134" w:type="dxa"/>
            <w:tcBorders>
              <w:top w:val="single" w:sz="4" w:space="0" w:color="auto"/>
              <w:left w:val="nil"/>
              <w:bottom w:val="single" w:sz="4" w:space="0" w:color="auto"/>
              <w:right w:val="single" w:sz="4" w:space="0" w:color="auto"/>
            </w:tcBorders>
            <w:vAlign w:val="center"/>
          </w:tcPr>
          <w:p w:rsidR="00152C4C" w:rsidRPr="00AA1394" w:rsidRDefault="00152C4C" w:rsidP="005206C6">
            <w:pPr>
              <w:spacing w:after="0" w:line="240" w:lineRule="auto"/>
              <w:jc w:val="center"/>
              <w:rPr>
                <w:rFonts w:cs="Calibri"/>
                <w:b/>
                <w:color w:val="000000"/>
                <w:sz w:val="20"/>
                <w:szCs w:val="20"/>
                <w:lang w:val="sq-AL"/>
              </w:rPr>
            </w:pPr>
            <w:r w:rsidRPr="00AA1394">
              <w:rPr>
                <w:rFonts w:cs="Calibri"/>
                <w:b/>
                <w:color w:val="000000"/>
                <w:sz w:val="20"/>
                <w:szCs w:val="20"/>
                <w:lang w:val="sq-AL"/>
              </w:rPr>
              <w:t>NE e plotë</w:t>
            </w:r>
          </w:p>
        </w:tc>
        <w:tc>
          <w:tcPr>
            <w:tcW w:w="1134" w:type="dxa"/>
            <w:tcBorders>
              <w:top w:val="single" w:sz="4" w:space="0" w:color="auto"/>
              <w:left w:val="nil"/>
              <w:bottom w:val="single" w:sz="4" w:space="0" w:color="auto"/>
              <w:right w:val="single" w:sz="4" w:space="0" w:color="auto"/>
            </w:tcBorders>
            <w:vAlign w:val="center"/>
          </w:tcPr>
          <w:p w:rsidR="00152C4C" w:rsidRPr="00AA1394" w:rsidRDefault="00152C4C" w:rsidP="005206C6">
            <w:pPr>
              <w:spacing w:after="0" w:line="240" w:lineRule="auto"/>
              <w:jc w:val="center"/>
              <w:rPr>
                <w:rFonts w:cs="Calibri"/>
                <w:b/>
                <w:color w:val="000000"/>
                <w:sz w:val="20"/>
                <w:szCs w:val="20"/>
                <w:lang w:val="sq-AL"/>
              </w:rPr>
            </w:pPr>
            <w:r w:rsidRPr="00AA1394">
              <w:rPr>
                <w:rFonts w:cs="Calibri"/>
                <w:b/>
                <w:color w:val="000000"/>
                <w:sz w:val="20"/>
                <w:szCs w:val="20"/>
                <w:lang w:val="sq-AL"/>
              </w:rPr>
              <w:t>NE e pjesshme</w:t>
            </w:r>
          </w:p>
        </w:tc>
        <w:tc>
          <w:tcPr>
            <w:tcW w:w="851" w:type="dxa"/>
            <w:tcBorders>
              <w:top w:val="single" w:sz="4" w:space="0" w:color="auto"/>
              <w:left w:val="nil"/>
              <w:bottom w:val="single" w:sz="4" w:space="0" w:color="auto"/>
              <w:right w:val="single" w:sz="4" w:space="0" w:color="auto"/>
            </w:tcBorders>
            <w:vAlign w:val="center"/>
          </w:tcPr>
          <w:p w:rsidR="00152C4C" w:rsidRPr="00AA1394" w:rsidRDefault="00152C4C" w:rsidP="005206C6">
            <w:pPr>
              <w:spacing w:after="0" w:line="240" w:lineRule="auto"/>
              <w:jc w:val="center"/>
              <w:rPr>
                <w:rFonts w:cs="Calibri"/>
                <w:b/>
                <w:color w:val="000000"/>
                <w:sz w:val="20"/>
                <w:szCs w:val="20"/>
                <w:lang w:val="sq-AL"/>
              </w:rPr>
            </w:pPr>
            <w:r w:rsidRPr="00AA1394">
              <w:rPr>
                <w:rFonts w:cs="Calibri"/>
                <w:b/>
                <w:color w:val="000000"/>
                <w:sz w:val="20"/>
                <w:szCs w:val="20"/>
                <w:lang w:val="sq-AL"/>
              </w:rPr>
              <w:t>NE e plotë</w:t>
            </w:r>
          </w:p>
        </w:tc>
        <w:tc>
          <w:tcPr>
            <w:tcW w:w="1134" w:type="dxa"/>
            <w:tcBorders>
              <w:top w:val="single" w:sz="4" w:space="0" w:color="auto"/>
              <w:left w:val="nil"/>
              <w:bottom w:val="single" w:sz="4" w:space="0" w:color="auto"/>
              <w:right w:val="single" w:sz="4" w:space="0" w:color="auto"/>
            </w:tcBorders>
            <w:vAlign w:val="center"/>
          </w:tcPr>
          <w:p w:rsidR="00152C4C" w:rsidRPr="00AA1394" w:rsidRDefault="00152C4C" w:rsidP="005206C6">
            <w:pPr>
              <w:spacing w:after="0" w:line="240" w:lineRule="auto"/>
              <w:jc w:val="center"/>
              <w:rPr>
                <w:rFonts w:cs="Calibri"/>
                <w:b/>
                <w:color w:val="000000"/>
                <w:sz w:val="20"/>
                <w:szCs w:val="20"/>
                <w:lang w:val="sq-AL"/>
              </w:rPr>
            </w:pPr>
            <w:r w:rsidRPr="00AA1394">
              <w:rPr>
                <w:rFonts w:cs="Calibri"/>
                <w:b/>
                <w:color w:val="000000"/>
                <w:sz w:val="20"/>
                <w:szCs w:val="20"/>
                <w:lang w:val="sq-AL"/>
              </w:rPr>
              <w:t>NE e pjesshme</w:t>
            </w:r>
          </w:p>
        </w:tc>
      </w:tr>
      <w:tr w:rsidR="00F1304A" w:rsidRPr="00AA1394" w:rsidTr="007E6247">
        <w:trPr>
          <w:trHeight w:val="548"/>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AA1394" w:rsidRDefault="00F1304A" w:rsidP="005206C6">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urbane që përfitojnë NE si % e nr. total të familjeve urbane </w:t>
            </w:r>
            <w:r w:rsidRPr="00AA1394">
              <w:rPr>
                <w:rFonts w:cs="Calibri"/>
                <w:i/>
                <w:color w:val="000000"/>
                <w:sz w:val="20"/>
                <w:szCs w:val="20"/>
                <w:lang w:val="sq-AL"/>
              </w:rPr>
              <w:t>në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5,</w:t>
            </w:r>
            <w:r w:rsidR="00F1304A" w:rsidRPr="00AA1394">
              <w:rPr>
                <w:rFonts w:cs="Calibri"/>
                <w:color w:val="000000"/>
                <w:sz w:val="20"/>
                <w:szCs w:val="20"/>
                <w:lang w:val="sq-AL"/>
              </w:rPr>
              <w:t>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1,</w:t>
            </w:r>
            <w:r w:rsidR="00F1304A" w:rsidRPr="00AA1394">
              <w:rPr>
                <w:rFonts w:cs="Calibri"/>
                <w:color w:val="000000"/>
                <w:sz w:val="20"/>
                <w:szCs w:val="20"/>
                <w:lang w:val="sq-AL"/>
              </w:rPr>
              <w:t>40</w:t>
            </w:r>
          </w:p>
        </w:tc>
        <w:tc>
          <w:tcPr>
            <w:tcW w:w="1134" w:type="dxa"/>
            <w:tcBorders>
              <w:top w:val="single" w:sz="4" w:space="0" w:color="auto"/>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9,</w:t>
            </w:r>
            <w:r w:rsidR="00F1304A" w:rsidRPr="00AA1394">
              <w:rPr>
                <w:rFonts w:cs="Calibri"/>
                <w:color w:val="000000"/>
                <w:sz w:val="20"/>
                <w:szCs w:val="20"/>
                <w:lang w:val="sq-AL"/>
              </w:rPr>
              <w:t>20</w:t>
            </w:r>
          </w:p>
        </w:tc>
        <w:tc>
          <w:tcPr>
            <w:tcW w:w="1134" w:type="dxa"/>
            <w:tcBorders>
              <w:top w:val="single" w:sz="4" w:space="0" w:color="auto"/>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27,</w:t>
            </w:r>
            <w:r w:rsidR="00F1304A" w:rsidRPr="00AA1394">
              <w:rPr>
                <w:rFonts w:cs="Calibri"/>
                <w:color w:val="000000"/>
                <w:sz w:val="20"/>
                <w:szCs w:val="20"/>
                <w:lang w:val="sq-AL"/>
              </w:rPr>
              <w:t>75</w:t>
            </w:r>
          </w:p>
        </w:tc>
        <w:tc>
          <w:tcPr>
            <w:tcW w:w="851" w:type="dxa"/>
            <w:tcBorders>
              <w:top w:val="single" w:sz="4" w:space="0" w:color="auto"/>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7,</w:t>
            </w:r>
            <w:r w:rsidR="00F1304A" w:rsidRPr="00AA1394">
              <w:rPr>
                <w:rFonts w:cs="Calibri"/>
                <w:color w:val="000000"/>
                <w:sz w:val="20"/>
                <w:szCs w:val="20"/>
                <w:lang w:val="sq-AL"/>
              </w:rPr>
              <w:t>31</w:t>
            </w:r>
          </w:p>
        </w:tc>
        <w:tc>
          <w:tcPr>
            <w:tcW w:w="1134" w:type="dxa"/>
            <w:tcBorders>
              <w:top w:val="single" w:sz="4" w:space="0" w:color="auto"/>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13,</w:t>
            </w:r>
            <w:r w:rsidR="00F1304A" w:rsidRPr="00AA1394">
              <w:rPr>
                <w:rFonts w:cs="Calibri"/>
                <w:color w:val="000000"/>
                <w:sz w:val="20"/>
                <w:szCs w:val="20"/>
                <w:lang w:val="sq-AL"/>
              </w:rPr>
              <w:t>41</w:t>
            </w:r>
          </w:p>
        </w:tc>
      </w:tr>
      <w:tr w:rsidR="00F1304A" w:rsidRPr="00AA1394" w:rsidTr="007E6247">
        <w:trPr>
          <w:trHeight w:val="57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F1304A" w:rsidRPr="00AA1394" w:rsidRDefault="00F1304A" w:rsidP="005206C6">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rurale që përfitojnë NE si % e nr. total të familjeve rurale </w:t>
            </w:r>
            <w:r w:rsidRPr="00AA1394">
              <w:rPr>
                <w:rFonts w:cs="Calibri"/>
                <w:i/>
                <w:color w:val="000000"/>
                <w:sz w:val="20"/>
                <w:szCs w:val="20"/>
                <w:lang w:val="sq-AL"/>
              </w:rPr>
              <w:t>në %</w:t>
            </w:r>
          </w:p>
        </w:tc>
        <w:tc>
          <w:tcPr>
            <w:tcW w:w="850" w:type="dxa"/>
            <w:tcBorders>
              <w:top w:val="nil"/>
              <w:left w:val="nil"/>
              <w:bottom w:val="single" w:sz="4" w:space="0" w:color="auto"/>
              <w:right w:val="single" w:sz="4" w:space="0" w:color="auto"/>
            </w:tcBorders>
            <w:shd w:val="clear" w:color="auto" w:fill="auto"/>
            <w:noWrap/>
            <w:vAlign w:val="center"/>
            <w:hideMark/>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0,</w:t>
            </w:r>
            <w:r w:rsidR="00F1304A" w:rsidRPr="00AA1394">
              <w:rPr>
                <w:rFonts w:cs="Calibri"/>
                <w:color w:val="000000"/>
                <w:sz w:val="20"/>
                <w:szCs w:val="20"/>
                <w:lang w:val="sq-AL"/>
              </w:rPr>
              <w:t>56</w:t>
            </w:r>
          </w:p>
        </w:tc>
        <w:tc>
          <w:tcPr>
            <w:tcW w:w="1134" w:type="dxa"/>
            <w:tcBorders>
              <w:top w:val="nil"/>
              <w:left w:val="nil"/>
              <w:bottom w:val="single" w:sz="4" w:space="0" w:color="auto"/>
              <w:right w:val="single" w:sz="4" w:space="0" w:color="auto"/>
            </w:tcBorders>
            <w:shd w:val="clear" w:color="auto" w:fill="auto"/>
            <w:noWrap/>
            <w:vAlign w:val="center"/>
            <w:hideMark/>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9,</w:t>
            </w:r>
            <w:r w:rsidR="00F1304A" w:rsidRPr="00AA1394">
              <w:rPr>
                <w:rFonts w:cs="Calibri"/>
                <w:color w:val="000000"/>
                <w:sz w:val="20"/>
                <w:szCs w:val="20"/>
                <w:lang w:val="sq-AL"/>
              </w:rPr>
              <w:t>20</w:t>
            </w:r>
          </w:p>
        </w:tc>
        <w:tc>
          <w:tcPr>
            <w:tcW w:w="1134" w:type="dxa"/>
            <w:tcBorders>
              <w:top w:val="nil"/>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3,</w:t>
            </w:r>
            <w:r w:rsidR="00F1304A" w:rsidRPr="00AA1394">
              <w:rPr>
                <w:rFonts w:cs="Calibri"/>
                <w:color w:val="000000"/>
                <w:sz w:val="20"/>
                <w:szCs w:val="20"/>
                <w:lang w:val="sq-AL"/>
              </w:rPr>
              <w:t>63</w:t>
            </w:r>
          </w:p>
        </w:tc>
        <w:tc>
          <w:tcPr>
            <w:tcW w:w="1134" w:type="dxa"/>
            <w:tcBorders>
              <w:top w:val="nil"/>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12,</w:t>
            </w:r>
            <w:r w:rsidR="00F1304A" w:rsidRPr="00AA1394">
              <w:rPr>
                <w:rFonts w:cs="Calibri"/>
                <w:color w:val="000000"/>
                <w:sz w:val="20"/>
                <w:szCs w:val="20"/>
                <w:lang w:val="sq-AL"/>
              </w:rPr>
              <w:t>38</w:t>
            </w:r>
          </w:p>
        </w:tc>
        <w:tc>
          <w:tcPr>
            <w:tcW w:w="851" w:type="dxa"/>
            <w:tcBorders>
              <w:top w:val="nil"/>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15,</w:t>
            </w:r>
            <w:r w:rsidR="00F1304A" w:rsidRPr="00AA1394">
              <w:rPr>
                <w:rFonts w:cs="Calibri"/>
                <w:color w:val="000000"/>
                <w:sz w:val="20"/>
                <w:szCs w:val="20"/>
                <w:lang w:val="sq-AL"/>
              </w:rPr>
              <w:t>73</w:t>
            </w:r>
          </w:p>
        </w:tc>
        <w:tc>
          <w:tcPr>
            <w:tcW w:w="1134" w:type="dxa"/>
            <w:tcBorders>
              <w:top w:val="nil"/>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29,</w:t>
            </w:r>
            <w:r w:rsidR="00F1304A" w:rsidRPr="00AA1394">
              <w:rPr>
                <w:rFonts w:cs="Calibri"/>
                <w:color w:val="000000"/>
                <w:sz w:val="20"/>
                <w:szCs w:val="20"/>
                <w:lang w:val="sq-AL"/>
              </w:rPr>
              <w:t>48</w:t>
            </w:r>
          </w:p>
        </w:tc>
      </w:tr>
      <w:tr w:rsidR="00F1304A" w:rsidRPr="00AA1394" w:rsidTr="007E6247">
        <w:trPr>
          <w:trHeight w:val="55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F1304A" w:rsidRPr="00AA1394" w:rsidRDefault="00F1304A" w:rsidP="005206C6">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të rrethit që përfitojnë NE si % e nr. total të familjeve të rrethit </w:t>
            </w:r>
            <w:r w:rsidRPr="00AA1394">
              <w:rPr>
                <w:rFonts w:cs="Calibri"/>
                <w:i/>
                <w:color w:val="000000"/>
                <w:sz w:val="20"/>
                <w:szCs w:val="20"/>
                <w:lang w:val="sq-AL"/>
              </w:rPr>
              <w:t>në %</w:t>
            </w:r>
          </w:p>
        </w:tc>
        <w:tc>
          <w:tcPr>
            <w:tcW w:w="850" w:type="dxa"/>
            <w:tcBorders>
              <w:top w:val="nil"/>
              <w:left w:val="nil"/>
              <w:bottom w:val="single" w:sz="4" w:space="0" w:color="auto"/>
              <w:right w:val="single" w:sz="4" w:space="0" w:color="auto"/>
            </w:tcBorders>
            <w:shd w:val="clear" w:color="auto" w:fill="auto"/>
            <w:noWrap/>
            <w:vAlign w:val="center"/>
            <w:hideMark/>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2,</w:t>
            </w:r>
            <w:r w:rsidR="00F1304A" w:rsidRPr="00AA1394">
              <w:rPr>
                <w:rFonts w:cs="Calibri"/>
                <w:color w:val="000000"/>
                <w:sz w:val="20"/>
                <w:szCs w:val="20"/>
                <w:lang w:val="sq-AL"/>
              </w:rPr>
              <w:t>10</w:t>
            </w:r>
          </w:p>
        </w:tc>
        <w:tc>
          <w:tcPr>
            <w:tcW w:w="1134" w:type="dxa"/>
            <w:tcBorders>
              <w:top w:val="nil"/>
              <w:left w:val="nil"/>
              <w:bottom w:val="single" w:sz="4" w:space="0" w:color="auto"/>
              <w:right w:val="single" w:sz="4" w:space="0" w:color="auto"/>
            </w:tcBorders>
            <w:shd w:val="clear" w:color="auto" w:fill="auto"/>
            <w:noWrap/>
            <w:vAlign w:val="center"/>
            <w:hideMark/>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6,</w:t>
            </w:r>
            <w:r w:rsidR="00F1304A" w:rsidRPr="00AA1394">
              <w:rPr>
                <w:rFonts w:cs="Calibri"/>
                <w:color w:val="000000"/>
                <w:sz w:val="20"/>
                <w:szCs w:val="20"/>
                <w:lang w:val="sq-AL"/>
              </w:rPr>
              <w:t>83</w:t>
            </w:r>
          </w:p>
        </w:tc>
        <w:tc>
          <w:tcPr>
            <w:tcW w:w="1134" w:type="dxa"/>
            <w:tcBorders>
              <w:top w:val="nil"/>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7,</w:t>
            </w:r>
            <w:r w:rsidR="00F1304A" w:rsidRPr="00AA1394">
              <w:rPr>
                <w:rFonts w:cs="Calibri"/>
                <w:color w:val="000000"/>
                <w:sz w:val="20"/>
                <w:szCs w:val="20"/>
                <w:lang w:val="sq-AL"/>
              </w:rPr>
              <w:t>70</w:t>
            </w:r>
          </w:p>
        </w:tc>
        <w:tc>
          <w:tcPr>
            <w:tcW w:w="1134" w:type="dxa"/>
            <w:tcBorders>
              <w:top w:val="nil"/>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5,</w:t>
            </w:r>
            <w:r w:rsidR="00F1304A" w:rsidRPr="00AA1394">
              <w:rPr>
                <w:rFonts w:cs="Calibri"/>
                <w:color w:val="000000"/>
                <w:sz w:val="20"/>
                <w:szCs w:val="20"/>
                <w:lang w:val="sq-AL"/>
              </w:rPr>
              <w:t>37</w:t>
            </w:r>
          </w:p>
        </w:tc>
        <w:tc>
          <w:tcPr>
            <w:tcW w:w="851" w:type="dxa"/>
            <w:tcBorders>
              <w:top w:val="nil"/>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4,</w:t>
            </w:r>
            <w:r w:rsidR="00F1304A" w:rsidRPr="00AA1394">
              <w:rPr>
                <w:rFonts w:cs="Calibri"/>
                <w:color w:val="000000"/>
                <w:sz w:val="20"/>
                <w:szCs w:val="20"/>
                <w:lang w:val="sq-AL"/>
              </w:rPr>
              <w:t>87</w:t>
            </w:r>
          </w:p>
        </w:tc>
        <w:tc>
          <w:tcPr>
            <w:tcW w:w="1134" w:type="dxa"/>
            <w:tcBorders>
              <w:top w:val="nil"/>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20,</w:t>
            </w:r>
            <w:r w:rsidR="00F1304A" w:rsidRPr="00AA1394">
              <w:rPr>
                <w:rFonts w:cs="Calibri"/>
                <w:color w:val="000000"/>
                <w:sz w:val="20"/>
                <w:szCs w:val="20"/>
                <w:lang w:val="sq-AL"/>
              </w:rPr>
              <w:t>21</w:t>
            </w:r>
          </w:p>
        </w:tc>
      </w:tr>
      <w:tr w:rsidR="00F1304A" w:rsidRPr="00AA1394" w:rsidTr="007E6247">
        <w:trPr>
          <w:trHeight w:val="558"/>
        </w:trPr>
        <w:tc>
          <w:tcPr>
            <w:tcW w:w="3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304A" w:rsidRPr="00AA1394" w:rsidRDefault="00F1304A" w:rsidP="005206C6">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të rrethit që përfitojnë NE (të plotë dhe të pjesshme) si % e nr. total të familjeve të rrethit </w:t>
            </w:r>
            <w:r w:rsidRPr="00AA1394">
              <w:rPr>
                <w:rFonts w:cs="Calibri"/>
                <w:i/>
                <w:color w:val="000000"/>
                <w:sz w:val="20"/>
                <w:szCs w:val="20"/>
                <w:lang w:val="sq-AL"/>
              </w:rPr>
              <w:t>në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8,</w:t>
            </w:r>
            <w:r w:rsidR="00F1304A" w:rsidRPr="00AA1394">
              <w:rPr>
                <w:rFonts w:cs="Calibri"/>
                <w:color w:val="000000"/>
                <w:sz w:val="20"/>
                <w:szCs w:val="20"/>
                <w:lang w:val="sq-AL"/>
              </w:rPr>
              <w:t>93</w:t>
            </w:r>
          </w:p>
        </w:tc>
        <w:tc>
          <w:tcPr>
            <w:tcW w:w="2268" w:type="dxa"/>
            <w:gridSpan w:val="2"/>
            <w:tcBorders>
              <w:top w:val="single" w:sz="4" w:space="0" w:color="auto"/>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13,</w:t>
            </w:r>
            <w:r w:rsidR="00F1304A" w:rsidRPr="00AA1394">
              <w:rPr>
                <w:rFonts w:cs="Calibri"/>
                <w:color w:val="000000"/>
                <w:sz w:val="20"/>
                <w:szCs w:val="20"/>
                <w:lang w:val="sq-AL"/>
              </w:rPr>
              <w:t>06</w:t>
            </w:r>
          </w:p>
        </w:tc>
        <w:tc>
          <w:tcPr>
            <w:tcW w:w="1985" w:type="dxa"/>
            <w:gridSpan w:val="2"/>
            <w:tcBorders>
              <w:top w:val="single" w:sz="4" w:space="0" w:color="auto"/>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25,</w:t>
            </w:r>
            <w:r w:rsidR="00F1304A" w:rsidRPr="00AA1394">
              <w:rPr>
                <w:rFonts w:cs="Calibri"/>
                <w:color w:val="000000"/>
                <w:sz w:val="20"/>
                <w:szCs w:val="20"/>
                <w:lang w:val="sq-AL"/>
              </w:rPr>
              <w:t>12</w:t>
            </w:r>
          </w:p>
        </w:tc>
      </w:tr>
      <w:tr w:rsidR="00F1304A" w:rsidRPr="00AA1394" w:rsidTr="007E6247">
        <w:trPr>
          <w:trHeight w:val="23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AA1394" w:rsidRDefault="00F1304A" w:rsidP="005206C6">
            <w:pPr>
              <w:spacing w:after="0" w:line="240" w:lineRule="auto"/>
              <w:jc w:val="center"/>
              <w:rPr>
                <w:rFonts w:cs="Calibri"/>
                <w:color w:val="000000"/>
                <w:sz w:val="20"/>
                <w:szCs w:val="20"/>
                <w:lang w:val="sq-AL"/>
              </w:rPr>
            </w:pPr>
            <w:r w:rsidRPr="00AA1394">
              <w:rPr>
                <w:rFonts w:cs="Calibri"/>
                <w:color w:val="000000"/>
                <w:sz w:val="20"/>
                <w:szCs w:val="20"/>
                <w:lang w:val="sq-AL"/>
              </w:rPr>
              <w:t>Familjet rome të rrethit që përfitojnë NE</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F1304A" w:rsidP="005206C6">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2268" w:type="dxa"/>
            <w:gridSpan w:val="2"/>
            <w:tcBorders>
              <w:top w:val="single" w:sz="4" w:space="0" w:color="auto"/>
              <w:left w:val="nil"/>
              <w:bottom w:val="single" w:sz="4" w:space="0" w:color="auto"/>
              <w:right w:val="single" w:sz="4" w:space="0" w:color="auto"/>
            </w:tcBorders>
            <w:vAlign w:val="center"/>
          </w:tcPr>
          <w:p w:rsidR="00F1304A" w:rsidRPr="00AA1394" w:rsidRDefault="00F1304A" w:rsidP="005206C6">
            <w:pPr>
              <w:spacing w:after="0" w:line="240" w:lineRule="auto"/>
              <w:jc w:val="center"/>
              <w:rPr>
                <w:rFonts w:cs="Calibri"/>
                <w:color w:val="000000"/>
                <w:sz w:val="20"/>
                <w:szCs w:val="20"/>
                <w:lang w:val="sq-AL"/>
              </w:rPr>
            </w:pPr>
            <w:r w:rsidRPr="00AA1394">
              <w:rPr>
                <w:rFonts w:cs="Calibri"/>
                <w:color w:val="000000"/>
                <w:sz w:val="20"/>
                <w:szCs w:val="20"/>
                <w:lang w:val="sq-AL"/>
              </w:rPr>
              <w:t>39</w:t>
            </w:r>
          </w:p>
        </w:tc>
        <w:tc>
          <w:tcPr>
            <w:tcW w:w="1985" w:type="dxa"/>
            <w:gridSpan w:val="2"/>
            <w:tcBorders>
              <w:top w:val="single" w:sz="4" w:space="0" w:color="auto"/>
              <w:left w:val="nil"/>
              <w:bottom w:val="single" w:sz="4" w:space="0" w:color="auto"/>
              <w:right w:val="single" w:sz="4" w:space="0" w:color="auto"/>
            </w:tcBorders>
            <w:vAlign w:val="center"/>
          </w:tcPr>
          <w:p w:rsidR="00F1304A" w:rsidRPr="00AA1394" w:rsidRDefault="00F1304A" w:rsidP="005206C6">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1304A" w:rsidRPr="00AA1394" w:rsidTr="007E6247">
        <w:trPr>
          <w:trHeight w:val="39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AA1394" w:rsidRDefault="00F1304A" w:rsidP="005206C6">
            <w:pPr>
              <w:spacing w:after="0" w:line="240" w:lineRule="auto"/>
              <w:jc w:val="center"/>
              <w:rPr>
                <w:rFonts w:cs="Calibri"/>
                <w:color w:val="000000"/>
                <w:sz w:val="20"/>
                <w:szCs w:val="20"/>
                <w:lang w:val="sq-AL"/>
              </w:rPr>
            </w:pPr>
            <w:r w:rsidRPr="00AA1394">
              <w:rPr>
                <w:rFonts w:cs="Calibri"/>
                <w:color w:val="000000"/>
                <w:sz w:val="20"/>
                <w:szCs w:val="20"/>
                <w:lang w:val="sq-AL"/>
              </w:rPr>
              <w:t xml:space="preserve">Numri total i personave në rreth që përfitojnë NE si % e nr. të banorëve të rrethit </w:t>
            </w:r>
            <w:r w:rsidRPr="00AA1394">
              <w:rPr>
                <w:rFonts w:cs="Calibri"/>
                <w:i/>
                <w:color w:val="000000"/>
                <w:sz w:val="20"/>
                <w:szCs w:val="20"/>
                <w:lang w:val="sq-AL"/>
              </w:rPr>
              <w:t>në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9,</w:t>
            </w:r>
            <w:r w:rsidR="00F1304A" w:rsidRPr="00AA1394">
              <w:rPr>
                <w:rFonts w:cs="Calibri"/>
                <w:color w:val="000000"/>
                <w:sz w:val="20"/>
                <w:szCs w:val="20"/>
                <w:lang w:val="sq-AL"/>
              </w:rPr>
              <w:t>04</w:t>
            </w:r>
          </w:p>
        </w:tc>
        <w:tc>
          <w:tcPr>
            <w:tcW w:w="2268" w:type="dxa"/>
            <w:gridSpan w:val="2"/>
            <w:tcBorders>
              <w:top w:val="single" w:sz="4" w:space="0" w:color="auto"/>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13,</w:t>
            </w:r>
            <w:r w:rsidR="00F1304A" w:rsidRPr="00AA1394">
              <w:rPr>
                <w:rFonts w:cs="Calibri"/>
                <w:color w:val="000000"/>
                <w:sz w:val="20"/>
                <w:szCs w:val="20"/>
                <w:lang w:val="sq-AL"/>
              </w:rPr>
              <w:t>05</w:t>
            </w:r>
          </w:p>
        </w:tc>
        <w:tc>
          <w:tcPr>
            <w:tcW w:w="1985" w:type="dxa"/>
            <w:gridSpan w:val="2"/>
            <w:tcBorders>
              <w:top w:val="single" w:sz="4" w:space="0" w:color="auto"/>
              <w:left w:val="nil"/>
              <w:bottom w:val="single" w:sz="4" w:space="0" w:color="auto"/>
              <w:right w:val="single" w:sz="4" w:space="0" w:color="auto"/>
            </w:tcBorders>
            <w:vAlign w:val="center"/>
          </w:tcPr>
          <w:p w:rsidR="00F1304A" w:rsidRPr="00AA1394" w:rsidRDefault="005206C6" w:rsidP="005206C6">
            <w:pPr>
              <w:spacing w:after="0" w:line="240" w:lineRule="auto"/>
              <w:jc w:val="center"/>
              <w:rPr>
                <w:rFonts w:cs="Calibri"/>
                <w:color w:val="000000"/>
                <w:sz w:val="20"/>
                <w:szCs w:val="20"/>
                <w:lang w:val="sq-AL"/>
              </w:rPr>
            </w:pPr>
            <w:r>
              <w:rPr>
                <w:rFonts w:cs="Calibri"/>
                <w:color w:val="000000"/>
                <w:sz w:val="20"/>
                <w:szCs w:val="20"/>
                <w:lang w:val="sq-AL"/>
              </w:rPr>
              <w:t>22,</w:t>
            </w:r>
            <w:r w:rsidR="00F1304A" w:rsidRPr="00AA1394">
              <w:rPr>
                <w:rFonts w:cs="Calibri"/>
                <w:color w:val="000000"/>
                <w:sz w:val="20"/>
                <w:szCs w:val="20"/>
                <w:lang w:val="sq-AL"/>
              </w:rPr>
              <w:t>35</w:t>
            </w:r>
          </w:p>
        </w:tc>
      </w:tr>
      <w:tr w:rsidR="00F1304A" w:rsidRPr="00AA1394" w:rsidTr="007E6247">
        <w:trPr>
          <w:trHeight w:val="39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AA1394" w:rsidRDefault="00F1304A" w:rsidP="003A7080">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Numri total i personave me aftësi të kufizuara</w:t>
            </w:r>
            <w:r w:rsidRPr="00AA1394">
              <w:rPr>
                <w:rStyle w:val="FootnoteReference"/>
                <w:rFonts w:cs="Calibri"/>
                <w:color w:val="000000"/>
                <w:sz w:val="20"/>
                <w:szCs w:val="20"/>
                <w:lang w:val="sq-AL"/>
              </w:rPr>
              <w:footnoteReference w:id="35"/>
            </w:r>
            <w:r w:rsidRPr="00AA1394">
              <w:rPr>
                <w:rFonts w:cs="Calibri"/>
                <w:color w:val="000000"/>
                <w:sz w:val="20"/>
                <w:szCs w:val="20"/>
                <w:lang w:val="sq-AL"/>
              </w:rPr>
              <w:t xml:space="preserve"> në rreth që përfitojnë NE si % e nr. të banorëve të rrethit </w:t>
            </w:r>
            <w:r w:rsidRPr="00AA1394">
              <w:rPr>
                <w:rFonts w:cs="Calibri"/>
                <w:i/>
                <w:color w:val="000000"/>
                <w:sz w:val="20"/>
                <w:szCs w:val="20"/>
                <w:lang w:val="sq-AL"/>
              </w:rPr>
              <w:t>në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3A7080" w:rsidP="003A7080">
            <w:pPr>
              <w:spacing w:after="0" w:line="240" w:lineRule="auto"/>
              <w:jc w:val="center"/>
              <w:rPr>
                <w:rFonts w:cs="Calibri"/>
                <w:color w:val="000000"/>
                <w:sz w:val="20"/>
                <w:szCs w:val="20"/>
                <w:lang w:val="sq-AL"/>
              </w:rPr>
            </w:pPr>
            <w:r>
              <w:rPr>
                <w:rFonts w:cs="Calibri"/>
                <w:color w:val="000000"/>
                <w:sz w:val="20"/>
                <w:szCs w:val="20"/>
                <w:lang w:val="sq-AL"/>
              </w:rPr>
              <w:t>2,</w:t>
            </w:r>
            <w:r w:rsidR="00F1304A" w:rsidRPr="00AA1394">
              <w:rPr>
                <w:rFonts w:cs="Calibri"/>
                <w:color w:val="000000"/>
                <w:sz w:val="20"/>
                <w:szCs w:val="20"/>
                <w:lang w:val="sq-AL"/>
              </w:rPr>
              <w:t>34</w:t>
            </w:r>
          </w:p>
        </w:tc>
        <w:tc>
          <w:tcPr>
            <w:tcW w:w="2268" w:type="dxa"/>
            <w:gridSpan w:val="2"/>
            <w:tcBorders>
              <w:top w:val="single" w:sz="4" w:space="0" w:color="auto"/>
              <w:left w:val="nil"/>
              <w:bottom w:val="single" w:sz="4" w:space="0" w:color="auto"/>
              <w:right w:val="single" w:sz="4" w:space="0" w:color="auto"/>
            </w:tcBorders>
            <w:vAlign w:val="center"/>
          </w:tcPr>
          <w:p w:rsidR="00F1304A" w:rsidRPr="00AA1394" w:rsidRDefault="003A7080" w:rsidP="003A7080">
            <w:pPr>
              <w:spacing w:after="0" w:line="240" w:lineRule="auto"/>
              <w:jc w:val="center"/>
              <w:rPr>
                <w:rFonts w:cs="Calibri"/>
                <w:color w:val="000000"/>
                <w:sz w:val="20"/>
                <w:szCs w:val="20"/>
                <w:lang w:val="sq-AL"/>
              </w:rPr>
            </w:pPr>
            <w:r>
              <w:rPr>
                <w:rFonts w:cs="Calibri"/>
                <w:color w:val="000000"/>
                <w:sz w:val="20"/>
                <w:szCs w:val="20"/>
                <w:lang w:val="sq-AL"/>
              </w:rPr>
              <w:t>2,</w:t>
            </w:r>
            <w:r w:rsidR="00F1304A" w:rsidRPr="00AA1394">
              <w:rPr>
                <w:rFonts w:cs="Calibri"/>
                <w:color w:val="000000"/>
                <w:sz w:val="20"/>
                <w:szCs w:val="20"/>
                <w:lang w:val="sq-AL"/>
              </w:rPr>
              <w:t>52</w:t>
            </w:r>
          </w:p>
        </w:tc>
        <w:tc>
          <w:tcPr>
            <w:tcW w:w="1985" w:type="dxa"/>
            <w:gridSpan w:val="2"/>
            <w:tcBorders>
              <w:top w:val="single" w:sz="4" w:space="0" w:color="auto"/>
              <w:left w:val="nil"/>
              <w:bottom w:val="single" w:sz="4" w:space="0" w:color="auto"/>
              <w:right w:val="single" w:sz="4" w:space="0" w:color="auto"/>
            </w:tcBorders>
            <w:vAlign w:val="center"/>
          </w:tcPr>
          <w:p w:rsidR="00F1304A" w:rsidRPr="00AA1394" w:rsidRDefault="003A7080" w:rsidP="003A7080">
            <w:pPr>
              <w:spacing w:after="0" w:line="240" w:lineRule="auto"/>
              <w:jc w:val="center"/>
              <w:rPr>
                <w:rFonts w:cs="Calibri"/>
                <w:color w:val="000000"/>
                <w:sz w:val="20"/>
                <w:szCs w:val="20"/>
                <w:lang w:val="sq-AL"/>
              </w:rPr>
            </w:pPr>
            <w:r>
              <w:rPr>
                <w:rFonts w:cs="Calibri"/>
                <w:color w:val="000000"/>
                <w:sz w:val="20"/>
                <w:szCs w:val="20"/>
                <w:lang w:val="sq-AL"/>
              </w:rPr>
              <w:t>2,</w:t>
            </w:r>
            <w:r w:rsidR="00F1304A" w:rsidRPr="00AA1394">
              <w:rPr>
                <w:rFonts w:cs="Calibri"/>
                <w:color w:val="000000"/>
                <w:sz w:val="20"/>
                <w:szCs w:val="20"/>
                <w:lang w:val="sq-AL"/>
              </w:rPr>
              <w:t>96</w:t>
            </w:r>
          </w:p>
        </w:tc>
      </w:tr>
      <w:tr w:rsidR="00F1304A" w:rsidRPr="00AA1394" w:rsidTr="00F1304A">
        <w:trPr>
          <w:trHeight w:val="800"/>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AA1394" w:rsidRDefault="00F1304A" w:rsidP="003A7080">
            <w:pPr>
              <w:jc w:val="center"/>
              <w:rPr>
                <w:rFonts w:cs="Calibri"/>
                <w:color w:val="000000"/>
                <w:lang w:val="sq-AL"/>
              </w:rPr>
            </w:pPr>
            <w:r w:rsidRPr="00AA1394">
              <w:rPr>
                <w:rFonts w:cs="Calibri"/>
                <w:color w:val="000000"/>
                <w:sz w:val="20"/>
                <w:szCs w:val="20"/>
                <w:lang w:val="sq-AL"/>
              </w:rPr>
              <w:t xml:space="preserve">Numri total i personave në qark që përfitojnë NE si % e nr. të banorëve të qarkut </w:t>
            </w:r>
            <w:r w:rsidRPr="00AA1394">
              <w:rPr>
                <w:rFonts w:cs="Calibri"/>
                <w:i/>
                <w:color w:val="000000"/>
                <w:sz w:val="20"/>
                <w:szCs w:val="20"/>
                <w:lang w:val="sq-AL"/>
              </w:rPr>
              <w:t>në %</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3A7080" w:rsidP="003A7080">
            <w:pPr>
              <w:spacing w:after="0" w:line="240" w:lineRule="auto"/>
              <w:jc w:val="center"/>
              <w:rPr>
                <w:rFonts w:cs="Calibri"/>
                <w:color w:val="000000"/>
                <w:sz w:val="20"/>
                <w:szCs w:val="20"/>
                <w:lang w:val="sq-AL"/>
              </w:rPr>
            </w:pPr>
            <w:r>
              <w:rPr>
                <w:rFonts w:cs="Calibri"/>
                <w:color w:val="000000"/>
                <w:sz w:val="20"/>
                <w:szCs w:val="20"/>
                <w:lang w:val="sq-AL"/>
              </w:rPr>
              <w:t>13,</w:t>
            </w:r>
            <w:r w:rsidR="00F1304A" w:rsidRPr="00AA1394">
              <w:rPr>
                <w:rFonts w:cs="Calibri"/>
                <w:color w:val="000000"/>
                <w:sz w:val="20"/>
                <w:szCs w:val="20"/>
                <w:lang w:val="sq-AL"/>
              </w:rPr>
              <w:t>28</w:t>
            </w:r>
          </w:p>
        </w:tc>
      </w:tr>
      <w:tr w:rsidR="005D499C" w:rsidRPr="00AA1394" w:rsidTr="00F1304A">
        <w:trPr>
          <w:trHeight w:val="800"/>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99C" w:rsidRPr="00AA1394" w:rsidRDefault="00F01256" w:rsidP="003A7080">
            <w:pPr>
              <w:jc w:val="center"/>
              <w:rPr>
                <w:rFonts w:cs="Calibri"/>
                <w:color w:val="000000"/>
                <w:sz w:val="20"/>
                <w:szCs w:val="20"/>
                <w:lang w:val="sq-AL"/>
              </w:rPr>
            </w:pPr>
            <w:r w:rsidRPr="00AA1394">
              <w:rPr>
                <w:rFonts w:cs="Calibri"/>
                <w:color w:val="000000"/>
                <w:sz w:val="20"/>
                <w:szCs w:val="20"/>
                <w:lang w:val="sq-AL"/>
              </w:rPr>
              <w:t xml:space="preserve">Familjet në qark me gra kryefamiljare si % e numrit të familjeve që përfitojnë NE </w:t>
            </w:r>
            <w:r w:rsidRPr="00AA1394">
              <w:rPr>
                <w:rFonts w:cs="Calibri"/>
                <w:i/>
                <w:color w:val="000000"/>
                <w:sz w:val="20"/>
                <w:szCs w:val="20"/>
                <w:lang w:val="sq-AL"/>
              </w:rPr>
              <w:t>në %</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rsidR="005D499C" w:rsidRPr="00AA1394" w:rsidRDefault="003A7080" w:rsidP="003A7080">
            <w:pPr>
              <w:spacing w:after="0" w:line="240" w:lineRule="auto"/>
              <w:jc w:val="center"/>
              <w:rPr>
                <w:rFonts w:cs="Calibri"/>
                <w:color w:val="000000"/>
                <w:sz w:val="20"/>
                <w:szCs w:val="20"/>
                <w:lang w:val="sq-AL"/>
              </w:rPr>
            </w:pPr>
            <w:r>
              <w:rPr>
                <w:rFonts w:cs="Calibri"/>
                <w:color w:val="000000"/>
                <w:sz w:val="20"/>
                <w:szCs w:val="20"/>
                <w:lang w:val="sq-AL"/>
              </w:rPr>
              <w:t>12,</w:t>
            </w:r>
            <w:r w:rsidR="00A368CC" w:rsidRPr="00AA1394">
              <w:rPr>
                <w:rFonts w:cs="Calibri"/>
                <w:color w:val="000000"/>
                <w:sz w:val="20"/>
                <w:szCs w:val="20"/>
                <w:lang w:val="sq-AL"/>
              </w:rPr>
              <w:t>2</w:t>
            </w:r>
          </w:p>
        </w:tc>
      </w:tr>
    </w:tbl>
    <w:p w:rsidR="00152C4C" w:rsidRPr="00AA1394" w:rsidRDefault="00152C4C" w:rsidP="00B57BD8">
      <w:pPr>
        <w:jc w:val="both"/>
        <w:rPr>
          <w:b/>
          <w:lang w:val="sq-AL"/>
        </w:rPr>
      </w:pPr>
    </w:p>
    <w:p w:rsidR="000E4953" w:rsidRPr="00AA1394" w:rsidRDefault="000E4953"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Në nivel rrethi, vulnerabiliteti është më i lartë në Mirditë ku NE përbën të ardhurat e vetme financiare për rreth 25% të familjeve dhe për rreth 22,3% të popullsisë;</w:t>
      </w:r>
    </w:p>
    <w:p w:rsidR="000E4953" w:rsidRPr="00AA1394" w:rsidRDefault="000E4953"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Numri më i madh i familjeve vulnerabël që përfitojnë NE në qarkun e Lezhës konfirmohet në komunën Ungrej në qarkun e Lezhës ku rreth 55% e familjeve janë përfitues të mbështetjes me NE. Megjithatë, zona rurale e rrethit të Mirditës mund të konsiderohet si pjesa më e varfër e qarkut. Në pesë komunat e rrethit, përkatësisht në Kaçinar, Orosh, Fan, Selitë dhe Kthel, mbështeten me ndihmë ekonomike përkatësisht rreth 44,4%, 34%, 33,4%, 30% dhe 16% e familjeve, duke e konfirmuar Mirditën si rrethin më të varfër të qarkut. Një në katër familje në këtë rreth është përfituese e NE;</w:t>
      </w:r>
    </w:p>
    <w:p w:rsidR="00A41A4D" w:rsidRPr="00AA1394" w:rsidRDefault="00A41A4D"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Nuk ka ndryshim të konsiderueshëm midis numrit të familjeve që përfitojnë NE në zonat urbane dhe ato rurale të qarkut. Në rrethin e Kurbinit, numri i familjeve urbane që mbështeten me NE është edhe më i lartë sesa në zonat rurale të këtij rrethi (rreth 37% në zonën urbane kundrejt 16% në zonën rurale). Kjo lidhet veçanërisht me numrin e lartë të familjeve që përfitojnë NE në bashkitë e Laçit dhe të Mamurrasit që së bashku përbëjnë rreth 37% të numrit total të familjeve në zonën urbane të rrethit;</w:t>
      </w:r>
    </w:p>
    <w:p w:rsidR="00A41A4D" w:rsidRPr="00AA1394" w:rsidRDefault="004C1C5A"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 xml:space="preserve">Mbizotëron pagesa e ndihmës ekonomike të pjesshme në çdo rreth, si në zonat urbane, ashtu edhe në ato rurale, ndoshta për shkak të numrit të madh të familjeve që aplikojnë për NE krahasuar me buxhetin në dispozicion; </w:t>
      </w:r>
    </w:p>
    <w:p w:rsidR="00A41A4D" w:rsidRPr="00AA1394" w:rsidRDefault="00C723A8"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 xml:space="preserve">Janë 46 familje rome që përfitojnë NE në qarkun e Lezhës dhe shumica e tyre janë në rrethin e Kurbinit. Ndërkohë që nuk ka ende dëshmi të qarta të numrit total të familjeve rome që jetojnë </w:t>
      </w:r>
      <w:r w:rsidRPr="00AA1394">
        <w:rPr>
          <w:lang w:val="sq-AL"/>
        </w:rPr>
        <w:lastRenderedPageBreak/>
        <w:t>në qarkun e Lezhës, siç paraqitet, numri i familjeve rome që përfitojnë NE përbën rreth 48% të numrit total të familjeve;</w:t>
      </w:r>
    </w:p>
    <w:p w:rsidR="00A368CC" w:rsidRPr="00AA1394" w:rsidRDefault="00F01256"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Familjet me gra kryefamiljare përbëjnë rreth 12,2% të numrit të familjeve që përfitojnë NE në qark (shihni shtojcën 3.2).</w:t>
      </w:r>
    </w:p>
    <w:p w:rsidR="00AB7A3A" w:rsidRPr="00AA1394" w:rsidRDefault="00A97D43" w:rsidP="00B57BD8">
      <w:pPr>
        <w:pStyle w:val="Heading3"/>
        <w:jc w:val="both"/>
        <w:rPr>
          <w:color w:val="auto"/>
          <w:lang w:val="sq-AL"/>
        </w:rPr>
      </w:pPr>
      <w:r w:rsidRPr="00AA1394">
        <w:rPr>
          <w:color w:val="auto"/>
          <w:lang w:val="sq-AL"/>
        </w:rPr>
        <w:t>5.2.3</w:t>
      </w:r>
      <w:r w:rsidRPr="00AA1394">
        <w:rPr>
          <w:color w:val="auto"/>
          <w:lang w:val="sq-AL"/>
        </w:rPr>
        <w:tab/>
        <w:t>Tregu i punës</w:t>
      </w:r>
    </w:p>
    <w:p w:rsidR="000E4953" w:rsidRPr="00AA1394" w:rsidRDefault="000E4953" w:rsidP="00B57BD8">
      <w:pPr>
        <w:jc w:val="both"/>
        <w:rPr>
          <w:lang w:val="sq-AL"/>
        </w:rPr>
      </w:pPr>
    </w:p>
    <w:p w:rsidR="00761A99" w:rsidRPr="00AA1394" w:rsidRDefault="00761A99" w:rsidP="00B57BD8">
      <w:pPr>
        <w:spacing w:before="240" w:after="240" w:line="360" w:lineRule="auto"/>
        <w:jc w:val="both"/>
        <w:rPr>
          <w:lang w:val="sq-AL"/>
        </w:rPr>
      </w:pPr>
      <w:r w:rsidRPr="00AA1394">
        <w:rPr>
          <w:lang w:val="sq-AL"/>
        </w:rPr>
        <w:t>Niveli i punësimit në qarkun e Lezhës është 73,3% dhe niveli i punësimit të grave është rreth 76,2% (shihni tabelën 17). Niveli i papunësisë në qarkun e Lezhës (26,7%) është pothuajse sa dyfishi i mesatares së vendit (shihni tabelën 17) që korrespondon me rreth 14 233 personave të regjistruar si punëkërkues në DRP (shihni shtojcën 4). Niveli i papunësisë së grave është më i ulët sesa mesatarja e qarkut (23,8%) që korrespondon me rreth 8410 gra të papuna. Rreth 53% e tyre janë banore të bashkisë së Laçit.</w:t>
      </w:r>
    </w:p>
    <w:p w:rsidR="00761A99" w:rsidRPr="00AA1394" w:rsidRDefault="002335FA" w:rsidP="00B57BD8">
      <w:pPr>
        <w:spacing w:before="240" w:after="240" w:line="360" w:lineRule="auto"/>
        <w:jc w:val="both"/>
        <w:rPr>
          <w:lang w:val="sq-AL"/>
        </w:rPr>
      </w:pPr>
      <w:r w:rsidRPr="00AA1394">
        <w:rPr>
          <w:lang w:val="sq-AL"/>
        </w:rPr>
        <w:t>Niveli i papunësisë afatgjatë në qarkun e Lezhës është gjithashtu pothuajse sa dyfishi i mesatares në Shqipëri (shihni tabelën 17), që korrespondon me 9420 personave të papunë për një kohë të gjatë. Niveli i papunësisë afatgjatë të grave është gjithashtu shumë i lartë (17,7%), që korrespondon me 4710 gra.</w:t>
      </w:r>
    </w:p>
    <w:p w:rsidR="00AB7A3A" w:rsidRPr="00AA1394" w:rsidRDefault="00BD5675" w:rsidP="00B57BD8">
      <w:pPr>
        <w:spacing w:before="240" w:after="240" w:line="360" w:lineRule="auto"/>
        <w:jc w:val="both"/>
        <w:rPr>
          <w:lang w:val="sq-AL"/>
        </w:rPr>
      </w:pPr>
      <w:r w:rsidRPr="00AA1394">
        <w:rPr>
          <w:lang w:val="sq-AL"/>
        </w:rPr>
        <w:t>Në qarkun e Lezhës nuk ka QFP publike funksionuese.</w:t>
      </w:r>
    </w:p>
    <w:p w:rsidR="005B48E4" w:rsidRPr="00AA1394" w:rsidRDefault="00A97D43" w:rsidP="00B57BD8">
      <w:pPr>
        <w:pStyle w:val="Heading2"/>
        <w:spacing w:after="240" w:line="360" w:lineRule="auto"/>
        <w:jc w:val="both"/>
        <w:rPr>
          <w:color w:val="auto"/>
          <w:lang w:val="sq-AL"/>
        </w:rPr>
      </w:pPr>
      <w:bookmarkStart w:id="22" w:name="_Toc352572260"/>
      <w:r w:rsidRPr="00AA1394">
        <w:rPr>
          <w:color w:val="auto"/>
          <w:lang w:val="sq-AL"/>
        </w:rPr>
        <w:t>5.3</w:t>
      </w:r>
      <w:r w:rsidRPr="00AA1394">
        <w:rPr>
          <w:color w:val="auto"/>
          <w:lang w:val="sq-AL"/>
        </w:rPr>
        <w:tab/>
        <w:t>Qarku i Fierit</w:t>
      </w:r>
      <w:bookmarkEnd w:id="22"/>
    </w:p>
    <w:p w:rsidR="00F1304A" w:rsidRPr="00AA1394" w:rsidRDefault="00A97D43" w:rsidP="00B57BD8">
      <w:pPr>
        <w:pStyle w:val="Heading3"/>
        <w:spacing w:before="0" w:after="120" w:line="360" w:lineRule="auto"/>
        <w:jc w:val="both"/>
        <w:rPr>
          <w:color w:val="auto"/>
          <w:lang w:val="sq-AL"/>
        </w:rPr>
      </w:pPr>
      <w:r w:rsidRPr="00AA1394">
        <w:rPr>
          <w:color w:val="auto"/>
          <w:lang w:val="sq-AL"/>
        </w:rPr>
        <w:t>5.3.1</w:t>
      </w:r>
      <w:r w:rsidRPr="00AA1394">
        <w:rPr>
          <w:color w:val="auto"/>
          <w:lang w:val="sq-AL"/>
        </w:rPr>
        <w:tab/>
        <w:t>Privimi nga arsimi</w:t>
      </w:r>
    </w:p>
    <w:p w:rsidR="002B6DD8" w:rsidRPr="00AA1394" w:rsidRDefault="002B6DD8" w:rsidP="00B57BD8">
      <w:pPr>
        <w:spacing w:before="240" w:after="240" w:line="360" w:lineRule="auto"/>
        <w:jc w:val="both"/>
        <w:rPr>
          <w:lang w:val="sq-AL"/>
        </w:rPr>
      </w:pPr>
      <w:r w:rsidRPr="00AA1394">
        <w:rPr>
          <w:lang w:val="sq-AL"/>
        </w:rPr>
        <w:t>Në të gjitha rrethet e qarkut të Fierit ka një nivel të mirë regjistrimi të vajzave në arsimin bazë (shihni shtojcën 1.3 dhe tabelën 24). Në rrethin e Lushnjës, nxënësit romë që përfunduan arsimin bazë në vitin 2011 përbëjnë rreth 1,7% të numrit total të nxënësve që përfunduan këtë nivel arsimi. Në rrethin e Fierit ky raport është rreth 0,4% dhe i korrespondon vetëm 12 nxënësve. Në rrethin e Mallakastrës nuk ka pasur nxënës romë dhe me aftësi të kufizuara që të kenë përfunduar arsimin bazë.</w:t>
      </w:r>
    </w:p>
    <w:p w:rsidR="002D61F6" w:rsidRPr="00AA1394" w:rsidRDefault="002D61F6" w:rsidP="00B57BD8">
      <w:pPr>
        <w:spacing w:after="0" w:line="240" w:lineRule="auto"/>
        <w:jc w:val="both"/>
        <w:rPr>
          <w:b/>
          <w:lang w:val="sq-AL"/>
        </w:rPr>
      </w:pPr>
      <w:r w:rsidRPr="00AA1394">
        <w:rPr>
          <w:b/>
          <w:lang w:val="sq-AL"/>
        </w:rPr>
        <w:t>Tabela 24: Treguesit e arsimit bazë, Qarku i Fierit-2011</w:t>
      </w:r>
    </w:p>
    <w:tbl>
      <w:tblPr>
        <w:tblW w:w="9482" w:type="dxa"/>
        <w:tblInd w:w="94" w:type="dxa"/>
        <w:tblLook w:val="04A0" w:firstRow="1" w:lastRow="0" w:firstColumn="1" w:lastColumn="0" w:noHBand="0" w:noVBand="1"/>
      </w:tblPr>
      <w:tblGrid>
        <w:gridCol w:w="581"/>
        <w:gridCol w:w="1701"/>
        <w:gridCol w:w="2552"/>
        <w:gridCol w:w="2410"/>
        <w:gridCol w:w="2238"/>
      </w:tblGrid>
      <w:tr w:rsidR="00A632A4" w:rsidRPr="00F12435" w:rsidTr="0016671A">
        <w:trPr>
          <w:trHeight w:val="784"/>
        </w:trPr>
        <w:tc>
          <w:tcPr>
            <w:tcW w:w="581" w:type="dxa"/>
            <w:tcBorders>
              <w:top w:val="single" w:sz="4" w:space="0" w:color="auto"/>
              <w:left w:val="single" w:sz="4" w:space="0" w:color="auto"/>
              <w:bottom w:val="single" w:sz="4" w:space="0" w:color="auto"/>
              <w:right w:val="single" w:sz="4" w:space="0" w:color="auto"/>
            </w:tcBorders>
            <w:vAlign w:val="center"/>
          </w:tcPr>
          <w:p w:rsidR="00A632A4" w:rsidRPr="00AA1394" w:rsidRDefault="00A632A4"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2A4" w:rsidRPr="00AA1394" w:rsidRDefault="00A632A4"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632A4" w:rsidRPr="00AA1394" w:rsidRDefault="00A632A4"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Vajzat që përfundojnë arsimin bazë si % e numrit total të nxënësve në këtë nivel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32A4" w:rsidRPr="00AA1394" w:rsidRDefault="00A632A4"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romë që përfundojnë arsimin bazë si % e numrit total të nxënësve në këtë nivel</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A632A4" w:rsidRPr="00AA1394" w:rsidRDefault="00A632A4"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Nxënësit me aftësi të kufizuara që përfundojnë arsimin bazë si % e numrit total </w:t>
            </w:r>
            <w:r w:rsidRPr="00AA1394">
              <w:rPr>
                <w:rFonts w:cs="Calibri"/>
                <w:b/>
                <w:bCs/>
                <w:color w:val="000000"/>
                <w:sz w:val="20"/>
                <w:szCs w:val="20"/>
                <w:lang w:val="sq-AL"/>
              </w:rPr>
              <w:lastRenderedPageBreak/>
              <w:t>të nxënësve në këtë nivel</w:t>
            </w:r>
          </w:p>
        </w:tc>
      </w:tr>
      <w:tr w:rsidR="00A632A4" w:rsidRPr="00AA1394" w:rsidTr="00012D06">
        <w:trPr>
          <w:trHeight w:val="318"/>
        </w:trPr>
        <w:tc>
          <w:tcPr>
            <w:tcW w:w="581" w:type="dxa"/>
            <w:tcBorders>
              <w:top w:val="single" w:sz="4" w:space="0" w:color="auto"/>
              <w:left w:val="single" w:sz="4" w:space="0" w:color="auto"/>
              <w:bottom w:val="single" w:sz="4" w:space="0" w:color="auto"/>
              <w:right w:val="single" w:sz="4" w:space="0" w:color="auto"/>
            </w:tcBorders>
          </w:tcPr>
          <w:p w:rsidR="00A632A4" w:rsidRPr="00AA1394" w:rsidRDefault="0016671A" w:rsidP="0096286D">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2A4" w:rsidRPr="00AA1394" w:rsidRDefault="00A632A4" w:rsidP="0096286D">
            <w:pPr>
              <w:spacing w:after="0" w:line="240" w:lineRule="auto"/>
              <w:jc w:val="center"/>
              <w:rPr>
                <w:rFonts w:cs="Calibri"/>
                <w:color w:val="000000"/>
                <w:sz w:val="20"/>
                <w:szCs w:val="20"/>
                <w:lang w:val="sq-AL"/>
              </w:rPr>
            </w:pPr>
            <w:r w:rsidRPr="00AA1394">
              <w:rPr>
                <w:rFonts w:cs="Calibri"/>
                <w:color w:val="000000"/>
                <w:sz w:val="20"/>
                <w:szCs w:val="20"/>
                <w:lang w:val="sq-AL"/>
              </w:rPr>
              <w:t>Fier</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A632A4"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50,</w:t>
            </w:r>
            <w:r w:rsidR="00A632A4" w:rsidRPr="00AA1394">
              <w:rPr>
                <w:rFonts w:cs="Calibri"/>
                <w:color w:val="000000"/>
                <w:sz w:val="20"/>
                <w:szCs w:val="20"/>
                <w:lang w:val="sq-AL"/>
              </w:rPr>
              <w:t>9</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632A4"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0,</w:t>
            </w:r>
            <w:r w:rsidR="00A632A4" w:rsidRPr="00AA1394">
              <w:rPr>
                <w:rFonts w:cs="Calibri"/>
                <w:color w:val="000000"/>
                <w:sz w:val="20"/>
                <w:szCs w:val="20"/>
                <w:lang w:val="sq-AL"/>
              </w:rPr>
              <w:t>4</w:t>
            </w:r>
          </w:p>
        </w:tc>
        <w:tc>
          <w:tcPr>
            <w:tcW w:w="2238" w:type="dxa"/>
            <w:tcBorders>
              <w:top w:val="single" w:sz="4" w:space="0" w:color="auto"/>
              <w:left w:val="nil"/>
              <w:bottom w:val="single" w:sz="4" w:space="0" w:color="auto"/>
              <w:right w:val="single" w:sz="4" w:space="0" w:color="auto"/>
            </w:tcBorders>
            <w:shd w:val="clear" w:color="auto" w:fill="auto"/>
            <w:noWrap/>
            <w:vAlign w:val="bottom"/>
            <w:hideMark/>
          </w:tcPr>
          <w:p w:rsidR="00A632A4"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0,</w:t>
            </w:r>
            <w:r w:rsidR="00A632A4" w:rsidRPr="00AA1394">
              <w:rPr>
                <w:rFonts w:cs="Calibri"/>
                <w:color w:val="000000"/>
                <w:sz w:val="20"/>
                <w:szCs w:val="20"/>
                <w:lang w:val="sq-AL"/>
              </w:rPr>
              <w:t>4</w:t>
            </w:r>
          </w:p>
        </w:tc>
      </w:tr>
      <w:tr w:rsidR="00A632A4" w:rsidRPr="00AA1394" w:rsidTr="00012D06">
        <w:trPr>
          <w:trHeight w:val="318"/>
        </w:trPr>
        <w:tc>
          <w:tcPr>
            <w:tcW w:w="581" w:type="dxa"/>
            <w:tcBorders>
              <w:top w:val="nil"/>
              <w:left w:val="single" w:sz="4" w:space="0" w:color="auto"/>
              <w:bottom w:val="single" w:sz="4" w:space="0" w:color="auto"/>
              <w:right w:val="single" w:sz="4" w:space="0" w:color="auto"/>
            </w:tcBorders>
          </w:tcPr>
          <w:p w:rsidR="00A632A4" w:rsidRPr="00AA1394" w:rsidRDefault="0016671A" w:rsidP="0096286D">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632A4" w:rsidRPr="00AA1394" w:rsidRDefault="00A632A4" w:rsidP="0096286D">
            <w:pPr>
              <w:spacing w:after="0" w:line="240" w:lineRule="auto"/>
              <w:jc w:val="center"/>
              <w:rPr>
                <w:rFonts w:cs="Calibri"/>
                <w:color w:val="000000"/>
                <w:sz w:val="20"/>
                <w:szCs w:val="20"/>
                <w:lang w:val="sq-AL"/>
              </w:rPr>
            </w:pPr>
            <w:r w:rsidRPr="00AA1394">
              <w:rPr>
                <w:rFonts w:cs="Calibri"/>
                <w:color w:val="000000"/>
                <w:sz w:val="20"/>
                <w:szCs w:val="20"/>
                <w:lang w:val="sq-AL"/>
              </w:rPr>
              <w:t>Lushnjë</w:t>
            </w:r>
          </w:p>
        </w:tc>
        <w:tc>
          <w:tcPr>
            <w:tcW w:w="2552" w:type="dxa"/>
            <w:tcBorders>
              <w:top w:val="nil"/>
              <w:left w:val="nil"/>
              <w:bottom w:val="single" w:sz="4" w:space="0" w:color="auto"/>
              <w:right w:val="single" w:sz="4" w:space="0" w:color="auto"/>
            </w:tcBorders>
            <w:shd w:val="clear" w:color="auto" w:fill="auto"/>
            <w:noWrap/>
            <w:vAlign w:val="bottom"/>
            <w:hideMark/>
          </w:tcPr>
          <w:p w:rsidR="00A632A4"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47,</w:t>
            </w:r>
            <w:r w:rsidR="00A632A4" w:rsidRPr="00AA1394">
              <w:rPr>
                <w:rFonts w:cs="Calibri"/>
                <w:color w:val="000000"/>
                <w:sz w:val="20"/>
                <w:szCs w:val="20"/>
                <w:lang w:val="sq-AL"/>
              </w:rPr>
              <w:t>9</w:t>
            </w:r>
          </w:p>
        </w:tc>
        <w:tc>
          <w:tcPr>
            <w:tcW w:w="2410" w:type="dxa"/>
            <w:tcBorders>
              <w:top w:val="nil"/>
              <w:left w:val="nil"/>
              <w:bottom w:val="single" w:sz="4" w:space="0" w:color="auto"/>
              <w:right w:val="single" w:sz="4" w:space="0" w:color="auto"/>
            </w:tcBorders>
            <w:shd w:val="clear" w:color="auto" w:fill="auto"/>
            <w:noWrap/>
            <w:vAlign w:val="bottom"/>
            <w:hideMark/>
          </w:tcPr>
          <w:p w:rsidR="00A632A4"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1,</w:t>
            </w:r>
            <w:r w:rsidR="00A632A4" w:rsidRPr="00AA1394">
              <w:rPr>
                <w:rFonts w:cs="Calibri"/>
                <w:color w:val="000000"/>
                <w:sz w:val="20"/>
                <w:szCs w:val="20"/>
                <w:lang w:val="sq-AL"/>
              </w:rPr>
              <w:t>7</w:t>
            </w:r>
          </w:p>
        </w:tc>
        <w:tc>
          <w:tcPr>
            <w:tcW w:w="2238" w:type="dxa"/>
            <w:tcBorders>
              <w:top w:val="nil"/>
              <w:left w:val="nil"/>
              <w:bottom w:val="single" w:sz="4" w:space="0" w:color="auto"/>
              <w:right w:val="single" w:sz="4" w:space="0" w:color="auto"/>
            </w:tcBorders>
            <w:shd w:val="clear" w:color="auto" w:fill="auto"/>
            <w:noWrap/>
            <w:vAlign w:val="bottom"/>
            <w:hideMark/>
          </w:tcPr>
          <w:p w:rsidR="00A632A4"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0,</w:t>
            </w:r>
            <w:r w:rsidR="00A632A4" w:rsidRPr="00AA1394">
              <w:rPr>
                <w:rFonts w:cs="Calibri"/>
                <w:color w:val="000000"/>
                <w:sz w:val="20"/>
                <w:szCs w:val="20"/>
                <w:lang w:val="sq-AL"/>
              </w:rPr>
              <w:t>2</w:t>
            </w:r>
          </w:p>
        </w:tc>
      </w:tr>
      <w:tr w:rsidR="00A632A4" w:rsidRPr="00AA1394" w:rsidTr="00012D06">
        <w:trPr>
          <w:trHeight w:val="318"/>
        </w:trPr>
        <w:tc>
          <w:tcPr>
            <w:tcW w:w="581" w:type="dxa"/>
            <w:tcBorders>
              <w:top w:val="nil"/>
              <w:left w:val="single" w:sz="4" w:space="0" w:color="auto"/>
              <w:bottom w:val="single" w:sz="4" w:space="0" w:color="auto"/>
              <w:right w:val="single" w:sz="4" w:space="0" w:color="auto"/>
            </w:tcBorders>
          </w:tcPr>
          <w:p w:rsidR="00A632A4" w:rsidRPr="00AA1394" w:rsidRDefault="0016671A" w:rsidP="0096286D">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632A4" w:rsidRPr="00AA1394" w:rsidRDefault="00A632A4" w:rsidP="0096286D">
            <w:pPr>
              <w:spacing w:after="0" w:line="240" w:lineRule="auto"/>
              <w:jc w:val="center"/>
              <w:rPr>
                <w:rFonts w:cs="Calibri"/>
                <w:color w:val="000000"/>
                <w:sz w:val="20"/>
                <w:szCs w:val="20"/>
                <w:lang w:val="sq-AL"/>
              </w:rPr>
            </w:pPr>
            <w:r w:rsidRPr="00AA1394">
              <w:rPr>
                <w:rFonts w:cs="Calibri"/>
                <w:color w:val="000000"/>
                <w:sz w:val="20"/>
                <w:szCs w:val="20"/>
                <w:lang w:val="sq-AL"/>
              </w:rPr>
              <w:t>Mallakastër</w:t>
            </w:r>
          </w:p>
        </w:tc>
        <w:tc>
          <w:tcPr>
            <w:tcW w:w="2552" w:type="dxa"/>
            <w:tcBorders>
              <w:top w:val="nil"/>
              <w:left w:val="nil"/>
              <w:bottom w:val="single" w:sz="4" w:space="0" w:color="auto"/>
              <w:right w:val="single" w:sz="4" w:space="0" w:color="auto"/>
            </w:tcBorders>
            <w:shd w:val="clear" w:color="auto" w:fill="auto"/>
            <w:noWrap/>
            <w:vAlign w:val="bottom"/>
            <w:hideMark/>
          </w:tcPr>
          <w:p w:rsidR="00A632A4"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48,</w:t>
            </w:r>
            <w:r w:rsidR="00A632A4" w:rsidRPr="00AA1394">
              <w:rPr>
                <w:rFonts w:cs="Calibri"/>
                <w:color w:val="000000"/>
                <w:sz w:val="20"/>
                <w:szCs w:val="20"/>
                <w:lang w:val="sq-AL"/>
              </w:rPr>
              <w:t>9</w:t>
            </w:r>
          </w:p>
        </w:tc>
        <w:tc>
          <w:tcPr>
            <w:tcW w:w="2410" w:type="dxa"/>
            <w:tcBorders>
              <w:top w:val="nil"/>
              <w:left w:val="nil"/>
              <w:bottom w:val="single" w:sz="4" w:space="0" w:color="auto"/>
              <w:right w:val="single" w:sz="4" w:space="0" w:color="auto"/>
            </w:tcBorders>
            <w:shd w:val="clear" w:color="auto" w:fill="auto"/>
            <w:noWrap/>
            <w:vAlign w:val="bottom"/>
            <w:hideMark/>
          </w:tcPr>
          <w:p w:rsidR="00A632A4" w:rsidRPr="00AA1394" w:rsidRDefault="00A632A4"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38" w:type="dxa"/>
            <w:tcBorders>
              <w:top w:val="nil"/>
              <w:left w:val="nil"/>
              <w:bottom w:val="single" w:sz="4" w:space="0" w:color="auto"/>
              <w:right w:val="single" w:sz="4" w:space="0" w:color="auto"/>
            </w:tcBorders>
            <w:shd w:val="clear" w:color="auto" w:fill="auto"/>
            <w:noWrap/>
            <w:vAlign w:val="bottom"/>
            <w:hideMark/>
          </w:tcPr>
          <w:p w:rsidR="00A632A4" w:rsidRPr="00AA1394" w:rsidRDefault="00A632A4"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C9025D" w:rsidRPr="00AA1394" w:rsidRDefault="00C9025D" w:rsidP="00B57BD8">
      <w:pPr>
        <w:spacing w:after="120"/>
        <w:jc w:val="both"/>
        <w:rPr>
          <w:b/>
          <w:lang w:val="sq-AL"/>
        </w:rPr>
      </w:pPr>
    </w:p>
    <w:p w:rsidR="002B6DD8" w:rsidRPr="00AA1394" w:rsidRDefault="00D03A5A" w:rsidP="00B57BD8">
      <w:pPr>
        <w:spacing w:before="240" w:after="120" w:line="360" w:lineRule="auto"/>
        <w:jc w:val="both"/>
        <w:rPr>
          <w:lang w:val="sq-AL"/>
        </w:rPr>
      </w:pPr>
      <w:r w:rsidRPr="00AA1394">
        <w:rPr>
          <w:lang w:val="sq-AL"/>
        </w:rPr>
        <w:t>Numri i vajzave të regjistruara në arsimin e mesëm të përgjithshëm është i mirë në të gjitha rrethet e qarkut të Fierit</w:t>
      </w:r>
      <w:r w:rsidRPr="00AA1394">
        <w:rPr>
          <w:rStyle w:val="FootnoteReference"/>
          <w:lang w:val="sq-AL"/>
        </w:rPr>
        <w:footnoteReference w:id="36"/>
      </w:r>
      <w:r w:rsidRPr="00AA1394">
        <w:rPr>
          <w:lang w:val="sq-AL"/>
        </w:rPr>
        <w:t xml:space="preserve">, (shihni tabelën 25). Por nuk vlen e njëjta gjë për nxënësit romë dhe ata me aftësi të kufizuara. Vetëm 5 prej 12 nxënësve romë dhe 3 prej 12 nxënësve me aftësi të kufizuara që përfunduan arsimin bazë në rrethin e Fierit u regjistruan në arsimin e mesëm të përgjithshëm. </w:t>
      </w:r>
    </w:p>
    <w:p w:rsidR="00A3622E" w:rsidRPr="00AA1394" w:rsidRDefault="002D61F6" w:rsidP="00B57BD8">
      <w:pPr>
        <w:spacing w:after="0" w:line="240" w:lineRule="auto"/>
        <w:jc w:val="both"/>
        <w:rPr>
          <w:b/>
          <w:lang w:val="sq-AL"/>
        </w:rPr>
      </w:pPr>
      <w:r w:rsidRPr="00AA1394">
        <w:rPr>
          <w:b/>
          <w:lang w:val="sq-AL"/>
        </w:rPr>
        <w:t>Tabela 25: Treguesit e arsimit të mesëm, Qarku i Fierit-2011</w:t>
      </w:r>
    </w:p>
    <w:tbl>
      <w:tblPr>
        <w:tblW w:w="9482" w:type="dxa"/>
        <w:tblInd w:w="94" w:type="dxa"/>
        <w:tblLook w:val="04A0" w:firstRow="1" w:lastRow="0" w:firstColumn="1" w:lastColumn="0" w:noHBand="0" w:noVBand="1"/>
      </w:tblPr>
      <w:tblGrid>
        <w:gridCol w:w="14"/>
        <w:gridCol w:w="567"/>
        <w:gridCol w:w="1701"/>
        <w:gridCol w:w="2552"/>
        <w:gridCol w:w="2410"/>
        <w:gridCol w:w="2238"/>
      </w:tblGrid>
      <w:tr w:rsidR="00C9025D" w:rsidRPr="00F12435" w:rsidTr="0016671A">
        <w:trPr>
          <w:trHeight w:val="784"/>
        </w:trPr>
        <w:tc>
          <w:tcPr>
            <w:tcW w:w="581" w:type="dxa"/>
            <w:gridSpan w:val="2"/>
            <w:tcBorders>
              <w:top w:val="single" w:sz="4" w:space="0" w:color="auto"/>
              <w:left w:val="single" w:sz="4" w:space="0" w:color="auto"/>
              <w:bottom w:val="single" w:sz="4" w:space="0" w:color="auto"/>
              <w:right w:val="single" w:sz="4" w:space="0" w:color="auto"/>
            </w:tcBorders>
            <w:vAlign w:val="center"/>
          </w:tcPr>
          <w:p w:rsidR="00C9025D" w:rsidRPr="00AA1394" w:rsidRDefault="00C9025D"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5D" w:rsidRPr="00AA1394" w:rsidRDefault="00C9025D"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9025D" w:rsidRPr="00AA1394" w:rsidRDefault="00C9025D"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Vajzat e regjistruara në arsimin e mesëm të përgjithshëm si % e nr. total të nxënësve në arsimin e mesëm të përgjithshëm (viti i parë)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9025D" w:rsidRPr="00AA1394" w:rsidRDefault="00C9025D"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romë të regjistruar në arsimin e mesëm të përgjithshëm si % e nr. total të nxënësve në arsimin e mesëm të përgjithshëm (viti i parë)</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C9025D" w:rsidRPr="00AA1394" w:rsidRDefault="00C9025D"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me aftësi të kufizuara të regjistruar në arsimin e mesëm të përgjithshëm si % e nr. total të nxënësve në arsimin e mesëm të përgjithshëm (viti i parë)</w:t>
            </w:r>
          </w:p>
        </w:tc>
      </w:tr>
      <w:tr w:rsidR="0016671A" w:rsidRPr="00AA1394" w:rsidTr="0016671A">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vAlign w:val="center"/>
          </w:tcPr>
          <w:p w:rsidR="0016671A" w:rsidRPr="00AA1394" w:rsidRDefault="0016671A" w:rsidP="0096286D">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71A" w:rsidRPr="00AA1394" w:rsidRDefault="0016671A" w:rsidP="0096286D">
            <w:pPr>
              <w:spacing w:after="0" w:line="240" w:lineRule="auto"/>
              <w:jc w:val="center"/>
              <w:rPr>
                <w:rFonts w:cs="Calibri"/>
                <w:color w:val="000000"/>
                <w:sz w:val="20"/>
                <w:szCs w:val="20"/>
                <w:lang w:val="sq-AL"/>
              </w:rPr>
            </w:pPr>
            <w:r w:rsidRPr="00AA1394">
              <w:rPr>
                <w:rFonts w:cs="Calibri"/>
                <w:color w:val="000000"/>
                <w:sz w:val="20"/>
                <w:szCs w:val="20"/>
                <w:lang w:val="sq-AL"/>
              </w:rPr>
              <w:t>Fier</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6671A"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49,</w:t>
            </w:r>
            <w:r w:rsidR="00012D06" w:rsidRPr="00AA1394">
              <w:rPr>
                <w:rFonts w:cs="Calibri"/>
                <w:color w:val="000000"/>
                <w:sz w:val="20"/>
                <w:szCs w:val="20"/>
                <w:lang w:val="sq-AL"/>
              </w:rPr>
              <w:t>8</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6671A"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0,</w:t>
            </w:r>
            <w:r w:rsidR="006E30EF" w:rsidRPr="00AA1394">
              <w:rPr>
                <w:rFonts w:cs="Calibri"/>
                <w:color w:val="000000"/>
                <w:sz w:val="20"/>
                <w:szCs w:val="20"/>
                <w:lang w:val="sq-AL"/>
              </w:rPr>
              <w:t>1</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16671A"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0,</w:t>
            </w:r>
            <w:r w:rsidR="006E30EF" w:rsidRPr="00AA1394">
              <w:rPr>
                <w:rFonts w:cs="Calibri"/>
                <w:color w:val="000000"/>
                <w:sz w:val="20"/>
                <w:szCs w:val="20"/>
                <w:lang w:val="sq-AL"/>
              </w:rPr>
              <w:t>1</w:t>
            </w:r>
          </w:p>
        </w:tc>
      </w:tr>
      <w:tr w:rsidR="0016671A" w:rsidRPr="00AA1394" w:rsidTr="0016671A">
        <w:trPr>
          <w:gridBefore w:val="1"/>
          <w:wBefore w:w="14" w:type="dxa"/>
          <w:trHeight w:val="300"/>
        </w:trPr>
        <w:tc>
          <w:tcPr>
            <w:tcW w:w="567" w:type="dxa"/>
            <w:tcBorders>
              <w:top w:val="nil"/>
              <w:left w:val="single" w:sz="4" w:space="0" w:color="auto"/>
              <w:bottom w:val="single" w:sz="4" w:space="0" w:color="auto"/>
              <w:right w:val="single" w:sz="4" w:space="0" w:color="auto"/>
            </w:tcBorders>
            <w:vAlign w:val="center"/>
          </w:tcPr>
          <w:p w:rsidR="0016671A" w:rsidRPr="00AA1394" w:rsidRDefault="0016671A" w:rsidP="0096286D">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6671A" w:rsidRPr="00AA1394" w:rsidRDefault="0016671A" w:rsidP="0096286D">
            <w:pPr>
              <w:spacing w:after="0" w:line="240" w:lineRule="auto"/>
              <w:jc w:val="center"/>
              <w:rPr>
                <w:rFonts w:cs="Calibri"/>
                <w:color w:val="000000"/>
                <w:sz w:val="20"/>
                <w:szCs w:val="20"/>
                <w:lang w:val="sq-AL"/>
              </w:rPr>
            </w:pPr>
            <w:r w:rsidRPr="00AA1394">
              <w:rPr>
                <w:rFonts w:cs="Calibri"/>
                <w:color w:val="000000"/>
                <w:sz w:val="20"/>
                <w:szCs w:val="20"/>
                <w:lang w:val="sq-AL"/>
              </w:rPr>
              <w:t>Lushnjë</w:t>
            </w:r>
          </w:p>
        </w:tc>
        <w:tc>
          <w:tcPr>
            <w:tcW w:w="2552" w:type="dxa"/>
            <w:tcBorders>
              <w:top w:val="nil"/>
              <w:left w:val="nil"/>
              <w:bottom w:val="single" w:sz="4" w:space="0" w:color="auto"/>
              <w:right w:val="single" w:sz="4" w:space="0" w:color="auto"/>
            </w:tcBorders>
            <w:shd w:val="clear" w:color="auto" w:fill="auto"/>
            <w:noWrap/>
            <w:vAlign w:val="center"/>
            <w:hideMark/>
          </w:tcPr>
          <w:p w:rsidR="0016671A"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50,</w:t>
            </w:r>
            <w:r w:rsidR="00012D06" w:rsidRPr="00AA1394">
              <w:rPr>
                <w:rFonts w:cs="Calibri"/>
                <w:color w:val="000000"/>
                <w:sz w:val="20"/>
                <w:szCs w:val="20"/>
                <w:lang w:val="sq-AL"/>
              </w:rPr>
              <w:t>0</w:t>
            </w:r>
          </w:p>
        </w:tc>
        <w:tc>
          <w:tcPr>
            <w:tcW w:w="2410" w:type="dxa"/>
            <w:tcBorders>
              <w:top w:val="nil"/>
              <w:left w:val="nil"/>
              <w:bottom w:val="single" w:sz="4" w:space="0" w:color="auto"/>
              <w:right w:val="single" w:sz="4" w:space="0" w:color="auto"/>
            </w:tcBorders>
            <w:shd w:val="clear" w:color="auto" w:fill="auto"/>
            <w:noWrap/>
            <w:vAlign w:val="center"/>
            <w:hideMark/>
          </w:tcPr>
          <w:p w:rsidR="0016671A" w:rsidRPr="00AA1394" w:rsidRDefault="006E30EF"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38" w:type="dxa"/>
            <w:tcBorders>
              <w:top w:val="nil"/>
              <w:left w:val="nil"/>
              <w:bottom w:val="single" w:sz="4" w:space="0" w:color="auto"/>
              <w:right w:val="single" w:sz="4" w:space="0" w:color="auto"/>
            </w:tcBorders>
            <w:shd w:val="clear" w:color="auto" w:fill="auto"/>
            <w:noWrap/>
            <w:vAlign w:val="center"/>
            <w:hideMark/>
          </w:tcPr>
          <w:p w:rsidR="0016671A" w:rsidRPr="00AA1394" w:rsidRDefault="006E30EF"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16671A" w:rsidRPr="00AA1394" w:rsidTr="0016671A">
        <w:trPr>
          <w:gridBefore w:val="1"/>
          <w:wBefore w:w="14" w:type="dxa"/>
          <w:trHeight w:val="300"/>
        </w:trPr>
        <w:tc>
          <w:tcPr>
            <w:tcW w:w="567" w:type="dxa"/>
            <w:tcBorders>
              <w:top w:val="nil"/>
              <w:left w:val="single" w:sz="4" w:space="0" w:color="auto"/>
              <w:bottom w:val="single" w:sz="4" w:space="0" w:color="auto"/>
              <w:right w:val="single" w:sz="4" w:space="0" w:color="auto"/>
            </w:tcBorders>
            <w:vAlign w:val="center"/>
          </w:tcPr>
          <w:p w:rsidR="0016671A" w:rsidRPr="00AA1394" w:rsidRDefault="0016671A" w:rsidP="0096286D">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6671A" w:rsidRPr="00AA1394" w:rsidRDefault="0016671A" w:rsidP="0096286D">
            <w:pPr>
              <w:spacing w:after="0" w:line="240" w:lineRule="auto"/>
              <w:jc w:val="center"/>
              <w:rPr>
                <w:rFonts w:cs="Calibri"/>
                <w:color w:val="000000"/>
                <w:sz w:val="20"/>
                <w:szCs w:val="20"/>
                <w:lang w:val="sq-AL"/>
              </w:rPr>
            </w:pPr>
            <w:r w:rsidRPr="00AA1394">
              <w:rPr>
                <w:rFonts w:cs="Calibri"/>
                <w:color w:val="000000"/>
                <w:sz w:val="20"/>
                <w:szCs w:val="20"/>
                <w:lang w:val="sq-AL"/>
              </w:rPr>
              <w:t>Mallakastër</w:t>
            </w:r>
          </w:p>
        </w:tc>
        <w:tc>
          <w:tcPr>
            <w:tcW w:w="2552" w:type="dxa"/>
            <w:tcBorders>
              <w:top w:val="nil"/>
              <w:left w:val="nil"/>
              <w:bottom w:val="single" w:sz="4" w:space="0" w:color="auto"/>
              <w:right w:val="single" w:sz="4" w:space="0" w:color="auto"/>
            </w:tcBorders>
            <w:shd w:val="clear" w:color="auto" w:fill="auto"/>
            <w:noWrap/>
            <w:vAlign w:val="center"/>
            <w:hideMark/>
          </w:tcPr>
          <w:p w:rsidR="0016671A" w:rsidRPr="00AA1394" w:rsidRDefault="006E30EF" w:rsidP="0096286D">
            <w:pPr>
              <w:spacing w:after="0" w:line="240" w:lineRule="auto"/>
              <w:jc w:val="center"/>
              <w:rPr>
                <w:rFonts w:cs="Calibri"/>
                <w:color w:val="000000"/>
                <w:sz w:val="20"/>
                <w:szCs w:val="20"/>
                <w:lang w:val="sq-AL"/>
              </w:rPr>
            </w:pPr>
            <w:r w:rsidRPr="00AA1394">
              <w:rPr>
                <w:rFonts w:cs="Calibri"/>
                <w:color w:val="000000"/>
                <w:sz w:val="20"/>
                <w:szCs w:val="20"/>
                <w:lang w:val="sq-AL"/>
              </w:rPr>
              <w:t>nuk ka</w:t>
            </w:r>
          </w:p>
        </w:tc>
        <w:tc>
          <w:tcPr>
            <w:tcW w:w="2410" w:type="dxa"/>
            <w:tcBorders>
              <w:top w:val="nil"/>
              <w:left w:val="nil"/>
              <w:bottom w:val="single" w:sz="4" w:space="0" w:color="auto"/>
              <w:right w:val="single" w:sz="4" w:space="0" w:color="auto"/>
            </w:tcBorders>
            <w:shd w:val="clear" w:color="auto" w:fill="auto"/>
            <w:noWrap/>
            <w:vAlign w:val="center"/>
            <w:hideMark/>
          </w:tcPr>
          <w:p w:rsidR="0016671A" w:rsidRPr="00AA1394" w:rsidRDefault="006E30EF" w:rsidP="0096286D">
            <w:pPr>
              <w:spacing w:after="0" w:line="240" w:lineRule="auto"/>
              <w:jc w:val="center"/>
              <w:rPr>
                <w:rFonts w:cs="Calibri"/>
                <w:color w:val="000000"/>
                <w:sz w:val="20"/>
                <w:szCs w:val="20"/>
                <w:lang w:val="sq-AL"/>
              </w:rPr>
            </w:pPr>
            <w:r w:rsidRPr="00AA1394">
              <w:rPr>
                <w:rFonts w:cs="Calibri"/>
                <w:color w:val="000000"/>
                <w:sz w:val="20"/>
                <w:szCs w:val="20"/>
                <w:lang w:val="sq-AL"/>
              </w:rPr>
              <w:t>nuk ka</w:t>
            </w:r>
          </w:p>
        </w:tc>
        <w:tc>
          <w:tcPr>
            <w:tcW w:w="2238" w:type="dxa"/>
            <w:tcBorders>
              <w:top w:val="nil"/>
              <w:left w:val="nil"/>
              <w:bottom w:val="single" w:sz="4" w:space="0" w:color="auto"/>
              <w:right w:val="single" w:sz="4" w:space="0" w:color="auto"/>
            </w:tcBorders>
            <w:shd w:val="clear" w:color="auto" w:fill="auto"/>
            <w:noWrap/>
            <w:vAlign w:val="center"/>
            <w:hideMark/>
          </w:tcPr>
          <w:p w:rsidR="0016671A" w:rsidRPr="00AA1394" w:rsidRDefault="006E30EF" w:rsidP="0096286D">
            <w:pPr>
              <w:spacing w:after="0" w:line="240" w:lineRule="auto"/>
              <w:jc w:val="center"/>
              <w:rPr>
                <w:rFonts w:cs="Calibri"/>
                <w:color w:val="000000"/>
                <w:sz w:val="20"/>
                <w:szCs w:val="20"/>
                <w:lang w:val="sq-AL"/>
              </w:rPr>
            </w:pPr>
            <w:r w:rsidRPr="00AA1394">
              <w:rPr>
                <w:rFonts w:cs="Calibri"/>
                <w:color w:val="000000"/>
                <w:sz w:val="20"/>
                <w:szCs w:val="20"/>
                <w:lang w:val="sq-AL"/>
              </w:rPr>
              <w:t>nuk ka</w:t>
            </w:r>
          </w:p>
        </w:tc>
      </w:tr>
    </w:tbl>
    <w:p w:rsidR="002B6DD8" w:rsidRPr="00AA1394" w:rsidRDefault="00806277" w:rsidP="00B57BD8">
      <w:pPr>
        <w:spacing w:before="240" w:after="240" w:line="360" w:lineRule="auto"/>
        <w:jc w:val="both"/>
        <w:rPr>
          <w:lang w:val="sq-AL"/>
        </w:rPr>
      </w:pPr>
      <w:r w:rsidRPr="00AA1394">
        <w:rPr>
          <w:lang w:val="sq-AL"/>
        </w:rPr>
        <w:t xml:space="preserve">Gjatë vitit 2011, nuk ka pasur nxënës romë dhe me aftësi të kufizuara të regjistruar në këtë nivel arsimi. Numri i vajzave në arsimin e mesëm profesional ka rënë në mënyrë drastike krahasuar me regjistrimin e tyre në arsim të mesëm të përgjithshëm, i cili është përkatësisht 10,1% dhe 4,6% ne rrethet e Fierit dhe të Lushnjës, që korrespondojnë me 30 dhe 20 vajza të regjistruara në shkollat e AFP në rrethet e mësipërme (shihni shtojcën A3 dhe tabelën 26). </w:t>
      </w:r>
    </w:p>
    <w:p w:rsidR="002D61F6" w:rsidRPr="00AA1394" w:rsidRDefault="002D61F6" w:rsidP="00B57BD8">
      <w:pPr>
        <w:spacing w:after="0" w:line="240" w:lineRule="auto"/>
        <w:jc w:val="both"/>
        <w:rPr>
          <w:b/>
          <w:lang w:val="sq-AL"/>
        </w:rPr>
      </w:pPr>
      <w:r w:rsidRPr="00AA1394">
        <w:rPr>
          <w:b/>
          <w:lang w:val="sq-AL"/>
        </w:rPr>
        <w:t>Tabela 26: Treguesit e shkollave të AFP sipas rretheve, Qarku i Fierit-2011</w:t>
      </w:r>
    </w:p>
    <w:tbl>
      <w:tblPr>
        <w:tblW w:w="9482" w:type="dxa"/>
        <w:tblInd w:w="94" w:type="dxa"/>
        <w:tblLook w:val="04A0" w:firstRow="1" w:lastRow="0" w:firstColumn="1" w:lastColumn="0" w:noHBand="0" w:noVBand="1"/>
      </w:tblPr>
      <w:tblGrid>
        <w:gridCol w:w="14"/>
        <w:gridCol w:w="567"/>
        <w:gridCol w:w="1701"/>
        <w:gridCol w:w="2552"/>
        <w:gridCol w:w="2410"/>
        <w:gridCol w:w="2238"/>
      </w:tblGrid>
      <w:tr w:rsidR="00C81D1B" w:rsidRPr="00F12435" w:rsidTr="001C2906">
        <w:trPr>
          <w:trHeight w:val="784"/>
        </w:trPr>
        <w:tc>
          <w:tcPr>
            <w:tcW w:w="581" w:type="dxa"/>
            <w:gridSpan w:val="2"/>
            <w:tcBorders>
              <w:top w:val="single" w:sz="4" w:space="0" w:color="auto"/>
              <w:left w:val="single" w:sz="4" w:space="0" w:color="auto"/>
              <w:bottom w:val="single" w:sz="4" w:space="0" w:color="auto"/>
              <w:right w:val="single" w:sz="4" w:space="0" w:color="auto"/>
            </w:tcBorders>
            <w:vAlign w:val="center"/>
          </w:tcPr>
          <w:p w:rsidR="00C81D1B" w:rsidRPr="00AA1394" w:rsidRDefault="00C81D1B"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D1B" w:rsidRPr="00AA1394" w:rsidRDefault="00C81D1B"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81D1B" w:rsidRPr="00AA1394" w:rsidRDefault="00C81D1B"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Vajzat e regjistruara në AFP si % e numrit total të nxënësve në AFP</w:t>
            </w:r>
          </w:p>
          <w:p w:rsidR="004A37E2" w:rsidRPr="00AA1394" w:rsidRDefault="004A37E2"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D1B" w:rsidRPr="00AA1394" w:rsidRDefault="00C81D1B"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romë të regjistruar në AFP si % e numrit total të nxënësve në AFP</w:t>
            </w:r>
          </w:p>
          <w:p w:rsidR="004A37E2" w:rsidRPr="00AA1394" w:rsidRDefault="004A37E2"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(viti i parë)</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C81D1B" w:rsidRPr="00AA1394" w:rsidRDefault="00C81D1B"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me aftësi të kufizuara të regjistruar në AFP si % e numrit total të nxënësve në AFP (viti i parë)</w:t>
            </w:r>
          </w:p>
        </w:tc>
      </w:tr>
      <w:tr w:rsidR="00C81D1B" w:rsidRPr="00AA1394" w:rsidTr="001C2906">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vAlign w:val="center"/>
          </w:tcPr>
          <w:p w:rsidR="00C81D1B" w:rsidRPr="00AA1394" w:rsidRDefault="00C81D1B" w:rsidP="0096286D">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D1B" w:rsidRPr="00AA1394" w:rsidRDefault="00C81D1B" w:rsidP="0096286D">
            <w:pPr>
              <w:spacing w:after="0" w:line="240" w:lineRule="auto"/>
              <w:jc w:val="center"/>
              <w:rPr>
                <w:rFonts w:cs="Calibri"/>
                <w:color w:val="000000"/>
                <w:sz w:val="20"/>
                <w:szCs w:val="20"/>
                <w:lang w:val="sq-AL"/>
              </w:rPr>
            </w:pPr>
            <w:r w:rsidRPr="00AA1394">
              <w:rPr>
                <w:rFonts w:cs="Calibri"/>
                <w:color w:val="000000"/>
                <w:sz w:val="20"/>
                <w:szCs w:val="20"/>
                <w:lang w:val="sq-AL"/>
              </w:rPr>
              <w:t>Fier</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81D1B"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10,</w:t>
            </w:r>
            <w:r w:rsidR="00C81D1B" w:rsidRPr="00AA1394">
              <w:rPr>
                <w:rFonts w:cs="Calibri"/>
                <w:color w:val="000000"/>
                <w:sz w:val="20"/>
                <w:szCs w:val="20"/>
                <w:lang w:val="sq-AL"/>
              </w:rPr>
              <w:t>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81D1B"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0,</w:t>
            </w:r>
            <w:r w:rsidR="00C81D1B" w:rsidRPr="00AA1394">
              <w:rPr>
                <w:rFonts w:cs="Calibri"/>
                <w:color w:val="000000"/>
                <w:sz w:val="20"/>
                <w:szCs w:val="20"/>
                <w:lang w:val="sq-AL"/>
              </w:rPr>
              <w:t>4</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C81D1B" w:rsidRPr="00AA1394" w:rsidRDefault="00C81D1B"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C81D1B" w:rsidRPr="00AA1394" w:rsidTr="001C2906">
        <w:trPr>
          <w:gridBefore w:val="1"/>
          <w:wBefore w:w="14" w:type="dxa"/>
          <w:trHeight w:val="300"/>
        </w:trPr>
        <w:tc>
          <w:tcPr>
            <w:tcW w:w="567" w:type="dxa"/>
            <w:tcBorders>
              <w:top w:val="nil"/>
              <w:left w:val="single" w:sz="4" w:space="0" w:color="auto"/>
              <w:bottom w:val="single" w:sz="4" w:space="0" w:color="auto"/>
              <w:right w:val="single" w:sz="4" w:space="0" w:color="auto"/>
            </w:tcBorders>
            <w:vAlign w:val="center"/>
          </w:tcPr>
          <w:p w:rsidR="00C81D1B" w:rsidRPr="00AA1394" w:rsidRDefault="00C81D1B" w:rsidP="0096286D">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D1B" w:rsidRPr="00AA1394" w:rsidRDefault="00C81D1B" w:rsidP="0096286D">
            <w:pPr>
              <w:spacing w:after="0" w:line="240" w:lineRule="auto"/>
              <w:jc w:val="center"/>
              <w:rPr>
                <w:rFonts w:cs="Calibri"/>
                <w:color w:val="000000"/>
                <w:sz w:val="20"/>
                <w:szCs w:val="20"/>
                <w:lang w:val="sq-AL"/>
              </w:rPr>
            </w:pPr>
            <w:r w:rsidRPr="00AA1394">
              <w:rPr>
                <w:rFonts w:cs="Calibri"/>
                <w:color w:val="000000"/>
                <w:sz w:val="20"/>
                <w:szCs w:val="20"/>
                <w:lang w:val="sq-AL"/>
              </w:rPr>
              <w:t>Lushnjë</w:t>
            </w:r>
          </w:p>
        </w:tc>
        <w:tc>
          <w:tcPr>
            <w:tcW w:w="2552" w:type="dxa"/>
            <w:tcBorders>
              <w:top w:val="nil"/>
              <w:left w:val="nil"/>
              <w:bottom w:val="single" w:sz="4" w:space="0" w:color="auto"/>
              <w:right w:val="single" w:sz="4" w:space="0" w:color="auto"/>
            </w:tcBorders>
            <w:shd w:val="clear" w:color="auto" w:fill="auto"/>
            <w:noWrap/>
            <w:vAlign w:val="center"/>
            <w:hideMark/>
          </w:tcPr>
          <w:p w:rsidR="00C81D1B"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4,</w:t>
            </w:r>
            <w:r w:rsidR="00C81D1B" w:rsidRPr="00AA1394">
              <w:rPr>
                <w:rFonts w:cs="Calibri"/>
                <w:color w:val="000000"/>
                <w:sz w:val="20"/>
                <w:szCs w:val="20"/>
                <w:lang w:val="sq-AL"/>
              </w:rPr>
              <w:t>6</w:t>
            </w:r>
          </w:p>
        </w:tc>
        <w:tc>
          <w:tcPr>
            <w:tcW w:w="2410" w:type="dxa"/>
            <w:tcBorders>
              <w:top w:val="nil"/>
              <w:left w:val="nil"/>
              <w:bottom w:val="single" w:sz="4" w:space="0" w:color="auto"/>
              <w:right w:val="single" w:sz="4" w:space="0" w:color="auto"/>
            </w:tcBorders>
            <w:shd w:val="clear" w:color="auto" w:fill="auto"/>
            <w:noWrap/>
            <w:vAlign w:val="center"/>
            <w:hideMark/>
          </w:tcPr>
          <w:p w:rsidR="00C81D1B" w:rsidRPr="00AA1394" w:rsidRDefault="00C81D1B"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238" w:type="dxa"/>
            <w:tcBorders>
              <w:top w:val="nil"/>
              <w:left w:val="nil"/>
              <w:bottom w:val="single" w:sz="4" w:space="0" w:color="auto"/>
              <w:right w:val="single" w:sz="4" w:space="0" w:color="auto"/>
            </w:tcBorders>
            <w:shd w:val="clear" w:color="auto" w:fill="auto"/>
            <w:noWrap/>
            <w:vAlign w:val="center"/>
            <w:hideMark/>
          </w:tcPr>
          <w:p w:rsidR="00C81D1B" w:rsidRPr="00AA1394" w:rsidRDefault="00C81D1B"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C81D1B" w:rsidRPr="00AA1394" w:rsidTr="001C2906">
        <w:trPr>
          <w:gridBefore w:val="1"/>
          <w:wBefore w:w="14" w:type="dxa"/>
          <w:trHeight w:val="300"/>
        </w:trPr>
        <w:tc>
          <w:tcPr>
            <w:tcW w:w="567" w:type="dxa"/>
            <w:tcBorders>
              <w:top w:val="nil"/>
              <w:left w:val="single" w:sz="4" w:space="0" w:color="auto"/>
              <w:bottom w:val="single" w:sz="4" w:space="0" w:color="auto"/>
              <w:right w:val="single" w:sz="4" w:space="0" w:color="auto"/>
            </w:tcBorders>
            <w:vAlign w:val="center"/>
          </w:tcPr>
          <w:p w:rsidR="00C81D1B" w:rsidRPr="00AA1394" w:rsidRDefault="00C81D1B" w:rsidP="0096286D">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D1B" w:rsidRPr="00AA1394" w:rsidRDefault="00C81D1B" w:rsidP="0096286D">
            <w:pPr>
              <w:spacing w:after="0" w:line="240" w:lineRule="auto"/>
              <w:jc w:val="center"/>
              <w:rPr>
                <w:rFonts w:cs="Calibri"/>
                <w:color w:val="000000"/>
                <w:sz w:val="20"/>
                <w:szCs w:val="20"/>
                <w:lang w:val="sq-AL"/>
              </w:rPr>
            </w:pPr>
            <w:r w:rsidRPr="00AA1394">
              <w:rPr>
                <w:rFonts w:cs="Calibri"/>
                <w:color w:val="000000"/>
                <w:sz w:val="20"/>
                <w:szCs w:val="20"/>
                <w:lang w:val="sq-AL"/>
              </w:rPr>
              <w:t>Mallakastër</w:t>
            </w:r>
          </w:p>
        </w:tc>
        <w:tc>
          <w:tcPr>
            <w:tcW w:w="2552" w:type="dxa"/>
            <w:tcBorders>
              <w:top w:val="nil"/>
              <w:left w:val="nil"/>
              <w:bottom w:val="single" w:sz="4" w:space="0" w:color="auto"/>
              <w:right w:val="single" w:sz="4" w:space="0" w:color="auto"/>
            </w:tcBorders>
            <w:shd w:val="clear" w:color="auto" w:fill="auto"/>
            <w:noWrap/>
            <w:vAlign w:val="center"/>
            <w:hideMark/>
          </w:tcPr>
          <w:p w:rsidR="00C81D1B" w:rsidRPr="00AA1394" w:rsidRDefault="006C5C39" w:rsidP="0096286D">
            <w:pPr>
              <w:spacing w:after="0" w:line="240" w:lineRule="auto"/>
              <w:jc w:val="center"/>
              <w:rPr>
                <w:rFonts w:cs="Calibri"/>
                <w:color w:val="000000"/>
                <w:sz w:val="20"/>
                <w:szCs w:val="20"/>
                <w:lang w:val="sq-AL"/>
              </w:rPr>
            </w:pPr>
            <w:r w:rsidRPr="00AA1394">
              <w:rPr>
                <w:rFonts w:cs="Calibri"/>
                <w:color w:val="000000"/>
                <w:sz w:val="20"/>
                <w:szCs w:val="20"/>
                <w:lang w:val="sq-AL"/>
              </w:rPr>
              <w:t>nuk ka</w:t>
            </w:r>
          </w:p>
        </w:tc>
        <w:tc>
          <w:tcPr>
            <w:tcW w:w="2410" w:type="dxa"/>
            <w:tcBorders>
              <w:top w:val="nil"/>
              <w:left w:val="nil"/>
              <w:bottom w:val="single" w:sz="4" w:space="0" w:color="auto"/>
              <w:right w:val="single" w:sz="4" w:space="0" w:color="auto"/>
            </w:tcBorders>
            <w:shd w:val="clear" w:color="auto" w:fill="auto"/>
            <w:noWrap/>
            <w:vAlign w:val="center"/>
            <w:hideMark/>
          </w:tcPr>
          <w:p w:rsidR="00C81D1B" w:rsidRPr="00AA1394" w:rsidRDefault="006C5C39" w:rsidP="0096286D">
            <w:pPr>
              <w:spacing w:after="0" w:line="240" w:lineRule="auto"/>
              <w:jc w:val="center"/>
              <w:rPr>
                <w:rFonts w:cs="Calibri"/>
                <w:color w:val="000000"/>
                <w:sz w:val="20"/>
                <w:szCs w:val="20"/>
                <w:lang w:val="sq-AL"/>
              </w:rPr>
            </w:pPr>
            <w:r w:rsidRPr="00AA1394">
              <w:rPr>
                <w:rFonts w:cs="Calibri"/>
                <w:color w:val="000000"/>
                <w:sz w:val="20"/>
                <w:szCs w:val="20"/>
                <w:lang w:val="sq-AL"/>
              </w:rPr>
              <w:t>nuk ka</w:t>
            </w:r>
          </w:p>
        </w:tc>
        <w:tc>
          <w:tcPr>
            <w:tcW w:w="2238" w:type="dxa"/>
            <w:tcBorders>
              <w:top w:val="nil"/>
              <w:left w:val="nil"/>
              <w:bottom w:val="single" w:sz="4" w:space="0" w:color="auto"/>
              <w:right w:val="single" w:sz="4" w:space="0" w:color="auto"/>
            </w:tcBorders>
            <w:shd w:val="clear" w:color="auto" w:fill="auto"/>
            <w:noWrap/>
            <w:vAlign w:val="center"/>
            <w:hideMark/>
          </w:tcPr>
          <w:p w:rsidR="00C81D1B" w:rsidRPr="00AA1394" w:rsidRDefault="006C5C39" w:rsidP="0096286D">
            <w:pPr>
              <w:spacing w:after="0" w:line="240" w:lineRule="auto"/>
              <w:jc w:val="center"/>
              <w:rPr>
                <w:rFonts w:cs="Calibri"/>
                <w:color w:val="000000"/>
                <w:sz w:val="20"/>
                <w:szCs w:val="20"/>
                <w:lang w:val="sq-AL"/>
              </w:rPr>
            </w:pPr>
            <w:r w:rsidRPr="00AA1394">
              <w:rPr>
                <w:rFonts w:cs="Calibri"/>
                <w:color w:val="000000"/>
                <w:sz w:val="20"/>
                <w:szCs w:val="20"/>
                <w:lang w:val="sq-AL"/>
              </w:rPr>
              <w:t>nuk ka</w:t>
            </w:r>
          </w:p>
        </w:tc>
      </w:tr>
    </w:tbl>
    <w:p w:rsidR="00C81D1B" w:rsidRPr="00AA1394" w:rsidRDefault="00C81D1B" w:rsidP="00B57BD8">
      <w:pPr>
        <w:spacing w:after="240"/>
        <w:jc w:val="both"/>
        <w:rPr>
          <w:b/>
          <w:lang w:val="sq-AL"/>
        </w:rPr>
      </w:pPr>
    </w:p>
    <w:p w:rsidR="00E74FAC" w:rsidRPr="00AA1394" w:rsidRDefault="00E74FAC" w:rsidP="00B57BD8">
      <w:pPr>
        <w:spacing w:before="240" w:after="240" w:line="360" w:lineRule="auto"/>
        <w:jc w:val="both"/>
        <w:rPr>
          <w:b/>
          <w:lang w:val="sq-AL"/>
        </w:rPr>
      </w:pPr>
      <w:r w:rsidRPr="00AA1394">
        <w:rPr>
          <w:lang w:val="sq-AL"/>
        </w:rPr>
        <w:lastRenderedPageBreak/>
        <w:t>Përveç kësaj, ka mungesë të plotë interesi nga nxënësit romë dhe ata me aftësi të kufizuara për t'u regjistruar në shkolla të AFP duke pasur parasysh që vetëm një nxënës rom është regjistruar në shkolla të AFP gjatë vitit 2011.</w:t>
      </w:r>
    </w:p>
    <w:p w:rsidR="002D61F6" w:rsidRPr="00AA1394" w:rsidRDefault="002D61F6" w:rsidP="00B57BD8">
      <w:pPr>
        <w:spacing w:after="0" w:line="240" w:lineRule="auto"/>
        <w:jc w:val="both"/>
        <w:rPr>
          <w:b/>
          <w:lang w:val="sq-AL"/>
        </w:rPr>
      </w:pPr>
      <w:r w:rsidRPr="00AA1394">
        <w:rPr>
          <w:b/>
          <w:lang w:val="sq-AL"/>
        </w:rPr>
        <w:t>Tabela 27: Treguesit e shkollave të AFP sipas rretheve, Qarku i Fierit-2011</w:t>
      </w:r>
    </w:p>
    <w:tbl>
      <w:tblPr>
        <w:tblW w:w="9512" w:type="dxa"/>
        <w:tblInd w:w="94" w:type="dxa"/>
        <w:tblLook w:val="04A0" w:firstRow="1" w:lastRow="0" w:firstColumn="1" w:lastColumn="0" w:noHBand="0" w:noVBand="1"/>
      </w:tblPr>
      <w:tblGrid>
        <w:gridCol w:w="569"/>
        <w:gridCol w:w="1701"/>
        <w:gridCol w:w="1701"/>
        <w:gridCol w:w="2139"/>
        <w:gridCol w:w="3402"/>
      </w:tblGrid>
      <w:tr w:rsidR="00D12831" w:rsidRPr="00F12435" w:rsidTr="001C2906">
        <w:trPr>
          <w:trHeight w:val="489"/>
        </w:trPr>
        <w:tc>
          <w:tcPr>
            <w:tcW w:w="569" w:type="dxa"/>
            <w:vMerge w:val="restart"/>
            <w:tcBorders>
              <w:top w:val="single" w:sz="4" w:space="0" w:color="auto"/>
              <w:left w:val="single" w:sz="4" w:space="0" w:color="auto"/>
              <w:right w:val="single" w:sz="4" w:space="0" w:color="auto"/>
            </w:tcBorders>
            <w:vAlign w:val="center"/>
          </w:tcPr>
          <w:p w:rsidR="00D12831" w:rsidRPr="00AA1394" w:rsidRDefault="00D12831"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D12831" w:rsidRPr="00AA1394" w:rsidRDefault="00D12831"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D12831" w:rsidRPr="00AA1394" w:rsidRDefault="00D12831"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Vajzat e regjistruara në AFP si % e numrit total të nxënësve në AFP sipas zonave </w:t>
            </w:r>
            <w:r w:rsidRPr="00AA1394">
              <w:rPr>
                <w:rFonts w:cs="Calibri"/>
                <w:bCs/>
                <w:i/>
                <w:color w:val="000000"/>
                <w:sz w:val="20"/>
                <w:szCs w:val="20"/>
                <w:lang w:val="sq-AL"/>
              </w:rPr>
              <w:t>në %</w:t>
            </w:r>
          </w:p>
        </w:tc>
        <w:tc>
          <w:tcPr>
            <w:tcW w:w="3402" w:type="dxa"/>
            <w:vMerge w:val="restart"/>
            <w:tcBorders>
              <w:top w:val="single" w:sz="4" w:space="0" w:color="auto"/>
              <w:left w:val="nil"/>
              <w:right w:val="single" w:sz="4" w:space="0" w:color="auto"/>
            </w:tcBorders>
            <w:shd w:val="clear" w:color="auto" w:fill="auto"/>
            <w:vAlign w:val="center"/>
            <w:hideMark/>
          </w:tcPr>
          <w:p w:rsidR="00D12831" w:rsidRPr="00AA1394" w:rsidRDefault="00D12831"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Niveli i regjistrimit në AFP krahasuar me numrin total të nxënësve në arsimin e mesëm </w:t>
            </w:r>
            <w:r w:rsidRPr="00AA1394">
              <w:rPr>
                <w:rFonts w:cs="Calibri"/>
                <w:bCs/>
                <w:i/>
                <w:color w:val="000000"/>
                <w:sz w:val="20"/>
                <w:szCs w:val="20"/>
                <w:lang w:val="sq-AL"/>
              </w:rPr>
              <w:t>në %</w:t>
            </w:r>
          </w:p>
        </w:tc>
      </w:tr>
      <w:tr w:rsidR="00D12831" w:rsidRPr="00AA1394" w:rsidTr="001C2906">
        <w:trPr>
          <w:trHeight w:val="269"/>
        </w:trPr>
        <w:tc>
          <w:tcPr>
            <w:tcW w:w="569" w:type="dxa"/>
            <w:vMerge/>
            <w:tcBorders>
              <w:left w:val="single" w:sz="4" w:space="0" w:color="auto"/>
              <w:bottom w:val="single" w:sz="4" w:space="0" w:color="auto"/>
              <w:right w:val="single" w:sz="4" w:space="0" w:color="auto"/>
            </w:tcBorders>
            <w:vAlign w:val="center"/>
          </w:tcPr>
          <w:p w:rsidR="00D12831" w:rsidRPr="00AA1394" w:rsidRDefault="00D12831" w:rsidP="0096286D">
            <w:pPr>
              <w:spacing w:after="0" w:line="240" w:lineRule="auto"/>
              <w:jc w:val="center"/>
              <w:rPr>
                <w:rFonts w:cs="Calibri"/>
                <w:b/>
                <w:bCs/>
                <w:color w:val="000000"/>
                <w:sz w:val="20"/>
                <w:szCs w:val="20"/>
                <w:lang w:val="sq-AL"/>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D12831" w:rsidRPr="00AA1394" w:rsidRDefault="00D12831" w:rsidP="0096286D">
            <w:pPr>
              <w:spacing w:after="0" w:line="240" w:lineRule="auto"/>
              <w:jc w:val="center"/>
              <w:rPr>
                <w:rFonts w:cs="Calibri"/>
                <w:b/>
                <w:bCs/>
                <w:color w:val="000000"/>
                <w:sz w:val="20"/>
                <w:szCs w:val="20"/>
                <w:lang w:val="sq-AL"/>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2831" w:rsidRPr="00AA1394" w:rsidRDefault="00D12831"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Urbane</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D12831" w:rsidRPr="00AA1394" w:rsidRDefault="00D12831" w:rsidP="0096286D">
            <w:pPr>
              <w:spacing w:after="0" w:line="240" w:lineRule="auto"/>
              <w:jc w:val="center"/>
              <w:rPr>
                <w:rFonts w:cs="Calibri"/>
                <w:b/>
                <w:bCs/>
                <w:color w:val="000000"/>
                <w:sz w:val="20"/>
                <w:szCs w:val="20"/>
                <w:lang w:val="sq-AL"/>
              </w:rPr>
            </w:pPr>
            <w:r w:rsidRPr="00AA1394">
              <w:rPr>
                <w:rFonts w:cs="Calibri"/>
                <w:b/>
                <w:bCs/>
                <w:color w:val="000000"/>
                <w:sz w:val="20"/>
                <w:szCs w:val="20"/>
                <w:lang w:val="sq-AL"/>
              </w:rPr>
              <w:t>Rurale</w:t>
            </w:r>
          </w:p>
        </w:tc>
        <w:tc>
          <w:tcPr>
            <w:tcW w:w="3402" w:type="dxa"/>
            <w:vMerge/>
            <w:tcBorders>
              <w:left w:val="nil"/>
              <w:bottom w:val="single" w:sz="4" w:space="0" w:color="auto"/>
              <w:right w:val="single" w:sz="4" w:space="0" w:color="auto"/>
            </w:tcBorders>
            <w:shd w:val="clear" w:color="auto" w:fill="auto"/>
            <w:vAlign w:val="center"/>
            <w:hideMark/>
          </w:tcPr>
          <w:p w:rsidR="00D12831" w:rsidRPr="00AA1394" w:rsidRDefault="00D12831" w:rsidP="0096286D">
            <w:pPr>
              <w:spacing w:after="0" w:line="240" w:lineRule="auto"/>
              <w:jc w:val="center"/>
              <w:rPr>
                <w:rFonts w:cs="Calibri"/>
                <w:b/>
                <w:bCs/>
                <w:color w:val="000000"/>
                <w:sz w:val="20"/>
                <w:szCs w:val="20"/>
                <w:lang w:val="sq-AL"/>
              </w:rPr>
            </w:pPr>
          </w:p>
        </w:tc>
      </w:tr>
      <w:tr w:rsidR="00D12831" w:rsidRPr="00AA1394" w:rsidTr="001C2906">
        <w:trPr>
          <w:trHeight w:val="300"/>
        </w:trPr>
        <w:tc>
          <w:tcPr>
            <w:tcW w:w="569" w:type="dxa"/>
            <w:tcBorders>
              <w:top w:val="nil"/>
              <w:left w:val="single" w:sz="4" w:space="0" w:color="auto"/>
              <w:bottom w:val="single" w:sz="4" w:space="0" w:color="auto"/>
              <w:right w:val="single" w:sz="4" w:space="0" w:color="auto"/>
            </w:tcBorders>
          </w:tcPr>
          <w:p w:rsidR="00D12831" w:rsidRPr="00AA1394" w:rsidRDefault="00D12831" w:rsidP="0096286D">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12831" w:rsidRPr="00AA1394" w:rsidRDefault="00D12831" w:rsidP="0096286D">
            <w:pPr>
              <w:spacing w:after="0" w:line="240" w:lineRule="auto"/>
              <w:jc w:val="center"/>
              <w:rPr>
                <w:rFonts w:cs="Calibri"/>
                <w:color w:val="000000"/>
                <w:sz w:val="20"/>
                <w:szCs w:val="20"/>
                <w:lang w:val="sq-AL"/>
              </w:rPr>
            </w:pPr>
            <w:r w:rsidRPr="00AA1394">
              <w:rPr>
                <w:rFonts w:cs="Calibri"/>
                <w:color w:val="000000"/>
                <w:sz w:val="20"/>
                <w:szCs w:val="20"/>
                <w:lang w:val="sq-AL"/>
              </w:rPr>
              <w:t>Fier</w:t>
            </w:r>
          </w:p>
        </w:tc>
        <w:tc>
          <w:tcPr>
            <w:tcW w:w="1701" w:type="dxa"/>
            <w:tcBorders>
              <w:top w:val="nil"/>
              <w:left w:val="nil"/>
              <w:bottom w:val="single" w:sz="4" w:space="0" w:color="auto"/>
              <w:right w:val="single" w:sz="4" w:space="0" w:color="auto"/>
            </w:tcBorders>
            <w:shd w:val="clear" w:color="auto" w:fill="auto"/>
            <w:noWrap/>
            <w:vAlign w:val="bottom"/>
            <w:hideMark/>
          </w:tcPr>
          <w:p w:rsidR="00D12831"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10,</w:t>
            </w:r>
            <w:r w:rsidR="00D12831" w:rsidRPr="00AA1394">
              <w:rPr>
                <w:rFonts w:cs="Calibri"/>
                <w:color w:val="000000"/>
                <w:sz w:val="20"/>
                <w:szCs w:val="20"/>
                <w:lang w:val="sq-AL"/>
              </w:rPr>
              <w:t>1</w:t>
            </w:r>
          </w:p>
        </w:tc>
        <w:tc>
          <w:tcPr>
            <w:tcW w:w="2139" w:type="dxa"/>
            <w:tcBorders>
              <w:top w:val="nil"/>
              <w:left w:val="nil"/>
              <w:bottom w:val="single" w:sz="4" w:space="0" w:color="auto"/>
              <w:right w:val="single" w:sz="4" w:space="0" w:color="auto"/>
            </w:tcBorders>
            <w:shd w:val="clear" w:color="auto" w:fill="auto"/>
            <w:noWrap/>
            <w:vAlign w:val="bottom"/>
            <w:hideMark/>
          </w:tcPr>
          <w:p w:rsidR="00D12831"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6,</w:t>
            </w:r>
            <w:r w:rsidR="00D12831" w:rsidRPr="00AA1394">
              <w:rPr>
                <w:rFonts w:cs="Calibri"/>
                <w:color w:val="000000"/>
                <w:sz w:val="20"/>
                <w:szCs w:val="20"/>
                <w:lang w:val="sq-AL"/>
              </w:rPr>
              <w:t>8</w:t>
            </w:r>
          </w:p>
        </w:tc>
        <w:tc>
          <w:tcPr>
            <w:tcW w:w="3402" w:type="dxa"/>
            <w:tcBorders>
              <w:top w:val="nil"/>
              <w:left w:val="nil"/>
              <w:bottom w:val="single" w:sz="4" w:space="0" w:color="auto"/>
              <w:right w:val="single" w:sz="4" w:space="0" w:color="auto"/>
            </w:tcBorders>
            <w:shd w:val="clear" w:color="auto" w:fill="auto"/>
            <w:noWrap/>
            <w:vAlign w:val="bottom"/>
            <w:hideMark/>
          </w:tcPr>
          <w:p w:rsidR="00D12831"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7,</w:t>
            </w:r>
            <w:r w:rsidR="00D12831" w:rsidRPr="00AA1394">
              <w:rPr>
                <w:rFonts w:cs="Calibri"/>
                <w:color w:val="000000"/>
                <w:sz w:val="20"/>
                <w:szCs w:val="20"/>
                <w:lang w:val="sq-AL"/>
              </w:rPr>
              <w:t>3</w:t>
            </w:r>
          </w:p>
        </w:tc>
      </w:tr>
      <w:tr w:rsidR="00D12831" w:rsidRPr="00AA1394" w:rsidTr="001C2906">
        <w:trPr>
          <w:trHeight w:val="300"/>
        </w:trPr>
        <w:tc>
          <w:tcPr>
            <w:tcW w:w="569" w:type="dxa"/>
            <w:tcBorders>
              <w:top w:val="nil"/>
              <w:left w:val="single" w:sz="4" w:space="0" w:color="auto"/>
              <w:bottom w:val="single" w:sz="4" w:space="0" w:color="auto"/>
              <w:right w:val="single" w:sz="4" w:space="0" w:color="auto"/>
            </w:tcBorders>
          </w:tcPr>
          <w:p w:rsidR="00D12831" w:rsidRPr="00AA1394" w:rsidRDefault="00D12831" w:rsidP="0096286D">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12831" w:rsidRPr="00AA1394" w:rsidRDefault="00D12831" w:rsidP="0096286D">
            <w:pPr>
              <w:spacing w:after="0" w:line="240" w:lineRule="auto"/>
              <w:jc w:val="center"/>
              <w:rPr>
                <w:rFonts w:cs="Calibri"/>
                <w:color w:val="000000"/>
                <w:sz w:val="20"/>
                <w:szCs w:val="20"/>
                <w:lang w:val="sq-AL"/>
              </w:rPr>
            </w:pPr>
            <w:r w:rsidRPr="00AA1394">
              <w:rPr>
                <w:rFonts w:cs="Calibri"/>
                <w:color w:val="000000"/>
                <w:sz w:val="20"/>
                <w:szCs w:val="20"/>
                <w:lang w:val="sq-AL"/>
              </w:rPr>
              <w:t>Lushnjë</w:t>
            </w:r>
          </w:p>
        </w:tc>
        <w:tc>
          <w:tcPr>
            <w:tcW w:w="1701" w:type="dxa"/>
            <w:tcBorders>
              <w:top w:val="nil"/>
              <w:left w:val="nil"/>
              <w:bottom w:val="single" w:sz="4" w:space="0" w:color="auto"/>
              <w:right w:val="single" w:sz="4" w:space="0" w:color="auto"/>
            </w:tcBorders>
            <w:shd w:val="clear" w:color="auto" w:fill="auto"/>
            <w:noWrap/>
            <w:vAlign w:val="bottom"/>
            <w:hideMark/>
          </w:tcPr>
          <w:p w:rsidR="00D12831"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4,</w:t>
            </w:r>
            <w:r w:rsidR="00D12831" w:rsidRPr="00AA1394">
              <w:rPr>
                <w:rFonts w:cs="Calibri"/>
                <w:color w:val="000000"/>
                <w:sz w:val="20"/>
                <w:szCs w:val="20"/>
                <w:lang w:val="sq-AL"/>
              </w:rPr>
              <w:t>6</w:t>
            </w:r>
          </w:p>
        </w:tc>
        <w:tc>
          <w:tcPr>
            <w:tcW w:w="2139" w:type="dxa"/>
            <w:tcBorders>
              <w:top w:val="nil"/>
              <w:left w:val="nil"/>
              <w:bottom w:val="single" w:sz="4" w:space="0" w:color="auto"/>
              <w:right w:val="single" w:sz="4" w:space="0" w:color="auto"/>
            </w:tcBorders>
            <w:shd w:val="clear" w:color="auto" w:fill="auto"/>
            <w:noWrap/>
            <w:vAlign w:val="bottom"/>
            <w:hideMark/>
          </w:tcPr>
          <w:p w:rsidR="00D12831" w:rsidRPr="00AA1394" w:rsidRDefault="00D12831"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3402" w:type="dxa"/>
            <w:tcBorders>
              <w:top w:val="nil"/>
              <w:left w:val="nil"/>
              <w:bottom w:val="single" w:sz="4" w:space="0" w:color="auto"/>
              <w:right w:val="single" w:sz="4" w:space="0" w:color="auto"/>
            </w:tcBorders>
            <w:shd w:val="clear" w:color="auto" w:fill="auto"/>
            <w:noWrap/>
            <w:vAlign w:val="bottom"/>
            <w:hideMark/>
          </w:tcPr>
          <w:p w:rsidR="00D12831" w:rsidRPr="00AA1394" w:rsidRDefault="0096286D" w:rsidP="0096286D">
            <w:pPr>
              <w:spacing w:after="0" w:line="240" w:lineRule="auto"/>
              <w:jc w:val="center"/>
              <w:rPr>
                <w:rFonts w:cs="Calibri"/>
                <w:color w:val="000000"/>
                <w:sz w:val="20"/>
                <w:szCs w:val="20"/>
                <w:lang w:val="sq-AL"/>
              </w:rPr>
            </w:pPr>
            <w:r>
              <w:rPr>
                <w:rFonts w:cs="Calibri"/>
                <w:color w:val="000000"/>
                <w:sz w:val="20"/>
                <w:szCs w:val="20"/>
                <w:lang w:val="sq-AL"/>
              </w:rPr>
              <w:t>8,</w:t>
            </w:r>
            <w:r w:rsidR="00D12831" w:rsidRPr="00AA1394">
              <w:rPr>
                <w:rFonts w:cs="Calibri"/>
                <w:color w:val="000000"/>
                <w:sz w:val="20"/>
                <w:szCs w:val="20"/>
                <w:lang w:val="sq-AL"/>
              </w:rPr>
              <w:t>2</w:t>
            </w:r>
          </w:p>
        </w:tc>
      </w:tr>
      <w:tr w:rsidR="00D12831" w:rsidRPr="00AA1394" w:rsidTr="001C2906">
        <w:trPr>
          <w:trHeight w:val="300"/>
        </w:trPr>
        <w:tc>
          <w:tcPr>
            <w:tcW w:w="569" w:type="dxa"/>
            <w:tcBorders>
              <w:top w:val="nil"/>
              <w:left w:val="single" w:sz="4" w:space="0" w:color="auto"/>
              <w:bottom w:val="single" w:sz="4" w:space="0" w:color="auto"/>
              <w:right w:val="single" w:sz="4" w:space="0" w:color="auto"/>
            </w:tcBorders>
          </w:tcPr>
          <w:p w:rsidR="00D12831" w:rsidRPr="00AA1394" w:rsidRDefault="00D12831" w:rsidP="0096286D">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12831" w:rsidRPr="00AA1394" w:rsidRDefault="00D12831" w:rsidP="0096286D">
            <w:pPr>
              <w:spacing w:after="0" w:line="240" w:lineRule="auto"/>
              <w:jc w:val="center"/>
              <w:rPr>
                <w:rFonts w:cs="Calibri"/>
                <w:color w:val="000000"/>
                <w:sz w:val="20"/>
                <w:szCs w:val="20"/>
                <w:lang w:val="sq-AL"/>
              </w:rPr>
            </w:pPr>
            <w:r w:rsidRPr="00AA1394">
              <w:rPr>
                <w:rFonts w:cs="Calibri"/>
                <w:color w:val="000000"/>
                <w:sz w:val="20"/>
                <w:szCs w:val="20"/>
                <w:lang w:val="sq-AL"/>
              </w:rPr>
              <w:t>Mallakastër</w:t>
            </w:r>
          </w:p>
        </w:tc>
        <w:tc>
          <w:tcPr>
            <w:tcW w:w="1701" w:type="dxa"/>
            <w:tcBorders>
              <w:top w:val="nil"/>
              <w:left w:val="nil"/>
              <w:bottom w:val="single" w:sz="4" w:space="0" w:color="auto"/>
              <w:right w:val="single" w:sz="4" w:space="0" w:color="auto"/>
            </w:tcBorders>
            <w:shd w:val="clear" w:color="auto" w:fill="auto"/>
            <w:noWrap/>
            <w:vAlign w:val="bottom"/>
            <w:hideMark/>
          </w:tcPr>
          <w:p w:rsidR="00D12831" w:rsidRPr="00AA1394" w:rsidRDefault="00D12831"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2139" w:type="dxa"/>
            <w:tcBorders>
              <w:top w:val="nil"/>
              <w:left w:val="nil"/>
              <w:bottom w:val="single" w:sz="4" w:space="0" w:color="auto"/>
              <w:right w:val="single" w:sz="4" w:space="0" w:color="auto"/>
            </w:tcBorders>
            <w:shd w:val="clear" w:color="auto" w:fill="auto"/>
            <w:noWrap/>
            <w:vAlign w:val="bottom"/>
            <w:hideMark/>
          </w:tcPr>
          <w:p w:rsidR="00D12831" w:rsidRPr="00AA1394" w:rsidRDefault="00D12831"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3402" w:type="dxa"/>
            <w:tcBorders>
              <w:top w:val="nil"/>
              <w:left w:val="nil"/>
              <w:bottom w:val="single" w:sz="4" w:space="0" w:color="auto"/>
              <w:right w:val="single" w:sz="4" w:space="0" w:color="auto"/>
            </w:tcBorders>
            <w:shd w:val="clear" w:color="auto" w:fill="auto"/>
            <w:noWrap/>
            <w:vAlign w:val="bottom"/>
            <w:hideMark/>
          </w:tcPr>
          <w:p w:rsidR="00D12831" w:rsidRPr="00AA1394" w:rsidRDefault="00D12831" w:rsidP="0096286D">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E74FAC" w:rsidRPr="00AA1394" w:rsidRDefault="00E74FAC" w:rsidP="00B57BD8">
      <w:pPr>
        <w:spacing w:after="240"/>
        <w:jc w:val="both"/>
        <w:rPr>
          <w:lang w:val="sq-AL"/>
        </w:rPr>
      </w:pPr>
    </w:p>
    <w:p w:rsidR="00E74FAC" w:rsidRPr="00AA1394" w:rsidRDefault="00E74FAC" w:rsidP="00B57BD8">
      <w:pPr>
        <w:spacing w:before="240" w:after="240" w:line="360" w:lineRule="auto"/>
        <w:jc w:val="both"/>
        <w:rPr>
          <w:lang w:val="sq-AL"/>
        </w:rPr>
      </w:pPr>
      <w:r w:rsidRPr="00AA1394">
        <w:rPr>
          <w:lang w:val="sq-AL"/>
        </w:rPr>
        <w:t>Në rrethin e Fierit, 6 nga 30 vajza të regjistruara në shkolla të AFP në vitin 2011 janë nga zonat rurale, që përbëjnë rreth 6,8% të numrit total të nxënësve të regjistruar në këto shkolla (shihni tabelën 27). Në rrethin e Lushnjës, të gjitha vajzat (20 vajza) janë nga zona urbane dhe përbëjnë rreth 4,6% të numrit total të nxënësve të regjistruar në shkolla të AFP në këtë rreth. E thënë ndryshe, niveli i regjistrimit në AFP krahasuar me numrin total të nxënësve në arsimin e mesëm është shumë i ulët, përkatësisht rreth 7,3% në rrethin e Fierit dhe 8,2% në rrethin e Lushnjës.</w:t>
      </w:r>
    </w:p>
    <w:p w:rsidR="00152C4C" w:rsidRPr="00AA1394" w:rsidRDefault="00A97D43" w:rsidP="00B57BD8">
      <w:pPr>
        <w:pStyle w:val="Heading3"/>
        <w:spacing w:after="120" w:line="360" w:lineRule="auto"/>
        <w:jc w:val="both"/>
        <w:rPr>
          <w:color w:val="auto"/>
          <w:lang w:val="sq-AL"/>
        </w:rPr>
      </w:pPr>
      <w:r w:rsidRPr="00AA1394">
        <w:rPr>
          <w:color w:val="auto"/>
          <w:lang w:val="sq-AL"/>
        </w:rPr>
        <w:t>5.3.2</w:t>
      </w:r>
      <w:r w:rsidRPr="00AA1394">
        <w:rPr>
          <w:color w:val="auto"/>
          <w:lang w:val="sq-AL"/>
        </w:rPr>
        <w:tab/>
        <w:t>Varfëria dhe ndihma ekonomike</w:t>
      </w:r>
    </w:p>
    <w:p w:rsidR="004312DA" w:rsidRPr="00AA1394" w:rsidRDefault="00CA01B2" w:rsidP="00B57BD8">
      <w:pPr>
        <w:spacing w:before="240" w:after="240" w:line="360" w:lineRule="auto"/>
        <w:jc w:val="both"/>
        <w:rPr>
          <w:lang w:val="sq-AL"/>
        </w:rPr>
      </w:pPr>
      <w:r w:rsidRPr="00AA1394">
        <w:rPr>
          <w:lang w:val="sq-AL"/>
        </w:rPr>
        <w:t>Tabela 28 paraqet treguesit kryesorë për sa i përket ndihmës ekonomike të llogaritur për qarkun e Fierit (shihni edhe shtojcën 2). Siç rezulton, gjetjet kryesore janë ato që identifikohen në vijim:</w:t>
      </w:r>
    </w:p>
    <w:p w:rsidR="004A37E2" w:rsidRPr="00AA1394" w:rsidRDefault="004A37E2"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Numri total i personave që përfitojnë NE</w:t>
      </w:r>
      <w:r w:rsidRPr="00AA1394">
        <w:rPr>
          <w:rStyle w:val="FootnoteReference"/>
          <w:lang w:val="sq-AL"/>
        </w:rPr>
        <w:footnoteReference w:id="37"/>
      </w:r>
      <w:r w:rsidRPr="00AA1394">
        <w:rPr>
          <w:lang w:val="sq-AL"/>
        </w:rPr>
        <w:t xml:space="preserve"> në qarkun e Fierit përbën vetëm 4,46% të popullsisë së qarkut. Më shumë se gjysma e tyre janë invalidë;</w:t>
      </w:r>
    </w:p>
    <w:p w:rsidR="004A37E2" w:rsidRPr="00AA1394" w:rsidRDefault="004A37E2"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Në nivel rrethi, vulnerabiliteti është më i lartë në rrethin e Mallakastrës. Ndihma ekonomike përbën të ardhurat e vetme financiare për rreth 8,6% të familjeve në këtë rreth, krahasuar me 3% dhe 1,6% përkatësisht në rrethet e Fierit dhe të Lushnjës;</w:t>
      </w:r>
    </w:p>
    <w:p w:rsidR="004312DA" w:rsidRPr="00AA1394" w:rsidRDefault="004312DA" w:rsidP="00B57BD8">
      <w:pPr>
        <w:spacing w:after="0" w:line="240" w:lineRule="auto"/>
        <w:jc w:val="both"/>
        <w:rPr>
          <w:b/>
          <w:lang w:val="sq-AL"/>
        </w:rPr>
      </w:pPr>
      <w:r w:rsidRPr="00AA1394">
        <w:rPr>
          <w:b/>
          <w:lang w:val="sq-AL"/>
        </w:rPr>
        <w:t>Tabela 28: Treguesit e NE për Qarkun e Fierit</w:t>
      </w:r>
    </w:p>
    <w:tbl>
      <w:tblPr>
        <w:tblW w:w="9512" w:type="dxa"/>
        <w:tblInd w:w="94" w:type="dxa"/>
        <w:tblLayout w:type="fixed"/>
        <w:tblLook w:val="04A0" w:firstRow="1" w:lastRow="0" w:firstColumn="1" w:lastColumn="0" w:noHBand="0" w:noVBand="1"/>
      </w:tblPr>
      <w:tblGrid>
        <w:gridCol w:w="3275"/>
        <w:gridCol w:w="850"/>
        <w:gridCol w:w="1134"/>
        <w:gridCol w:w="1134"/>
        <w:gridCol w:w="1134"/>
        <w:gridCol w:w="851"/>
        <w:gridCol w:w="1134"/>
      </w:tblGrid>
      <w:tr w:rsidR="00152C4C" w:rsidRPr="00AA1394" w:rsidTr="007E6247">
        <w:trPr>
          <w:trHeight w:val="274"/>
        </w:trPr>
        <w:tc>
          <w:tcPr>
            <w:tcW w:w="3275" w:type="dxa"/>
            <w:vMerge w:val="restart"/>
            <w:tcBorders>
              <w:top w:val="single" w:sz="4" w:space="0" w:color="auto"/>
              <w:left w:val="single" w:sz="4" w:space="0" w:color="auto"/>
              <w:right w:val="single" w:sz="4" w:space="0" w:color="auto"/>
            </w:tcBorders>
            <w:shd w:val="clear" w:color="auto" w:fill="auto"/>
            <w:vAlign w:val="center"/>
            <w:hideMark/>
          </w:tcPr>
          <w:p w:rsidR="00152C4C" w:rsidRPr="00AA1394" w:rsidRDefault="00152C4C" w:rsidP="00CE2D43">
            <w:pPr>
              <w:spacing w:after="0" w:line="240" w:lineRule="auto"/>
              <w:jc w:val="center"/>
              <w:rPr>
                <w:rFonts w:cs="Calibri"/>
                <w:b/>
                <w:color w:val="000000"/>
                <w:sz w:val="20"/>
                <w:szCs w:val="20"/>
                <w:lang w:val="sq-AL"/>
              </w:rPr>
            </w:pPr>
            <w:r w:rsidRPr="00AA1394">
              <w:rPr>
                <w:rFonts w:cs="Calibri"/>
                <w:b/>
                <w:color w:val="000000"/>
                <w:sz w:val="20"/>
                <w:szCs w:val="20"/>
                <w:lang w:val="sq-AL"/>
              </w:rPr>
              <w:t>Treguesi</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C4C" w:rsidRPr="00AA1394" w:rsidRDefault="00D5365E" w:rsidP="00CE2D43">
            <w:pPr>
              <w:spacing w:after="0" w:line="240" w:lineRule="auto"/>
              <w:jc w:val="center"/>
              <w:rPr>
                <w:rFonts w:cs="Calibri"/>
                <w:b/>
                <w:color w:val="000000"/>
                <w:sz w:val="20"/>
                <w:szCs w:val="20"/>
                <w:lang w:val="sq-AL"/>
              </w:rPr>
            </w:pPr>
            <w:r w:rsidRPr="00AA1394">
              <w:rPr>
                <w:rFonts w:cs="Calibri"/>
                <w:b/>
                <w:color w:val="000000"/>
                <w:sz w:val="20"/>
                <w:szCs w:val="20"/>
                <w:lang w:val="sq-AL"/>
              </w:rPr>
              <w:t>Rrethi i Fierit</w:t>
            </w:r>
          </w:p>
        </w:tc>
        <w:tc>
          <w:tcPr>
            <w:tcW w:w="2268" w:type="dxa"/>
            <w:gridSpan w:val="2"/>
            <w:tcBorders>
              <w:top w:val="single" w:sz="4" w:space="0" w:color="auto"/>
              <w:left w:val="nil"/>
              <w:bottom w:val="single" w:sz="4" w:space="0" w:color="auto"/>
              <w:right w:val="single" w:sz="4" w:space="0" w:color="auto"/>
            </w:tcBorders>
            <w:vAlign w:val="center"/>
          </w:tcPr>
          <w:p w:rsidR="00152C4C" w:rsidRPr="00AA1394" w:rsidRDefault="00D5365E" w:rsidP="00CE2D43">
            <w:pPr>
              <w:spacing w:after="0" w:line="240" w:lineRule="auto"/>
              <w:jc w:val="center"/>
              <w:rPr>
                <w:rFonts w:cs="Calibri"/>
                <w:b/>
                <w:color w:val="000000"/>
                <w:sz w:val="20"/>
                <w:szCs w:val="20"/>
                <w:lang w:val="sq-AL"/>
              </w:rPr>
            </w:pPr>
            <w:r w:rsidRPr="00AA1394">
              <w:rPr>
                <w:rFonts w:cs="Calibri"/>
                <w:b/>
                <w:color w:val="000000"/>
                <w:sz w:val="20"/>
                <w:szCs w:val="20"/>
                <w:lang w:val="sq-AL"/>
              </w:rPr>
              <w:t>Rrethi i Lushnjës</w:t>
            </w:r>
          </w:p>
        </w:tc>
        <w:tc>
          <w:tcPr>
            <w:tcW w:w="1985" w:type="dxa"/>
            <w:gridSpan w:val="2"/>
            <w:tcBorders>
              <w:top w:val="single" w:sz="4" w:space="0" w:color="auto"/>
              <w:left w:val="nil"/>
              <w:bottom w:val="single" w:sz="4" w:space="0" w:color="auto"/>
              <w:right w:val="single" w:sz="4" w:space="0" w:color="auto"/>
            </w:tcBorders>
            <w:vAlign w:val="center"/>
          </w:tcPr>
          <w:p w:rsidR="00152C4C" w:rsidRPr="00AA1394" w:rsidRDefault="00D5365E" w:rsidP="00CE2D43">
            <w:pPr>
              <w:spacing w:after="0" w:line="240" w:lineRule="auto"/>
              <w:jc w:val="center"/>
              <w:rPr>
                <w:rFonts w:cs="Calibri"/>
                <w:b/>
                <w:color w:val="000000"/>
                <w:sz w:val="20"/>
                <w:szCs w:val="20"/>
                <w:lang w:val="sq-AL"/>
              </w:rPr>
            </w:pPr>
            <w:r w:rsidRPr="00AA1394">
              <w:rPr>
                <w:rFonts w:cs="Calibri"/>
                <w:b/>
                <w:color w:val="000000"/>
                <w:sz w:val="20"/>
                <w:szCs w:val="20"/>
                <w:lang w:val="sq-AL"/>
              </w:rPr>
              <w:t>Rrethi i Mallakastrës</w:t>
            </w:r>
          </w:p>
        </w:tc>
      </w:tr>
      <w:tr w:rsidR="00152C4C" w:rsidRPr="00AA1394" w:rsidTr="007E6247">
        <w:trPr>
          <w:trHeight w:val="194"/>
        </w:trPr>
        <w:tc>
          <w:tcPr>
            <w:tcW w:w="3275" w:type="dxa"/>
            <w:vMerge/>
            <w:tcBorders>
              <w:left w:val="single" w:sz="4" w:space="0" w:color="auto"/>
              <w:bottom w:val="single" w:sz="4" w:space="0" w:color="auto"/>
              <w:right w:val="single" w:sz="4" w:space="0" w:color="auto"/>
            </w:tcBorders>
            <w:shd w:val="clear" w:color="auto" w:fill="auto"/>
            <w:vAlign w:val="center"/>
            <w:hideMark/>
          </w:tcPr>
          <w:p w:rsidR="00152C4C" w:rsidRPr="00AA1394" w:rsidRDefault="00152C4C" w:rsidP="00CE2D43">
            <w:pPr>
              <w:spacing w:after="0" w:line="240" w:lineRule="auto"/>
              <w:jc w:val="center"/>
              <w:rPr>
                <w:rFonts w:cs="Calibri"/>
                <w:b/>
                <w:color w:val="000000"/>
                <w:sz w:val="20"/>
                <w:szCs w:val="20"/>
                <w:lang w:val="sq-AL"/>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52C4C" w:rsidRPr="00AA1394" w:rsidRDefault="00152C4C" w:rsidP="00CE2D43">
            <w:pPr>
              <w:spacing w:after="0" w:line="240" w:lineRule="auto"/>
              <w:jc w:val="center"/>
              <w:rPr>
                <w:rFonts w:cs="Calibri"/>
                <w:b/>
                <w:color w:val="000000"/>
                <w:sz w:val="20"/>
                <w:szCs w:val="20"/>
                <w:lang w:val="sq-AL"/>
              </w:rPr>
            </w:pPr>
            <w:r w:rsidRPr="00AA1394">
              <w:rPr>
                <w:rFonts w:cs="Calibri"/>
                <w:b/>
                <w:color w:val="000000"/>
                <w:sz w:val="20"/>
                <w:szCs w:val="20"/>
                <w:lang w:val="sq-AL"/>
              </w:rPr>
              <w:t>NE e plotë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C4C" w:rsidRPr="00AA1394" w:rsidRDefault="00152C4C" w:rsidP="00CE2D43">
            <w:pPr>
              <w:spacing w:after="0" w:line="240" w:lineRule="auto"/>
              <w:jc w:val="center"/>
              <w:rPr>
                <w:rFonts w:cs="Calibri"/>
                <w:b/>
                <w:color w:val="000000"/>
                <w:sz w:val="20"/>
                <w:szCs w:val="20"/>
                <w:lang w:val="sq-AL"/>
              </w:rPr>
            </w:pPr>
            <w:r w:rsidRPr="00AA1394">
              <w:rPr>
                <w:rFonts w:cs="Calibri"/>
                <w:b/>
                <w:color w:val="000000"/>
                <w:sz w:val="20"/>
                <w:szCs w:val="20"/>
                <w:lang w:val="sq-AL"/>
              </w:rPr>
              <w:t>NE e pjesshme</w:t>
            </w:r>
          </w:p>
        </w:tc>
        <w:tc>
          <w:tcPr>
            <w:tcW w:w="1134" w:type="dxa"/>
            <w:tcBorders>
              <w:top w:val="single" w:sz="4" w:space="0" w:color="auto"/>
              <w:left w:val="nil"/>
              <w:bottom w:val="single" w:sz="4" w:space="0" w:color="auto"/>
              <w:right w:val="single" w:sz="4" w:space="0" w:color="auto"/>
            </w:tcBorders>
            <w:vAlign w:val="center"/>
          </w:tcPr>
          <w:p w:rsidR="00152C4C" w:rsidRPr="00AA1394" w:rsidRDefault="00152C4C" w:rsidP="00CE2D43">
            <w:pPr>
              <w:spacing w:after="0" w:line="240" w:lineRule="auto"/>
              <w:jc w:val="center"/>
              <w:rPr>
                <w:rFonts w:cs="Calibri"/>
                <w:b/>
                <w:color w:val="000000"/>
                <w:sz w:val="20"/>
                <w:szCs w:val="20"/>
                <w:lang w:val="sq-AL"/>
              </w:rPr>
            </w:pPr>
            <w:r w:rsidRPr="00AA1394">
              <w:rPr>
                <w:rFonts w:cs="Calibri"/>
                <w:b/>
                <w:color w:val="000000"/>
                <w:sz w:val="20"/>
                <w:szCs w:val="20"/>
                <w:lang w:val="sq-AL"/>
              </w:rPr>
              <w:t>NE e plotë</w:t>
            </w:r>
          </w:p>
        </w:tc>
        <w:tc>
          <w:tcPr>
            <w:tcW w:w="1134" w:type="dxa"/>
            <w:tcBorders>
              <w:top w:val="single" w:sz="4" w:space="0" w:color="auto"/>
              <w:left w:val="nil"/>
              <w:bottom w:val="single" w:sz="4" w:space="0" w:color="auto"/>
              <w:right w:val="single" w:sz="4" w:space="0" w:color="auto"/>
            </w:tcBorders>
            <w:vAlign w:val="center"/>
          </w:tcPr>
          <w:p w:rsidR="00152C4C" w:rsidRPr="00AA1394" w:rsidRDefault="00152C4C" w:rsidP="00CE2D43">
            <w:pPr>
              <w:spacing w:after="0" w:line="240" w:lineRule="auto"/>
              <w:jc w:val="center"/>
              <w:rPr>
                <w:rFonts w:cs="Calibri"/>
                <w:b/>
                <w:color w:val="000000"/>
                <w:sz w:val="20"/>
                <w:szCs w:val="20"/>
                <w:lang w:val="sq-AL"/>
              </w:rPr>
            </w:pPr>
            <w:r w:rsidRPr="00AA1394">
              <w:rPr>
                <w:rFonts w:cs="Calibri"/>
                <w:b/>
                <w:color w:val="000000"/>
                <w:sz w:val="20"/>
                <w:szCs w:val="20"/>
                <w:lang w:val="sq-AL"/>
              </w:rPr>
              <w:t>NE e pjesshme</w:t>
            </w:r>
          </w:p>
        </w:tc>
        <w:tc>
          <w:tcPr>
            <w:tcW w:w="851" w:type="dxa"/>
            <w:tcBorders>
              <w:top w:val="single" w:sz="4" w:space="0" w:color="auto"/>
              <w:left w:val="nil"/>
              <w:bottom w:val="single" w:sz="4" w:space="0" w:color="auto"/>
              <w:right w:val="single" w:sz="4" w:space="0" w:color="auto"/>
            </w:tcBorders>
            <w:vAlign w:val="center"/>
          </w:tcPr>
          <w:p w:rsidR="00152C4C" w:rsidRPr="00AA1394" w:rsidRDefault="00152C4C" w:rsidP="00CE2D43">
            <w:pPr>
              <w:spacing w:after="0" w:line="240" w:lineRule="auto"/>
              <w:jc w:val="center"/>
              <w:rPr>
                <w:rFonts w:cs="Calibri"/>
                <w:b/>
                <w:color w:val="000000"/>
                <w:sz w:val="20"/>
                <w:szCs w:val="20"/>
                <w:lang w:val="sq-AL"/>
              </w:rPr>
            </w:pPr>
            <w:r w:rsidRPr="00AA1394">
              <w:rPr>
                <w:rFonts w:cs="Calibri"/>
                <w:b/>
                <w:color w:val="000000"/>
                <w:sz w:val="20"/>
                <w:szCs w:val="20"/>
                <w:lang w:val="sq-AL"/>
              </w:rPr>
              <w:t>NE e plotë</w:t>
            </w:r>
          </w:p>
        </w:tc>
        <w:tc>
          <w:tcPr>
            <w:tcW w:w="1134" w:type="dxa"/>
            <w:tcBorders>
              <w:top w:val="single" w:sz="4" w:space="0" w:color="auto"/>
              <w:left w:val="nil"/>
              <w:bottom w:val="single" w:sz="4" w:space="0" w:color="auto"/>
              <w:right w:val="single" w:sz="4" w:space="0" w:color="auto"/>
            </w:tcBorders>
            <w:vAlign w:val="center"/>
          </w:tcPr>
          <w:p w:rsidR="00152C4C" w:rsidRPr="00AA1394" w:rsidRDefault="00152C4C" w:rsidP="00CE2D43">
            <w:pPr>
              <w:spacing w:after="0" w:line="240" w:lineRule="auto"/>
              <w:jc w:val="center"/>
              <w:rPr>
                <w:rFonts w:cs="Calibri"/>
                <w:b/>
                <w:color w:val="000000"/>
                <w:sz w:val="20"/>
                <w:szCs w:val="20"/>
                <w:lang w:val="sq-AL"/>
              </w:rPr>
            </w:pPr>
            <w:r w:rsidRPr="00AA1394">
              <w:rPr>
                <w:rFonts w:cs="Calibri"/>
                <w:b/>
                <w:color w:val="000000"/>
                <w:sz w:val="20"/>
                <w:szCs w:val="20"/>
                <w:lang w:val="sq-AL"/>
              </w:rPr>
              <w:t>NE e pjesshme</w:t>
            </w:r>
          </w:p>
        </w:tc>
      </w:tr>
      <w:tr w:rsidR="00F1304A" w:rsidRPr="00AA1394" w:rsidTr="007E6247">
        <w:trPr>
          <w:trHeight w:val="548"/>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AA1394" w:rsidRDefault="00F1304A" w:rsidP="00CE2D43">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 xml:space="preserve">Nr. i familjeve urbane që përfitojnë NE si % e nr. total të familjeve urbane </w:t>
            </w:r>
            <w:r w:rsidRPr="00AA1394">
              <w:rPr>
                <w:rFonts w:cs="Calibri"/>
                <w:i/>
                <w:color w:val="000000"/>
                <w:sz w:val="20"/>
                <w:szCs w:val="20"/>
                <w:lang w:val="sq-AL"/>
              </w:rPr>
              <w:t>në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3,</w:t>
            </w:r>
            <w:r w:rsidR="00F1304A" w:rsidRPr="00AA1394">
              <w:rPr>
                <w:rFonts w:cs="Calibri"/>
                <w:color w:val="000000"/>
                <w:sz w:val="20"/>
                <w:szCs w:val="20"/>
                <w:lang w:val="sq-AL"/>
              </w:rPr>
              <w:t>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0,</w:t>
            </w:r>
            <w:r w:rsidR="00F1304A" w:rsidRPr="00AA1394">
              <w:rPr>
                <w:rFonts w:cs="Calibri"/>
                <w:color w:val="000000"/>
                <w:sz w:val="20"/>
                <w:szCs w:val="20"/>
                <w:lang w:val="sq-AL"/>
              </w:rPr>
              <w:t>15</w:t>
            </w:r>
          </w:p>
        </w:tc>
        <w:tc>
          <w:tcPr>
            <w:tcW w:w="1134" w:type="dxa"/>
            <w:tcBorders>
              <w:top w:val="single" w:sz="4" w:space="0" w:color="auto"/>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4,</w:t>
            </w:r>
            <w:r w:rsidR="00F1304A" w:rsidRPr="00AA1394">
              <w:rPr>
                <w:rFonts w:cs="Calibri"/>
                <w:color w:val="000000"/>
                <w:sz w:val="20"/>
                <w:szCs w:val="20"/>
                <w:lang w:val="sq-AL"/>
              </w:rPr>
              <w:t>82</w:t>
            </w:r>
          </w:p>
        </w:tc>
        <w:tc>
          <w:tcPr>
            <w:tcW w:w="1134" w:type="dxa"/>
            <w:tcBorders>
              <w:top w:val="single" w:sz="4" w:space="0" w:color="auto"/>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0,</w:t>
            </w:r>
            <w:r w:rsidR="00F1304A" w:rsidRPr="00AA1394">
              <w:rPr>
                <w:rFonts w:cs="Calibri"/>
                <w:color w:val="000000"/>
                <w:sz w:val="20"/>
                <w:szCs w:val="20"/>
                <w:lang w:val="sq-AL"/>
              </w:rPr>
              <w:t>06</w:t>
            </w:r>
          </w:p>
        </w:tc>
        <w:tc>
          <w:tcPr>
            <w:tcW w:w="851" w:type="dxa"/>
            <w:tcBorders>
              <w:top w:val="single" w:sz="4" w:space="0" w:color="auto"/>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19,</w:t>
            </w:r>
            <w:r w:rsidR="00F1304A" w:rsidRPr="00AA1394">
              <w:rPr>
                <w:rFonts w:cs="Calibri"/>
                <w:color w:val="000000"/>
                <w:sz w:val="20"/>
                <w:szCs w:val="20"/>
                <w:lang w:val="sq-AL"/>
              </w:rPr>
              <w:t>29</w:t>
            </w:r>
          </w:p>
        </w:tc>
        <w:tc>
          <w:tcPr>
            <w:tcW w:w="1134" w:type="dxa"/>
            <w:tcBorders>
              <w:top w:val="single" w:sz="4" w:space="0" w:color="auto"/>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0,</w:t>
            </w:r>
            <w:r w:rsidR="00F1304A" w:rsidRPr="00AA1394">
              <w:rPr>
                <w:rFonts w:cs="Calibri"/>
                <w:color w:val="000000"/>
                <w:sz w:val="20"/>
                <w:szCs w:val="20"/>
                <w:lang w:val="sq-AL"/>
              </w:rPr>
              <w:t>06</w:t>
            </w:r>
          </w:p>
        </w:tc>
      </w:tr>
      <w:tr w:rsidR="00F1304A" w:rsidRPr="00AA1394" w:rsidTr="007E6247">
        <w:trPr>
          <w:trHeight w:val="57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F1304A" w:rsidRPr="00AA1394" w:rsidRDefault="00F1304A" w:rsidP="00CE2D43">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rurale që përfitojnë NE si % e nr. total të familjeve rurale </w:t>
            </w:r>
            <w:r w:rsidRPr="00AA1394">
              <w:rPr>
                <w:rFonts w:cs="Calibri"/>
                <w:i/>
                <w:color w:val="000000"/>
                <w:sz w:val="20"/>
                <w:szCs w:val="20"/>
                <w:lang w:val="sq-AL"/>
              </w:rPr>
              <w:t>në %</w:t>
            </w:r>
          </w:p>
        </w:tc>
        <w:tc>
          <w:tcPr>
            <w:tcW w:w="850" w:type="dxa"/>
            <w:tcBorders>
              <w:top w:val="nil"/>
              <w:left w:val="nil"/>
              <w:bottom w:val="single" w:sz="4" w:space="0" w:color="auto"/>
              <w:right w:val="single" w:sz="4" w:space="0" w:color="auto"/>
            </w:tcBorders>
            <w:shd w:val="clear" w:color="auto" w:fill="auto"/>
            <w:noWrap/>
            <w:vAlign w:val="center"/>
            <w:hideMark/>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0,</w:t>
            </w:r>
            <w:r w:rsidR="00F1304A" w:rsidRPr="00AA1394">
              <w:rPr>
                <w:rFonts w:cs="Calibri"/>
                <w:color w:val="000000"/>
                <w:sz w:val="20"/>
                <w:szCs w:val="20"/>
                <w:lang w:val="sq-AL"/>
              </w:rPr>
              <w:t>49</w:t>
            </w:r>
          </w:p>
        </w:tc>
        <w:tc>
          <w:tcPr>
            <w:tcW w:w="1134" w:type="dxa"/>
            <w:tcBorders>
              <w:top w:val="nil"/>
              <w:left w:val="nil"/>
              <w:bottom w:val="single" w:sz="4" w:space="0" w:color="auto"/>
              <w:right w:val="single" w:sz="4" w:space="0" w:color="auto"/>
            </w:tcBorders>
            <w:shd w:val="clear" w:color="auto" w:fill="auto"/>
            <w:noWrap/>
            <w:vAlign w:val="center"/>
            <w:hideMark/>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1,</w:t>
            </w:r>
            <w:r w:rsidR="00F1304A" w:rsidRPr="00AA1394">
              <w:rPr>
                <w:rFonts w:cs="Calibri"/>
                <w:color w:val="000000"/>
                <w:sz w:val="20"/>
                <w:szCs w:val="20"/>
                <w:lang w:val="sq-AL"/>
              </w:rPr>
              <w:t>51</w:t>
            </w:r>
          </w:p>
        </w:tc>
        <w:tc>
          <w:tcPr>
            <w:tcW w:w="1134" w:type="dxa"/>
            <w:tcBorders>
              <w:top w:val="nil"/>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0,</w:t>
            </w:r>
            <w:r w:rsidR="00F1304A" w:rsidRPr="00AA1394">
              <w:rPr>
                <w:rFonts w:cs="Calibri"/>
                <w:color w:val="000000"/>
                <w:sz w:val="20"/>
                <w:szCs w:val="20"/>
                <w:lang w:val="sq-AL"/>
              </w:rPr>
              <w:t>02</w:t>
            </w:r>
          </w:p>
        </w:tc>
        <w:tc>
          <w:tcPr>
            <w:tcW w:w="1134" w:type="dxa"/>
            <w:tcBorders>
              <w:top w:val="nil"/>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1,</w:t>
            </w:r>
            <w:r w:rsidR="00F1304A" w:rsidRPr="00AA1394">
              <w:rPr>
                <w:rFonts w:cs="Calibri"/>
                <w:color w:val="000000"/>
                <w:sz w:val="20"/>
                <w:szCs w:val="20"/>
                <w:lang w:val="sq-AL"/>
              </w:rPr>
              <w:t>02</w:t>
            </w:r>
          </w:p>
        </w:tc>
        <w:tc>
          <w:tcPr>
            <w:tcW w:w="851" w:type="dxa"/>
            <w:tcBorders>
              <w:top w:val="nil"/>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0,</w:t>
            </w:r>
            <w:r w:rsidR="00F1304A" w:rsidRPr="00AA1394">
              <w:rPr>
                <w:rFonts w:cs="Calibri"/>
                <w:color w:val="000000"/>
                <w:sz w:val="20"/>
                <w:szCs w:val="20"/>
                <w:lang w:val="sq-AL"/>
              </w:rPr>
              <w:t>09</w:t>
            </w:r>
          </w:p>
        </w:tc>
        <w:tc>
          <w:tcPr>
            <w:tcW w:w="1134" w:type="dxa"/>
            <w:tcBorders>
              <w:top w:val="nil"/>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10,</w:t>
            </w:r>
            <w:r w:rsidR="00F1304A" w:rsidRPr="00AA1394">
              <w:rPr>
                <w:rFonts w:cs="Calibri"/>
                <w:color w:val="000000"/>
                <w:sz w:val="20"/>
                <w:szCs w:val="20"/>
                <w:lang w:val="sq-AL"/>
              </w:rPr>
              <w:t>32</w:t>
            </w:r>
          </w:p>
        </w:tc>
      </w:tr>
      <w:tr w:rsidR="00F1304A" w:rsidRPr="00AA1394" w:rsidTr="007E6247">
        <w:trPr>
          <w:trHeight w:val="55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F1304A" w:rsidRPr="00AA1394" w:rsidRDefault="00F1304A" w:rsidP="00CE2D43">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të rrethit që përfitojnë NE si % e nr. total të familjeve të rrethit </w:t>
            </w:r>
            <w:r w:rsidRPr="00AA1394">
              <w:rPr>
                <w:rFonts w:cs="Calibri"/>
                <w:i/>
                <w:color w:val="000000"/>
                <w:sz w:val="20"/>
                <w:szCs w:val="20"/>
                <w:lang w:val="sq-AL"/>
              </w:rPr>
              <w:t>në %</w:t>
            </w:r>
          </w:p>
        </w:tc>
        <w:tc>
          <w:tcPr>
            <w:tcW w:w="850" w:type="dxa"/>
            <w:tcBorders>
              <w:top w:val="nil"/>
              <w:left w:val="nil"/>
              <w:bottom w:val="single" w:sz="4" w:space="0" w:color="auto"/>
              <w:right w:val="single" w:sz="4" w:space="0" w:color="auto"/>
            </w:tcBorders>
            <w:shd w:val="clear" w:color="auto" w:fill="auto"/>
            <w:noWrap/>
            <w:vAlign w:val="center"/>
            <w:hideMark/>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2,</w:t>
            </w:r>
            <w:r w:rsidR="00F1304A" w:rsidRPr="00AA1394">
              <w:rPr>
                <w:rFonts w:cs="Calibri"/>
                <w:color w:val="000000"/>
                <w:sz w:val="20"/>
                <w:szCs w:val="20"/>
                <w:lang w:val="sq-AL"/>
              </w:rPr>
              <w:t>17</w:t>
            </w:r>
          </w:p>
        </w:tc>
        <w:tc>
          <w:tcPr>
            <w:tcW w:w="1134" w:type="dxa"/>
            <w:tcBorders>
              <w:top w:val="nil"/>
              <w:left w:val="nil"/>
              <w:bottom w:val="single" w:sz="4" w:space="0" w:color="auto"/>
              <w:right w:val="single" w:sz="4" w:space="0" w:color="auto"/>
            </w:tcBorders>
            <w:shd w:val="clear" w:color="auto" w:fill="auto"/>
            <w:noWrap/>
            <w:vAlign w:val="center"/>
            <w:hideMark/>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0,</w:t>
            </w:r>
            <w:r w:rsidR="00F1304A" w:rsidRPr="00AA1394">
              <w:rPr>
                <w:rFonts w:cs="Calibri"/>
                <w:color w:val="000000"/>
                <w:sz w:val="20"/>
                <w:szCs w:val="20"/>
                <w:lang w:val="sq-AL"/>
              </w:rPr>
              <w:t>83</w:t>
            </w:r>
          </w:p>
        </w:tc>
        <w:tc>
          <w:tcPr>
            <w:tcW w:w="1134" w:type="dxa"/>
            <w:tcBorders>
              <w:top w:val="nil"/>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1,</w:t>
            </w:r>
            <w:r w:rsidR="00F1304A" w:rsidRPr="00AA1394">
              <w:rPr>
                <w:rFonts w:cs="Calibri"/>
                <w:color w:val="000000"/>
                <w:sz w:val="20"/>
                <w:szCs w:val="20"/>
                <w:lang w:val="sq-AL"/>
              </w:rPr>
              <w:t>97</w:t>
            </w:r>
          </w:p>
        </w:tc>
        <w:tc>
          <w:tcPr>
            <w:tcW w:w="1134" w:type="dxa"/>
            <w:tcBorders>
              <w:top w:val="nil"/>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0,</w:t>
            </w:r>
            <w:r w:rsidR="00F1304A" w:rsidRPr="00AA1394">
              <w:rPr>
                <w:rFonts w:cs="Calibri"/>
                <w:color w:val="000000"/>
                <w:sz w:val="20"/>
                <w:szCs w:val="20"/>
                <w:lang w:val="sq-AL"/>
              </w:rPr>
              <w:t>65</w:t>
            </w:r>
          </w:p>
        </w:tc>
        <w:tc>
          <w:tcPr>
            <w:tcW w:w="851" w:type="dxa"/>
            <w:tcBorders>
              <w:top w:val="nil"/>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1,</w:t>
            </w:r>
            <w:r w:rsidR="00F1304A" w:rsidRPr="00AA1394">
              <w:rPr>
                <w:rFonts w:cs="Calibri"/>
                <w:color w:val="000000"/>
                <w:sz w:val="20"/>
                <w:szCs w:val="20"/>
                <w:lang w:val="sq-AL"/>
              </w:rPr>
              <w:t>20</w:t>
            </w:r>
          </w:p>
        </w:tc>
        <w:tc>
          <w:tcPr>
            <w:tcW w:w="1134" w:type="dxa"/>
            <w:tcBorders>
              <w:top w:val="nil"/>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7,</w:t>
            </w:r>
            <w:r w:rsidR="00F1304A" w:rsidRPr="00AA1394">
              <w:rPr>
                <w:rFonts w:cs="Calibri"/>
                <w:color w:val="000000"/>
                <w:sz w:val="20"/>
                <w:szCs w:val="20"/>
                <w:lang w:val="sq-AL"/>
              </w:rPr>
              <w:t>35</w:t>
            </w:r>
          </w:p>
        </w:tc>
      </w:tr>
      <w:tr w:rsidR="00F1304A" w:rsidRPr="00AA1394" w:rsidTr="007E6247">
        <w:trPr>
          <w:trHeight w:val="558"/>
        </w:trPr>
        <w:tc>
          <w:tcPr>
            <w:tcW w:w="3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304A" w:rsidRPr="00AA1394" w:rsidRDefault="00F1304A" w:rsidP="00CE2D43">
            <w:pPr>
              <w:spacing w:after="0" w:line="240" w:lineRule="auto"/>
              <w:jc w:val="center"/>
              <w:rPr>
                <w:rFonts w:cs="Calibri"/>
                <w:color w:val="000000"/>
                <w:sz w:val="20"/>
                <w:szCs w:val="20"/>
                <w:lang w:val="sq-AL"/>
              </w:rPr>
            </w:pPr>
            <w:r w:rsidRPr="00AA1394">
              <w:rPr>
                <w:rFonts w:cs="Calibri"/>
                <w:color w:val="000000"/>
                <w:sz w:val="20"/>
                <w:szCs w:val="20"/>
                <w:lang w:val="sq-AL"/>
              </w:rPr>
              <w:t xml:space="preserve">Nr. i familjeve të rrethit që përfitojnë NE (të plotë dhe të pjesshme) si % e nr. total të familjeve të rrethit </w:t>
            </w:r>
            <w:r w:rsidRPr="00AA1394">
              <w:rPr>
                <w:rFonts w:cs="Calibri"/>
                <w:i/>
                <w:color w:val="000000"/>
                <w:sz w:val="20"/>
                <w:szCs w:val="20"/>
                <w:lang w:val="sq-AL"/>
              </w:rPr>
              <w:t>në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3,</w:t>
            </w:r>
            <w:r w:rsidR="00F1304A" w:rsidRPr="00AA1394">
              <w:rPr>
                <w:rFonts w:cs="Calibri"/>
                <w:color w:val="000000"/>
                <w:sz w:val="20"/>
                <w:szCs w:val="20"/>
                <w:lang w:val="sq-AL"/>
              </w:rPr>
              <w:t>10</w:t>
            </w:r>
          </w:p>
        </w:tc>
        <w:tc>
          <w:tcPr>
            <w:tcW w:w="2268" w:type="dxa"/>
            <w:gridSpan w:val="2"/>
            <w:tcBorders>
              <w:top w:val="single" w:sz="4" w:space="0" w:color="auto"/>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2,</w:t>
            </w:r>
            <w:r w:rsidR="00F1304A" w:rsidRPr="00AA1394">
              <w:rPr>
                <w:rFonts w:cs="Calibri"/>
                <w:color w:val="000000"/>
                <w:sz w:val="20"/>
                <w:szCs w:val="20"/>
                <w:lang w:val="sq-AL"/>
              </w:rPr>
              <w:t>82</w:t>
            </w:r>
          </w:p>
        </w:tc>
        <w:tc>
          <w:tcPr>
            <w:tcW w:w="1985" w:type="dxa"/>
            <w:gridSpan w:val="2"/>
            <w:tcBorders>
              <w:top w:val="single" w:sz="4" w:space="0" w:color="auto"/>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8,</w:t>
            </w:r>
            <w:r w:rsidR="00F1304A" w:rsidRPr="00AA1394">
              <w:rPr>
                <w:rFonts w:cs="Calibri"/>
                <w:color w:val="000000"/>
                <w:sz w:val="20"/>
                <w:szCs w:val="20"/>
                <w:lang w:val="sq-AL"/>
              </w:rPr>
              <w:t>55</w:t>
            </w:r>
          </w:p>
        </w:tc>
      </w:tr>
      <w:tr w:rsidR="00F1304A" w:rsidRPr="00AA1394" w:rsidTr="007E6247">
        <w:trPr>
          <w:trHeight w:val="23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AA1394" w:rsidRDefault="00F1304A" w:rsidP="00CE2D43">
            <w:pPr>
              <w:spacing w:after="0" w:line="240" w:lineRule="auto"/>
              <w:jc w:val="center"/>
              <w:rPr>
                <w:rFonts w:cs="Calibri"/>
                <w:color w:val="000000"/>
                <w:sz w:val="20"/>
                <w:szCs w:val="20"/>
                <w:lang w:val="sq-AL"/>
              </w:rPr>
            </w:pPr>
            <w:r w:rsidRPr="00AA1394">
              <w:rPr>
                <w:rFonts w:cs="Calibri"/>
                <w:color w:val="000000"/>
                <w:sz w:val="20"/>
                <w:szCs w:val="20"/>
                <w:lang w:val="sq-AL"/>
              </w:rPr>
              <w:t>Familjet rome të rrethit që përfitojnë NE</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F1304A" w:rsidP="00CE2D43">
            <w:pPr>
              <w:spacing w:after="0" w:line="240" w:lineRule="auto"/>
              <w:jc w:val="center"/>
              <w:rPr>
                <w:rFonts w:cs="Calibri"/>
                <w:color w:val="000000"/>
                <w:sz w:val="20"/>
                <w:szCs w:val="20"/>
                <w:lang w:val="sq-AL"/>
              </w:rPr>
            </w:pPr>
            <w:r w:rsidRPr="00AA1394">
              <w:rPr>
                <w:rFonts w:cs="Calibri"/>
                <w:color w:val="000000"/>
                <w:sz w:val="20"/>
                <w:szCs w:val="20"/>
                <w:lang w:val="sq-AL"/>
              </w:rPr>
              <w:t>95</w:t>
            </w:r>
          </w:p>
        </w:tc>
        <w:tc>
          <w:tcPr>
            <w:tcW w:w="2268" w:type="dxa"/>
            <w:gridSpan w:val="2"/>
            <w:tcBorders>
              <w:top w:val="single" w:sz="4" w:space="0" w:color="auto"/>
              <w:left w:val="nil"/>
              <w:bottom w:val="single" w:sz="4" w:space="0" w:color="auto"/>
              <w:right w:val="single" w:sz="4" w:space="0" w:color="auto"/>
            </w:tcBorders>
            <w:vAlign w:val="center"/>
          </w:tcPr>
          <w:p w:rsidR="00F1304A" w:rsidRPr="00AA1394" w:rsidRDefault="00F1304A" w:rsidP="00CE2D43">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1985" w:type="dxa"/>
            <w:gridSpan w:val="2"/>
            <w:tcBorders>
              <w:top w:val="single" w:sz="4" w:space="0" w:color="auto"/>
              <w:left w:val="nil"/>
              <w:bottom w:val="single" w:sz="4" w:space="0" w:color="auto"/>
              <w:right w:val="single" w:sz="4" w:space="0" w:color="auto"/>
            </w:tcBorders>
            <w:vAlign w:val="center"/>
          </w:tcPr>
          <w:p w:rsidR="00F1304A" w:rsidRPr="00AA1394" w:rsidRDefault="00F1304A" w:rsidP="00CE2D43">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1304A" w:rsidRPr="00AA1394" w:rsidTr="007E6247">
        <w:trPr>
          <w:trHeight w:val="39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AA1394" w:rsidRDefault="00F1304A" w:rsidP="00CE2D43">
            <w:pPr>
              <w:spacing w:after="0" w:line="240" w:lineRule="auto"/>
              <w:jc w:val="center"/>
              <w:rPr>
                <w:rFonts w:cs="Calibri"/>
                <w:color w:val="000000"/>
                <w:sz w:val="20"/>
                <w:szCs w:val="20"/>
                <w:lang w:val="sq-AL"/>
              </w:rPr>
            </w:pPr>
            <w:r w:rsidRPr="00AA1394">
              <w:rPr>
                <w:rFonts w:cs="Calibri"/>
                <w:color w:val="000000"/>
                <w:sz w:val="20"/>
                <w:szCs w:val="20"/>
                <w:lang w:val="sq-AL"/>
              </w:rPr>
              <w:t xml:space="preserve">Numri total i personave në rreth që përfitojnë NE si % e nr. të banorëve të rrethit </w:t>
            </w:r>
            <w:r w:rsidRPr="00AA1394">
              <w:rPr>
                <w:rFonts w:cs="Calibri"/>
                <w:i/>
                <w:color w:val="000000"/>
                <w:sz w:val="20"/>
                <w:szCs w:val="20"/>
                <w:lang w:val="sq-AL"/>
              </w:rPr>
              <w:t>në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2,</w:t>
            </w:r>
            <w:r w:rsidR="00F1304A" w:rsidRPr="00AA1394">
              <w:rPr>
                <w:rFonts w:cs="Calibri"/>
                <w:color w:val="000000"/>
                <w:sz w:val="20"/>
                <w:szCs w:val="20"/>
                <w:lang w:val="sq-AL"/>
              </w:rPr>
              <w:t>94</w:t>
            </w:r>
          </w:p>
        </w:tc>
        <w:tc>
          <w:tcPr>
            <w:tcW w:w="2268" w:type="dxa"/>
            <w:gridSpan w:val="2"/>
            <w:tcBorders>
              <w:top w:val="single" w:sz="4" w:space="0" w:color="auto"/>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2,</w:t>
            </w:r>
            <w:r w:rsidR="00F1304A" w:rsidRPr="00AA1394">
              <w:rPr>
                <w:rFonts w:cs="Calibri"/>
                <w:color w:val="000000"/>
                <w:sz w:val="20"/>
                <w:szCs w:val="20"/>
                <w:lang w:val="sq-AL"/>
              </w:rPr>
              <w:t>49</w:t>
            </w:r>
          </w:p>
        </w:tc>
        <w:tc>
          <w:tcPr>
            <w:tcW w:w="1985" w:type="dxa"/>
            <w:gridSpan w:val="2"/>
            <w:tcBorders>
              <w:top w:val="single" w:sz="4" w:space="0" w:color="auto"/>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7,</w:t>
            </w:r>
            <w:r w:rsidR="00F1304A" w:rsidRPr="00AA1394">
              <w:rPr>
                <w:rFonts w:cs="Calibri"/>
                <w:color w:val="000000"/>
                <w:sz w:val="20"/>
                <w:szCs w:val="20"/>
                <w:lang w:val="sq-AL"/>
              </w:rPr>
              <w:t>50</w:t>
            </w:r>
          </w:p>
        </w:tc>
      </w:tr>
      <w:tr w:rsidR="00F1304A" w:rsidRPr="00AA1394" w:rsidTr="007E6247">
        <w:trPr>
          <w:trHeight w:val="39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AA1394" w:rsidRDefault="00F1304A" w:rsidP="00CE2D43">
            <w:pPr>
              <w:spacing w:after="0" w:line="240" w:lineRule="auto"/>
              <w:jc w:val="center"/>
              <w:rPr>
                <w:rFonts w:cs="Calibri"/>
                <w:color w:val="000000"/>
                <w:sz w:val="20"/>
                <w:szCs w:val="20"/>
                <w:lang w:val="sq-AL"/>
              </w:rPr>
            </w:pPr>
            <w:r w:rsidRPr="00AA1394">
              <w:rPr>
                <w:rFonts w:cs="Calibri"/>
                <w:color w:val="000000"/>
                <w:sz w:val="20"/>
                <w:szCs w:val="20"/>
                <w:lang w:val="sq-AL"/>
              </w:rPr>
              <w:t>Numri total i personave me aftësi të kufizuara</w:t>
            </w:r>
            <w:r w:rsidRPr="00AA1394">
              <w:rPr>
                <w:rStyle w:val="FootnoteReference"/>
                <w:rFonts w:cs="Calibri"/>
                <w:color w:val="000000"/>
                <w:sz w:val="20"/>
                <w:szCs w:val="20"/>
                <w:lang w:val="sq-AL"/>
              </w:rPr>
              <w:footnoteReference w:id="38"/>
            </w:r>
            <w:r w:rsidRPr="00AA1394">
              <w:rPr>
                <w:rFonts w:cs="Calibri"/>
                <w:color w:val="000000"/>
                <w:sz w:val="20"/>
                <w:szCs w:val="20"/>
                <w:lang w:val="sq-AL"/>
              </w:rPr>
              <w:t xml:space="preserve"> në rreth që përfitojnë NE si % e nr. të banorëve të rrethit </w:t>
            </w:r>
            <w:r w:rsidRPr="00AA1394">
              <w:rPr>
                <w:rFonts w:cs="Calibri"/>
                <w:i/>
                <w:color w:val="000000"/>
                <w:sz w:val="20"/>
                <w:szCs w:val="20"/>
                <w:lang w:val="sq-AL"/>
              </w:rPr>
              <w:t>në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3,</w:t>
            </w:r>
            <w:r w:rsidR="00F1304A" w:rsidRPr="00AA1394">
              <w:rPr>
                <w:rFonts w:cs="Calibri"/>
                <w:color w:val="000000"/>
                <w:sz w:val="20"/>
                <w:szCs w:val="20"/>
                <w:lang w:val="sq-AL"/>
              </w:rPr>
              <w:t>23</w:t>
            </w:r>
          </w:p>
        </w:tc>
        <w:tc>
          <w:tcPr>
            <w:tcW w:w="2268" w:type="dxa"/>
            <w:gridSpan w:val="2"/>
            <w:tcBorders>
              <w:top w:val="single" w:sz="4" w:space="0" w:color="auto"/>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2,</w:t>
            </w:r>
            <w:r w:rsidR="00F1304A" w:rsidRPr="00AA1394">
              <w:rPr>
                <w:rFonts w:cs="Calibri"/>
                <w:color w:val="000000"/>
                <w:sz w:val="20"/>
                <w:szCs w:val="20"/>
                <w:lang w:val="sq-AL"/>
              </w:rPr>
              <w:t>93</w:t>
            </w:r>
          </w:p>
        </w:tc>
        <w:tc>
          <w:tcPr>
            <w:tcW w:w="1985" w:type="dxa"/>
            <w:gridSpan w:val="2"/>
            <w:tcBorders>
              <w:top w:val="single" w:sz="4" w:space="0" w:color="auto"/>
              <w:left w:val="nil"/>
              <w:bottom w:val="single" w:sz="4" w:space="0" w:color="auto"/>
              <w:right w:val="single" w:sz="4" w:space="0" w:color="auto"/>
            </w:tcBorders>
            <w:vAlign w:val="center"/>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2,</w:t>
            </w:r>
            <w:r w:rsidR="00F1304A" w:rsidRPr="00AA1394">
              <w:rPr>
                <w:rFonts w:cs="Calibri"/>
                <w:color w:val="000000"/>
                <w:sz w:val="20"/>
                <w:szCs w:val="20"/>
                <w:lang w:val="sq-AL"/>
              </w:rPr>
              <w:t>13</w:t>
            </w:r>
          </w:p>
        </w:tc>
      </w:tr>
      <w:tr w:rsidR="00F1304A" w:rsidRPr="00AA1394" w:rsidTr="007E6247">
        <w:trPr>
          <w:trHeight w:val="754"/>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AA1394" w:rsidRDefault="00F1304A" w:rsidP="00CE2D43">
            <w:pPr>
              <w:jc w:val="center"/>
              <w:rPr>
                <w:rFonts w:cs="Calibri"/>
                <w:color w:val="000000"/>
                <w:lang w:val="sq-AL"/>
              </w:rPr>
            </w:pPr>
            <w:r w:rsidRPr="00AA1394">
              <w:rPr>
                <w:rFonts w:cs="Calibri"/>
                <w:color w:val="000000"/>
                <w:sz w:val="20"/>
                <w:szCs w:val="20"/>
                <w:lang w:val="sq-AL"/>
              </w:rPr>
              <w:t xml:space="preserve">Numri total i personave në qark që përfitojnë NE si % e nr. të banorëve të qarkut </w:t>
            </w:r>
            <w:r w:rsidRPr="00AA1394">
              <w:rPr>
                <w:rFonts w:cs="Calibri"/>
                <w:i/>
                <w:color w:val="000000"/>
                <w:sz w:val="20"/>
                <w:szCs w:val="20"/>
                <w:lang w:val="sq-AL"/>
              </w:rPr>
              <w:t>në %</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rsidR="00F1304A"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4,</w:t>
            </w:r>
            <w:r w:rsidR="00F1304A" w:rsidRPr="00AA1394">
              <w:rPr>
                <w:rFonts w:cs="Calibri"/>
                <w:color w:val="000000"/>
                <w:sz w:val="20"/>
                <w:szCs w:val="20"/>
                <w:lang w:val="sq-AL"/>
              </w:rPr>
              <w:t>46</w:t>
            </w:r>
          </w:p>
        </w:tc>
      </w:tr>
      <w:tr w:rsidR="00D56DE2" w:rsidRPr="00AA1394" w:rsidTr="00C26324">
        <w:trPr>
          <w:trHeight w:val="860"/>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DE2" w:rsidRPr="00AA1394" w:rsidRDefault="00F01256" w:rsidP="00CE2D43">
            <w:pPr>
              <w:jc w:val="center"/>
              <w:rPr>
                <w:rFonts w:cs="Calibri"/>
                <w:color w:val="000000"/>
                <w:sz w:val="20"/>
                <w:szCs w:val="20"/>
                <w:lang w:val="sq-AL"/>
              </w:rPr>
            </w:pPr>
            <w:r w:rsidRPr="00AA1394">
              <w:rPr>
                <w:rFonts w:cs="Calibri"/>
                <w:color w:val="000000"/>
                <w:sz w:val="20"/>
                <w:szCs w:val="20"/>
                <w:lang w:val="sq-AL"/>
              </w:rPr>
              <w:t xml:space="preserve">Familjet me gra kryefamiljare si % e numrit të familjeve që përfitojnë NE në </w:t>
            </w:r>
            <w:r w:rsidRPr="00AA1394">
              <w:rPr>
                <w:rFonts w:cs="Calibri"/>
                <w:i/>
                <w:color w:val="000000"/>
                <w:sz w:val="20"/>
                <w:szCs w:val="20"/>
                <w:lang w:val="sq-AL"/>
              </w:rPr>
              <w:t>%</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rsidR="00D56DE2" w:rsidRPr="00AA1394" w:rsidRDefault="00CE2D43" w:rsidP="00CE2D43">
            <w:pPr>
              <w:spacing w:after="0" w:line="240" w:lineRule="auto"/>
              <w:jc w:val="center"/>
              <w:rPr>
                <w:rFonts w:cs="Calibri"/>
                <w:color w:val="000000"/>
                <w:sz w:val="20"/>
                <w:szCs w:val="20"/>
                <w:lang w:val="sq-AL"/>
              </w:rPr>
            </w:pPr>
            <w:r>
              <w:rPr>
                <w:rFonts w:cs="Calibri"/>
                <w:color w:val="000000"/>
                <w:sz w:val="20"/>
                <w:szCs w:val="20"/>
                <w:lang w:val="sq-AL"/>
              </w:rPr>
              <w:t>16,</w:t>
            </w:r>
            <w:r w:rsidR="00A368CC" w:rsidRPr="00AA1394">
              <w:rPr>
                <w:rFonts w:cs="Calibri"/>
                <w:color w:val="000000"/>
                <w:sz w:val="20"/>
                <w:szCs w:val="20"/>
                <w:lang w:val="sq-AL"/>
              </w:rPr>
              <w:t>82</w:t>
            </w:r>
          </w:p>
        </w:tc>
      </w:tr>
    </w:tbl>
    <w:p w:rsidR="00152C4C" w:rsidRPr="00AA1394" w:rsidRDefault="00152C4C" w:rsidP="00B57BD8">
      <w:pPr>
        <w:jc w:val="both"/>
        <w:rPr>
          <w:b/>
          <w:lang w:val="sq-AL"/>
        </w:rPr>
      </w:pPr>
    </w:p>
    <w:p w:rsidR="00141631" w:rsidRPr="00AA1394" w:rsidRDefault="00141631"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Numri më i madh i familjeve vulnerabël që përfitojnë NE në rrethin e Fierit konfirmohet në komunat: Ruzhdie (13,4%), Dermenas (11,9%) dhe Kurjan (6,7%). Në rrethin e Lushnjës, komunat Remas (9,5%) dhe Karbunarë (4,3%) janë ato me numrin më të lartë të familjeve vulnerabël. Në rrethin e Mallakastrës, familjet më vulnerabël janë në Ngracan (24%), Selitë (21%) dhe Fshat (15%).</w:t>
      </w:r>
    </w:p>
    <w:p w:rsidR="004312DA" w:rsidRPr="00AA1394" w:rsidRDefault="008D55E3"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Raporti i familjeve që përfitojnë NE është më i lartë në zonat urbane të secilit rreth.  Në këtë mënyrë, ky raport është rreth 19%, 5% dhe 3,5% përkatësisht në rrethet e Mallakastrës, Lushnjës dhe Fierit krahasuar me 10%, 1% dhe 2% për zonat rurale të po këtyre rretheve;</w:t>
      </w:r>
    </w:p>
    <w:p w:rsidR="004312DA" w:rsidRPr="00AA1394" w:rsidRDefault="008D55E3"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 xml:space="preserve">Numri i familjeve urbane që përfitojnë NE të plotë </w:t>
      </w:r>
      <w:r w:rsidR="00CE2D43">
        <w:rPr>
          <w:lang w:val="sq-AL"/>
        </w:rPr>
        <w:t>luhatet</w:t>
      </w:r>
      <w:r w:rsidRPr="00AA1394">
        <w:rPr>
          <w:lang w:val="sq-AL"/>
        </w:rPr>
        <w:t xml:space="preserve"> nga 4% në 12% dhe numri i atyre që përfitojnë NE të pjesshme </w:t>
      </w:r>
      <w:r w:rsidR="00CE2D43">
        <w:rPr>
          <w:lang w:val="sq-AL"/>
        </w:rPr>
        <w:t>luhatet</w:t>
      </w:r>
      <w:r w:rsidRPr="00AA1394">
        <w:rPr>
          <w:lang w:val="sq-AL"/>
        </w:rPr>
        <w:t xml:space="preserve"> nga 0,06% në 0,15%. Numri i familjeve rurale që përfitojnë NE </w:t>
      </w:r>
      <w:r w:rsidRPr="00AA1394">
        <w:rPr>
          <w:lang w:val="sq-AL"/>
        </w:rPr>
        <w:lastRenderedPageBreak/>
        <w:t xml:space="preserve">të plotë </w:t>
      </w:r>
      <w:r w:rsidR="00CE2D43">
        <w:rPr>
          <w:lang w:val="sq-AL"/>
        </w:rPr>
        <w:t>luhatet</w:t>
      </w:r>
      <w:r w:rsidRPr="00AA1394">
        <w:rPr>
          <w:lang w:val="sq-AL"/>
        </w:rPr>
        <w:t xml:space="preserve"> nga 0,02% në 0,5%, dhe NE të pjesshme përfitojnë rreth 1,5% deri në 10% e familjeve;</w:t>
      </w:r>
    </w:p>
    <w:p w:rsidR="004312DA" w:rsidRPr="00AA1394" w:rsidRDefault="008D55E3"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Numri i familjeve rome që përfitojnë NE është më i lartë në rrethet e Fierit dhe të Lushnjës, të cilat përbëjnë rreth 17% dhe 24% të numrit total të familjeve rome që jetojnë përkatësisht në këto rrethe</w:t>
      </w:r>
      <w:r w:rsidR="004312DA" w:rsidRPr="00AA1394">
        <w:rPr>
          <w:rStyle w:val="FootnoteReference"/>
          <w:lang w:val="sq-AL"/>
        </w:rPr>
        <w:footnoteReference w:id="39"/>
      </w:r>
      <w:r w:rsidRPr="00AA1394">
        <w:rPr>
          <w:lang w:val="sq-AL"/>
        </w:rPr>
        <w:t>;</w:t>
      </w:r>
    </w:p>
    <w:p w:rsidR="000C2133" w:rsidRPr="00AA1394" w:rsidRDefault="000C2133" w:rsidP="00B57BD8">
      <w:pPr>
        <w:pStyle w:val="ListParagraph"/>
        <w:numPr>
          <w:ilvl w:val="0"/>
          <w:numId w:val="33"/>
        </w:numPr>
        <w:spacing w:before="240" w:after="240" w:line="360" w:lineRule="auto"/>
        <w:ind w:left="709" w:hanging="709"/>
        <w:contextualSpacing w:val="0"/>
        <w:jc w:val="both"/>
        <w:rPr>
          <w:lang w:val="sq-AL"/>
        </w:rPr>
      </w:pPr>
      <w:r w:rsidRPr="00AA1394">
        <w:rPr>
          <w:lang w:val="sq-AL"/>
        </w:rPr>
        <w:t>Numri i familjeve në qark me gra kryefamiljare është relativisht i lartë dhe përbën 16,8% të numrit të familjeve që përfitojnë NE në qark (shihni shtojcën 3.1).</w:t>
      </w:r>
    </w:p>
    <w:p w:rsidR="007E6247" w:rsidRPr="00AA1394" w:rsidRDefault="00A97D43" w:rsidP="00B57BD8">
      <w:pPr>
        <w:pStyle w:val="Heading3"/>
        <w:spacing w:after="120" w:line="360" w:lineRule="auto"/>
        <w:jc w:val="both"/>
        <w:rPr>
          <w:color w:val="auto"/>
          <w:lang w:val="sq-AL"/>
        </w:rPr>
      </w:pPr>
      <w:r w:rsidRPr="00AA1394">
        <w:rPr>
          <w:color w:val="auto"/>
          <w:lang w:val="sq-AL"/>
        </w:rPr>
        <w:t>5.3.3</w:t>
      </w:r>
      <w:r w:rsidRPr="00AA1394">
        <w:rPr>
          <w:color w:val="auto"/>
          <w:lang w:val="sq-AL"/>
        </w:rPr>
        <w:tab/>
        <w:t>Tregu i punës</w:t>
      </w:r>
    </w:p>
    <w:p w:rsidR="00761A99" w:rsidRPr="00AA1394" w:rsidRDefault="00761A99" w:rsidP="00B57BD8">
      <w:pPr>
        <w:spacing w:before="240" w:after="240" w:line="360" w:lineRule="auto"/>
        <w:jc w:val="both"/>
        <w:rPr>
          <w:lang w:val="sq-AL"/>
        </w:rPr>
      </w:pPr>
      <w:r w:rsidRPr="00AA1394">
        <w:rPr>
          <w:lang w:val="sq-AL"/>
        </w:rPr>
        <w:t>Niveli i punësimit në qarkun e Fierit është 89,3% dhe niveli i punësimit për gratë është afërsisht 88,9% (shihni tabelën 17). Niveli i papunësisë në qarkun e Fierit është 10,7 % dhe është më i ulët se mesatarja në Shqipëri (shihni tabelën 17). Niveli i papunësisë për gratë është më i lartë se mesatarja e qarkut (11,1%) që përkon me 6970 gra të papuna. Rreth 56% e tyre janë banore të bashkisë së Fierit.</w:t>
      </w:r>
    </w:p>
    <w:p w:rsidR="00761A99" w:rsidRPr="00AA1394" w:rsidRDefault="00761A99" w:rsidP="00B57BD8">
      <w:pPr>
        <w:spacing w:before="240" w:after="240" w:line="360" w:lineRule="auto"/>
        <w:jc w:val="both"/>
        <w:rPr>
          <w:lang w:val="sq-AL"/>
        </w:rPr>
      </w:pPr>
      <w:r w:rsidRPr="00AA1394">
        <w:rPr>
          <w:lang w:val="sq-AL"/>
        </w:rPr>
        <w:t>Niveli i papunësisë afatgjatë në qarkun e Fierit (8,1%) është më i ulët se mesatarja në Shqipëri (8,3%; shihni tabelën 17) që korrespondon me rreth 11 865 persona të papunë për një kohë të gjatë. Niveli i papunësisë afatgjatë për gratë është pothuajse i njëjtë me mesataren në rang qarku (8,2%).</w:t>
      </w:r>
    </w:p>
    <w:p w:rsidR="00F1304A" w:rsidRPr="00AA1394" w:rsidRDefault="00A97D43" w:rsidP="00B57BD8">
      <w:pPr>
        <w:pStyle w:val="Heading3"/>
        <w:spacing w:after="120" w:line="360" w:lineRule="auto"/>
        <w:jc w:val="both"/>
        <w:rPr>
          <w:color w:val="auto"/>
          <w:lang w:val="sq-AL"/>
        </w:rPr>
      </w:pPr>
      <w:r w:rsidRPr="00AA1394">
        <w:rPr>
          <w:color w:val="auto"/>
          <w:lang w:val="sq-AL"/>
        </w:rPr>
        <w:t>5.3.4 Formimi profesional</w:t>
      </w:r>
    </w:p>
    <w:p w:rsidR="00FB65D2" w:rsidRPr="00AA1394" w:rsidRDefault="00FB65D2" w:rsidP="00B57BD8">
      <w:pPr>
        <w:spacing w:before="240" w:after="240" w:line="360" w:lineRule="auto"/>
        <w:jc w:val="both"/>
        <w:rPr>
          <w:lang w:val="sq-AL"/>
        </w:rPr>
      </w:pPr>
      <w:r w:rsidRPr="00AA1394">
        <w:rPr>
          <w:lang w:val="sq-AL"/>
        </w:rPr>
        <w:t>Në qarkun e Fierit është ngritur një QFP që ka trajnuar rreth 678 të trajnuar gjatë vitit 2011 (shihni shtojcën A5.1). Analizat e detajuara të karakteristikave kryesore të të trajnuarve në QFP mund të çojnë në treguesit e mëposhtëm (shihni tabelën 18):</w:t>
      </w:r>
    </w:p>
    <w:p w:rsidR="00FB65D2" w:rsidRPr="00AA1394" w:rsidRDefault="00FB65D2" w:rsidP="00B57BD8">
      <w:pPr>
        <w:pStyle w:val="ListParagraph"/>
        <w:numPr>
          <w:ilvl w:val="0"/>
          <w:numId w:val="34"/>
        </w:numPr>
        <w:spacing w:after="0" w:line="360" w:lineRule="auto"/>
        <w:ind w:left="714" w:hanging="357"/>
        <w:jc w:val="both"/>
        <w:rPr>
          <w:lang w:val="sq-AL"/>
        </w:rPr>
      </w:pPr>
      <w:r w:rsidRPr="00AA1394">
        <w:rPr>
          <w:lang w:val="sq-AL"/>
        </w:rPr>
        <w:t>Rreth 23% e të trajnuarve janë persona të papunë;</w:t>
      </w:r>
    </w:p>
    <w:p w:rsidR="00FB65D2" w:rsidRPr="00AA1394" w:rsidRDefault="00FB65D2" w:rsidP="00B57BD8">
      <w:pPr>
        <w:pStyle w:val="ListParagraph"/>
        <w:numPr>
          <w:ilvl w:val="0"/>
          <w:numId w:val="34"/>
        </w:numPr>
        <w:spacing w:after="0" w:line="360" w:lineRule="auto"/>
        <w:ind w:left="714" w:hanging="357"/>
        <w:jc w:val="both"/>
        <w:rPr>
          <w:lang w:val="sq-AL"/>
        </w:rPr>
      </w:pPr>
      <w:r w:rsidRPr="00AA1394">
        <w:rPr>
          <w:lang w:val="sq-AL"/>
        </w:rPr>
        <w:t>Punëkërkuesit e regjistruar në DRP përbëjnë vetëm 23% të numrit total të të trajnuarve;</w:t>
      </w:r>
    </w:p>
    <w:p w:rsidR="00FB65D2" w:rsidRPr="00AA1394" w:rsidRDefault="00FB65D2" w:rsidP="00B57BD8">
      <w:pPr>
        <w:pStyle w:val="ListParagraph"/>
        <w:numPr>
          <w:ilvl w:val="0"/>
          <w:numId w:val="34"/>
        </w:numPr>
        <w:spacing w:after="0" w:line="360" w:lineRule="auto"/>
        <w:ind w:left="714" w:hanging="357"/>
        <w:jc w:val="both"/>
        <w:rPr>
          <w:lang w:val="sq-AL"/>
        </w:rPr>
      </w:pPr>
      <w:r w:rsidRPr="00AA1394">
        <w:rPr>
          <w:lang w:val="sq-AL"/>
        </w:rPr>
        <w:t>Vetëm 5,3% e të trajnuarve janë gra;</w:t>
      </w:r>
    </w:p>
    <w:p w:rsidR="00FB65D2" w:rsidRPr="00AA1394" w:rsidRDefault="00FB65D2" w:rsidP="00B57BD8">
      <w:pPr>
        <w:pStyle w:val="ListParagraph"/>
        <w:numPr>
          <w:ilvl w:val="0"/>
          <w:numId w:val="34"/>
        </w:numPr>
        <w:spacing w:after="0" w:line="360" w:lineRule="auto"/>
        <w:ind w:left="714" w:hanging="357"/>
        <w:jc w:val="both"/>
        <w:rPr>
          <w:lang w:val="sq-AL"/>
        </w:rPr>
      </w:pPr>
      <w:r w:rsidRPr="00AA1394">
        <w:rPr>
          <w:lang w:val="sq-AL"/>
        </w:rPr>
        <w:t>Personat nga komuniteti rom përbëjnë rreth 14,5% të numrit total të të trajnuarve;</w:t>
      </w:r>
    </w:p>
    <w:p w:rsidR="00FB65D2" w:rsidRPr="00AA1394" w:rsidRDefault="00FB65D2" w:rsidP="00B57BD8">
      <w:pPr>
        <w:pStyle w:val="ListParagraph"/>
        <w:numPr>
          <w:ilvl w:val="0"/>
          <w:numId w:val="34"/>
        </w:numPr>
        <w:spacing w:after="0" w:line="360" w:lineRule="auto"/>
        <w:ind w:left="714" w:hanging="357"/>
        <w:jc w:val="both"/>
        <w:rPr>
          <w:lang w:val="sq-AL"/>
        </w:rPr>
      </w:pPr>
      <w:r w:rsidRPr="00AA1394">
        <w:rPr>
          <w:lang w:val="sq-AL"/>
        </w:rPr>
        <w:t>Gjatë vitit 2011 në QFP nuk është trajnuar asnjë person me aftësi të kufizuara.</w:t>
      </w:r>
    </w:p>
    <w:p w:rsidR="00AC087D" w:rsidRPr="00AA1394" w:rsidRDefault="00AC087D" w:rsidP="00B57BD8">
      <w:pPr>
        <w:jc w:val="both"/>
        <w:rPr>
          <w:lang w:val="sq-AL"/>
        </w:rPr>
      </w:pPr>
      <w:r w:rsidRPr="00AA1394">
        <w:rPr>
          <w:lang w:val="sq-AL"/>
        </w:rPr>
        <w:br w:type="page"/>
      </w:r>
    </w:p>
    <w:p w:rsidR="00CB3DF3" w:rsidRPr="00AA1394" w:rsidRDefault="00A4050E" w:rsidP="00B57BD8">
      <w:pPr>
        <w:pStyle w:val="Heading1"/>
        <w:spacing w:after="240" w:line="240" w:lineRule="auto"/>
        <w:jc w:val="both"/>
        <w:rPr>
          <w:rFonts w:eastAsia="MyriadPro-Cond"/>
          <w:color w:val="auto"/>
          <w:lang w:val="sq-AL"/>
        </w:rPr>
      </w:pPr>
      <w:bookmarkStart w:id="23" w:name="_Toc352572261"/>
      <w:r w:rsidRPr="00AA1394">
        <w:rPr>
          <w:color w:val="auto"/>
          <w:lang w:val="sq-AL"/>
        </w:rPr>
        <w:t>6</w:t>
      </w:r>
      <w:r w:rsidRPr="00AA1394">
        <w:rPr>
          <w:color w:val="auto"/>
          <w:lang w:val="sq-AL"/>
        </w:rPr>
        <w:tab/>
        <w:t>Konkluzione dhe rekomandime</w:t>
      </w:r>
      <w:bookmarkEnd w:id="23"/>
    </w:p>
    <w:p w:rsidR="00AC087D" w:rsidRPr="00AA1394" w:rsidRDefault="00AC087D" w:rsidP="00B57BD8">
      <w:pPr>
        <w:spacing w:after="240" w:line="360" w:lineRule="auto"/>
        <w:jc w:val="both"/>
        <w:rPr>
          <w:lang w:val="sq-AL"/>
        </w:rPr>
      </w:pPr>
      <w:r w:rsidRPr="00AA1394">
        <w:rPr>
          <w:b/>
          <w:lang w:val="sq-AL"/>
        </w:rPr>
        <w:t>6.1 Fokusimi te grupet më vulnerabël</w:t>
      </w:r>
    </w:p>
    <w:p w:rsidR="00720F10" w:rsidRPr="00AA1394" w:rsidRDefault="00837D72" w:rsidP="00B57BD8">
      <w:pPr>
        <w:spacing w:after="240" w:line="360" w:lineRule="auto"/>
        <w:jc w:val="both"/>
        <w:rPr>
          <w:lang w:val="sq-AL"/>
        </w:rPr>
      </w:pPr>
      <w:r w:rsidRPr="00AA1394">
        <w:rPr>
          <w:lang w:val="sq-AL"/>
        </w:rPr>
        <w:t xml:space="preserve">Në mungesë të një përkufizimi universal ose të zakonshëm për vulnerabilitetin, ne kemi zhvilluar këtë koncept në lidhje me punësimin duke pasur parasysh se të kesh ose të humbësh një vend pune është një faktor kyç i hyrjes dhe i daljes nga varfëria dhe koncepti i grupeve vulnerabël tregon rrezikun e margjinalizimit nga tregu i punës dhe përjashtimin social. Një koncept i tillë do të përfshinte personat që janë të papunë, që kanë ndihmën ekonomike (NE) si burimin e vetëm të të ardhurave, që janë pjesërisht ose plotësisht të përjashtuar nga arsimi që u siguron atyre aftësi, njohuri dhe kualifikime dhe lehtëson pjesëmarrjen e tyre në tregun e punës, si dhe personat që rrezikohen nga varfëria për arsye që lidhen me gjininë dhe statusin e tyre si minoritet. </w:t>
      </w:r>
    </w:p>
    <w:p w:rsidR="00720F10" w:rsidRPr="00AA1394" w:rsidRDefault="00507991" w:rsidP="00B57BD8">
      <w:pPr>
        <w:spacing w:after="240" w:line="360" w:lineRule="auto"/>
        <w:jc w:val="both"/>
        <w:rPr>
          <w:lang w:val="sq-AL"/>
        </w:rPr>
      </w:pPr>
      <w:r w:rsidRPr="00AA1394">
        <w:rPr>
          <w:lang w:val="sq-AL"/>
        </w:rPr>
        <w:t>Në një treg pune dinamik dhe me shumëllojshmërinë e ndryshimeve të popullsisë, ndër kategoritë e mëdha të grupeve vulnerabël të përmendur më lart ne jemi fokusuar në 5 prej tyre: personat që marrin ndihmë ekonomike, komuniteti rom, personat e papunë, personat me aftësi të kufizuara dhe gratë, grupe të cilat janë konsideruar si grupet më vulnerabël në të tria qarqet e studimit</w:t>
      </w:r>
      <w:r w:rsidR="00675753" w:rsidRPr="00AA1394">
        <w:rPr>
          <w:rStyle w:val="FootnoteReference"/>
          <w:lang w:val="sq-AL"/>
        </w:rPr>
        <w:footnoteReference w:id="40"/>
      </w:r>
      <w:r w:rsidRPr="00AA1394">
        <w:rPr>
          <w:lang w:val="sq-AL"/>
        </w:rPr>
        <w:t xml:space="preserve"> nga një numër i madh i përfaqësuesve të aktorëve të përfshirë.</w:t>
      </w:r>
    </w:p>
    <w:p w:rsidR="00AC087D" w:rsidRPr="00AA1394" w:rsidRDefault="00AC087D" w:rsidP="00B57BD8">
      <w:pPr>
        <w:autoSpaceDE w:val="0"/>
        <w:autoSpaceDN w:val="0"/>
        <w:adjustRightInd w:val="0"/>
        <w:spacing w:after="240" w:line="360" w:lineRule="auto"/>
        <w:jc w:val="both"/>
        <w:rPr>
          <w:lang w:val="sq-AL"/>
        </w:rPr>
      </w:pPr>
      <w:r w:rsidRPr="00AA1394">
        <w:rPr>
          <w:b/>
          <w:lang w:val="sq-AL"/>
        </w:rPr>
        <w:t>6.2 Politikat kombëtare kundrejt veprimeve lokale</w:t>
      </w:r>
    </w:p>
    <w:p w:rsidR="00AC087D" w:rsidRPr="00AA1394" w:rsidRDefault="00AC087D" w:rsidP="00B57BD8">
      <w:pPr>
        <w:autoSpaceDE w:val="0"/>
        <w:autoSpaceDN w:val="0"/>
        <w:adjustRightInd w:val="0"/>
        <w:spacing w:after="240" w:line="360" w:lineRule="auto"/>
        <w:jc w:val="both"/>
        <w:rPr>
          <w:lang w:val="sq-AL"/>
        </w:rPr>
      </w:pPr>
      <w:r w:rsidRPr="00AA1394">
        <w:rPr>
          <w:lang w:val="sq-AL"/>
        </w:rPr>
        <w:t>MPÇSSHB po koordinon gjithnjë e më mirë politikat kombëtare për përfshirjen sociale duke theksuar masat ndërsektoriale dhe ndërmjet departamenteve për të promovuar integrimin në shoqëri të personave të përjashtuar. Kështu ndodh me Strategjinë e Punësimit dhe Formimit Profesional (SPFP), Strategjinë Ndërsektoriale të Përfshirjes Sociale (SNPS), Strategjinë Kombëtare për Personat me Aftësi të Kufizuara (SKPAK) dhe Strategjinë Kombëtare për Përfshirjen e Romëve, si dhe me kuadrin përkatës ligjor dhe rregullator. Në nivel klienti kjo nënkupton një koordinim më efikas të shërbimeve për të përmbushur nevojat e tyre të shumta e të ndryshme. Kjo kërkon jo vetëm koordinim ndërmjet institucioneve të qeverisjes qendrore, por edhe koordinim midis shërbimeve dhe agjencive në nivel lokal.</w:t>
      </w:r>
    </w:p>
    <w:p w:rsidR="00AC087D" w:rsidRPr="00AA1394" w:rsidRDefault="00AC087D" w:rsidP="00B57BD8">
      <w:pPr>
        <w:spacing w:after="240" w:line="360" w:lineRule="auto"/>
        <w:jc w:val="both"/>
        <w:rPr>
          <w:lang w:val="sq-AL"/>
        </w:rPr>
      </w:pPr>
      <w:r w:rsidRPr="00AA1394">
        <w:rPr>
          <w:lang w:val="sq-AL"/>
        </w:rPr>
        <w:lastRenderedPageBreak/>
        <w:t>Deri më tani, përmasa e përfshirjes sociale konsiderohet vetëm si pjesë e strategjive të mësipërme të miratuara në nivel kombëtar. Strategjitë lokale të zhvillimit të përgatitura tashmë në nivel bashkie dhe qarku zakonisht nuk i kushtojnë vëmendje kësaj përmase. Mendimi i përgjithshëm në të tria qarqet e synuara konfirmoi se përmbushja e nevojave të klientëve në grupet vulnerabël kërkon një "disagregim" të mëtejshëm të politikave kombëtare në prioritete dhe plane veprimi specifike për secilin qark dhe/ose rreth. Këto dokumente strategjike në nivel lokal mund të përmirësojnë rrënjësisht procesin e planifikimit të buxhetit lokal, duke përcaktuar qartë problemet më parësore që duhen zgjidhur për përfshirjen sociale.</w:t>
      </w:r>
    </w:p>
    <w:p w:rsidR="00AC087D" w:rsidRPr="00AA1394" w:rsidRDefault="00AC087D" w:rsidP="00B57BD8">
      <w:pPr>
        <w:jc w:val="both"/>
        <w:rPr>
          <w:b/>
          <w:lang w:val="sq-AL"/>
        </w:rPr>
      </w:pPr>
      <w:r w:rsidRPr="00AA1394">
        <w:rPr>
          <w:b/>
          <w:lang w:val="sq-AL"/>
        </w:rPr>
        <w:t>6.3 Sistem jo i përqendruar dhe/ose i decentralizuar</w:t>
      </w:r>
    </w:p>
    <w:p w:rsidR="00D16E8A" w:rsidRPr="00AA1394" w:rsidRDefault="00BE3902" w:rsidP="00B57BD8">
      <w:pPr>
        <w:spacing w:after="240" w:line="360" w:lineRule="auto"/>
        <w:jc w:val="both"/>
        <w:rPr>
          <w:lang w:val="sq-AL"/>
        </w:rPr>
      </w:pPr>
      <w:r w:rsidRPr="00AA1394">
        <w:rPr>
          <w:lang w:val="sq-AL"/>
        </w:rPr>
        <w:t>Pavarësisht masave të ndryshme politike të miratuara nga institucionet shtetërore në nivel kombëtar bazuar në të dhënat statistikore kombëtare të mbledhura, një sistem lokal për mbledhjen e të dhënave i ndjekur nga një programim jo i përqendruar dhe/ose i decentralizuar për përfshirjen sociale dhe nga një sistem monitorimi dhe vlerësimi (M&amp;V) mund të ndikojnë pozitivisht në progresin e përfshirjes sociale dhe rezultatet në përmbushjen e nevojave të grupeve vulnerabël. Sipas këtij sistemi të gjitha institucionet përkatëse në nivel lokal mund të caktojnë objektiva të përbashkëta për arritjen e synimeve të përbashkëta, bazuar në objektivat kombëtare për përfshirjen sociale, të bien dakord për treguesit e përbashkët, të përgatisin dokumente strategjike, të cilat parashtrojnë veprimet e reja të nevojshme për arritjen e objektivave të përbashkëta, të përgatisin vlerësime të përbashkëta të progresit të përfshirjes sociale dhe të caktojnë prioritetet kryesore që do të financohen nga buxheti i shtetit dhe ai lokal.</w:t>
      </w:r>
    </w:p>
    <w:p w:rsidR="00D16E8A" w:rsidRPr="00AA1394" w:rsidRDefault="00F811A9" w:rsidP="00B57BD8">
      <w:pPr>
        <w:spacing w:after="240" w:line="360" w:lineRule="auto"/>
        <w:jc w:val="both"/>
        <w:rPr>
          <w:lang w:val="sq-AL"/>
        </w:rPr>
      </w:pPr>
      <w:r w:rsidRPr="00AA1394">
        <w:rPr>
          <w:lang w:val="sq-AL"/>
        </w:rPr>
        <w:t>Ky sistem mund të përcaktojë disa tregues të përbashkët që mund të shërbejnë si tregues referimi për të krahasuar gjendjen dhe progresin e përfshirjes sociale ndërmjet njësive të ndryshme të pushtetit vendor. Në këtë mënyrë, institucionet e qeverisë qendrore dhe në veçanti MPÇSSHB dhe institucionet lokale mund të kryejnë analiza krahasuese ndërmjet njësive të ndryshme administrative që masin progresin kundrejt objektivave të përbashkëta duke krahasuar praktikat më të mira dhe duke përcaktuar veprime specifike të mëtejshme.</w:t>
      </w:r>
    </w:p>
    <w:p w:rsidR="00AC087D" w:rsidRPr="00AA1394" w:rsidRDefault="00AC087D" w:rsidP="00B57BD8">
      <w:pPr>
        <w:spacing w:before="240" w:after="240" w:line="360" w:lineRule="auto"/>
        <w:jc w:val="both"/>
        <w:rPr>
          <w:b/>
          <w:lang w:val="sq-AL"/>
        </w:rPr>
      </w:pPr>
      <w:r w:rsidRPr="00AA1394">
        <w:rPr>
          <w:b/>
          <w:lang w:val="sq-AL"/>
        </w:rPr>
        <w:t>6.4 Treguesit e përbashkët</w:t>
      </w:r>
    </w:p>
    <w:p w:rsidR="001A2DBC" w:rsidRPr="00AA1394" w:rsidRDefault="0044325D" w:rsidP="00B57BD8">
      <w:pPr>
        <w:spacing w:before="240" w:after="240" w:line="360" w:lineRule="auto"/>
        <w:jc w:val="both"/>
        <w:rPr>
          <w:lang w:val="sq-AL"/>
        </w:rPr>
      </w:pPr>
      <w:r w:rsidRPr="00AA1394">
        <w:rPr>
          <w:lang w:val="sq-AL"/>
        </w:rPr>
        <w:t xml:space="preserve">Bazuar në përvojën e lidhur me BE-në dhe duke marrë në konsideratë mjedisin institucional lokal është propozuar një listë me 30 tregues afatshkurtër që mbulon 10 fushat e përzgjedhura në lidhje me arsimin, ndihmën ekonomike dhe problemet në tregun e punës. Të gjithë këta tregues mund të vihen në </w:t>
      </w:r>
      <w:r w:rsidRPr="00AA1394">
        <w:rPr>
          <w:lang w:val="sq-AL"/>
        </w:rPr>
        <w:lastRenderedPageBreak/>
        <w:t>zbatim menjëherë bazuar në informacionin ekzistues statistikor në nivel lokal. Tregues të tjerë që kërkojnë informacione statistikore shtesë konsiderohen si tregues më afatgjatë duke çuar në një listë të plotësuar dhe të përmirësuar prej 46 treguesish.</w:t>
      </w:r>
    </w:p>
    <w:p w:rsidR="001A2DBC" w:rsidRPr="00AA1394" w:rsidRDefault="001A2DBC" w:rsidP="00B57BD8">
      <w:pPr>
        <w:spacing w:before="240" w:after="240" w:line="360" w:lineRule="auto"/>
        <w:jc w:val="both"/>
        <w:rPr>
          <w:lang w:val="sq-AL"/>
        </w:rPr>
      </w:pPr>
      <w:r w:rsidRPr="00AA1394">
        <w:rPr>
          <w:lang w:val="sq-AL"/>
        </w:rPr>
        <w:t>Përveç kësaj, të gjithë treguesit grupohen si tregues Parësor, Dytësor dhe Kontekstualë sipas standardeve përkatëse të BE-së.</w:t>
      </w:r>
    </w:p>
    <w:p w:rsidR="00097DFC" w:rsidRPr="00AA1394" w:rsidRDefault="00097DFC" w:rsidP="00B57BD8">
      <w:pPr>
        <w:spacing w:before="240" w:after="240" w:line="360" w:lineRule="auto"/>
        <w:jc w:val="both"/>
        <w:rPr>
          <w:rFonts w:eastAsia="MyriadPro-Cond"/>
          <w:lang w:val="sq-AL"/>
        </w:rPr>
      </w:pPr>
      <w:r w:rsidRPr="00AA1394">
        <w:rPr>
          <w:lang w:val="sq-AL"/>
        </w:rPr>
        <w:t>Pas analizimit të sistemit ekzistues të informacionit statistikor në nivel lokal për varfërinë, punësimin dhe arsimin, u identifikuan të dhënat ekzistuese të nevojshme për të llogaritur treguesit afatshkurtër të zgjedhur. Kjo metodologji më pas u zbatua në tre raste studimore të kryera në qarqet e Elbasanit, Lezhës dhe Fierit. Për këtë qëllim u përgatitën dhe u shpërndanë në institucionet lokale përkatëse formularë standardë për mbledhjen e të dhënave.</w:t>
      </w:r>
    </w:p>
    <w:p w:rsidR="00AC087D" w:rsidRPr="00AA1394" w:rsidRDefault="0063698C" w:rsidP="00B57BD8">
      <w:pPr>
        <w:jc w:val="both"/>
        <w:rPr>
          <w:b/>
          <w:lang w:val="sq-AL"/>
        </w:rPr>
      </w:pPr>
      <w:r w:rsidRPr="00AA1394">
        <w:rPr>
          <w:b/>
          <w:lang w:val="sq-AL"/>
        </w:rPr>
        <w:t xml:space="preserve">6.5 Zbatimi pilot në tre qarqe </w:t>
      </w:r>
    </w:p>
    <w:p w:rsidR="004A37E2" w:rsidRPr="00AA1394" w:rsidRDefault="004A37E2" w:rsidP="00B57BD8">
      <w:pPr>
        <w:spacing w:after="120" w:line="360" w:lineRule="auto"/>
        <w:jc w:val="both"/>
        <w:rPr>
          <w:lang w:val="sq-AL"/>
        </w:rPr>
      </w:pPr>
      <w:r w:rsidRPr="00AA1394">
        <w:rPr>
          <w:lang w:val="sq-AL"/>
        </w:rPr>
        <w:t>Sistemi është testuar në qarqet e Elbasanit, Fierit dhe Lezhës duke siguruar gjetje të rëndësishme për target grupet në rrezik përjashtimi social sipas fushave kryesore.</w:t>
      </w:r>
    </w:p>
    <w:p w:rsidR="00F23EE7" w:rsidRPr="00AA1394" w:rsidRDefault="00E73BE7" w:rsidP="00B57BD8">
      <w:pPr>
        <w:spacing w:after="120" w:line="360" w:lineRule="auto"/>
        <w:jc w:val="both"/>
        <w:rPr>
          <w:b/>
          <w:lang w:val="sq-AL"/>
        </w:rPr>
      </w:pPr>
      <w:r w:rsidRPr="00AA1394">
        <w:rPr>
          <w:b/>
          <w:lang w:val="sq-AL"/>
        </w:rPr>
        <w:t>Personat më vulnerabël ndaj përjashtimit nga arsimi</w:t>
      </w:r>
    </w:p>
    <w:p w:rsidR="0063698C" w:rsidRPr="00AA1394" w:rsidRDefault="008715FD" w:rsidP="00B57BD8">
      <w:pPr>
        <w:spacing w:after="120" w:line="360" w:lineRule="auto"/>
        <w:jc w:val="both"/>
        <w:rPr>
          <w:lang w:val="sq-AL"/>
        </w:rPr>
      </w:pPr>
      <w:r w:rsidRPr="00AA1394">
        <w:rPr>
          <w:lang w:val="sq-AL"/>
        </w:rPr>
        <w:t>Në qarkun e Elbasanit nxënësit romë dhe nxënësit me aftësi të kufizuara janë grupet më vulnerabël kundrejt arsimit të mesëm të përgjithshëm në të gjitha qarqet. Asnjë nga ata që kanë përfunduar arsimin bazë në vitin 2011 nuk është regjistruar në shkollat e mesme të përgjithshme. Po ashtu, vajzat, nxënësit romë dhe nxënësit me aftësi të kufizuara janë pothuajse krejtësisht të privuar nga AFP-ja. Si rezultat, duhen programuar dhe duhen zbatuar veprime specifike për të përmirësuar në thelb statusin e përfshirjes sociale në këtë nivel arsimor për vajzat, nxënësit romë dhe nxënësit me aftësi të kufizuara në të gjithë qarkun dhe në veçanti në rrethin e Gramshit dhe të Peqinit dhe në bashkinë e Librazhdit. Përveç kësaj, arsimi profesional mungon krejtësisht në zonat rurale, ku nevojiten veprime shumë specifike në këtë drejtim.</w:t>
      </w:r>
    </w:p>
    <w:p w:rsidR="008715FD" w:rsidRPr="00AA1394" w:rsidRDefault="008715FD" w:rsidP="00B57BD8">
      <w:pPr>
        <w:spacing w:after="240" w:line="360" w:lineRule="auto"/>
        <w:jc w:val="both"/>
        <w:rPr>
          <w:lang w:val="sq-AL"/>
        </w:rPr>
      </w:pPr>
      <w:r w:rsidRPr="00AA1394">
        <w:rPr>
          <w:lang w:val="sq-AL"/>
        </w:rPr>
        <w:t xml:space="preserve">Ndërkohë që në të gjitha rrethet e qarkut të Lezhës niveli i regjistrimit në arsimin bazë është i mirë si për djemtë, ashtu edhe për vajzat, vetëm 9 nxënës romë përfunduan arsimin e detyrueshëm në vitin 2011 në rrethin e Lezhës dhe asnjë prej tyre nuk u regjistrua në arsimin e mesëm. Për më tepër, në arsimin e mesëm në qarkun e Lezhës nuk është regjistruar asnjë nxënës me aftësi të kufizuara. Si rezultat, nxënësit romë dhe nxënësit me aftësi të kufizuara janë grupet më vulnerabël në qark të privuar nga arsimi i mesëm, përfshirë AFP-në, të cilët kanë nevojë për përgatitjen dhe zbatimin e veprimeve </w:t>
      </w:r>
      <w:r w:rsidRPr="00AA1394">
        <w:rPr>
          <w:lang w:val="sq-AL"/>
        </w:rPr>
        <w:lastRenderedPageBreak/>
        <w:t>specifike. Përveç kësaj, nxënësit që jetojnë në zona rurale dhe nxënësit e bashkive të Kurbinit dhe Mirditës nuk kanë qasje në AFP. Ky është një prioritet tjetër për t'u zgjidhur me qëllim për të zhvilluar aftësitë e nevojshme për pjesëmarrjen e tyre të suksesshme në tregun e punës.</w:t>
      </w:r>
    </w:p>
    <w:p w:rsidR="003D7578" w:rsidRPr="00AA1394" w:rsidRDefault="003D7578" w:rsidP="00B57BD8">
      <w:pPr>
        <w:spacing w:before="240" w:after="240" w:line="360" w:lineRule="auto"/>
        <w:jc w:val="both"/>
        <w:rPr>
          <w:lang w:val="sq-AL"/>
        </w:rPr>
      </w:pPr>
      <w:r w:rsidRPr="00AA1394">
        <w:rPr>
          <w:lang w:val="sq-AL"/>
        </w:rPr>
        <w:t xml:space="preserve">Në qarkun e Fierit një numër shumë i vogël nxënësish romë (12 nxënës gjithsej) dhe nxënësish me aftësi të kufizuara (12 nxënës gjithsej) përfunduan klasën e fundit të arsimit bazë në vitin 2011 (në rrethet e Fierit dhe të Lushnjës) dhe vetëm 5 nxënës romë dhe 3 nxënës me aftësi të kufizuara u regjistruan në shkollat e arsimit të mesëm. Si rezultat, nxënësit romë dhe nxënësit me aftësi të kufizuara janë grupet më vulnerabël në këtë qark të privuar nga arsimi i mesëm, përfshirë AFP-në. Përveç kësaj, nxënësit që jetojnë në zona rurale dhe nxënësit nga bashkia e Lushnjës dhe Mallakastrës nuk kanë qasje në AFP. </w:t>
      </w:r>
    </w:p>
    <w:p w:rsidR="00425987" w:rsidRPr="00AA1394" w:rsidRDefault="00425987" w:rsidP="00B57BD8">
      <w:pPr>
        <w:spacing w:after="120" w:line="360" w:lineRule="auto"/>
        <w:jc w:val="both"/>
        <w:rPr>
          <w:b/>
          <w:lang w:val="sq-AL"/>
        </w:rPr>
      </w:pPr>
    </w:p>
    <w:p w:rsidR="00F23EE7" w:rsidRPr="00AA1394" w:rsidRDefault="00425987" w:rsidP="00B57BD8">
      <w:pPr>
        <w:spacing w:after="120" w:line="360" w:lineRule="auto"/>
        <w:jc w:val="both"/>
        <w:rPr>
          <w:b/>
          <w:lang w:val="sq-AL"/>
        </w:rPr>
      </w:pPr>
      <w:r w:rsidRPr="00AA1394">
        <w:rPr>
          <w:b/>
          <w:lang w:val="sq-AL"/>
        </w:rPr>
        <w:t>Të përjashtuarit nga shoqëria për shkak të të ardhurave të ulëta</w:t>
      </w:r>
    </w:p>
    <w:p w:rsidR="00F23EE7" w:rsidRPr="00AA1394" w:rsidRDefault="00F8056D" w:rsidP="00B57BD8">
      <w:pPr>
        <w:spacing w:after="120" w:line="360" w:lineRule="auto"/>
        <w:jc w:val="both"/>
        <w:rPr>
          <w:lang w:val="sq-AL"/>
        </w:rPr>
      </w:pPr>
      <w:r w:rsidRPr="00AA1394">
        <w:rPr>
          <w:lang w:val="sq-AL"/>
        </w:rPr>
        <w:t>Rrethi i Librazhdit dhe Gramshit në qarkun e Elbasanit përfaqësojnë njësitë lokale më në nevojë për sa i përket personave që përfitojnë ndihmë ekonomike (NE), ku 21% dhe 19% e familjeve kanë nevojë për NE, që është më e lartë se dyfishi i mesatares për qarkun e Elbasanit. Përqindja më e madhe e familjeve vulnerabël që përfitojnë NE konfirmohet të jetë në zonat rurale dhe në disa komuna ky është burimi i vetëm i të ardhurave për më shumë se 35% të familjeve. Si rezultat, nevojiten veprime specifike në këto njësi lokale për të rritur pjesëmarrjen në tregun e punës dhe për të ulur varfërinë. Popullsia rome përfaqëson grupin më vulnerabël në këtë qark dhe kjo lidhet veçanërisht me bashkinë e Elbasanit dhe Peqinit ku numri i familjeve rome që përfitojnë NE përbën rreth 50% të numrit total të familjeve rome.</w:t>
      </w:r>
    </w:p>
    <w:p w:rsidR="003D7578" w:rsidRPr="00AA1394" w:rsidRDefault="003D7578" w:rsidP="00B57BD8">
      <w:pPr>
        <w:spacing w:after="120" w:line="360" w:lineRule="auto"/>
        <w:jc w:val="both"/>
        <w:rPr>
          <w:lang w:val="sq-AL"/>
        </w:rPr>
      </w:pPr>
      <w:r w:rsidRPr="00AA1394">
        <w:rPr>
          <w:lang w:val="sq-AL"/>
        </w:rPr>
        <w:t>Në qarkun e Lezhës, rrethi i Mirditës është rrethi më vulnerabël për sa i përket personave që përfitojnë NE, ku 25% e familjeve përfitojnë NE. Përqindja më e madhe e familjeve vulnerabël konfirmohet të jetë në zonat rurale dhe në disa komuna ky është burimi i vetëm i të ardhurave për më shumë se 40% të familjeve. Në komunën e Ungreit, ndihma ekonomike është e ardhura e vetme për rreth 55% të familjeve. Romët përbëjnë grupin më vulnerabël në rrethin e Kurbinit, sepse rreth 48% të familjeve rome në këtë rreth përfitojnë NE.</w:t>
      </w:r>
    </w:p>
    <w:p w:rsidR="003D7578" w:rsidRPr="00AA1394" w:rsidRDefault="003D7578" w:rsidP="00B57BD8">
      <w:pPr>
        <w:spacing w:after="120" w:line="360" w:lineRule="auto"/>
        <w:jc w:val="both"/>
        <w:rPr>
          <w:lang w:val="sq-AL"/>
        </w:rPr>
      </w:pPr>
      <w:r w:rsidRPr="00AA1394">
        <w:rPr>
          <w:lang w:val="sq-AL"/>
        </w:rPr>
        <w:t xml:space="preserve">Në rrethet e qarkut të Fierit përqindja e familjeve që kanë nevojë për NE është më e ulët se në qarqet e tjera dhe ndryshe nga këto të fundit raporti i familjeve që përfitojnë NE është më i lartë në zonat urbane sesa në zonat rurale në secilin prej tre rretheve. Si rezultat, masat specifike për të luftuar varfërinë në rrethin e Fierit duhen programuar dhe duhen zbatuar në zonat urbane dhe në veçanti në rrethin e Mallakastrës, ku rreth 19% e familjeve kanë nevojë për NE. Përveç kësaj, romët përbëjnë grupin më </w:t>
      </w:r>
      <w:r w:rsidRPr="00AA1394">
        <w:rPr>
          <w:lang w:val="sq-AL"/>
        </w:rPr>
        <w:lastRenderedPageBreak/>
        <w:t>vulnerabël në rrethet e Lushnjës dhe Fierit, ku përkatësisht rreth 24% dhe 17% e familjeve rome jetojnë me NE.</w:t>
      </w:r>
    </w:p>
    <w:p w:rsidR="0063698C" w:rsidRPr="00AA1394" w:rsidRDefault="00F23EE7" w:rsidP="00B57BD8">
      <w:pPr>
        <w:spacing w:after="120" w:line="360" w:lineRule="auto"/>
        <w:jc w:val="both"/>
        <w:rPr>
          <w:b/>
          <w:lang w:val="sq-AL"/>
        </w:rPr>
      </w:pPr>
      <w:r w:rsidRPr="00AA1394">
        <w:rPr>
          <w:b/>
          <w:lang w:val="sq-AL"/>
        </w:rPr>
        <w:t>Papunësia dhe përjashtimi social</w:t>
      </w:r>
    </w:p>
    <w:p w:rsidR="0063698C" w:rsidRPr="00AA1394" w:rsidRDefault="008715FD" w:rsidP="00B57BD8">
      <w:pPr>
        <w:spacing w:after="0" w:line="360" w:lineRule="auto"/>
        <w:jc w:val="both"/>
        <w:rPr>
          <w:lang w:val="sq-AL"/>
        </w:rPr>
      </w:pPr>
      <w:r w:rsidRPr="00AA1394">
        <w:rPr>
          <w:lang w:val="sq-AL"/>
        </w:rPr>
        <w:t xml:space="preserve">Në qarkun e Elbasanit rreth 72% e grave të papuna janë banore të bashkisë së Elbasanit, duke paraqitur nevojën për politika specifike për nxitjen e punësimit të grave në këtë bashki. Përveç kësaj, në qarkun e Elbasanit duhen programuar dhe zbatuar masa specifike politikash për formimin profesional duke pasur parasysh nivelin shumë të ulët të punëkërkuesve të trajnuar në QFP, ku vetëm një nga 10 të trajnuarit është grua, dhe numrin e papërfillshëm nga komuniteti rom dhe personat me aftësi të kufizuar që marrin pjesë në kurset e trajnimit të organizuara nga QFP-të. </w:t>
      </w:r>
    </w:p>
    <w:p w:rsidR="003D7578" w:rsidRPr="00AA1394" w:rsidRDefault="003D7578" w:rsidP="00B57BD8">
      <w:pPr>
        <w:spacing w:after="0" w:line="360" w:lineRule="auto"/>
        <w:jc w:val="both"/>
        <w:rPr>
          <w:lang w:val="sq-AL"/>
        </w:rPr>
      </w:pPr>
      <w:r w:rsidRPr="00AA1394">
        <w:rPr>
          <w:lang w:val="sq-AL"/>
        </w:rPr>
        <w:t>Niveli i papunësisë në qarkun e Lezhës është pothuajse dyfishi i mesatares kombëtare duke bërë të nevojshme masat specifike për nxitjen e punësimit në këtë qark. Përveç kësaj, niveli i papunësisë te gratë është shumë i lartë në bashkinë e Laçit ku ato përfaqësojnë më shumë se 50% të grave të papuna në të gjithë qarkun e Lezhës. Në qarkun e Lezhës ende nuk është krijuar një Qendër Publike e Formimit Profesional, duke i privuar të gjithë banorët e qarkut nga shërbimet e formimit dhe riformimit profesional.</w:t>
      </w:r>
    </w:p>
    <w:p w:rsidR="003D7578" w:rsidRPr="00AA1394" w:rsidRDefault="003D7578" w:rsidP="00B57BD8">
      <w:pPr>
        <w:spacing w:after="240" w:line="360" w:lineRule="auto"/>
        <w:jc w:val="both"/>
        <w:rPr>
          <w:lang w:val="sq-AL"/>
        </w:rPr>
      </w:pPr>
      <w:r w:rsidRPr="00AA1394">
        <w:rPr>
          <w:lang w:val="sq-AL"/>
        </w:rPr>
        <w:t>Niveli i papunësisë në qarkun e Fierit është më i ulët se mesatarja e vendit. Niveli i papunësisë te gratë rezulton të jetë më i lartë në bashkinë e Fierit ku ato përfaqësojnë mbi 55% të grave të papuna në të gjithë qarkun e Fierit. Në këtë bashki nevojiten masa specifike politikash për nxitur punësimin e grave. Përveç kësaj, nevojiten masa specifike edhe për formimin profesional duke marrë në konsideratë nivelin shumë të ulët të punëkërkuesve të trajnuar në QFP, ku vetëm një nga njëzet të trajnuarit është grua, numrin e papërfillshëm të njerëzve nga komuniteti rom të përfshirë në trajnim dhe mungesën totale të pjesëmarrjes së personave me aftësi të kufizuar në kurset e formimit profesional të organizuara nga QFP-të.</w:t>
      </w:r>
    </w:p>
    <w:p w:rsidR="0074119A" w:rsidRPr="00AA1394" w:rsidRDefault="0074119A" w:rsidP="00B57BD8">
      <w:pPr>
        <w:jc w:val="both"/>
        <w:rPr>
          <w:b/>
          <w:lang w:val="sq-AL"/>
        </w:rPr>
      </w:pPr>
      <w:r w:rsidRPr="00AA1394">
        <w:rPr>
          <w:b/>
          <w:lang w:val="sq-AL"/>
        </w:rPr>
        <w:t>6.6 Partneritetet për të luftuar përjashtimin social</w:t>
      </w:r>
    </w:p>
    <w:p w:rsidR="003D7578" w:rsidRPr="00AA1394" w:rsidRDefault="0074119A" w:rsidP="00B57BD8">
      <w:pPr>
        <w:autoSpaceDE w:val="0"/>
        <w:autoSpaceDN w:val="0"/>
        <w:adjustRightInd w:val="0"/>
        <w:spacing w:after="240" w:line="360" w:lineRule="auto"/>
        <w:jc w:val="both"/>
        <w:rPr>
          <w:lang w:val="sq-AL"/>
        </w:rPr>
      </w:pPr>
      <w:r w:rsidRPr="00AA1394">
        <w:rPr>
          <w:lang w:val="sq-AL"/>
        </w:rPr>
        <w:t xml:space="preserve">Partneritetet sa vjen e bëhen një model i rëndësishëm për zhvillimin e politikave dhe veprimeve në të gjitha nivelet: në nivel evropian, kombëtar, nivel qarku dhe ndoshta veçanërisht në nivel lokal. Ka shumë shembuj partneritetesh novatore dhe efiçente në të gjithë BE-në ku përfshihen kontributet aktive të autoriteteve të qeverisë lokale dhe qendrore, organizatave të shoqërisë civile dhe komunitetit të biznesit për të zhvilluar politikat e përfshirjes sociale dhe shërbimet për grupet vulnerabël. Metoda e Hapur e Komunikimit (MHK) është një model tipik i partneritetit në BE. </w:t>
      </w:r>
    </w:p>
    <w:p w:rsidR="00D20E11" w:rsidRPr="00AA1394" w:rsidRDefault="0074119A" w:rsidP="00B57BD8">
      <w:pPr>
        <w:autoSpaceDE w:val="0"/>
        <w:autoSpaceDN w:val="0"/>
        <w:adjustRightInd w:val="0"/>
        <w:spacing w:after="240" w:line="360" w:lineRule="auto"/>
        <w:jc w:val="both"/>
        <w:rPr>
          <w:lang w:val="sq-AL"/>
        </w:rPr>
      </w:pPr>
      <w:r w:rsidRPr="00AA1394">
        <w:rPr>
          <w:lang w:val="sq-AL"/>
        </w:rPr>
        <w:lastRenderedPageBreak/>
        <w:t xml:space="preserve">Në Shqipëri, përgjegjësitë për përfshirjen sociale janë të shpërndara midis ministrive, institucioneve lokale që varen nga qeveria qendrore dhe institucioneve të pushtetit vendor. Përveç kësaj, institucionet lokale shumë shpesh mund të kenë përkatësi të ndryshme politike dhe kjo ndikon negativisht në koordinimin e tyre. </w:t>
      </w:r>
    </w:p>
    <w:p w:rsidR="0074119A" w:rsidRPr="00AA1394" w:rsidRDefault="00D20E11" w:rsidP="00B57BD8">
      <w:pPr>
        <w:spacing w:after="240" w:line="360" w:lineRule="auto"/>
        <w:jc w:val="both"/>
        <w:rPr>
          <w:lang w:val="sq-AL"/>
        </w:rPr>
      </w:pPr>
      <w:r w:rsidRPr="00AA1394">
        <w:rPr>
          <w:lang w:val="sq-AL"/>
        </w:rPr>
        <w:t>Partneriteti tashmë është i mirëzhvilluar në nivel kombëtar nëpërmjet vendosjes së GTP-së funksionale, bashkëpunimit në përgatitjen e dokumenteve strategjike sektoriale dhe ndërsektoriale dhe monitorimit të zbatimit të tyre, si dhe marrëveshjeve të përbashkëta për ndarjen e buxhetit. Megjithatë, roli i partneriteteve lokale është më i dobët dhe ekziston nevoja që aktorët lokalë të kuptojnë më mirë nevojën për përpjekje të përbashkëta për përfshirjen sociale. Si hap fillestar për partneritet efiçent në nivelin lokal, propozohet marrëveshja për një Memorandum Gjithëpërfshirës që ndihmon institucionet lokale të miratojnë fillimisht përmirësimet e sistemit të tyre të statistikave dhe hartimit të politikave dhe pas kësaj të zhvillojnë një sistem lokal monitorimi dhe vlerësimi.</w:t>
      </w:r>
    </w:p>
    <w:p w:rsidR="00AC087D" w:rsidRPr="00AA1394" w:rsidRDefault="00AC087D" w:rsidP="00B57BD8">
      <w:pPr>
        <w:spacing w:after="240" w:line="360" w:lineRule="auto"/>
        <w:jc w:val="both"/>
        <w:rPr>
          <w:lang w:val="sq-AL"/>
        </w:rPr>
      </w:pPr>
      <w:r w:rsidRPr="00AA1394">
        <w:rPr>
          <w:b/>
          <w:lang w:val="sq-AL"/>
        </w:rPr>
        <w:t>6.7 Ngritja e një institucioni lokal drejtues për përfshirjen sociale</w:t>
      </w:r>
    </w:p>
    <w:p w:rsidR="008715FD" w:rsidRPr="00AA1394" w:rsidRDefault="00914A61" w:rsidP="00B57BD8">
      <w:pPr>
        <w:spacing w:after="240" w:line="360" w:lineRule="auto"/>
        <w:jc w:val="both"/>
        <w:rPr>
          <w:lang w:val="sq-AL"/>
        </w:rPr>
      </w:pPr>
      <w:r w:rsidRPr="00AA1394">
        <w:rPr>
          <w:lang w:val="sq-AL"/>
        </w:rPr>
        <w:t>Janë propozuar dhe diskutuar disa mundësi për ngritjen e një institucioni lokal për të drejtuar dhe koordinuar veprimet për përfshirjen sociale. Këshilli i Qarkut dhe SHSSH rajonale janë konsideruar si mundësitë më të përshtatshme dhe mund të nevojiten diskutime të mëtejshme përpara se të arrihet një vendim përfundimtar. Megjithatë, sistemi i decentralizuar i përqendruar në Këshillin e Qarkut jo vetëm që do të përmirësojë pjesëmarrjen e komunitetit lokal në zgjidhjen e problemit përkatës social, por gjithashtu do të përforcojë rolin e Këshillit të Qarkut si institucioni përgjegjës për planifikimin në nivel qarku.</w:t>
      </w:r>
    </w:p>
    <w:p w:rsidR="00AC087D" w:rsidRPr="00AA1394" w:rsidRDefault="008715FD" w:rsidP="00B57BD8">
      <w:pPr>
        <w:spacing w:after="240" w:line="360" w:lineRule="auto"/>
        <w:jc w:val="both"/>
        <w:rPr>
          <w:lang w:val="sq-AL"/>
        </w:rPr>
      </w:pPr>
      <w:r w:rsidRPr="00AA1394">
        <w:rPr>
          <w:lang w:val="sq-AL"/>
        </w:rPr>
        <w:t xml:space="preserve">Duke marrë në konsideratë modelet e BE-së, do të ishte e mundur që më shumë të nxitet një bashkëpunim institucional vullnetar sesa të modifikoheshin rregullimet ekzistuese ligjore dhe rregullatore tashmë të miratuara dhe të zbatuara. Ky bashkëpunim vullnetar mund të promovohet nëpërmjet Memorandumit Gjithëpërfshirës që ndihmon institucionet lokale që të bëjnë disa përmirësime në sistemet e tyre statistikore të informacionit dhe të programimit. </w:t>
      </w:r>
    </w:p>
    <w:p w:rsidR="00C52475" w:rsidRPr="00AA1394" w:rsidRDefault="00C52475" w:rsidP="00B57BD8">
      <w:pPr>
        <w:jc w:val="both"/>
        <w:rPr>
          <w:b/>
          <w:lang w:val="sq-AL"/>
        </w:rPr>
      </w:pPr>
      <w:r w:rsidRPr="00AA1394">
        <w:rPr>
          <w:b/>
          <w:lang w:val="sq-AL"/>
        </w:rPr>
        <w:t>6.8 Pjesëmarrja e personave nga grupet vulnerabël</w:t>
      </w:r>
    </w:p>
    <w:p w:rsidR="00AF4023" w:rsidRPr="00AA1394" w:rsidRDefault="00A66A77" w:rsidP="00B57BD8">
      <w:pPr>
        <w:autoSpaceDE w:val="0"/>
        <w:autoSpaceDN w:val="0"/>
        <w:adjustRightInd w:val="0"/>
        <w:spacing w:after="240" w:line="360" w:lineRule="auto"/>
        <w:jc w:val="both"/>
        <w:rPr>
          <w:lang w:val="sq-AL"/>
        </w:rPr>
      </w:pPr>
      <w:r w:rsidRPr="00AA1394">
        <w:rPr>
          <w:lang w:val="sq-AL"/>
        </w:rPr>
        <w:t xml:space="preserve">Përfshirja e personave të përjashtuar nga ana sociale mund të sjellë përfitime të konsiderueshme në luftën ndaj përjashtimit social nëpërmjet rritjes së ndjeshmërisë dhe rëndësisë së procesit të planifikimit, krijimit të një burimi nëpërmjet të cilit të zbatohen programe, ofrimit të vendeve të punës </w:t>
      </w:r>
      <w:r w:rsidRPr="00AA1394">
        <w:rPr>
          <w:lang w:val="sq-AL"/>
        </w:rPr>
        <w:lastRenderedPageBreak/>
        <w:t xml:space="preserve">dhe mundësive të tjera për personat që janë të papunë ose jo aktiv në punësim në mënyra të tjera, si dhe paraqitjes së masave të punësimit që të rishikohen nga ata që mendohen të përfitojnë nga këto masa. OJF-të që përfaqësojnë nevojat reale të grupeve të synuara për të cilat punojnë, mund të luajnë një rol të rëndësishëm në këtë drejtim. </w:t>
      </w:r>
    </w:p>
    <w:p w:rsidR="00C52475" w:rsidRPr="00AA1394" w:rsidRDefault="00A66A77" w:rsidP="00B57BD8">
      <w:pPr>
        <w:autoSpaceDE w:val="0"/>
        <w:autoSpaceDN w:val="0"/>
        <w:adjustRightInd w:val="0"/>
        <w:spacing w:after="240" w:line="360" w:lineRule="auto"/>
        <w:jc w:val="both"/>
        <w:rPr>
          <w:lang w:val="sq-AL"/>
        </w:rPr>
      </w:pPr>
      <w:r w:rsidRPr="00AA1394">
        <w:rPr>
          <w:lang w:val="sq-AL"/>
        </w:rPr>
        <w:t>Pjesëmarrja e grupeve vulnerabël është thelbësore para së gjithash në programimin e veprimeve për përfshirje sociale dhe monitorimin e progresit të tyre në nivel komuniteti. Megjithatë, rezultatet e studimit tonë në të tria qarqet e synuara treguan se personat e përjashtuar nga ana sociale kanë pak informacion për përpjekjet në luftën kundër përjashtimit social dhe më konkretisht nuk ndihen se kanë ndonjë rol në programimin dhe monitorimin e progresit të përfshirjes sociale. Prandaj rekomandohet që OJF-të dhe institucionet shtetërore të marrin në konsideratë veprime për nxitjen e qasjes pjesëmarrëse në nivel lokal, sidomos në hartimin ose zhvillimin e programeve dhe t'ua paraqesin aktivitetet e tyre për një rishikim kritik personave që mendohet të përfitojnë prej tyre.</w:t>
      </w:r>
    </w:p>
    <w:p w:rsidR="00CD6A24" w:rsidRPr="00AA1394" w:rsidRDefault="00CD6A24" w:rsidP="00B57BD8">
      <w:pPr>
        <w:autoSpaceDE w:val="0"/>
        <w:autoSpaceDN w:val="0"/>
        <w:adjustRightInd w:val="0"/>
        <w:spacing w:after="240" w:line="360" w:lineRule="auto"/>
        <w:jc w:val="both"/>
        <w:rPr>
          <w:b/>
          <w:lang w:val="sq-AL"/>
        </w:rPr>
      </w:pPr>
      <w:r w:rsidRPr="00AA1394">
        <w:rPr>
          <w:b/>
          <w:lang w:val="sq-AL"/>
        </w:rPr>
        <w:t>6.9 Qasja e zbatimit</w:t>
      </w:r>
    </w:p>
    <w:p w:rsidR="004D6AF6" w:rsidRPr="00AA1394" w:rsidRDefault="004D6AF6" w:rsidP="00B57BD8">
      <w:pPr>
        <w:autoSpaceDE w:val="0"/>
        <w:autoSpaceDN w:val="0"/>
        <w:adjustRightInd w:val="0"/>
        <w:spacing w:after="240" w:line="360" w:lineRule="auto"/>
        <w:jc w:val="both"/>
        <w:rPr>
          <w:lang w:val="sq-AL"/>
        </w:rPr>
      </w:pPr>
      <w:r w:rsidRPr="00AA1394">
        <w:rPr>
          <w:lang w:val="sq-AL"/>
        </w:rPr>
        <w:t>Rekomandohet që zbatimit i sistemit të propozuar të fillojë me diskutime mes vendimmarrësve në ministritë përkatëse, në mënyrë që ata të informohen rreth modelit dhe të garantohet kuptimi dhe miratimi nga ana e tyre. Përveç kësaj, duhet të organizohen tryeza të rrumbullakëta me vendimmarrësit lokalë, me qëllim paraqitjen e zgjidhjeve teknike dhe sensibilizimin e tyre për të nënshkruar marrëveshje, të cilat do të hapin rrugën për zbatimin e kësaj metodologjie duke filluar nga viti 2013.</w:t>
      </w:r>
    </w:p>
    <w:p w:rsidR="004D6AF6" w:rsidRPr="00AA1394" w:rsidRDefault="004D6AF6" w:rsidP="00B57BD8">
      <w:pPr>
        <w:autoSpaceDE w:val="0"/>
        <w:autoSpaceDN w:val="0"/>
        <w:adjustRightInd w:val="0"/>
        <w:spacing w:after="240" w:line="360" w:lineRule="auto"/>
        <w:jc w:val="both"/>
        <w:rPr>
          <w:lang w:val="sq-AL"/>
        </w:rPr>
      </w:pPr>
      <w:r w:rsidRPr="00AA1394">
        <w:rPr>
          <w:lang w:val="sq-AL"/>
        </w:rPr>
        <w:t xml:space="preserve">Për sa i përket shtrirjes kohore, institucionet e qeverisë qendrore në nivel lokal normalisht i mbyllin raportet statistikore vjetore në fund të muajit mars. Kjo është koha më e përshtatshme që ata të ofrojnë informacione statistikore për vitin që u mbyll. Për rrjedhojë, të gjitha marrëveshjet e nevojshme me vendimmarrësit duhen finalizuar përpara marsit 2013. Më pas, Këshillat e Qarqeve do të mund t'i përpunojnë të dhënat dhe të hartojnë raportin e parë rajonal vjetor për grupet vulnerabël. </w:t>
      </w:r>
    </w:p>
    <w:p w:rsidR="004D6AF6" w:rsidRPr="00AA1394" w:rsidRDefault="004D6AF6" w:rsidP="00B57BD8">
      <w:pPr>
        <w:autoSpaceDE w:val="0"/>
        <w:autoSpaceDN w:val="0"/>
        <w:adjustRightInd w:val="0"/>
        <w:spacing w:after="240" w:line="360" w:lineRule="auto"/>
        <w:jc w:val="both"/>
        <w:rPr>
          <w:b/>
          <w:lang w:val="sq-AL"/>
        </w:rPr>
      </w:pPr>
      <w:r w:rsidRPr="00AA1394">
        <w:rPr>
          <w:b/>
          <w:lang w:val="sq-AL"/>
        </w:rPr>
        <w:t>6.10 Fizibiliteti i sistemit të propozuar</w:t>
      </w:r>
    </w:p>
    <w:p w:rsidR="004D6AF6" w:rsidRPr="00AA1394" w:rsidRDefault="004D6AF6" w:rsidP="00B57BD8">
      <w:pPr>
        <w:autoSpaceDE w:val="0"/>
        <w:autoSpaceDN w:val="0"/>
        <w:adjustRightInd w:val="0"/>
        <w:spacing w:after="240" w:line="360" w:lineRule="auto"/>
        <w:jc w:val="both"/>
        <w:rPr>
          <w:lang w:val="sq-AL"/>
        </w:rPr>
      </w:pPr>
      <w:r w:rsidRPr="00AA1394">
        <w:rPr>
          <w:lang w:val="sq-AL"/>
        </w:rPr>
        <w:t xml:space="preserve">Zbatimi i sistemit mund të fillojë pa burime shtesë. Të dhënat statistikore lokale të nevojshme për llogaritjen e treguesve të propozuar janë ato që janë përfshirë në sistemin ekzistues të informacionit statistikor sipas drejtorive rajonale përkatëse. E njëjta gjë vlen edhe për administratën e Këshillit të </w:t>
      </w:r>
      <w:r w:rsidRPr="00AA1394">
        <w:rPr>
          <w:lang w:val="sq-AL"/>
        </w:rPr>
        <w:lastRenderedPageBreak/>
        <w:t xml:space="preserve">Qarkut, ku Drejtoria e Çështjeve Sociale është duke zbatuar tashmë disa detyra lidhur me përfshirjen sociale dhe nevojitet vetëm ripërcaktimi i detyrave dhe përshkrimeve të punës. </w:t>
      </w:r>
    </w:p>
    <w:p w:rsidR="004D6AF6" w:rsidRPr="00AA1394" w:rsidRDefault="004D6AF6" w:rsidP="00B57BD8">
      <w:pPr>
        <w:autoSpaceDE w:val="0"/>
        <w:autoSpaceDN w:val="0"/>
        <w:adjustRightInd w:val="0"/>
        <w:spacing w:after="240" w:line="360" w:lineRule="auto"/>
        <w:jc w:val="both"/>
        <w:rPr>
          <w:lang w:val="sq-AL"/>
        </w:rPr>
      </w:pPr>
      <w:r w:rsidRPr="00AA1394">
        <w:rPr>
          <w:lang w:val="sq-AL"/>
        </w:rPr>
        <w:t xml:space="preserve">Megjithatë, nevojitet ndërtimi i kapaciteteve, duke përfshirë asistencën teknike dhe mbështetjen me pajisje për të zbatuar këtë iniciativë për njësinë përkatëse në Këshillin e Qarkut të paktën në tre modulet kryesore: (i) mbledhja e të dhënave dhe përllogaritja e treguesve të përfshirjes sociale; (ii) identifikimi i masave të politikave lokale dhe veprimet përkatëse me prioritet për të rritur përfshirjen sociale; dhe (iii) procedurat e monitorimit dhe vlerësimit të progresit. Po ashtu, nevojitet trajnim formal dhe në vendin e punës për ekspertët e mbledhjes së të dhënave në drejtoritë rajonale përkatëse dhe udhëzime specifike, përfshirë formularët standardë për mbledhjen e të dhënave. </w:t>
      </w:r>
    </w:p>
    <w:p w:rsidR="00CB3DF3" w:rsidRPr="00AA1394" w:rsidRDefault="00CB3DF3" w:rsidP="00B57BD8">
      <w:pPr>
        <w:spacing w:before="240" w:after="240" w:line="360" w:lineRule="auto"/>
        <w:jc w:val="both"/>
        <w:rPr>
          <w:lang w:val="sq-AL"/>
        </w:rPr>
      </w:pPr>
    </w:p>
    <w:p w:rsidR="00B51F91" w:rsidRPr="00AA1394" w:rsidRDefault="00B51F91" w:rsidP="00B57BD8">
      <w:pPr>
        <w:spacing w:before="240" w:after="240" w:line="360" w:lineRule="auto"/>
        <w:jc w:val="both"/>
        <w:rPr>
          <w:rFonts w:eastAsia="MyriadPro-Cond"/>
          <w:lang w:val="sq-AL"/>
        </w:rPr>
        <w:sectPr w:rsidR="00B51F91" w:rsidRPr="00AA1394" w:rsidSect="008C527B">
          <w:pgSz w:w="12240" w:h="15840"/>
          <w:pgMar w:top="1440" w:right="1440" w:bottom="1440" w:left="1440" w:header="720" w:footer="720" w:gutter="0"/>
          <w:cols w:space="720"/>
          <w:titlePg/>
          <w:docGrid w:linePitch="360"/>
        </w:sectPr>
      </w:pPr>
    </w:p>
    <w:p w:rsidR="00B51F91" w:rsidRPr="00AA1394" w:rsidRDefault="00B51F91" w:rsidP="00B57BD8">
      <w:pPr>
        <w:jc w:val="both"/>
        <w:rPr>
          <w:lang w:val="sq-AL"/>
        </w:rPr>
      </w:pPr>
    </w:p>
    <w:p w:rsidR="00B51F91" w:rsidRPr="00AA1394" w:rsidRDefault="00B51F91" w:rsidP="00B57BD8">
      <w:pPr>
        <w:jc w:val="both"/>
        <w:rPr>
          <w:lang w:val="sq-AL"/>
        </w:rPr>
      </w:pPr>
    </w:p>
    <w:p w:rsidR="00B51F91" w:rsidRPr="00AA1394" w:rsidRDefault="00B51F91" w:rsidP="00B57BD8">
      <w:pPr>
        <w:jc w:val="both"/>
        <w:rPr>
          <w:lang w:val="sq-AL"/>
        </w:rPr>
      </w:pPr>
    </w:p>
    <w:p w:rsidR="00B51F91" w:rsidRPr="00AA1394" w:rsidRDefault="00B51F91" w:rsidP="00B57BD8">
      <w:pPr>
        <w:jc w:val="both"/>
        <w:rPr>
          <w:lang w:val="sq-AL"/>
        </w:rPr>
      </w:pPr>
    </w:p>
    <w:p w:rsidR="00B51F91" w:rsidRPr="00AA1394" w:rsidRDefault="00B51F91" w:rsidP="00B57BD8">
      <w:pPr>
        <w:jc w:val="both"/>
        <w:rPr>
          <w:lang w:val="sq-AL"/>
        </w:rPr>
      </w:pPr>
    </w:p>
    <w:p w:rsidR="00B51F91" w:rsidRPr="00AA1394" w:rsidRDefault="00B51F91" w:rsidP="00B57BD8">
      <w:pPr>
        <w:jc w:val="both"/>
        <w:rPr>
          <w:lang w:val="sq-AL"/>
        </w:rPr>
      </w:pPr>
    </w:p>
    <w:p w:rsidR="00B51F91" w:rsidRPr="00AA1394" w:rsidRDefault="00B51F91" w:rsidP="00B57BD8">
      <w:pPr>
        <w:jc w:val="both"/>
        <w:rPr>
          <w:lang w:val="sq-AL"/>
        </w:rPr>
      </w:pPr>
    </w:p>
    <w:p w:rsidR="00B51F91" w:rsidRPr="00AA1394" w:rsidRDefault="00B51F91" w:rsidP="00B57BD8">
      <w:pPr>
        <w:jc w:val="both"/>
        <w:rPr>
          <w:lang w:val="sq-AL"/>
        </w:rPr>
      </w:pPr>
    </w:p>
    <w:p w:rsidR="009F550B" w:rsidRPr="00AA1394" w:rsidRDefault="00B51F91" w:rsidP="0023344C">
      <w:pPr>
        <w:pStyle w:val="Heading1"/>
        <w:jc w:val="center"/>
        <w:rPr>
          <w:rFonts w:eastAsia="MyriadPro-Cond"/>
          <w:color w:val="auto"/>
          <w:lang w:val="sq-AL"/>
        </w:rPr>
      </w:pPr>
      <w:bookmarkStart w:id="24" w:name="_Toc352572262"/>
      <w:r w:rsidRPr="00AA1394">
        <w:rPr>
          <w:color w:val="auto"/>
          <w:lang w:val="sq-AL"/>
        </w:rPr>
        <w:t>SHTOJCAT</w:t>
      </w:r>
      <w:bookmarkEnd w:id="24"/>
    </w:p>
    <w:p w:rsidR="001A6FDB" w:rsidRPr="00AA1394" w:rsidRDefault="001A6FDB" w:rsidP="00B57BD8">
      <w:pPr>
        <w:jc w:val="both"/>
        <w:rPr>
          <w:lang w:val="sq-AL"/>
        </w:rPr>
      </w:pPr>
    </w:p>
    <w:p w:rsidR="001A6FDB" w:rsidRPr="00AA1394" w:rsidRDefault="001A6FDB" w:rsidP="00B57BD8">
      <w:pPr>
        <w:jc w:val="both"/>
        <w:rPr>
          <w:lang w:val="sq-AL"/>
        </w:rPr>
        <w:sectPr w:rsidR="001A6FDB" w:rsidRPr="00AA1394" w:rsidSect="008C527B">
          <w:pgSz w:w="12240" w:h="15840"/>
          <w:pgMar w:top="1440" w:right="1440" w:bottom="1440" w:left="1440" w:header="720" w:footer="720" w:gutter="0"/>
          <w:cols w:space="720"/>
          <w:titlePg/>
          <w:docGrid w:linePitch="360"/>
        </w:sectPr>
      </w:pPr>
    </w:p>
    <w:p w:rsidR="001A6FDB" w:rsidRPr="00AA1394" w:rsidRDefault="001A6FDB" w:rsidP="00B57BD8">
      <w:pPr>
        <w:jc w:val="both"/>
        <w:rPr>
          <w:b/>
          <w:lang w:val="sq-AL"/>
        </w:rPr>
      </w:pPr>
      <w:r w:rsidRPr="00AA1394">
        <w:rPr>
          <w:b/>
          <w:lang w:val="sq-AL"/>
        </w:rPr>
        <w:lastRenderedPageBreak/>
        <w:t>Shtojca 1: Të dhënat për arsimin - 2011</w:t>
      </w:r>
    </w:p>
    <w:p w:rsidR="007D1345" w:rsidRPr="00AA1394" w:rsidRDefault="001A6FDB" w:rsidP="00B57BD8">
      <w:pPr>
        <w:spacing w:after="0" w:line="240" w:lineRule="auto"/>
        <w:jc w:val="both"/>
        <w:rPr>
          <w:b/>
          <w:lang w:val="sq-AL"/>
        </w:rPr>
      </w:pPr>
      <w:r w:rsidRPr="00AA1394">
        <w:rPr>
          <w:b/>
          <w:lang w:val="sq-AL"/>
        </w:rPr>
        <w:t>Shtojca A1.1: Qarku i Elbasanit</w:t>
      </w:r>
    </w:p>
    <w:tbl>
      <w:tblPr>
        <w:tblW w:w="12468" w:type="dxa"/>
        <w:tblInd w:w="94" w:type="dxa"/>
        <w:tblLook w:val="04A0" w:firstRow="1" w:lastRow="0" w:firstColumn="1" w:lastColumn="0" w:noHBand="0" w:noVBand="1"/>
      </w:tblPr>
      <w:tblGrid>
        <w:gridCol w:w="473"/>
        <w:gridCol w:w="2460"/>
        <w:gridCol w:w="1040"/>
        <w:gridCol w:w="819"/>
        <w:gridCol w:w="700"/>
        <w:gridCol w:w="988"/>
        <w:gridCol w:w="823"/>
        <w:gridCol w:w="663"/>
        <w:gridCol w:w="700"/>
        <w:gridCol w:w="988"/>
        <w:gridCol w:w="740"/>
        <w:gridCol w:w="663"/>
        <w:gridCol w:w="712"/>
        <w:gridCol w:w="988"/>
      </w:tblGrid>
      <w:tr w:rsidR="001A6FDB" w:rsidRPr="00AA1394" w:rsidTr="00FE4835">
        <w:trPr>
          <w:trHeight w:val="629"/>
          <w:tblHeader/>
        </w:trPr>
        <w:tc>
          <w:tcPr>
            <w:tcW w:w="45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460" w:type="dxa"/>
            <w:vMerge w:val="restart"/>
            <w:tcBorders>
              <w:top w:val="single" w:sz="8" w:space="0" w:color="auto"/>
              <w:left w:val="nil"/>
              <w:bottom w:val="single" w:sz="8" w:space="0" w:color="000000"/>
              <w:right w:val="nil"/>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Bashkitë/Komunat</w:t>
            </w:r>
          </w:p>
        </w:tc>
        <w:tc>
          <w:tcPr>
            <w:tcW w:w="3492"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që përfundojnë arsimin bazë</w:t>
            </w:r>
          </w:p>
        </w:tc>
        <w:tc>
          <w:tcPr>
            <w:tcW w:w="3078" w:type="dxa"/>
            <w:gridSpan w:val="4"/>
            <w:tcBorders>
              <w:top w:val="single" w:sz="8" w:space="0" w:color="auto"/>
              <w:left w:val="nil"/>
              <w:bottom w:val="single" w:sz="4" w:space="0" w:color="auto"/>
              <w:right w:val="single" w:sz="8" w:space="0" w:color="000000"/>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e regjistruar në arsimin e mesëm të përgjithshëm</w:t>
            </w:r>
          </w:p>
        </w:tc>
        <w:tc>
          <w:tcPr>
            <w:tcW w:w="2980" w:type="dxa"/>
            <w:gridSpan w:val="4"/>
            <w:tcBorders>
              <w:top w:val="single" w:sz="8" w:space="0" w:color="auto"/>
              <w:left w:val="nil"/>
              <w:bottom w:val="single" w:sz="4" w:space="0" w:color="auto"/>
              <w:right w:val="single" w:sz="8" w:space="0" w:color="000000"/>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e regjistruar në AFP</w:t>
            </w:r>
          </w:p>
        </w:tc>
      </w:tr>
      <w:tr w:rsidR="001A6FDB" w:rsidRPr="00AA1394" w:rsidTr="00FE4835">
        <w:trPr>
          <w:trHeight w:val="300"/>
          <w:tblHeader/>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vMerge/>
            <w:tcBorders>
              <w:top w:val="single" w:sz="8" w:space="0" w:color="auto"/>
              <w:left w:val="nil"/>
              <w:bottom w:val="single" w:sz="8" w:space="0" w:color="000000"/>
              <w:right w:val="nil"/>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10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2452" w:type="dxa"/>
            <w:gridSpan w:val="3"/>
            <w:tcBorders>
              <w:top w:val="single" w:sz="4" w:space="0" w:color="auto"/>
              <w:left w:val="nil"/>
              <w:bottom w:val="single" w:sz="4" w:space="0" w:color="auto"/>
              <w:right w:val="single" w:sz="8" w:space="0" w:color="000000"/>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c>
          <w:tcPr>
            <w:tcW w:w="8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2255" w:type="dxa"/>
            <w:gridSpan w:val="3"/>
            <w:tcBorders>
              <w:top w:val="single" w:sz="4" w:space="0" w:color="auto"/>
              <w:left w:val="nil"/>
              <w:bottom w:val="single" w:sz="4" w:space="0" w:color="auto"/>
              <w:right w:val="single" w:sz="8" w:space="0" w:color="000000"/>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c>
          <w:tcPr>
            <w:tcW w:w="7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2240" w:type="dxa"/>
            <w:gridSpan w:val="3"/>
            <w:tcBorders>
              <w:top w:val="single" w:sz="4" w:space="0" w:color="auto"/>
              <w:left w:val="nil"/>
              <w:bottom w:val="single" w:sz="4" w:space="0" w:color="auto"/>
              <w:right w:val="single" w:sz="8" w:space="0" w:color="000000"/>
            </w:tcBorders>
            <w:shd w:val="clear" w:color="000000" w:fill="FFFFFF"/>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r>
      <w:tr w:rsidR="00FE4835" w:rsidRPr="00AA1394" w:rsidTr="00FE4835">
        <w:trPr>
          <w:trHeight w:val="315"/>
          <w:tblHeader/>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vMerge/>
            <w:tcBorders>
              <w:top w:val="single" w:sz="8" w:space="0" w:color="auto"/>
              <w:left w:val="nil"/>
              <w:bottom w:val="single" w:sz="8" w:space="0" w:color="000000"/>
              <w:right w:val="nil"/>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1040" w:type="dxa"/>
            <w:vMerge/>
            <w:tcBorders>
              <w:top w:val="nil"/>
              <w:left w:val="single" w:sz="8" w:space="0" w:color="auto"/>
              <w:bottom w:val="single" w:sz="8" w:space="0" w:color="000000"/>
              <w:right w:val="single" w:sz="4"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819" w:type="dxa"/>
            <w:tcBorders>
              <w:top w:val="nil"/>
              <w:left w:val="nil"/>
              <w:bottom w:val="single" w:sz="8" w:space="0" w:color="auto"/>
              <w:right w:val="single" w:sz="4" w:space="0" w:color="auto"/>
            </w:tcBorders>
            <w:shd w:val="clear" w:color="000000" w:fill="FFFFFF"/>
            <w:noWrap/>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w:t>
            </w:r>
          </w:p>
        </w:tc>
        <w:tc>
          <w:tcPr>
            <w:tcW w:w="698" w:type="dxa"/>
            <w:tcBorders>
              <w:top w:val="nil"/>
              <w:left w:val="nil"/>
              <w:bottom w:val="single" w:sz="8" w:space="0" w:color="auto"/>
              <w:right w:val="single" w:sz="4" w:space="0" w:color="auto"/>
            </w:tcBorders>
            <w:shd w:val="clear" w:color="000000" w:fill="FFFFFF"/>
            <w:noWrap/>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35" w:type="dxa"/>
            <w:tcBorders>
              <w:top w:val="nil"/>
              <w:left w:val="nil"/>
              <w:bottom w:val="single" w:sz="8" w:space="0" w:color="auto"/>
              <w:right w:val="single" w:sz="8" w:space="0" w:color="auto"/>
            </w:tcBorders>
            <w:shd w:val="clear" w:color="000000" w:fill="FFFFFF"/>
            <w:noWrap/>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c>
          <w:tcPr>
            <w:tcW w:w="823" w:type="dxa"/>
            <w:vMerge/>
            <w:tcBorders>
              <w:top w:val="nil"/>
              <w:left w:val="single" w:sz="8" w:space="0" w:color="auto"/>
              <w:bottom w:val="single" w:sz="8" w:space="0" w:color="000000"/>
              <w:right w:val="single" w:sz="4"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622" w:type="dxa"/>
            <w:tcBorders>
              <w:top w:val="nil"/>
              <w:left w:val="nil"/>
              <w:bottom w:val="single" w:sz="8" w:space="0" w:color="auto"/>
              <w:right w:val="single" w:sz="4" w:space="0" w:color="auto"/>
            </w:tcBorders>
            <w:shd w:val="clear" w:color="000000" w:fill="FFFFFF"/>
            <w:noWrap/>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w:t>
            </w:r>
          </w:p>
        </w:tc>
        <w:tc>
          <w:tcPr>
            <w:tcW w:w="698" w:type="dxa"/>
            <w:tcBorders>
              <w:top w:val="nil"/>
              <w:left w:val="nil"/>
              <w:bottom w:val="single" w:sz="8" w:space="0" w:color="auto"/>
              <w:right w:val="single" w:sz="4" w:space="0" w:color="auto"/>
            </w:tcBorders>
            <w:shd w:val="clear" w:color="000000" w:fill="FFFFFF"/>
            <w:noWrap/>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35" w:type="dxa"/>
            <w:tcBorders>
              <w:top w:val="nil"/>
              <w:left w:val="nil"/>
              <w:bottom w:val="single" w:sz="8" w:space="0" w:color="auto"/>
              <w:right w:val="single" w:sz="8" w:space="0" w:color="auto"/>
            </w:tcBorders>
            <w:shd w:val="clear" w:color="000000" w:fill="FFFFFF"/>
            <w:noWrap/>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c>
          <w:tcPr>
            <w:tcW w:w="740" w:type="dxa"/>
            <w:vMerge/>
            <w:tcBorders>
              <w:top w:val="nil"/>
              <w:left w:val="single" w:sz="8" w:space="0" w:color="auto"/>
              <w:bottom w:val="single" w:sz="8" w:space="0" w:color="000000"/>
              <w:right w:val="single" w:sz="4"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593" w:type="dxa"/>
            <w:tcBorders>
              <w:top w:val="nil"/>
              <w:left w:val="nil"/>
              <w:bottom w:val="single" w:sz="8" w:space="0" w:color="auto"/>
              <w:right w:val="single" w:sz="4" w:space="0" w:color="auto"/>
            </w:tcBorders>
            <w:shd w:val="clear" w:color="000000" w:fill="FFFFFF"/>
            <w:noWrap/>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w:t>
            </w:r>
          </w:p>
        </w:tc>
        <w:tc>
          <w:tcPr>
            <w:tcW w:w="712" w:type="dxa"/>
            <w:tcBorders>
              <w:top w:val="nil"/>
              <w:left w:val="nil"/>
              <w:bottom w:val="single" w:sz="8" w:space="0" w:color="auto"/>
              <w:right w:val="single" w:sz="4" w:space="0" w:color="auto"/>
            </w:tcBorders>
            <w:shd w:val="clear" w:color="000000" w:fill="FFFFFF"/>
            <w:noWrap/>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35" w:type="dxa"/>
            <w:tcBorders>
              <w:top w:val="nil"/>
              <w:left w:val="nil"/>
              <w:bottom w:val="single" w:sz="8" w:space="0" w:color="auto"/>
              <w:right w:val="single" w:sz="8" w:space="0" w:color="auto"/>
            </w:tcBorders>
            <w:shd w:val="clear" w:color="000000" w:fill="FFFFFF"/>
            <w:noWrap/>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r>
      <w:tr w:rsidR="00FE4835" w:rsidRPr="00AA1394" w:rsidTr="00FE4835">
        <w:trPr>
          <w:trHeight w:val="300"/>
        </w:trPr>
        <w:tc>
          <w:tcPr>
            <w:tcW w:w="45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A6FDB" w:rsidRPr="00AA1394" w:rsidRDefault="001A6FDB" w:rsidP="00C00174">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bCs/>
                <w:color w:val="000000"/>
                <w:sz w:val="20"/>
                <w:szCs w:val="20"/>
                <w:lang w:val="sq-AL"/>
              </w:rPr>
            </w:pPr>
            <w:r w:rsidRPr="00AA1394">
              <w:rPr>
                <w:rFonts w:cs="Calibri"/>
                <w:bCs/>
                <w:color w:val="000000"/>
                <w:sz w:val="20"/>
                <w:szCs w:val="20"/>
                <w:lang w:val="sq-AL"/>
              </w:rPr>
              <w:t>Bashkia Elbasan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10</w:t>
            </w:r>
            <w:r w:rsidR="00CB344F">
              <w:rPr>
                <w:rFonts w:cs="Calibri"/>
                <w:color w:val="000000"/>
                <w:sz w:val="20"/>
                <w:szCs w:val="20"/>
                <w:lang w:val="sq-AL"/>
              </w:rPr>
              <w:t xml:space="preserve"> </w:t>
            </w:r>
            <w:r w:rsidRPr="00AA1394">
              <w:rPr>
                <w:rFonts w:cs="Calibri"/>
                <w:color w:val="000000"/>
                <w:sz w:val="20"/>
                <w:szCs w:val="20"/>
                <w:lang w:val="sq-AL"/>
              </w:rPr>
              <w:t>412</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4815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227</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27</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4719</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2472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1018</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75</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Bashkia Cërrik</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1054</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514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563</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238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231</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43</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Bashkia Belsh</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1320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634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493</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339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Bradashesh</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1437</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685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Fierzë</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257</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158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76</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Funar</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297</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150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88</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Gostimë</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1046</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522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280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177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Gracen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351</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168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Grekan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441</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213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127</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72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Gjergjan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692</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339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Gjinar</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449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213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Kajan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509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237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Klos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420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215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Labinot-Fushë</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1079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501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131</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61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Labinot-Mal</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873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416</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190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79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Mollas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849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399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359</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218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Papër</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903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429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149</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81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Rrasë</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209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108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C00174">
            <w:pPr>
              <w:spacing w:after="0" w:line="240" w:lineRule="auto"/>
              <w:jc w:val="center"/>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Komuna Shalës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486</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233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146</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103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00174">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Shirgjan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994</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476</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364</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215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Shushicë</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1379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660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Tregan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492</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245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15"/>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8"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Zavalinë</w:t>
            </w:r>
          </w:p>
        </w:tc>
        <w:tc>
          <w:tcPr>
            <w:tcW w:w="1040" w:type="dxa"/>
            <w:tcBorders>
              <w:top w:val="nil"/>
              <w:left w:val="single" w:sz="8" w:space="0" w:color="auto"/>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195</w:t>
            </w:r>
          </w:p>
        </w:tc>
        <w:tc>
          <w:tcPr>
            <w:tcW w:w="819"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87</w:t>
            </w:r>
          </w:p>
        </w:tc>
        <w:tc>
          <w:tcPr>
            <w:tcW w:w="698"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55</w:t>
            </w:r>
          </w:p>
        </w:tc>
        <w:tc>
          <w:tcPr>
            <w:tcW w:w="622"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698"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A6FDB" w:rsidRPr="00AA1394" w:rsidRDefault="001A6FDB" w:rsidP="00B57BD8">
            <w:pPr>
              <w:spacing w:after="0" w:line="240" w:lineRule="auto"/>
              <w:jc w:val="both"/>
              <w:rPr>
                <w:rFonts w:cs="Calibri"/>
                <w:b/>
                <w:bCs/>
                <w:color w:val="000000"/>
                <w:sz w:val="20"/>
                <w:szCs w:val="20"/>
                <w:lang w:val="sq-AL"/>
              </w:rPr>
            </w:pPr>
            <w:r w:rsidRPr="00AA1394">
              <w:rPr>
                <w:rFonts w:cs="Calibri"/>
                <w:b/>
                <w:bCs/>
                <w:color w:val="000000"/>
                <w:sz w:val="20"/>
                <w:szCs w:val="20"/>
                <w:lang w:val="sq-AL"/>
              </w:rPr>
              <w:t>2</w:t>
            </w: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bCs/>
                <w:color w:val="000000"/>
                <w:sz w:val="20"/>
                <w:szCs w:val="20"/>
                <w:lang w:val="sq-AL"/>
              </w:rPr>
            </w:pPr>
            <w:r w:rsidRPr="00AA1394">
              <w:rPr>
                <w:rFonts w:cs="Calibri"/>
                <w:bCs/>
                <w:color w:val="000000"/>
                <w:sz w:val="20"/>
                <w:szCs w:val="20"/>
                <w:lang w:val="sq-AL"/>
              </w:rPr>
              <w:t>Bashkia Gramsh</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750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402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77</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168</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83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Kodoviat</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118</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Kukur</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120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61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48</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Kushovë</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Pishaj</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80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56</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Poroçan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73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Shënepremte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Skënderbegas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65</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Sult</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15"/>
        </w:trPr>
        <w:tc>
          <w:tcPr>
            <w:tcW w:w="458" w:type="dxa"/>
            <w:vMerge/>
            <w:tcBorders>
              <w:top w:val="nil"/>
              <w:left w:val="single" w:sz="8" w:space="0" w:color="auto"/>
              <w:bottom w:val="single" w:sz="8"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nil"/>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Tunje</w:t>
            </w:r>
          </w:p>
        </w:tc>
        <w:tc>
          <w:tcPr>
            <w:tcW w:w="1040" w:type="dxa"/>
            <w:tcBorders>
              <w:top w:val="nil"/>
              <w:left w:val="single" w:sz="8" w:space="0" w:color="auto"/>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62</w:t>
            </w:r>
          </w:p>
        </w:tc>
        <w:tc>
          <w:tcPr>
            <w:tcW w:w="819"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698"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nil"/>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622"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698"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nil"/>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1A6FDB" w:rsidRPr="00AA1394" w:rsidRDefault="001A6FDB" w:rsidP="00B57BD8">
            <w:pPr>
              <w:spacing w:after="0" w:line="240" w:lineRule="auto"/>
              <w:jc w:val="both"/>
              <w:rPr>
                <w:rFonts w:cs="Calibri"/>
                <w:b/>
                <w:bCs/>
                <w:color w:val="000000"/>
                <w:sz w:val="20"/>
                <w:szCs w:val="20"/>
                <w:lang w:val="sq-AL"/>
              </w:rPr>
            </w:pPr>
            <w:r w:rsidRPr="00AA1394">
              <w:rPr>
                <w:rFonts w:cs="Calibri"/>
                <w:b/>
                <w:bCs/>
                <w:color w:val="000000"/>
                <w:sz w:val="20"/>
                <w:szCs w:val="20"/>
                <w:lang w:val="sq-AL"/>
              </w:rPr>
              <w:t>3</w:t>
            </w:r>
          </w:p>
        </w:tc>
        <w:tc>
          <w:tcPr>
            <w:tcW w:w="2460" w:type="dxa"/>
            <w:tcBorders>
              <w:top w:val="single" w:sz="8" w:space="0" w:color="auto"/>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bCs/>
                <w:color w:val="000000"/>
                <w:sz w:val="20"/>
                <w:szCs w:val="20"/>
                <w:lang w:val="sq-AL"/>
              </w:rPr>
            </w:pPr>
            <w:r w:rsidRPr="00AA1394">
              <w:rPr>
                <w:rFonts w:cs="Calibri"/>
                <w:bCs/>
                <w:color w:val="000000"/>
                <w:sz w:val="20"/>
                <w:szCs w:val="20"/>
                <w:lang w:val="sq-AL"/>
              </w:rPr>
              <w:t>Bashkia Librazhd</w:t>
            </w:r>
          </w:p>
        </w:tc>
        <w:tc>
          <w:tcPr>
            <w:tcW w:w="10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1382</w:t>
            </w:r>
          </w:p>
        </w:tc>
        <w:tc>
          <w:tcPr>
            <w:tcW w:w="819"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688</w:t>
            </w:r>
          </w:p>
        </w:tc>
        <w:tc>
          <w:tcPr>
            <w:tcW w:w="698"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823"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713</w:t>
            </w:r>
          </w:p>
        </w:tc>
        <w:tc>
          <w:tcPr>
            <w:tcW w:w="622"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383</w:t>
            </w:r>
          </w:p>
        </w:tc>
        <w:tc>
          <w:tcPr>
            <w:tcW w:w="698"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single" w:sz="8" w:space="0" w:color="auto"/>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Bashkia e Prrenjasit</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984</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489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489</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265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104</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Hotolisht</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845</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410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256</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129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Lunik</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454</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291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93</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Orenje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673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333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131</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Polis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497</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246</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176</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92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Qendër</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1152</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551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131</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Qukës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1227</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626</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364</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174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Rajce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1282</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636</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418</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192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Stebleve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75</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15"/>
        </w:trPr>
        <w:tc>
          <w:tcPr>
            <w:tcW w:w="458" w:type="dxa"/>
            <w:vMerge/>
            <w:tcBorders>
              <w:top w:val="nil"/>
              <w:left w:val="single" w:sz="8" w:space="0" w:color="auto"/>
              <w:bottom w:val="single" w:sz="4" w:space="0" w:color="000000"/>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nil"/>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Stravaj</w:t>
            </w:r>
          </w:p>
        </w:tc>
        <w:tc>
          <w:tcPr>
            <w:tcW w:w="1040" w:type="dxa"/>
            <w:tcBorders>
              <w:top w:val="nil"/>
              <w:left w:val="single" w:sz="8" w:space="0" w:color="auto"/>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341</w:t>
            </w:r>
          </w:p>
        </w:tc>
        <w:tc>
          <w:tcPr>
            <w:tcW w:w="819"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165</w:t>
            </w:r>
          </w:p>
        </w:tc>
        <w:tc>
          <w:tcPr>
            <w:tcW w:w="698"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23"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105</w:t>
            </w:r>
          </w:p>
        </w:tc>
        <w:tc>
          <w:tcPr>
            <w:tcW w:w="622"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58</w:t>
            </w:r>
          </w:p>
        </w:tc>
        <w:tc>
          <w:tcPr>
            <w:tcW w:w="698"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val="restart"/>
            <w:tcBorders>
              <w:top w:val="nil"/>
              <w:left w:val="single" w:sz="8" w:space="0" w:color="auto"/>
              <w:bottom w:val="nil"/>
              <w:right w:val="single" w:sz="8" w:space="0" w:color="auto"/>
            </w:tcBorders>
            <w:shd w:val="clear" w:color="000000" w:fill="FFFFFF"/>
            <w:noWrap/>
            <w:vAlign w:val="center"/>
            <w:hideMark/>
          </w:tcPr>
          <w:p w:rsidR="001A6FDB" w:rsidRPr="00AA1394" w:rsidRDefault="001A6FDB" w:rsidP="00B57BD8">
            <w:pPr>
              <w:spacing w:after="0" w:line="240" w:lineRule="auto"/>
              <w:jc w:val="both"/>
              <w:rPr>
                <w:rFonts w:cs="Calibri"/>
                <w:b/>
                <w:bCs/>
                <w:color w:val="000000"/>
                <w:sz w:val="20"/>
                <w:szCs w:val="20"/>
                <w:lang w:val="sq-AL"/>
              </w:rPr>
            </w:pPr>
            <w:r w:rsidRPr="00AA1394">
              <w:rPr>
                <w:rFonts w:cs="Calibri"/>
                <w:b/>
                <w:bCs/>
                <w:color w:val="000000"/>
                <w:sz w:val="20"/>
                <w:szCs w:val="20"/>
                <w:lang w:val="sq-AL"/>
              </w:rPr>
              <w:t>4</w:t>
            </w:r>
          </w:p>
        </w:tc>
        <w:tc>
          <w:tcPr>
            <w:tcW w:w="2460" w:type="dxa"/>
            <w:tcBorders>
              <w:top w:val="single" w:sz="8" w:space="0" w:color="auto"/>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bCs/>
                <w:color w:val="000000"/>
                <w:sz w:val="20"/>
                <w:szCs w:val="20"/>
                <w:lang w:val="sq-AL"/>
              </w:rPr>
            </w:pPr>
            <w:r w:rsidRPr="00AA1394">
              <w:rPr>
                <w:rFonts w:cs="Calibri"/>
                <w:bCs/>
                <w:color w:val="000000"/>
                <w:sz w:val="20"/>
                <w:szCs w:val="20"/>
                <w:lang w:val="sq-AL"/>
              </w:rPr>
              <w:t>Bashkia e Peqinit</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861</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384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433</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205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nil"/>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Gjocaj</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789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403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nil"/>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Karine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189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nil"/>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Pajovë</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1063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515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503</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224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nil"/>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Përparim</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539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264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00"/>
        </w:trPr>
        <w:tc>
          <w:tcPr>
            <w:tcW w:w="458" w:type="dxa"/>
            <w:vMerge/>
            <w:tcBorders>
              <w:top w:val="nil"/>
              <w:left w:val="single" w:sz="8" w:space="0" w:color="auto"/>
              <w:bottom w:val="nil"/>
              <w:right w:val="single" w:sz="8" w:space="0" w:color="auto"/>
            </w:tcBorders>
            <w:vAlign w:val="center"/>
            <w:hideMark/>
          </w:tcPr>
          <w:p w:rsidR="001A6FDB" w:rsidRPr="00AA1394" w:rsidRDefault="001A6FDB" w:rsidP="00B57BD8">
            <w:pPr>
              <w:spacing w:after="0" w:line="240" w:lineRule="auto"/>
              <w:jc w:val="both"/>
              <w:rPr>
                <w:rFonts w:cs="Calibri"/>
                <w:b/>
                <w:bCs/>
                <w:color w:val="000000"/>
                <w:sz w:val="20"/>
                <w:szCs w:val="20"/>
                <w:lang w:val="sq-AL"/>
              </w:rPr>
            </w:pPr>
          </w:p>
        </w:tc>
        <w:tc>
          <w:tcPr>
            <w:tcW w:w="2460" w:type="dxa"/>
            <w:tcBorders>
              <w:top w:val="nil"/>
              <w:left w:val="nil"/>
              <w:bottom w:val="single" w:sz="4"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Komuna Sheze</w:t>
            </w:r>
          </w:p>
        </w:tc>
        <w:tc>
          <w:tcPr>
            <w:tcW w:w="1040" w:type="dxa"/>
            <w:tcBorders>
              <w:top w:val="nil"/>
              <w:left w:val="single" w:sz="8" w:space="0" w:color="auto"/>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448</w:t>
            </w:r>
          </w:p>
        </w:tc>
        <w:tc>
          <w:tcPr>
            <w:tcW w:w="819"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218</w:t>
            </w:r>
          </w:p>
        </w:tc>
        <w:tc>
          <w:tcPr>
            <w:tcW w:w="698"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nil"/>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823"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22"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nil"/>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593"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2" w:type="dxa"/>
            <w:tcBorders>
              <w:top w:val="nil"/>
              <w:left w:val="nil"/>
              <w:bottom w:val="nil"/>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nil"/>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4835" w:rsidRPr="00AA1394" w:rsidTr="00FE4835">
        <w:trPr>
          <w:trHeight w:val="315"/>
        </w:trPr>
        <w:tc>
          <w:tcPr>
            <w:tcW w:w="45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1A6FDB" w:rsidRPr="00AA1394" w:rsidRDefault="001A6FDB" w:rsidP="00B57BD8">
            <w:pPr>
              <w:spacing w:after="0" w:line="240" w:lineRule="auto"/>
              <w:jc w:val="both"/>
              <w:rPr>
                <w:rFonts w:cs="Calibri"/>
                <w:color w:val="000000"/>
                <w:sz w:val="20"/>
                <w:szCs w:val="20"/>
                <w:lang w:val="sq-AL"/>
              </w:rPr>
            </w:pPr>
            <w:r w:rsidRPr="00AA1394">
              <w:rPr>
                <w:rFonts w:cs="Calibri"/>
                <w:color w:val="000000"/>
                <w:sz w:val="20"/>
                <w:szCs w:val="20"/>
                <w:lang w:val="sq-AL"/>
              </w:rPr>
              <w:t> </w:t>
            </w:r>
          </w:p>
        </w:tc>
        <w:tc>
          <w:tcPr>
            <w:tcW w:w="2460" w:type="dxa"/>
            <w:tcBorders>
              <w:top w:val="nil"/>
              <w:left w:val="nil"/>
              <w:bottom w:val="single" w:sz="8" w:space="0" w:color="auto"/>
              <w:right w:val="nil"/>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104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40</w:t>
            </w:r>
            <w:r w:rsidR="00B77241">
              <w:rPr>
                <w:rFonts w:cs="Calibri"/>
                <w:b/>
                <w:bCs/>
                <w:color w:val="000000"/>
                <w:sz w:val="20"/>
                <w:szCs w:val="20"/>
                <w:lang w:val="sq-AL"/>
              </w:rPr>
              <w:t xml:space="preserve"> </w:t>
            </w:r>
            <w:r w:rsidRPr="00AA1394">
              <w:rPr>
                <w:rFonts w:cs="Calibri"/>
                <w:b/>
                <w:bCs/>
                <w:color w:val="000000"/>
                <w:sz w:val="20"/>
                <w:szCs w:val="20"/>
                <w:lang w:val="sq-AL"/>
              </w:rPr>
              <w:t>266</w:t>
            </w:r>
          </w:p>
        </w:tc>
        <w:tc>
          <w:tcPr>
            <w:tcW w:w="819"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19</w:t>
            </w:r>
            <w:r w:rsidR="00B77241">
              <w:rPr>
                <w:rFonts w:cs="Calibri"/>
                <w:b/>
                <w:bCs/>
                <w:color w:val="000000"/>
                <w:sz w:val="20"/>
                <w:szCs w:val="20"/>
                <w:lang w:val="sq-AL"/>
              </w:rPr>
              <w:t xml:space="preserve"> </w:t>
            </w:r>
            <w:r w:rsidRPr="00AA1394">
              <w:rPr>
                <w:rFonts w:cs="Calibri"/>
                <w:b/>
                <w:bCs/>
                <w:color w:val="000000"/>
                <w:sz w:val="20"/>
                <w:szCs w:val="20"/>
                <w:lang w:val="sq-AL"/>
              </w:rPr>
              <w:t>454</w:t>
            </w:r>
          </w:p>
        </w:tc>
        <w:tc>
          <w:tcPr>
            <w:tcW w:w="698"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268</w:t>
            </w:r>
          </w:p>
        </w:tc>
        <w:tc>
          <w:tcPr>
            <w:tcW w:w="935" w:type="dxa"/>
            <w:tcBorders>
              <w:top w:val="single" w:sz="4" w:space="0" w:color="auto"/>
              <w:left w:val="nil"/>
              <w:bottom w:val="single" w:sz="8"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163</w:t>
            </w:r>
          </w:p>
        </w:tc>
        <w:tc>
          <w:tcPr>
            <w:tcW w:w="823"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11</w:t>
            </w:r>
            <w:r w:rsidR="00B77241">
              <w:rPr>
                <w:rFonts w:cs="Calibri"/>
                <w:b/>
                <w:bCs/>
                <w:color w:val="000000"/>
                <w:sz w:val="20"/>
                <w:szCs w:val="20"/>
                <w:lang w:val="sq-AL"/>
              </w:rPr>
              <w:t xml:space="preserve"> </w:t>
            </w:r>
            <w:r w:rsidRPr="00AA1394">
              <w:rPr>
                <w:rFonts w:cs="Calibri"/>
                <w:b/>
                <w:bCs/>
                <w:color w:val="000000"/>
                <w:sz w:val="20"/>
                <w:szCs w:val="20"/>
                <w:lang w:val="sq-AL"/>
              </w:rPr>
              <w:t>986</w:t>
            </w:r>
          </w:p>
        </w:tc>
        <w:tc>
          <w:tcPr>
            <w:tcW w:w="622"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6258</w:t>
            </w:r>
          </w:p>
        </w:tc>
        <w:tc>
          <w:tcPr>
            <w:tcW w:w="698"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935" w:type="dxa"/>
            <w:tcBorders>
              <w:top w:val="single" w:sz="4" w:space="0" w:color="auto"/>
              <w:left w:val="nil"/>
              <w:bottom w:val="single" w:sz="8"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0</w:t>
            </w:r>
          </w:p>
        </w:tc>
        <w:tc>
          <w:tcPr>
            <w:tcW w:w="740"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1353</w:t>
            </w:r>
          </w:p>
        </w:tc>
        <w:tc>
          <w:tcPr>
            <w:tcW w:w="593"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122</w:t>
            </w:r>
          </w:p>
        </w:tc>
        <w:tc>
          <w:tcPr>
            <w:tcW w:w="712"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0</w:t>
            </w:r>
          </w:p>
        </w:tc>
        <w:tc>
          <w:tcPr>
            <w:tcW w:w="935" w:type="dxa"/>
            <w:tcBorders>
              <w:top w:val="single" w:sz="4" w:space="0" w:color="auto"/>
              <w:left w:val="nil"/>
              <w:bottom w:val="single" w:sz="8" w:space="0" w:color="auto"/>
              <w:right w:val="single" w:sz="8" w:space="0" w:color="auto"/>
            </w:tcBorders>
            <w:shd w:val="clear" w:color="000000" w:fill="FFFFFF"/>
            <w:noWrap/>
            <w:vAlign w:val="bottom"/>
            <w:hideMark/>
          </w:tcPr>
          <w:p w:rsidR="001A6FDB" w:rsidRPr="00AA1394" w:rsidRDefault="001A6FDB" w:rsidP="00CB344F">
            <w:pPr>
              <w:spacing w:after="0" w:line="240" w:lineRule="auto"/>
              <w:jc w:val="center"/>
              <w:rPr>
                <w:rFonts w:cs="Calibri"/>
                <w:b/>
                <w:bCs/>
                <w:color w:val="000000"/>
                <w:sz w:val="20"/>
                <w:szCs w:val="20"/>
                <w:lang w:val="sq-AL"/>
              </w:rPr>
            </w:pPr>
            <w:r w:rsidRPr="00AA1394">
              <w:rPr>
                <w:rFonts w:cs="Calibri"/>
                <w:b/>
                <w:bCs/>
                <w:color w:val="000000"/>
                <w:sz w:val="20"/>
                <w:szCs w:val="20"/>
                <w:lang w:val="sq-AL"/>
              </w:rPr>
              <w:t>0</w:t>
            </w:r>
          </w:p>
        </w:tc>
      </w:tr>
    </w:tbl>
    <w:p w:rsidR="00FE4835" w:rsidRPr="00AA1394" w:rsidRDefault="00FE4835" w:rsidP="00B57BD8">
      <w:pPr>
        <w:spacing w:after="0" w:line="240" w:lineRule="auto"/>
        <w:jc w:val="both"/>
        <w:rPr>
          <w:b/>
          <w:lang w:val="sq-AL"/>
        </w:rPr>
      </w:pPr>
    </w:p>
    <w:p w:rsidR="00FE4835" w:rsidRPr="00AA1394" w:rsidRDefault="00FE4835" w:rsidP="00B57BD8">
      <w:pPr>
        <w:jc w:val="both"/>
        <w:rPr>
          <w:b/>
          <w:lang w:val="sq-AL"/>
        </w:rPr>
      </w:pPr>
      <w:r w:rsidRPr="00AA1394">
        <w:rPr>
          <w:b/>
          <w:lang w:val="sq-AL"/>
        </w:rPr>
        <w:br w:type="page"/>
      </w:r>
    </w:p>
    <w:p w:rsidR="00FE4835" w:rsidRPr="00AA1394" w:rsidRDefault="00FE4835" w:rsidP="00B57BD8">
      <w:pPr>
        <w:spacing w:after="0" w:line="240" w:lineRule="auto"/>
        <w:jc w:val="both"/>
        <w:rPr>
          <w:b/>
          <w:lang w:val="sq-AL"/>
        </w:rPr>
      </w:pPr>
    </w:p>
    <w:p w:rsidR="001A6FDB" w:rsidRPr="00AA1394" w:rsidRDefault="001A6FDB" w:rsidP="00B57BD8">
      <w:pPr>
        <w:spacing w:after="0" w:line="240" w:lineRule="auto"/>
        <w:jc w:val="both"/>
        <w:rPr>
          <w:b/>
          <w:lang w:val="sq-AL"/>
        </w:rPr>
      </w:pPr>
      <w:r w:rsidRPr="00AA1394">
        <w:rPr>
          <w:b/>
          <w:lang w:val="sq-AL"/>
        </w:rPr>
        <w:t>Shtojca A1.2: Qarku i Lezhës</w:t>
      </w:r>
    </w:p>
    <w:tbl>
      <w:tblPr>
        <w:tblW w:w="12509" w:type="dxa"/>
        <w:tblInd w:w="94" w:type="dxa"/>
        <w:tblLook w:val="04A0" w:firstRow="1" w:lastRow="0" w:firstColumn="1" w:lastColumn="0" w:noHBand="0" w:noVBand="1"/>
      </w:tblPr>
      <w:tblGrid>
        <w:gridCol w:w="473"/>
        <w:gridCol w:w="2517"/>
        <w:gridCol w:w="740"/>
        <w:gridCol w:w="841"/>
        <w:gridCol w:w="704"/>
        <w:gridCol w:w="988"/>
        <w:gridCol w:w="740"/>
        <w:gridCol w:w="757"/>
        <w:gridCol w:w="700"/>
        <w:gridCol w:w="988"/>
        <w:gridCol w:w="740"/>
        <w:gridCol w:w="796"/>
        <w:gridCol w:w="715"/>
        <w:gridCol w:w="988"/>
      </w:tblGrid>
      <w:tr w:rsidR="00050305" w:rsidRPr="00AA1394" w:rsidTr="00FE4835">
        <w:trPr>
          <w:trHeight w:val="565"/>
          <w:tblHeader/>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517" w:type="dxa"/>
            <w:vMerge w:val="restart"/>
            <w:tcBorders>
              <w:top w:val="single" w:sz="8" w:space="0" w:color="auto"/>
              <w:left w:val="nil"/>
              <w:bottom w:val="single" w:sz="8" w:space="0" w:color="000000"/>
              <w:right w:val="nil"/>
            </w:tcBorders>
            <w:shd w:val="clear" w:color="auto" w:fill="auto"/>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Bashkitë/Komunat</w:t>
            </w:r>
          </w:p>
        </w:tc>
        <w:tc>
          <w:tcPr>
            <w:tcW w:w="3220"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që përfundojnë arsimin bazë</w:t>
            </w:r>
          </w:p>
        </w:tc>
        <w:tc>
          <w:tcPr>
            <w:tcW w:w="3130" w:type="dxa"/>
            <w:gridSpan w:val="4"/>
            <w:tcBorders>
              <w:top w:val="single" w:sz="8" w:space="0" w:color="auto"/>
              <w:left w:val="nil"/>
              <w:bottom w:val="single" w:sz="4" w:space="0" w:color="auto"/>
              <w:right w:val="single" w:sz="8" w:space="0" w:color="000000"/>
            </w:tcBorders>
            <w:shd w:val="clear" w:color="auto" w:fill="auto"/>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e regjistruar në arsimin e mesëm të përgjithshëm</w:t>
            </w:r>
          </w:p>
        </w:tc>
        <w:tc>
          <w:tcPr>
            <w:tcW w:w="3186" w:type="dxa"/>
            <w:gridSpan w:val="4"/>
            <w:tcBorders>
              <w:top w:val="single" w:sz="8" w:space="0" w:color="auto"/>
              <w:left w:val="nil"/>
              <w:bottom w:val="single" w:sz="4" w:space="0" w:color="auto"/>
              <w:right w:val="single" w:sz="8" w:space="0" w:color="000000"/>
            </w:tcBorders>
            <w:shd w:val="clear" w:color="auto" w:fill="auto"/>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e regjistruar në AFP</w:t>
            </w:r>
          </w:p>
        </w:tc>
      </w:tr>
      <w:tr w:rsidR="00050305" w:rsidRPr="00AA1394" w:rsidTr="00FE4835">
        <w:trPr>
          <w:trHeight w:val="262"/>
          <w:tblHeader/>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vMerge/>
            <w:tcBorders>
              <w:top w:val="single" w:sz="8" w:space="0" w:color="auto"/>
              <w:left w:val="nil"/>
              <w:bottom w:val="single" w:sz="8" w:space="0" w:color="000000"/>
              <w:right w:val="nil"/>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7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2480" w:type="dxa"/>
            <w:gridSpan w:val="3"/>
            <w:tcBorders>
              <w:top w:val="single" w:sz="4" w:space="0" w:color="auto"/>
              <w:left w:val="nil"/>
              <w:bottom w:val="single" w:sz="4" w:space="0" w:color="auto"/>
              <w:right w:val="single" w:sz="8" w:space="0" w:color="000000"/>
            </w:tcBorders>
            <w:shd w:val="clear" w:color="000000" w:fill="FFFFFF"/>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c>
          <w:tcPr>
            <w:tcW w:w="7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2390" w:type="dxa"/>
            <w:gridSpan w:val="3"/>
            <w:tcBorders>
              <w:top w:val="single" w:sz="4" w:space="0" w:color="auto"/>
              <w:left w:val="nil"/>
              <w:bottom w:val="single" w:sz="4" w:space="0" w:color="auto"/>
              <w:right w:val="single" w:sz="8" w:space="0" w:color="000000"/>
            </w:tcBorders>
            <w:shd w:val="clear" w:color="000000" w:fill="FFFFFF"/>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c>
          <w:tcPr>
            <w:tcW w:w="740" w:type="dxa"/>
            <w:vMerge w:val="restart"/>
            <w:tcBorders>
              <w:top w:val="nil"/>
              <w:left w:val="single" w:sz="8" w:space="0" w:color="auto"/>
              <w:bottom w:val="single" w:sz="4" w:space="0" w:color="auto"/>
              <w:right w:val="single" w:sz="4" w:space="0" w:color="auto"/>
            </w:tcBorders>
            <w:shd w:val="clear" w:color="000000" w:fill="FFFFFF"/>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2446" w:type="dxa"/>
            <w:gridSpan w:val="3"/>
            <w:tcBorders>
              <w:top w:val="single" w:sz="4" w:space="0" w:color="auto"/>
              <w:left w:val="nil"/>
              <w:bottom w:val="single" w:sz="4" w:space="0" w:color="auto"/>
              <w:right w:val="single" w:sz="8" w:space="0" w:color="000000"/>
            </w:tcBorders>
            <w:shd w:val="clear" w:color="000000" w:fill="FFFFFF"/>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r>
      <w:tr w:rsidR="00050305" w:rsidRPr="00AA1394" w:rsidTr="00FE4835">
        <w:trPr>
          <w:trHeight w:val="224"/>
          <w:tblHeader/>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vMerge/>
            <w:tcBorders>
              <w:top w:val="single" w:sz="8" w:space="0" w:color="auto"/>
              <w:left w:val="nil"/>
              <w:bottom w:val="single" w:sz="8" w:space="0" w:color="000000"/>
              <w:right w:val="nil"/>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740" w:type="dxa"/>
            <w:vMerge/>
            <w:tcBorders>
              <w:top w:val="nil"/>
              <w:left w:val="single" w:sz="8" w:space="0" w:color="auto"/>
              <w:bottom w:val="single" w:sz="8" w:space="0" w:color="000000"/>
              <w:right w:val="single" w:sz="4"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841" w:type="dxa"/>
            <w:tcBorders>
              <w:top w:val="nil"/>
              <w:left w:val="nil"/>
              <w:bottom w:val="single" w:sz="8" w:space="0" w:color="auto"/>
              <w:right w:val="single" w:sz="4" w:space="0" w:color="auto"/>
            </w:tcBorders>
            <w:shd w:val="clear" w:color="000000" w:fill="FFFFFF"/>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w:t>
            </w:r>
          </w:p>
        </w:tc>
        <w:tc>
          <w:tcPr>
            <w:tcW w:w="704" w:type="dxa"/>
            <w:tcBorders>
              <w:top w:val="nil"/>
              <w:left w:val="nil"/>
              <w:bottom w:val="single" w:sz="8" w:space="0" w:color="auto"/>
              <w:right w:val="single" w:sz="4" w:space="0" w:color="auto"/>
            </w:tcBorders>
            <w:shd w:val="clear" w:color="000000" w:fill="FFFFFF"/>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35" w:type="dxa"/>
            <w:tcBorders>
              <w:top w:val="nil"/>
              <w:left w:val="nil"/>
              <w:bottom w:val="single" w:sz="8" w:space="0" w:color="auto"/>
              <w:right w:val="single" w:sz="8" w:space="0" w:color="auto"/>
            </w:tcBorders>
            <w:shd w:val="clear" w:color="000000" w:fill="FFFFFF"/>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c>
          <w:tcPr>
            <w:tcW w:w="740" w:type="dxa"/>
            <w:vMerge/>
            <w:tcBorders>
              <w:top w:val="nil"/>
              <w:left w:val="single" w:sz="8" w:space="0" w:color="auto"/>
              <w:bottom w:val="single" w:sz="8" w:space="0" w:color="000000"/>
              <w:right w:val="single" w:sz="4"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757" w:type="dxa"/>
            <w:tcBorders>
              <w:top w:val="nil"/>
              <w:left w:val="nil"/>
              <w:bottom w:val="single" w:sz="8" w:space="0" w:color="auto"/>
              <w:right w:val="single" w:sz="4" w:space="0" w:color="auto"/>
            </w:tcBorders>
            <w:shd w:val="clear" w:color="000000" w:fill="FFFFFF"/>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w:t>
            </w:r>
          </w:p>
        </w:tc>
        <w:tc>
          <w:tcPr>
            <w:tcW w:w="698" w:type="dxa"/>
            <w:tcBorders>
              <w:top w:val="nil"/>
              <w:left w:val="nil"/>
              <w:bottom w:val="single" w:sz="8" w:space="0" w:color="auto"/>
              <w:right w:val="single" w:sz="4" w:space="0" w:color="auto"/>
            </w:tcBorders>
            <w:shd w:val="clear" w:color="000000" w:fill="FFFFFF"/>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35" w:type="dxa"/>
            <w:tcBorders>
              <w:top w:val="nil"/>
              <w:left w:val="nil"/>
              <w:bottom w:val="single" w:sz="8" w:space="0" w:color="auto"/>
              <w:right w:val="single" w:sz="8" w:space="0" w:color="auto"/>
            </w:tcBorders>
            <w:shd w:val="clear" w:color="000000" w:fill="FFFFFF"/>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c>
          <w:tcPr>
            <w:tcW w:w="740" w:type="dxa"/>
            <w:vMerge/>
            <w:tcBorders>
              <w:top w:val="nil"/>
              <w:left w:val="single" w:sz="8" w:space="0" w:color="auto"/>
              <w:bottom w:val="single" w:sz="4" w:space="0" w:color="auto"/>
              <w:right w:val="single" w:sz="4"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796" w:type="dxa"/>
            <w:tcBorders>
              <w:top w:val="nil"/>
              <w:left w:val="nil"/>
              <w:bottom w:val="nil"/>
              <w:right w:val="single" w:sz="4" w:space="0" w:color="auto"/>
            </w:tcBorders>
            <w:shd w:val="clear" w:color="000000" w:fill="FFFFFF"/>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w:t>
            </w:r>
          </w:p>
        </w:tc>
        <w:tc>
          <w:tcPr>
            <w:tcW w:w="715" w:type="dxa"/>
            <w:tcBorders>
              <w:top w:val="nil"/>
              <w:left w:val="nil"/>
              <w:bottom w:val="nil"/>
              <w:right w:val="single" w:sz="4" w:space="0" w:color="auto"/>
            </w:tcBorders>
            <w:shd w:val="clear" w:color="000000" w:fill="FFFFFF"/>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35" w:type="dxa"/>
            <w:tcBorders>
              <w:top w:val="nil"/>
              <w:left w:val="nil"/>
              <w:bottom w:val="nil"/>
              <w:right w:val="single" w:sz="8" w:space="0" w:color="auto"/>
            </w:tcBorders>
            <w:shd w:val="clear" w:color="000000" w:fill="FFFFFF"/>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r>
      <w:tr w:rsidR="00050305" w:rsidRPr="00AA1394" w:rsidTr="00FE4835">
        <w:trPr>
          <w:trHeight w:val="300"/>
        </w:trPr>
        <w:tc>
          <w:tcPr>
            <w:tcW w:w="456" w:type="dxa"/>
            <w:vMerge w:val="restart"/>
            <w:tcBorders>
              <w:top w:val="nil"/>
              <w:left w:val="single" w:sz="8" w:space="0" w:color="auto"/>
              <w:bottom w:val="nil"/>
              <w:right w:val="single" w:sz="8" w:space="0" w:color="auto"/>
            </w:tcBorders>
            <w:shd w:val="clear" w:color="auto" w:fill="auto"/>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bCs/>
                <w:color w:val="000000"/>
                <w:sz w:val="20"/>
                <w:szCs w:val="20"/>
                <w:lang w:val="sq-AL"/>
              </w:rPr>
            </w:pPr>
            <w:r w:rsidRPr="00AA1394">
              <w:rPr>
                <w:rFonts w:cs="Calibri"/>
                <w:bCs/>
                <w:color w:val="000000"/>
                <w:sz w:val="20"/>
                <w:szCs w:val="20"/>
                <w:lang w:val="sq-AL"/>
              </w:rPr>
              <w:t>Bashkia Laç</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397</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194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393</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201</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Bashkia Mamurras</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290</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150</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262</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119</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Milot</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152</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74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184</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54</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15"/>
        </w:trPr>
        <w:tc>
          <w:tcPr>
            <w:tcW w:w="456" w:type="dxa"/>
            <w:vMerge/>
            <w:tcBorders>
              <w:top w:val="nil"/>
              <w:left w:val="single" w:sz="8" w:space="0" w:color="auto"/>
              <w:bottom w:val="nil"/>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nil"/>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Fushë-Kuqe</w:t>
            </w:r>
          </w:p>
        </w:tc>
        <w:tc>
          <w:tcPr>
            <w:tcW w:w="740" w:type="dxa"/>
            <w:tcBorders>
              <w:top w:val="nil"/>
              <w:left w:val="single" w:sz="8" w:space="0" w:color="auto"/>
              <w:bottom w:val="nil"/>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164</w:t>
            </w:r>
          </w:p>
        </w:tc>
        <w:tc>
          <w:tcPr>
            <w:tcW w:w="841" w:type="dxa"/>
            <w:tcBorders>
              <w:top w:val="nil"/>
              <w:left w:val="nil"/>
              <w:bottom w:val="nil"/>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76</w:t>
            </w:r>
          </w:p>
        </w:tc>
        <w:tc>
          <w:tcPr>
            <w:tcW w:w="704" w:type="dxa"/>
            <w:tcBorders>
              <w:top w:val="nil"/>
              <w:left w:val="nil"/>
              <w:bottom w:val="nil"/>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nil"/>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nil"/>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119</w:t>
            </w:r>
          </w:p>
        </w:tc>
        <w:tc>
          <w:tcPr>
            <w:tcW w:w="757" w:type="dxa"/>
            <w:tcBorders>
              <w:top w:val="nil"/>
              <w:left w:val="nil"/>
              <w:bottom w:val="nil"/>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49</w:t>
            </w:r>
          </w:p>
        </w:tc>
        <w:tc>
          <w:tcPr>
            <w:tcW w:w="698" w:type="dxa"/>
            <w:tcBorders>
              <w:top w:val="nil"/>
              <w:left w:val="nil"/>
              <w:bottom w:val="nil"/>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nil"/>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nil"/>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nil"/>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nil"/>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nil"/>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2517" w:type="dxa"/>
            <w:tcBorders>
              <w:top w:val="single" w:sz="8" w:space="0" w:color="auto"/>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bCs/>
                <w:color w:val="000000"/>
                <w:sz w:val="20"/>
                <w:szCs w:val="20"/>
                <w:lang w:val="sq-AL"/>
              </w:rPr>
            </w:pPr>
            <w:r w:rsidRPr="00AA1394">
              <w:rPr>
                <w:rFonts w:cs="Calibri"/>
                <w:bCs/>
                <w:color w:val="000000"/>
                <w:sz w:val="20"/>
                <w:szCs w:val="20"/>
                <w:lang w:val="sq-AL"/>
              </w:rPr>
              <w:t>Bashkia Lezhë</w:t>
            </w:r>
          </w:p>
        </w:tc>
        <w:tc>
          <w:tcPr>
            <w:tcW w:w="7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461</w:t>
            </w:r>
          </w:p>
        </w:tc>
        <w:tc>
          <w:tcPr>
            <w:tcW w:w="841"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220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521</w:t>
            </w:r>
          </w:p>
        </w:tc>
        <w:tc>
          <w:tcPr>
            <w:tcW w:w="757"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275</w:t>
            </w:r>
          </w:p>
        </w:tc>
        <w:tc>
          <w:tcPr>
            <w:tcW w:w="698"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322</w:t>
            </w:r>
          </w:p>
        </w:tc>
        <w:tc>
          <w:tcPr>
            <w:tcW w:w="796"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146</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Balldra</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150</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100</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51</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Blinisht</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52</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30</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 Dajç</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80</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67</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27</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Kallmet</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57</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Kolsh</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43</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26</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Shëngjin</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93</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52</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75</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44</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Shenkoll</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237</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134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112</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68</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Ungrej</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15"/>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8"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Zejmen</w:t>
            </w:r>
          </w:p>
        </w:tc>
        <w:tc>
          <w:tcPr>
            <w:tcW w:w="740" w:type="dxa"/>
            <w:tcBorders>
              <w:top w:val="nil"/>
              <w:left w:val="single" w:sz="8" w:space="0" w:color="auto"/>
              <w:bottom w:val="single" w:sz="8"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171</w:t>
            </w:r>
          </w:p>
        </w:tc>
        <w:tc>
          <w:tcPr>
            <w:tcW w:w="841"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704"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131</w:t>
            </w:r>
          </w:p>
        </w:tc>
        <w:tc>
          <w:tcPr>
            <w:tcW w:w="757"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57</w:t>
            </w:r>
          </w:p>
        </w:tc>
        <w:tc>
          <w:tcPr>
            <w:tcW w:w="698"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val="restart"/>
            <w:tcBorders>
              <w:top w:val="nil"/>
              <w:left w:val="single" w:sz="8" w:space="0" w:color="auto"/>
              <w:bottom w:val="nil"/>
              <w:right w:val="single" w:sz="8" w:space="0" w:color="auto"/>
            </w:tcBorders>
            <w:shd w:val="clear" w:color="auto" w:fill="auto"/>
            <w:noWrap/>
            <w:vAlign w:val="center"/>
            <w:hideMark/>
          </w:tcPr>
          <w:p w:rsidR="00050305" w:rsidRPr="00AA1394" w:rsidRDefault="00050305" w:rsidP="0037585E">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bCs/>
                <w:color w:val="000000"/>
                <w:sz w:val="20"/>
                <w:szCs w:val="20"/>
                <w:lang w:val="sq-AL"/>
              </w:rPr>
            </w:pPr>
            <w:r w:rsidRPr="00AA1394">
              <w:rPr>
                <w:rFonts w:cs="Calibri"/>
                <w:bCs/>
                <w:color w:val="000000"/>
                <w:sz w:val="20"/>
                <w:szCs w:val="20"/>
                <w:lang w:val="sq-AL"/>
              </w:rPr>
              <w:t>Bashkia Rrëshen</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199</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110</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212</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113</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Bashkia Rubik</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73</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64</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32</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Fan</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64</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33</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Kaçinar</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33</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Kthelle</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30</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AA1394" w:rsidRDefault="00050305" w:rsidP="0037585E">
            <w:pPr>
              <w:spacing w:after="0" w:line="240" w:lineRule="auto"/>
              <w:jc w:val="center"/>
              <w:rPr>
                <w:rFonts w:cs="Calibri"/>
                <w:b/>
                <w:bCs/>
                <w:color w:val="000000"/>
                <w:sz w:val="20"/>
                <w:szCs w:val="20"/>
                <w:lang w:val="sq-AL"/>
              </w:rPr>
            </w:pPr>
          </w:p>
        </w:tc>
        <w:tc>
          <w:tcPr>
            <w:tcW w:w="2517" w:type="dxa"/>
            <w:tcBorders>
              <w:top w:val="nil"/>
              <w:left w:val="nil"/>
              <w:bottom w:val="single" w:sz="4" w:space="0" w:color="auto"/>
              <w:right w:val="nil"/>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Komuna Orosh</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AA1394" w:rsidRDefault="00050305" w:rsidP="0037585E">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15"/>
        </w:trPr>
        <w:tc>
          <w:tcPr>
            <w:tcW w:w="456" w:type="dxa"/>
            <w:vMerge/>
            <w:tcBorders>
              <w:top w:val="nil"/>
              <w:left w:val="single" w:sz="8" w:space="0" w:color="auto"/>
              <w:bottom w:val="nil"/>
              <w:right w:val="single" w:sz="8" w:space="0" w:color="auto"/>
            </w:tcBorders>
            <w:vAlign w:val="center"/>
            <w:hideMark/>
          </w:tcPr>
          <w:p w:rsidR="00050305" w:rsidRPr="00AA1394" w:rsidRDefault="00050305" w:rsidP="00B57BD8">
            <w:pPr>
              <w:spacing w:after="0" w:line="240" w:lineRule="auto"/>
              <w:jc w:val="both"/>
              <w:rPr>
                <w:rFonts w:cs="Calibri"/>
                <w:b/>
                <w:bCs/>
                <w:color w:val="000000"/>
                <w:sz w:val="20"/>
                <w:szCs w:val="20"/>
                <w:lang w:val="sq-AL"/>
              </w:rPr>
            </w:pPr>
          </w:p>
        </w:tc>
        <w:tc>
          <w:tcPr>
            <w:tcW w:w="2517" w:type="dxa"/>
            <w:tcBorders>
              <w:top w:val="nil"/>
              <w:left w:val="nil"/>
              <w:bottom w:val="single" w:sz="8" w:space="0" w:color="auto"/>
              <w:right w:val="nil"/>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Komuna Selitë</w:t>
            </w:r>
          </w:p>
        </w:tc>
        <w:tc>
          <w:tcPr>
            <w:tcW w:w="740" w:type="dxa"/>
            <w:tcBorders>
              <w:top w:val="nil"/>
              <w:left w:val="single" w:sz="8" w:space="0" w:color="auto"/>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841"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704"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57"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8"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40"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6"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15"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AA1394" w:rsidRDefault="00050305" w:rsidP="00A81BF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050305" w:rsidRPr="00AA1394" w:rsidTr="00FE4835">
        <w:trPr>
          <w:trHeight w:val="315"/>
        </w:trPr>
        <w:tc>
          <w:tcPr>
            <w:tcW w:w="456" w:type="dxa"/>
            <w:tcBorders>
              <w:top w:val="nil"/>
              <w:left w:val="single" w:sz="8" w:space="0" w:color="auto"/>
              <w:bottom w:val="single" w:sz="8" w:space="0" w:color="auto"/>
              <w:right w:val="single" w:sz="8" w:space="0" w:color="auto"/>
            </w:tcBorders>
            <w:shd w:val="clear" w:color="auto" w:fill="auto"/>
            <w:noWrap/>
            <w:vAlign w:val="bottom"/>
            <w:hideMark/>
          </w:tcPr>
          <w:p w:rsidR="00050305" w:rsidRPr="00AA1394" w:rsidRDefault="00050305" w:rsidP="00B57BD8">
            <w:pPr>
              <w:spacing w:after="0" w:line="240" w:lineRule="auto"/>
              <w:jc w:val="both"/>
              <w:rPr>
                <w:rFonts w:cs="Calibri"/>
                <w:color w:val="000000"/>
                <w:sz w:val="20"/>
                <w:szCs w:val="20"/>
                <w:lang w:val="sq-AL"/>
              </w:rPr>
            </w:pPr>
            <w:r w:rsidRPr="00AA1394">
              <w:rPr>
                <w:rFonts w:cs="Calibri"/>
                <w:color w:val="000000"/>
                <w:sz w:val="20"/>
                <w:szCs w:val="20"/>
                <w:lang w:val="sq-AL"/>
              </w:rPr>
              <w:t> </w:t>
            </w:r>
          </w:p>
        </w:tc>
        <w:tc>
          <w:tcPr>
            <w:tcW w:w="2517" w:type="dxa"/>
            <w:tcBorders>
              <w:top w:val="nil"/>
              <w:left w:val="nil"/>
              <w:bottom w:val="single" w:sz="8" w:space="0" w:color="auto"/>
              <w:right w:val="nil"/>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740" w:type="dxa"/>
            <w:tcBorders>
              <w:top w:val="nil"/>
              <w:left w:val="single" w:sz="8" w:space="0" w:color="auto"/>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2837</w:t>
            </w:r>
          </w:p>
        </w:tc>
        <w:tc>
          <w:tcPr>
            <w:tcW w:w="841"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1342</w:t>
            </w:r>
          </w:p>
        </w:tc>
        <w:tc>
          <w:tcPr>
            <w:tcW w:w="704"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0</w:t>
            </w:r>
          </w:p>
        </w:tc>
        <w:tc>
          <w:tcPr>
            <w:tcW w:w="740" w:type="dxa"/>
            <w:tcBorders>
              <w:top w:val="nil"/>
              <w:left w:val="nil"/>
              <w:bottom w:val="single" w:sz="8" w:space="0" w:color="auto"/>
              <w:right w:val="single" w:sz="8"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2421</w:t>
            </w:r>
          </w:p>
        </w:tc>
        <w:tc>
          <w:tcPr>
            <w:tcW w:w="757"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1174</w:t>
            </w:r>
          </w:p>
        </w:tc>
        <w:tc>
          <w:tcPr>
            <w:tcW w:w="698"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935"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0</w:t>
            </w:r>
          </w:p>
        </w:tc>
        <w:tc>
          <w:tcPr>
            <w:tcW w:w="740" w:type="dxa"/>
            <w:tcBorders>
              <w:top w:val="nil"/>
              <w:left w:val="nil"/>
              <w:bottom w:val="single" w:sz="8" w:space="0" w:color="auto"/>
              <w:right w:val="single" w:sz="8"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354</w:t>
            </w:r>
          </w:p>
        </w:tc>
        <w:tc>
          <w:tcPr>
            <w:tcW w:w="796" w:type="dxa"/>
            <w:tcBorders>
              <w:top w:val="nil"/>
              <w:left w:val="nil"/>
              <w:bottom w:val="single" w:sz="8"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146</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0</w:t>
            </w:r>
          </w:p>
        </w:tc>
        <w:tc>
          <w:tcPr>
            <w:tcW w:w="935" w:type="dxa"/>
            <w:tcBorders>
              <w:top w:val="nil"/>
              <w:left w:val="nil"/>
              <w:bottom w:val="single" w:sz="4" w:space="0" w:color="auto"/>
              <w:right w:val="single" w:sz="4" w:space="0" w:color="auto"/>
            </w:tcBorders>
            <w:shd w:val="clear" w:color="auto" w:fill="auto"/>
            <w:noWrap/>
            <w:vAlign w:val="bottom"/>
            <w:hideMark/>
          </w:tcPr>
          <w:p w:rsidR="00050305" w:rsidRPr="00AA1394" w:rsidRDefault="00050305"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0</w:t>
            </w:r>
          </w:p>
        </w:tc>
      </w:tr>
    </w:tbl>
    <w:p w:rsidR="00050305" w:rsidRPr="00AA1394" w:rsidRDefault="00050305" w:rsidP="00B57BD8">
      <w:pPr>
        <w:jc w:val="both"/>
        <w:rPr>
          <w:lang w:val="sq-AL"/>
        </w:rPr>
      </w:pPr>
      <w:r w:rsidRPr="00AA1394">
        <w:rPr>
          <w:lang w:val="sq-AL"/>
        </w:rPr>
        <w:br w:type="page"/>
      </w:r>
    </w:p>
    <w:p w:rsidR="00050305" w:rsidRPr="00AA1394" w:rsidRDefault="00050305" w:rsidP="00B57BD8">
      <w:pPr>
        <w:spacing w:after="0" w:line="240" w:lineRule="auto"/>
        <w:jc w:val="both"/>
        <w:rPr>
          <w:b/>
          <w:lang w:val="sq-AL"/>
        </w:rPr>
      </w:pPr>
      <w:r w:rsidRPr="00AA1394">
        <w:rPr>
          <w:b/>
          <w:lang w:val="sq-AL"/>
        </w:rPr>
        <w:t>Shtojca A1.3: Qarku i Fierit</w:t>
      </w:r>
    </w:p>
    <w:p w:rsidR="00535CAB" w:rsidRPr="00AA1394" w:rsidRDefault="00535CAB" w:rsidP="00B57BD8">
      <w:pPr>
        <w:spacing w:after="0" w:line="240" w:lineRule="auto"/>
        <w:jc w:val="both"/>
        <w:rPr>
          <w:b/>
          <w:lang w:val="sq-AL"/>
        </w:rPr>
      </w:pPr>
    </w:p>
    <w:tbl>
      <w:tblPr>
        <w:tblW w:w="13082" w:type="dxa"/>
        <w:tblInd w:w="94" w:type="dxa"/>
        <w:tblLook w:val="04A0" w:firstRow="1" w:lastRow="0" w:firstColumn="1" w:lastColumn="0" w:noHBand="0" w:noVBand="1"/>
      </w:tblPr>
      <w:tblGrid>
        <w:gridCol w:w="539"/>
        <w:gridCol w:w="1952"/>
        <w:gridCol w:w="734"/>
        <w:gridCol w:w="857"/>
        <w:gridCol w:w="850"/>
        <w:gridCol w:w="988"/>
        <w:gridCol w:w="894"/>
        <w:gridCol w:w="851"/>
        <w:gridCol w:w="850"/>
        <w:gridCol w:w="988"/>
        <w:gridCol w:w="859"/>
        <w:gridCol w:w="851"/>
        <w:gridCol w:w="850"/>
        <w:gridCol w:w="1019"/>
      </w:tblGrid>
      <w:tr w:rsidR="00535CAB" w:rsidRPr="00AA1394" w:rsidTr="00FE4835">
        <w:trPr>
          <w:trHeight w:val="579"/>
          <w:tblHeader/>
        </w:trPr>
        <w:tc>
          <w:tcPr>
            <w:tcW w:w="581" w:type="dxa"/>
            <w:vMerge w:val="restart"/>
            <w:tcBorders>
              <w:top w:val="single" w:sz="4" w:space="0" w:color="auto"/>
              <w:left w:val="single" w:sz="4" w:space="0" w:color="auto"/>
              <w:right w:val="single" w:sz="4" w:space="0" w:color="auto"/>
            </w:tcBorders>
            <w:vAlign w:val="center"/>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Bashkitë/</w:t>
            </w:r>
          </w:p>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Komuna</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që përfundojnë arsimin bazë</w:t>
            </w:r>
          </w:p>
        </w:tc>
        <w:tc>
          <w:tcPr>
            <w:tcW w:w="3579" w:type="dxa"/>
            <w:gridSpan w:val="4"/>
            <w:tcBorders>
              <w:top w:val="single" w:sz="4" w:space="0" w:color="auto"/>
              <w:left w:val="nil"/>
              <w:bottom w:val="single" w:sz="4" w:space="0" w:color="auto"/>
              <w:right w:val="single" w:sz="4" w:space="0" w:color="auto"/>
            </w:tcBorders>
            <w:shd w:val="clear" w:color="auto" w:fill="auto"/>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e regjistruar në arsimin e mesëm të përgjithshëm</w:t>
            </w:r>
          </w:p>
        </w:tc>
        <w:tc>
          <w:tcPr>
            <w:tcW w:w="3579" w:type="dxa"/>
            <w:gridSpan w:val="4"/>
            <w:tcBorders>
              <w:top w:val="single" w:sz="4" w:space="0" w:color="auto"/>
              <w:left w:val="nil"/>
              <w:bottom w:val="single" w:sz="4" w:space="0" w:color="auto"/>
              <w:right w:val="single" w:sz="4" w:space="0" w:color="auto"/>
            </w:tcBorders>
            <w:shd w:val="clear" w:color="auto" w:fill="auto"/>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Nxënësit e regjistruar në AFP</w:t>
            </w:r>
          </w:p>
        </w:tc>
      </w:tr>
      <w:tr w:rsidR="00535CAB" w:rsidRPr="00AA1394" w:rsidTr="00FE4835">
        <w:trPr>
          <w:trHeight w:val="300"/>
          <w:tblHeader/>
        </w:trPr>
        <w:tc>
          <w:tcPr>
            <w:tcW w:w="581" w:type="dxa"/>
            <w:vMerge/>
            <w:tcBorders>
              <w:left w:val="single" w:sz="4" w:space="0" w:color="auto"/>
              <w:right w:val="single" w:sz="4" w:space="0" w:color="auto"/>
            </w:tcBorders>
          </w:tcPr>
          <w:p w:rsidR="00207188" w:rsidRPr="00AA1394" w:rsidRDefault="00207188" w:rsidP="00A81BFF">
            <w:pPr>
              <w:spacing w:after="0" w:line="240" w:lineRule="auto"/>
              <w:jc w:val="center"/>
              <w:rPr>
                <w:rFonts w:cs="Calibri"/>
                <w:color w:val="000000"/>
                <w:sz w:val="20"/>
                <w:szCs w:val="20"/>
                <w:lang w:val="sq-AL"/>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207188" w:rsidRPr="00AA1394" w:rsidRDefault="00207188" w:rsidP="00A81BFF">
            <w:pPr>
              <w:spacing w:after="0" w:line="240" w:lineRule="auto"/>
              <w:jc w:val="center"/>
              <w:rPr>
                <w:rFonts w:cs="Calibri"/>
                <w:color w:val="000000"/>
                <w:sz w:val="20"/>
                <w:szCs w:val="20"/>
                <w:lang w:val="sq-AL"/>
              </w:rPr>
            </w:pP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7188" w:rsidRPr="00AA1394" w:rsidRDefault="00535CAB" w:rsidP="00A81BFF">
            <w:pPr>
              <w:spacing w:after="0" w:line="240" w:lineRule="auto"/>
              <w:jc w:val="center"/>
              <w:rPr>
                <w:rFonts w:cs="Calibri"/>
                <w:color w:val="000000"/>
                <w:sz w:val="20"/>
                <w:szCs w:val="20"/>
                <w:lang w:val="sq-AL"/>
              </w:rPr>
            </w:pPr>
            <w:r w:rsidRPr="00AA1394">
              <w:rPr>
                <w:rFonts w:cs="Calibri"/>
                <w:b/>
                <w:bCs/>
                <w:color w:val="000000"/>
                <w:sz w:val="20"/>
                <w:szCs w:val="20"/>
                <w:lang w:val="sq-AL"/>
              </w:rPr>
              <w:t>Totali</w:t>
            </w:r>
          </w:p>
        </w:tc>
        <w:tc>
          <w:tcPr>
            <w:tcW w:w="2657"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188" w:rsidRPr="00AA1394" w:rsidRDefault="004502BB" w:rsidP="00A81BFF">
            <w:pPr>
              <w:spacing w:after="0" w:line="240" w:lineRule="auto"/>
              <w:jc w:val="center"/>
              <w:rPr>
                <w:rFonts w:cs="Calibri"/>
                <w:color w:val="000000"/>
                <w:sz w:val="20"/>
                <w:szCs w:val="20"/>
                <w:lang w:val="sq-AL"/>
              </w:rPr>
            </w:pPr>
            <w:r w:rsidRPr="00AA1394">
              <w:rPr>
                <w:rFonts w:cs="Calibri"/>
                <w:b/>
                <w:bCs/>
                <w:color w:val="000000"/>
                <w:sz w:val="20"/>
                <w:szCs w:val="20"/>
                <w:lang w:val="sq-AL"/>
              </w:rPr>
              <w:t>Nga të cilët</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7188" w:rsidRPr="00AA1394" w:rsidRDefault="00535CAB" w:rsidP="00A81BFF">
            <w:pPr>
              <w:spacing w:after="0" w:line="240" w:lineRule="auto"/>
              <w:jc w:val="center"/>
              <w:rPr>
                <w:rFonts w:cs="Calibri"/>
                <w:color w:val="000000"/>
                <w:sz w:val="20"/>
                <w:szCs w:val="20"/>
                <w:lang w:val="sq-AL"/>
              </w:rPr>
            </w:pPr>
            <w:r w:rsidRPr="00AA1394">
              <w:rPr>
                <w:rFonts w:cs="Calibri"/>
                <w:b/>
                <w:bCs/>
                <w:color w:val="000000"/>
                <w:sz w:val="20"/>
                <w:szCs w:val="20"/>
                <w:lang w:val="sq-AL"/>
              </w:rPr>
              <w:t>Totali</w:t>
            </w:r>
          </w:p>
        </w:tc>
        <w:tc>
          <w:tcPr>
            <w:tcW w:w="2685"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188" w:rsidRPr="00AA1394" w:rsidRDefault="004502BB" w:rsidP="00A81BFF">
            <w:pPr>
              <w:spacing w:after="0" w:line="240" w:lineRule="auto"/>
              <w:jc w:val="center"/>
              <w:rPr>
                <w:rFonts w:cs="Calibri"/>
                <w:color w:val="000000"/>
                <w:sz w:val="20"/>
                <w:szCs w:val="20"/>
                <w:lang w:val="sq-AL"/>
              </w:rPr>
            </w:pPr>
            <w:r w:rsidRPr="00AA1394">
              <w:rPr>
                <w:rFonts w:cs="Calibri"/>
                <w:b/>
                <w:bCs/>
                <w:color w:val="000000"/>
                <w:sz w:val="20"/>
                <w:szCs w:val="20"/>
                <w:lang w:val="sq-AL"/>
              </w:rPr>
              <w:t>Nga të cilët</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7188" w:rsidRPr="00AA1394" w:rsidRDefault="00535CAB" w:rsidP="00A81BFF">
            <w:pPr>
              <w:spacing w:after="0" w:line="240" w:lineRule="auto"/>
              <w:jc w:val="center"/>
              <w:rPr>
                <w:rFonts w:cs="Calibri"/>
                <w:color w:val="000000"/>
                <w:sz w:val="20"/>
                <w:szCs w:val="20"/>
                <w:lang w:val="sq-AL"/>
              </w:rPr>
            </w:pPr>
            <w:r w:rsidRPr="00AA1394">
              <w:rPr>
                <w:rFonts w:cs="Calibri"/>
                <w:b/>
                <w:bCs/>
                <w:color w:val="000000"/>
                <w:sz w:val="20"/>
                <w:szCs w:val="20"/>
                <w:lang w:val="sq-AL"/>
              </w:rPr>
              <w:t>Totali</w:t>
            </w:r>
          </w:p>
        </w:tc>
        <w:tc>
          <w:tcPr>
            <w:tcW w:w="2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188" w:rsidRPr="00AA1394" w:rsidRDefault="004502BB" w:rsidP="00A81BFF">
            <w:pPr>
              <w:spacing w:after="0" w:line="240" w:lineRule="auto"/>
              <w:jc w:val="center"/>
              <w:rPr>
                <w:rFonts w:cs="Calibri"/>
                <w:color w:val="000000"/>
                <w:sz w:val="20"/>
                <w:szCs w:val="20"/>
                <w:lang w:val="sq-AL"/>
              </w:rPr>
            </w:pPr>
            <w:r w:rsidRPr="00AA1394">
              <w:rPr>
                <w:rFonts w:cs="Calibri"/>
                <w:b/>
                <w:bCs/>
                <w:color w:val="000000"/>
                <w:sz w:val="20"/>
                <w:szCs w:val="20"/>
                <w:lang w:val="sq-AL"/>
              </w:rPr>
              <w:t>Nga të cilët</w:t>
            </w:r>
          </w:p>
        </w:tc>
      </w:tr>
      <w:tr w:rsidR="00535CAB" w:rsidRPr="00AA1394" w:rsidTr="00FE4835">
        <w:trPr>
          <w:trHeight w:val="300"/>
          <w:tblHeader/>
        </w:trPr>
        <w:tc>
          <w:tcPr>
            <w:tcW w:w="581" w:type="dxa"/>
            <w:vMerge/>
            <w:tcBorders>
              <w:left w:val="single" w:sz="4" w:space="0" w:color="auto"/>
              <w:bottom w:val="single" w:sz="4" w:space="0" w:color="auto"/>
              <w:right w:val="single" w:sz="4" w:space="0" w:color="auto"/>
            </w:tcBorders>
          </w:tcPr>
          <w:p w:rsidR="00535CAB" w:rsidRPr="00AA1394" w:rsidRDefault="00535CAB" w:rsidP="00A81BFF">
            <w:pPr>
              <w:spacing w:after="0" w:line="240" w:lineRule="auto"/>
              <w:jc w:val="center"/>
              <w:rPr>
                <w:rFonts w:cs="Calibri"/>
                <w:color w:val="000000"/>
                <w:sz w:val="20"/>
                <w:szCs w:val="20"/>
                <w:lang w:val="sq-AL"/>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734" w:type="dxa"/>
            <w:vMerge/>
            <w:tcBorders>
              <w:top w:val="nil"/>
              <w:left w:val="single" w:sz="4" w:space="0" w:color="auto"/>
              <w:bottom w:val="single" w:sz="4" w:space="0" w:color="auto"/>
              <w:right w:val="single" w:sz="4" w:space="0" w:color="auto"/>
            </w:tcBorders>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c>
          <w:tcPr>
            <w:tcW w:w="894" w:type="dxa"/>
            <w:vMerge/>
            <w:tcBorders>
              <w:top w:val="nil"/>
              <w:left w:val="single" w:sz="4" w:space="0" w:color="auto"/>
              <w:bottom w:val="single" w:sz="4" w:space="0" w:color="auto"/>
              <w:right w:val="single" w:sz="4" w:space="0" w:color="auto"/>
            </w:tcBorders>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c>
          <w:tcPr>
            <w:tcW w:w="859" w:type="dxa"/>
            <w:vMerge/>
            <w:tcBorders>
              <w:top w:val="nil"/>
              <w:left w:val="single" w:sz="4" w:space="0" w:color="auto"/>
              <w:bottom w:val="single" w:sz="4" w:space="0" w:color="auto"/>
              <w:right w:val="single" w:sz="4" w:space="0" w:color="auto"/>
            </w:tcBorders>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Vajza</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r>
      <w:tr w:rsidR="00535CAB" w:rsidRPr="00AA1394" w:rsidTr="00535CAB">
        <w:trPr>
          <w:trHeight w:val="300"/>
        </w:trPr>
        <w:tc>
          <w:tcPr>
            <w:tcW w:w="581" w:type="dxa"/>
            <w:vMerge w:val="restart"/>
            <w:tcBorders>
              <w:top w:val="nil"/>
              <w:left w:val="single" w:sz="4" w:space="0" w:color="auto"/>
              <w:right w:val="single" w:sz="4" w:space="0" w:color="auto"/>
            </w:tcBorders>
            <w:vAlign w:val="center"/>
          </w:tcPr>
          <w:p w:rsidR="00535CAB" w:rsidRPr="00AA1394" w:rsidRDefault="00535CAB" w:rsidP="00A81BFF">
            <w:pPr>
              <w:spacing w:after="0" w:line="240" w:lineRule="auto"/>
              <w:jc w:val="center"/>
              <w:rPr>
                <w:rFonts w:ascii="Arial Narrow" w:hAnsi="Arial Narrow" w:cs="Calibri"/>
                <w:b/>
                <w:sz w:val="20"/>
                <w:szCs w:val="20"/>
                <w:lang w:val="sq-AL"/>
              </w:rPr>
            </w:pPr>
            <w:r w:rsidRPr="00AA1394">
              <w:rPr>
                <w:rFonts w:ascii="Arial Narrow" w:hAnsi="Arial Narrow" w:cs="Calibri"/>
                <w:b/>
                <w:sz w:val="20"/>
                <w:szCs w:val="20"/>
                <w:lang w:val="sq-AL"/>
              </w:rPr>
              <w:t>1</w:t>
            </w: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Bashkia Fier</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1073</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512</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1473</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736</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237</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Bashkia Patos</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258</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149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241</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118</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Bashkia Roskovec</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112</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53</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239</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129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Komuna Cakran</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159</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78</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123</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Dermenas</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131</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63</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21</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Frakull</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132</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59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69</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Kuman</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91</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51</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Kurjan</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79</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39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Levan</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141</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70</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65</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Libofshë</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119</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71</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111</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68</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Mbrostar</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136</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74</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72</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Portëz</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96</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49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Qendër</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97</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52</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88</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Ruzhdie</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Strum</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125</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73</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Topojë</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56</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76</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535CAB" w:rsidRPr="00AA1394" w:rsidTr="00535CAB">
        <w:trPr>
          <w:trHeight w:val="300"/>
        </w:trPr>
        <w:tc>
          <w:tcPr>
            <w:tcW w:w="581" w:type="dxa"/>
            <w:vMerge/>
            <w:tcBorders>
              <w:left w:val="single" w:sz="4" w:space="0" w:color="auto"/>
              <w:bottom w:val="single" w:sz="4" w:space="0" w:color="auto"/>
              <w:right w:val="single" w:sz="4" w:space="0" w:color="auto"/>
            </w:tcBorders>
          </w:tcPr>
          <w:p w:rsidR="00535CAB" w:rsidRPr="00AA1394" w:rsidRDefault="00535CAB" w:rsidP="00A81BFF">
            <w:pPr>
              <w:spacing w:after="0" w:line="240" w:lineRule="auto"/>
              <w:jc w:val="center"/>
              <w:rPr>
                <w:rFonts w:ascii="Arial Narrow" w:hAnsi="Arial Narrow" w:cs="Calibri"/>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Zharrëz</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100</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61</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90</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r w:rsidRPr="00AA1394">
              <w:rPr>
                <w:rFonts w:cs="Calibri"/>
                <w:color w:val="000000"/>
                <w:sz w:val="20"/>
                <w:szCs w:val="20"/>
                <w:lang w:val="sq-AL"/>
              </w:rPr>
              <w:t>51</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AA1394" w:rsidRDefault="00535CAB" w:rsidP="00A81BFF">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val="restart"/>
            <w:tcBorders>
              <w:left w:val="single" w:sz="4" w:space="0" w:color="auto"/>
              <w:right w:val="single" w:sz="4" w:space="0" w:color="auto"/>
            </w:tcBorders>
            <w:shd w:val="clear" w:color="000000" w:fill="FFFFFF"/>
            <w:vAlign w:val="center"/>
          </w:tcPr>
          <w:p w:rsidR="004502BB" w:rsidRPr="00AA1394" w:rsidRDefault="004502BB" w:rsidP="00A81BFF">
            <w:pPr>
              <w:spacing w:after="0" w:line="240" w:lineRule="auto"/>
              <w:jc w:val="center"/>
              <w:rPr>
                <w:rFonts w:ascii="Arial Narrow" w:hAnsi="Arial Narrow" w:cs="Calibri"/>
                <w:b/>
                <w:sz w:val="20"/>
                <w:szCs w:val="20"/>
                <w:lang w:val="sq-AL"/>
              </w:rPr>
            </w:pPr>
            <w:r w:rsidRPr="00AA1394">
              <w:rPr>
                <w:rFonts w:ascii="Arial Narrow" w:hAnsi="Arial Narrow" w:cs="Calibri"/>
                <w:b/>
                <w:sz w:val="20"/>
                <w:szCs w:val="20"/>
                <w:lang w:val="sq-AL"/>
              </w:rPr>
              <w:t>2</w:t>
            </w: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Bashkia Lushnjë</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3439</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1657</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145</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1647</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826</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436</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A81BFF">
            <w:pPr>
              <w:spacing w:after="0" w:line="240" w:lineRule="auto"/>
              <w:jc w:val="center"/>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Bashkia Divjakë</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1249</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595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477</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258</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A81BFF">
            <w:pPr>
              <w:spacing w:after="0" w:line="240" w:lineRule="auto"/>
              <w:jc w:val="center"/>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Komuna Alikaj</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558</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263</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206</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114</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A81BFF">
            <w:pPr>
              <w:spacing w:after="0" w:line="240" w:lineRule="auto"/>
              <w:jc w:val="center"/>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Ballagat</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341</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168</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127</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r w:rsidRPr="00AA1394">
              <w:rPr>
                <w:rFonts w:cs="Calibri"/>
                <w:color w:val="000000"/>
                <w:sz w:val="20"/>
                <w:szCs w:val="20"/>
                <w:lang w:val="sq-AL"/>
              </w:rPr>
              <w:t>71</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A81BFF">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Bubullimë</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634</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294</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234</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125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Dushk</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1085</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541</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281</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132</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Fier-Shegan</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949</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448</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301</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131</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Golem-Lushnjë</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731</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360</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Grabian</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464</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237</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72</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149</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65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Gradishtë</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973</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468</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413</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208</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Hysgjokaj</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409</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204</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152</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84</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Karbunarë</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602</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285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Kolonjë</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739</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363</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299</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147</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Krutje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941</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422</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394</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190</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Remas</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588</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285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156</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75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535CAB">
        <w:trPr>
          <w:trHeight w:val="300"/>
        </w:trPr>
        <w:tc>
          <w:tcPr>
            <w:tcW w:w="581" w:type="dxa"/>
            <w:vMerge/>
            <w:tcBorders>
              <w:left w:val="single" w:sz="4" w:space="0" w:color="auto"/>
              <w:bottom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Tërbuf</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1635</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770</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476</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r w:rsidRPr="00AA1394">
              <w:rPr>
                <w:rFonts w:cs="Calibri"/>
                <w:color w:val="000000"/>
                <w:sz w:val="20"/>
                <w:szCs w:val="20"/>
                <w:lang w:val="sq-AL"/>
              </w:rPr>
              <w:t>230</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val="restart"/>
            <w:tcBorders>
              <w:left w:val="single" w:sz="4" w:space="0" w:color="auto"/>
              <w:right w:val="single" w:sz="4" w:space="0" w:color="auto"/>
            </w:tcBorders>
            <w:shd w:val="clear" w:color="000000" w:fill="FFFFFF"/>
            <w:vAlign w:val="center"/>
          </w:tcPr>
          <w:p w:rsidR="004502BB" w:rsidRPr="00AA1394" w:rsidRDefault="004502BB" w:rsidP="00B57BD8">
            <w:pPr>
              <w:spacing w:after="0" w:line="240" w:lineRule="auto"/>
              <w:jc w:val="both"/>
              <w:rPr>
                <w:rFonts w:ascii="Arial Narrow" w:hAnsi="Arial Narrow" w:cs="Calibri"/>
                <w:b/>
                <w:sz w:val="20"/>
                <w:szCs w:val="20"/>
                <w:lang w:val="sq-AL"/>
              </w:rPr>
            </w:pPr>
            <w:r w:rsidRPr="00AA1394">
              <w:rPr>
                <w:rFonts w:cs="Calibri"/>
                <w:b/>
                <w:bCs/>
                <w:color w:val="000000"/>
                <w:sz w:val="20"/>
                <w:szCs w:val="20"/>
                <w:lang w:val="sq-AL"/>
              </w:rPr>
              <w:t>3</w:t>
            </w: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Bashkia Ballsh</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tcPr>
          <w:p w:rsidR="004502BB" w:rsidRPr="00AA1394" w:rsidRDefault="004502BB" w:rsidP="00B57BD8">
            <w:pPr>
              <w:spacing w:after="0" w:line="240" w:lineRule="auto"/>
              <w:jc w:val="both"/>
              <w:rPr>
                <w:rFonts w:cs="Calibri"/>
                <w:b/>
                <w:bCs/>
                <w:color w:val="000000"/>
                <w:sz w:val="28"/>
                <w:szCs w:val="28"/>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Komuna Aranitas</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tcPr>
          <w:p w:rsidR="004502BB" w:rsidRPr="00AA1394" w:rsidRDefault="004502BB" w:rsidP="00B57BD8">
            <w:pPr>
              <w:spacing w:after="0" w:line="240" w:lineRule="auto"/>
              <w:jc w:val="both"/>
              <w:rPr>
                <w:rFonts w:cs="Calibri"/>
                <w:b/>
                <w:bCs/>
                <w:color w:val="000000"/>
                <w:sz w:val="28"/>
                <w:szCs w:val="28"/>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Fratar</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tcPr>
          <w:p w:rsidR="004502BB" w:rsidRPr="00AA1394" w:rsidRDefault="004502BB" w:rsidP="00B57BD8">
            <w:pPr>
              <w:spacing w:after="0" w:line="240" w:lineRule="auto"/>
              <w:jc w:val="both"/>
              <w:rPr>
                <w:rFonts w:cs="Calibri"/>
                <w:b/>
                <w:bCs/>
                <w:color w:val="000000"/>
                <w:sz w:val="28"/>
                <w:szCs w:val="28"/>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Greshicë</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tcPr>
          <w:p w:rsidR="004502BB" w:rsidRPr="00AA1394" w:rsidRDefault="004502BB" w:rsidP="00B57BD8">
            <w:pPr>
              <w:spacing w:after="0" w:line="240" w:lineRule="auto"/>
              <w:jc w:val="both"/>
              <w:rPr>
                <w:rFonts w:cs="Calibri"/>
                <w:b/>
                <w:bCs/>
                <w:color w:val="000000"/>
                <w:sz w:val="28"/>
                <w:szCs w:val="28"/>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Hekal</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tcPr>
          <w:p w:rsidR="004502BB" w:rsidRPr="00AA1394" w:rsidRDefault="004502BB" w:rsidP="00B57BD8">
            <w:pPr>
              <w:spacing w:after="0" w:line="240" w:lineRule="auto"/>
              <w:jc w:val="both"/>
              <w:rPr>
                <w:rFonts w:cs="Calibri"/>
                <w:b/>
                <w:bCs/>
                <w:color w:val="000000"/>
                <w:sz w:val="28"/>
                <w:szCs w:val="28"/>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Kute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tcPr>
          <w:p w:rsidR="004502BB" w:rsidRPr="00AA1394" w:rsidRDefault="004502BB" w:rsidP="00B57BD8">
            <w:pPr>
              <w:spacing w:after="0" w:line="240" w:lineRule="auto"/>
              <w:jc w:val="both"/>
              <w:rPr>
                <w:rFonts w:cs="Calibri"/>
                <w:b/>
                <w:bCs/>
                <w:color w:val="000000"/>
                <w:sz w:val="28"/>
                <w:szCs w:val="28"/>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Ngracan</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012D06">
        <w:trPr>
          <w:trHeight w:val="300"/>
        </w:trPr>
        <w:tc>
          <w:tcPr>
            <w:tcW w:w="581" w:type="dxa"/>
            <w:vMerge/>
            <w:tcBorders>
              <w:left w:val="single" w:sz="4" w:space="0" w:color="auto"/>
              <w:right w:val="single" w:sz="4" w:space="0" w:color="auto"/>
            </w:tcBorders>
          </w:tcPr>
          <w:p w:rsidR="004502BB" w:rsidRPr="00AA1394" w:rsidRDefault="004502BB" w:rsidP="00B57BD8">
            <w:pPr>
              <w:spacing w:after="0" w:line="240" w:lineRule="auto"/>
              <w:jc w:val="both"/>
              <w:rPr>
                <w:rFonts w:cs="Calibri"/>
                <w:b/>
                <w:bCs/>
                <w:color w:val="000000"/>
                <w:sz w:val="28"/>
                <w:szCs w:val="28"/>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Qendër</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r w:rsidR="004502BB" w:rsidRPr="00AA1394" w:rsidTr="00654F74">
        <w:trPr>
          <w:trHeight w:val="300"/>
        </w:trPr>
        <w:tc>
          <w:tcPr>
            <w:tcW w:w="581" w:type="dxa"/>
            <w:vMerge/>
            <w:tcBorders>
              <w:left w:val="single" w:sz="4" w:space="0" w:color="auto"/>
              <w:bottom w:val="single" w:sz="4" w:space="0" w:color="auto"/>
              <w:right w:val="single" w:sz="4" w:space="0" w:color="auto"/>
            </w:tcBorders>
          </w:tcPr>
          <w:p w:rsidR="004502BB" w:rsidRPr="00AA1394" w:rsidRDefault="004502BB" w:rsidP="00B57BD8">
            <w:pPr>
              <w:spacing w:after="0" w:line="240" w:lineRule="auto"/>
              <w:jc w:val="both"/>
              <w:rPr>
                <w:rFonts w:cs="Calibri"/>
                <w:b/>
                <w:bCs/>
                <w:color w:val="000000"/>
                <w:sz w:val="28"/>
                <w:szCs w:val="28"/>
                <w:lang w:val="sq-AL"/>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r w:rsidRPr="00AA1394">
              <w:rPr>
                <w:rFonts w:ascii="Arial Narrow" w:hAnsi="Arial Narrow" w:cs="Calibri"/>
                <w:sz w:val="20"/>
                <w:szCs w:val="20"/>
                <w:lang w:val="sq-AL"/>
              </w:rPr>
              <w:t>Selitë</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ascii="Arial Narrow" w:hAnsi="Arial Narrow" w:cs="Calibri"/>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AA1394" w:rsidRDefault="004502BB" w:rsidP="0067636D">
            <w:pPr>
              <w:spacing w:after="0" w:line="240" w:lineRule="auto"/>
              <w:jc w:val="center"/>
              <w:rPr>
                <w:rFonts w:cs="Calibri"/>
                <w:color w:val="000000"/>
                <w:sz w:val="20"/>
                <w:szCs w:val="20"/>
                <w:lang w:val="sq-AL"/>
              </w:rPr>
            </w:pPr>
          </w:p>
        </w:tc>
      </w:tr>
    </w:tbl>
    <w:p w:rsidR="00050305" w:rsidRPr="00AA1394" w:rsidRDefault="00050305" w:rsidP="00B57BD8">
      <w:pPr>
        <w:jc w:val="both"/>
        <w:rPr>
          <w:lang w:val="sq-AL"/>
        </w:rPr>
      </w:pPr>
    </w:p>
    <w:p w:rsidR="00050305" w:rsidRPr="00AA1394" w:rsidRDefault="00050305" w:rsidP="00B57BD8">
      <w:pPr>
        <w:jc w:val="both"/>
        <w:rPr>
          <w:lang w:val="sq-AL"/>
        </w:rPr>
      </w:pPr>
    </w:p>
    <w:p w:rsidR="00B51F91" w:rsidRPr="00AA1394" w:rsidRDefault="00B51F91" w:rsidP="00B57BD8">
      <w:pPr>
        <w:jc w:val="both"/>
        <w:rPr>
          <w:lang w:val="sq-AL"/>
        </w:rPr>
        <w:sectPr w:rsidR="00B51F91" w:rsidRPr="00AA1394" w:rsidSect="008C527B">
          <w:pgSz w:w="15840" w:h="12240" w:orient="landscape"/>
          <w:pgMar w:top="1440" w:right="1440" w:bottom="1440" w:left="1440" w:header="720" w:footer="720" w:gutter="0"/>
          <w:cols w:space="720"/>
          <w:titlePg/>
          <w:docGrid w:linePitch="360"/>
        </w:sectPr>
      </w:pPr>
    </w:p>
    <w:p w:rsidR="00B51F91" w:rsidRPr="00AA1394" w:rsidRDefault="00F56F56" w:rsidP="00B57BD8">
      <w:pPr>
        <w:jc w:val="both"/>
        <w:rPr>
          <w:b/>
          <w:lang w:val="sq-AL"/>
        </w:rPr>
      </w:pPr>
      <w:r w:rsidRPr="00AA1394">
        <w:rPr>
          <w:b/>
          <w:lang w:val="sq-AL"/>
        </w:rPr>
        <w:lastRenderedPageBreak/>
        <w:t>Shtojca 2: Ndihma ekonomike në Qarkun e Elbasanit</w:t>
      </w:r>
    </w:p>
    <w:p w:rsidR="00F56F56" w:rsidRPr="00AA1394" w:rsidRDefault="00F56F56" w:rsidP="00B57BD8">
      <w:pPr>
        <w:spacing w:after="0" w:line="240" w:lineRule="auto"/>
        <w:jc w:val="both"/>
        <w:rPr>
          <w:b/>
          <w:lang w:val="sq-AL"/>
        </w:rPr>
      </w:pPr>
      <w:r w:rsidRPr="00AA1394">
        <w:rPr>
          <w:b/>
          <w:lang w:val="sq-AL"/>
        </w:rPr>
        <w:t>Tabela A2.1: Ndihma ekonomike e plotë dhe e pjesshme në rrethin e Elbasanit</w:t>
      </w:r>
    </w:p>
    <w:tbl>
      <w:tblPr>
        <w:tblW w:w="13150" w:type="dxa"/>
        <w:tblInd w:w="94" w:type="dxa"/>
        <w:tblLook w:val="04A0" w:firstRow="1" w:lastRow="0" w:firstColumn="1" w:lastColumn="0" w:noHBand="0" w:noVBand="1"/>
      </w:tblPr>
      <w:tblGrid>
        <w:gridCol w:w="534"/>
        <w:gridCol w:w="2270"/>
        <w:gridCol w:w="1189"/>
        <w:gridCol w:w="1264"/>
        <w:gridCol w:w="740"/>
        <w:gridCol w:w="841"/>
        <w:gridCol w:w="1012"/>
        <w:gridCol w:w="1277"/>
        <w:gridCol w:w="881"/>
        <w:gridCol w:w="700"/>
        <w:gridCol w:w="1167"/>
        <w:gridCol w:w="1277"/>
      </w:tblGrid>
      <w:tr w:rsidR="00951F59" w:rsidRPr="003311ED" w:rsidTr="000E3291">
        <w:trPr>
          <w:trHeight w:val="300"/>
          <w:tblHeader/>
        </w:trPr>
        <w:tc>
          <w:tcPr>
            <w:tcW w:w="534" w:type="dxa"/>
            <w:vMerge w:val="restart"/>
            <w:tcBorders>
              <w:top w:val="single" w:sz="8" w:space="0" w:color="auto"/>
              <w:left w:val="single" w:sz="8" w:space="0" w:color="auto"/>
              <w:bottom w:val="single" w:sz="8" w:space="0" w:color="000000"/>
              <w:right w:val="nil"/>
            </w:tcBorders>
            <w:shd w:val="clear" w:color="auto" w:fill="auto"/>
            <w:vAlign w:val="center"/>
            <w:hideMark/>
          </w:tcPr>
          <w:p w:rsidR="0034697B"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97B"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Bashkia/Komuna</w:t>
            </w:r>
          </w:p>
        </w:tc>
        <w:tc>
          <w:tcPr>
            <w:tcW w:w="245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34697B"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3870" w:type="dxa"/>
            <w:gridSpan w:val="4"/>
            <w:tcBorders>
              <w:top w:val="single" w:sz="8" w:space="0" w:color="auto"/>
              <w:left w:val="nil"/>
              <w:bottom w:val="single" w:sz="4" w:space="0" w:color="auto"/>
              <w:right w:val="single" w:sz="8" w:space="0" w:color="000000"/>
            </w:tcBorders>
            <w:shd w:val="clear" w:color="auto" w:fill="auto"/>
            <w:vAlign w:val="center"/>
            <w:hideMark/>
          </w:tcPr>
          <w:p w:rsidR="0034697B"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plotë</w:t>
            </w:r>
          </w:p>
        </w:tc>
        <w:tc>
          <w:tcPr>
            <w:tcW w:w="4023"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34697B"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pjesshme</w:t>
            </w:r>
          </w:p>
        </w:tc>
      </w:tr>
      <w:tr w:rsidR="00951F59" w:rsidRPr="00AA1394" w:rsidTr="000E3291">
        <w:trPr>
          <w:trHeight w:val="300"/>
          <w:tblHeader/>
        </w:trPr>
        <w:tc>
          <w:tcPr>
            <w:tcW w:w="534" w:type="dxa"/>
            <w:vMerge/>
            <w:tcBorders>
              <w:top w:val="single" w:sz="8" w:space="0" w:color="auto"/>
              <w:left w:val="single" w:sz="8" w:space="0" w:color="auto"/>
              <w:bottom w:val="single" w:sz="8" w:space="0" w:color="000000"/>
              <w:right w:val="nil"/>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2270" w:type="dxa"/>
            <w:vMerge/>
            <w:tcBorders>
              <w:top w:val="single" w:sz="8" w:space="0" w:color="auto"/>
              <w:left w:val="single" w:sz="8" w:space="0" w:color="auto"/>
              <w:bottom w:val="single" w:sz="8" w:space="0" w:color="000000"/>
              <w:right w:val="single" w:sz="8"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2453" w:type="dxa"/>
            <w:gridSpan w:val="2"/>
            <w:vMerge/>
            <w:tcBorders>
              <w:top w:val="single" w:sz="8" w:space="0" w:color="auto"/>
              <w:left w:val="single" w:sz="8" w:space="0" w:color="auto"/>
              <w:bottom w:val="single" w:sz="4" w:space="0" w:color="000000"/>
              <w:right w:val="single" w:sz="8" w:space="0" w:color="000000"/>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1581"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951F59"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012" w:type="dxa"/>
            <w:vMerge w:val="restart"/>
            <w:tcBorders>
              <w:top w:val="nil"/>
              <w:left w:val="single" w:sz="4" w:space="0" w:color="auto"/>
              <w:bottom w:val="single" w:sz="8" w:space="0" w:color="000000"/>
              <w:right w:val="single" w:sz="4" w:space="0" w:color="auto"/>
            </w:tcBorders>
            <w:shd w:val="clear" w:color="auto" w:fill="auto"/>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p w:rsidR="00951F59" w:rsidRPr="00AA1394" w:rsidRDefault="00951F59" w:rsidP="0067636D">
            <w:pPr>
              <w:spacing w:after="0" w:line="240" w:lineRule="auto"/>
              <w:jc w:val="center"/>
              <w:rPr>
                <w:rFonts w:cs="Calibri"/>
                <w:b/>
                <w:bCs/>
                <w:color w:val="000000"/>
                <w:sz w:val="20"/>
                <w:szCs w:val="20"/>
                <w:lang w:val="sq-AL"/>
              </w:rPr>
            </w:pPr>
          </w:p>
        </w:tc>
        <w:tc>
          <w:tcPr>
            <w:tcW w:w="1277" w:type="dxa"/>
            <w:vMerge w:val="restart"/>
            <w:tcBorders>
              <w:top w:val="nil"/>
              <w:left w:val="single" w:sz="4" w:space="0" w:color="auto"/>
              <w:bottom w:val="single" w:sz="8" w:space="0" w:color="000000"/>
              <w:right w:val="single" w:sz="8" w:space="0" w:color="auto"/>
            </w:tcBorders>
            <w:shd w:val="clear" w:color="auto" w:fill="auto"/>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përfituesve</w:t>
            </w:r>
          </w:p>
        </w:tc>
        <w:tc>
          <w:tcPr>
            <w:tcW w:w="15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1F59"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167" w:type="dxa"/>
            <w:vMerge w:val="restart"/>
            <w:tcBorders>
              <w:top w:val="nil"/>
              <w:left w:val="single" w:sz="4" w:space="0" w:color="auto"/>
              <w:bottom w:val="single" w:sz="8" w:space="0" w:color="000000"/>
              <w:right w:val="single" w:sz="4" w:space="0" w:color="auto"/>
            </w:tcBorders>
            <w:shd w:val="clear" w:color="auto" w:fill="auto"/>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277" w:type="dxa"/>
            <w:vMerge w:val="restart"/>
            <w:tcBorders>
              <w:top w:val="nil"/>
              <w:left w:val="single" w:sz="4" w:space="0" w:color="auto"/>
              <w:bottom w:val="single" w:sz="8" w:space="0" w:color="000000"/>
              <w:right w:val="single" w:sz="8" w:space="0" w:color="auto"/>
            </w:tcBorders>
            <w:shd w:val="clear" w:color="auto" w:fill="auto"/>
            <w:vAlign w:val="center"/>
            <w:hideMark/>
          </w:tcPr>
          <w:p w:rsidR="00951F59"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përfituesve</w:t>
            </w:r>
          </w:p>
        </w:tc>
      </w:tr>
      <w:tr w:rsidR="00951F59" w:rsidRPr="00AA1394" w:rsidTr="000E3291">
        <w:trPr>
          <w:trHeight w:val="244"/>
          <w:tblHeader/>
        </w:trPr>
        <w:tc>
          <w:tcPr>
            <w:tcW w:w="534" w:type="dxa"/>
            <w:vMerge/>
            <w:tcBorders>
              <w:top w:val="single" w:sz="8" w:space="0" w:color="auto"/>
              <w:left w:val="single" w:sz="8" w:space="0" w:color="auto"/>
              <w:bottom w:val="single" w:sz="8" w:space="0" w:color="000000"/>
              <w:right w:val="nil"/>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2270" w:type="dxa"/>
            <w:vMerge/>
            <w:tcBorders>
              <w:top w:val="single" w:sz="8" w:space="0" w:color="auto"/>
              <w:left w:val="single" w:sz="8" w:space="0" w:color="auto"/>
              <w:bottom w:val="single" w:sz="8" w:space="0" w:color="000000"/>
              <w:right w:val="single" w:sz="8"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2453" w:type="dxa"/>
            <w:gridSpan w:val="2"/>
            <w:vMerge/>
            <w:tcBorders>
              <w:top w:val="single" w:sz="8" w:space="0" w:color="auto"/>
              <w:left w:val="single" w:sz="8" w:space="0" w:color="auto"/>
              <w:bottom w:val="single" w:sz="4" w:space="0" w:color="000000"/>
              <w:right w:val="single" w:sz="8" w:space="0" w:color="000000"/>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1581" w:type="dxa"/>
            <w:gridSpan w:val="2"/>
            <w:vMerge/>
            <w:tcBorders>
              <w:top w:val="single" w:sz="4" w:space="0" w:color="auto"/>
              <w:left w:val="nil"/>
              <w:bottom w:val="single" w:sz="4" w:space="0" w:color="000000"/>
              <w:right w:val="single" w:sz="4" w:space="0" w:color="000000"/>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1012" w:type="dxa"/>
            <w:vMerge/>
            <w:tcBorders>
              <w:top w:val="nil"/>
              <w:left w:val="single" w:sz="4" w:space="0" w:color="auto"/>
              <w:bottom w:val="single" w:sz="8" w:space="0" w:color="000000"/>
              <w:right w:val="single" w:sz="4"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1277" w:type="dxa"/>
            <w:vMerge/>
            <w:tcBorders>
              <w:top w:val="nil"/>
              <w:left w:val="single" w:sz="4" w:space="0" w:color="auto"/>
              <w:bottom w:val="single" w:sz="8" w:space="0" w:color="000000"/>
              <w:right w:val="single" w:sz="8"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1579" w:type="dxa"/>
            <w:gridSpan w:val="2"/>
            <w:vMerge/>
            <w:tcBorders>
              <w:top w:val="single" w:sz="4" w:space="0" w:color="auto"/>
              <w:left w:val="single" w:sz="4" w:space="0" w:color="auto"/>
              <w:bottom w:val="single" w:sz="4" w:space="0" w:color="000000"/>
              <w:right w:val="single" w:sz="4" w:space="0" w:color="000000"/>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1167" w:type="dxa"/>
            <w:vMerge/>
            <w:tcBorders>
              <w:top w:val="nil"/>
              <w:left w:val="single" w:sz="4" w:space="0" w:color="auto"/>
              <w:bottom w:val="single" w:sz="8" w:space="0" w:color="000000"/>
              <w:right w:val="single" w:sz="4"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1277" w:type="dxa"/>
            <w:vMerge/>
            <w:tcBorders>
              <w:top w:val="nil"/>
              <w:left w:val="single" w:sz="4" w:space="0" w:color="auto"/>
              <w:bottom w:val="single" w:sz="8" w:space="0" w:color="000000"/>
              <w:right w:val="single" w:sz="8"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r>
      <w:tr w:rsidR="00951F59" w:rsidRPr="00AA1394" w:rsidTr="000E3291">
        <w:trPr>
          <w:trHeight w:val="315"/>
          <w:tblHeader/>
        </w:trPr>
        <w:tc>
          <w:tcPr>
            <w:tcW w:w="534" w:type="dxa"/>
            <w:vMerge/>
            <w:tcBorders>
              <w:top w:val="single" w:sz="8" w:space="0" w:color="auto"/>
              <w:left w:val="single" w:sz="8" w:space="0" w:color="auto"/>
              <w:bottom w:val="single" w:sz="8" w:space="0" w:color="000000"/>
              <w:right w:val="nil"/>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2270" w:type="dxa"/>
            <w:vMerge/>
            <w:tcBorders>
              <w:top w:val="single" w:sz="8" w:space="0" w:color="auto"/>
              <w:left w:val="single" w:sz="8" w:space="0" w:color="auto"/>
              <w:bottom w:val="single" w:sz="8" w:space="0" w:color="000000"/>
              <w:right w:val="single" w:sz="8"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1189" w:type="dxa"/>
            <w:tcBorders>
              <w:top w:val="nil"/>
              <w:left w:val="nil"/>
              <w:bottom w:val="single" w:sz="8" w:space="0" w:color="auto"/>
              <w:right w:val="single" w:sz="4" w:space="0" w:color="auto"/>
            </w:tcBorders>
            <w:shd w:val="clear" w:color="auto" w:fill="auto"/>
            <w:noWrap/>
            <w:vAlign w:val="center"/>
            <w:hideMark/>
          </w:tcPr>
          <w:p w:rsidR="00951F59"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264" w:type="dxa"/>
            <w:tcBorders>
              <w:top w:val="nil"/>
              <w:left w:val="nil"/>
              <w:bottom w:val="single" w:sz="8" w:space="0" w:color="auto"/>
              <w:right w:val="single" w:sz="8" w:space="0" w:color="auto"/>
            </w:tcBorders>
            <w:shd w:val="clear" w:color="auto" w:fill="auto"/>
            <w:noWrap/>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740" w:type="dxa"/>
            <w:tcBorders>
              <w:top w:val="nil"/>
              <w:left w:val="nil"/>
              <w:bottom w:val="single" w:sz="8" w:space="0" w:color="auto"/>
              <w:right w:val="single" w:sz="4" w:space="0" w:color="auto"/>
            </w:tcBorders>
            <w:shd w:val="clear" w:color="auto" w:fill="auto"/>
            <w:noWrap/>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841" w:type="dxa"/>
            <w:tcBorders>
              <w:top w:val="nil"/>
              <w:left w:val="nil"/>
              <w:bottom w:val="single" w:sz="8" w:space="0" w:color="auto"/>
              <w:right w:val="single" w:sz="4" w:space="0" w:color="auto"/>
            </w:tcBorders>
            <w:shd w:val="clear" w:color="auto" w:fill="auto"/>
            <w:noWrap/>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012" w:type="dxa"/>
            <w:vMerge/>
            <w:tcBorders>
              <w:top w:val="nil"/>
              <w:left w:val="single" w:sz="4" w:space="0" w:color="auto"/>
              <w:bottom w:val="single" w:sz="8" w:space="0" w:color="000000"/>
              <w:right w:val="single" w:sz="4"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1277" w:type="dxa"/>
            <w:vMerge/>
            <w:tcBorders>
              <w:top w:val="nil"/>
              <w:left w:val="single" w:sz="4" w:space="0" w:color="auto"/>
              <w:bottom w:val="single" w:sz="8" w:space="0" w:color="000000"/>
              <w:right w:val="single" w:sz="8"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881" w:type="dxa"/>
            <w:tcBorders>
              <w:top w:val="nil"/>
              <w:left w:val="single" w:sz="4" w:space="0" w:color="auto"/>
              <w:bottom w:val="single" w:sz="8" w:space="0" w:color="auto"/>
              <w:right w:val="single" w:sz="4" w:space="0" w:color="auto"/>
            </w:tcBorders>
            <w:shd w:val="clear" w:color="auto" w:fill="auto"/>
            <w:noWrap/>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698" w:type="dxa"/>
            <w:tcBorders>
              <w:top w:val="nil"/>
              <w:left w:val="nil"/>
              <w:bottom w:val="single" w:sz="8" w:space="0" w:color="auto"/>
              <w:right w:val="single" w:sz="4" w:space="0" w:color="auto"/>
            </w:tcBorders>
            <w:shd w:val="clear" w:color="auto" w:fill="auto"/>
            <w:noWrap/>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167" w:type="dxa"/>
            <w:vMerge/>
            <w:tcBorders>
              <w:top w:val="nil"/>
              <w:left w:val="single" w:sz="4" w:space="0" w:color="auto"/>
              <w:bottom w:val="single" w:sz="8" w:space="0" w:color="000000"/>
              <w:right w:val="single" w:sz="4"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c>
          <w:tcPr>
            <w:tcW w:w="1277" w:type="dxa"/>
            <w:vMerge/>
            <w:tcBorders>
              <w:top w:val="nil"/>
              <w:left w:val="single" w:sz="4" w:space="0" w:color="auto"/>
              <w:bottom w:val="single" w:sz="8" w:space="0" w:color="000000"/>
              <w:right w:val="single" w:sz="8" w:space="0" w:color="auto"/>
            </w:tcBorders>
            <w:vAlign w:val="center"/>
            <w:hideMark/>
          </w:tcPr>
          <w:p w:rsidR="00951F59" w:rsidRPr="00AA1394" w:rsidRDefault="00951F59" w:rsidP="0067636D">
            <w:pPr>
              <w:spacing w:after="0" w:line="240" w:lineRule="auto"/>
              <w:jc w:val="center"/>
              <w:rPr>
                <w:rFonts w:cs="Calibri"/>
                <w:b/>
                <w:bCs/>
                <w:color w:val="000000"/>
                <w:sz w:val="20"/>
                <w:szCs w:val="20"/>
                <w:lang w:val="sq-AL"/>
              </w:rPr>
            </w:pPr>
          </w:p>
        </w:tc>
      </w:tr>
      <w:tr w:rsidR="00951F59" w:rsidRPr="00AA1394" w:rsidTr="000E3291">
        <w:trPr>
          <w:trHeight w:val="161"/>
          <w:tblHeader/>
        </w:trPr>
        <w:tc>
          <w:tcPr>
            <w:tcW w:w="534" w:type="dxa"/>
            <w:tcBorders>
              <w:top w:val="nil"/>
              <w:left w:val="single" w:sz="8" w:space="0" w:color="auto"/>
              <w:bottom w:val="single" w:sz="8" w:space="0" w:color="auto"/>
              <w:right w:val="nil"/>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270" w:type="dxa"/>
            <w:tcBorders>
              <w:top w:val="nil"/>
              <w:left w:val="single" w:sz="8" w:space="0" w:color="auto"/>
              <w:bottom w:val="single" w:sz="8"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189"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264" w:type="dxa"/>
            <w:tcBorders>
              <w:top w:val="nil"/>
              <w:left w:val="nil"/>
              <w:bottom w:val="single" w:sz="8"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740"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841"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1012"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1277" w:type="dxa"/>
            <w:tcBorders>
              <w:top w:val="nil"/>
              <w:left w:val="nil"/>
              <w:bottom w:val="single" w:sz="8"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881" w:type="dxa"/>
            <w:tcBorders>
              <w:top w:val="nil"/>
              <w:left w:val="single" w:sz="4" w:space="0" w:color="auto"/>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698"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1167"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c>
          <w:tcPr>
            <w:tcW w:w="1277" w:type="dxa"/>
            <w:tcBorders>
              <w:top w:val="nil"/>
              <w:left w:val="nil"/>
              <w:bottom w:val="single" w:sz="8"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10</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Bashkia Elbasan</w:t>
            </w:r>
          </w:p>
        </w:tc>
        <w:tc>
          <w:tcPr>
            <w:tcW w:w="1189"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37</w:t>
            </w:r>
            <w:r w:rsidR="0067636D">
              <w:rPr>
                <w:rFonts w:cs="Calibri"/>
                <w:color w:val="000000"/>
                <w:sz w:val="20"/>
                <w:szCs w:val="20"/>
                <w:lang w:val="sq-AL"/>
              </w:rPr>
              <w:t xml:space="preserve"> </w:t>
            </w:r>
            <w:r w:rsidRPr="00AA1394">
              <w:rPr>
                <w:rFonts w:cs="Calibri"/>
                <w:color w:val="000000"/>
                <w:sz w:val="20"/>
                <w:szCs w:val="20"/>
                <w:lang w:val="sq-AL"/>
              </w:rPr>
              <w:t>348</w:t>
            </w:r>
          </w:p>
        </w:tc>
        <w:tc>
          <w:tcPr>
            <w:tcW w:w="1264"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127</w:t>
            </w:r>
            <w:r w:rsidR="0067636D">
              <w:rPr>
                <w:rFonts w:cs="Calibri"/>
                <w:color w:val="000000"/>
                <w:sz w:val="20"/>
                <w:szCs w:val="20"/>
                <w:lang w:val="sq-AL"/>
              </w:rPr>
              <w:t xml:space="preserve"> </w:t>
            </w:r>
            <w:r w:rsidRPr="00AA1394">
              <w:rPr>
                <w:rFonts w:cs="Calibri"/>
                <w:color w:val="000000"/>
                <w:sz w:val="20"/>
                <w:szCs w:val="20"/>
                <w:lang w:val="sq-AL"/>
              </w:rPr>
              <w:t>728</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2227</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168</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111</w:t>
            </w:r>
            <w:r w:rsidR="0067636D">
              <w:rPr>
                <w:rFonts w:cs="Calibri"/>
                <w:color w:val="000000"/>
                <w:sz w:val="20"/>
                <w:szCs w:val="20"/>
                <w:lang w:val="sq-AL"/>
              </w:rPr>
              <w:t xml:space="preserve"> </w:t>
            </w:r>
            <w:r w:rsidRPr="00AA1394">
              <w:rPr>
                <w:rFonts w:cs="Calibri"/>
                <w:color w:val="000000"/>
                <w:sz w:val="20"/>
                <w:szCs w:val="20"/>
                <w:lang w:val="sq-AL"/>
              </w:rPr>
              <w:t>868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7982</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167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7529</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692</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Bashkia Cërrik</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4355</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14</w:t>
            </w:r>
            <w:r w:rsidR="0067636D">
              <w:rPr>
                <w:rFonts w:cs="Calibri"/>
                <w:color w:val="000000"/>
                <w:sz w:val="20"/>
                <w:szCs w:val="20"/>
                <w:lang w:val="sq-AL"/>
              </w:rPr>
              <w:t xml:space="preserve"> </w:t>
            </w:r>
            <w:r w:rsidRPr="00AA1394">
              <w:rPr>
                <w:rFonts w:cs="Calibri"/>
                <w:color w:val="000000"/>
                <w:sz w:val="20"/>
                <w:szCs w:val="20"/>
                <w:lang w:val="sq-AL"/>
              </w:rPr>
              <w:t>846</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417</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18</w:t>
            </w:r>
            <w:r w:rsidR="0067636D">
              <w:rPr>
                <w:rFonts w:cs="Calibri"/>
                <w:color w:val="000000"/>
                <w:sz w:val="20"/>
                <w:szCs w:val="20"/>
                <w:lang w:val="sq-AL"/>
              </w:rPr>
              <w:t xml:space="preserve"> </w:t>
            </w:r>
            <w:r w:rsidRPr="00AA1394">
              <w:rPr>
                <w:rFonts w:cs="Calibri"/>
                <w:color w:val="000000"/>
                <w:sz w:val="20"/>
                <w:szCs w:val="20"/>
                <w:lang w:val="sq-AL"/>
              </w:rPr>
              <w:t>029</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1422</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50</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1634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220</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Bashkia Belsh</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3811</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14</w:t>
            </w:r>
            <w:r w:rsidR="0067636D">
              <w:rPr>
                <w:rFonts w:cs="Calibri"/>
                <w:color w:val="000000"/>
                <w:sz w:val="20"/>
                <w:szCs w:val="20"/>
                <w:lang w:val="sq-AL"/>
              </w:rPr>
              <w:t xml:space="preserve"> </w:t>
            </w:r>
            <w:r w:rsidRPr="00AA1394">
              <w:rPr>
                <w:rFonts w:cs="Calibri"/>
                <w:color w:val="000000"/>
                <w:sz w:val="20"/>
                <w:szCs w:val="20"/>
                <w:lang w:val="sq-AL"/>
              </w:rPr>
              <w:t>900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57</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3299</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229</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85</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2565</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379</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Komuna Bradashesh</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3025</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13</w:t>
            </w:r>
            <w:r w:rsidR="0067636D">
              <w:rPr>
                <w:rFonts w:cs="Calibri"/>
                <w:color w:val="000000"/>
                <w:sz w:val="20"/>
                <w:szCs w:val="20"/>
                <w:lang w:val="sq-AL"/>
              </w:rPr>
              <w:t xml:space="preserve"> </w:t>
            </w:r>
            <w:r w:rsidRPr="00AA1394">
              <w:rPr>
                <w:rFonts w:cs="Calibri"/>
                <w:color w:val="000000"/>
                <w:sz w:val="20"/>
                <w:szCs w:val="20"/>
                <w:lang w:val="sq-AL"/>
              </w:rPr>
              <w:t>010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129</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5814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574</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174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8880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780</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Funar</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1100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3260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240</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6326</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1057</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Gostimë</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2949</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12</w:t>
            </w:r>
            <w:r w:rsidR="0067636D">
              <w:rPr>
                <w:rFonts w:cs="Calibri"/>
                <w:color w:val="000000"/>
                <w:sz w:val="20"/>
                <w:szCs w:val="20"/>
                <w:lang w:val="sq-AL"/>
              </w:rPr>
              <w:t xml:space="preserve"> </w:t>
            </w:r>
            <w:r w:rsidRPr="00AA1394">
              <w:rPr>
                <w:rFonts w:cs="Calibri"/>
                <w:color w:val="000000"/>
                <w:sz w:val="20"/>
                <w:szCs w:val="20"/>
                <w:lang w:val="sq-AL"/>
              </w:rPr>
              <w:t>800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2049</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270</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Gracen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780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2552</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394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162</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4300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722</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Grekan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1387</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5109</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1336</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256</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Gjinar</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1437</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5012</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248</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7598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1142</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Gjergjan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2002</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7699</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194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174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4788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751</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Kajan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1668</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6484</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736</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89</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Fierzë</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902</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3970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2123</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353</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Klos</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1180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5086</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218</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7273</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967</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Labinot-Mal</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1410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5550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519</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14</w:t>
            </w:r>
            <w:r w:rsidR="0067636D">
              <w:rPr>
                <w:rFonts w:cs="Calibri"/>
                <w:color w:val="000000"/>
                <w:sz w:val="20"/>
                <w:szCs w:val="20"/>
                <w:lang w:val="sq-AL"/>
              </w:rPr>
              <w:t xml:space="preserve"> </w:t>
            </w:r>
            <w:r w:rsidRPr="00AA1394">
              <w:rPr>
                <w:rFonts w:cs="Calibri"/>
                <w:color w:val="000000"/>
                <w:sz w:val="20"/>
                <w:szCs w:val="20"/>
                <w:lang w:val="sq-AL"/>
              </w:rPr>
              <w:t>355</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2669</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Labinot-Fushë</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1550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6285</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77</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264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11</w:t>
            </w:r>
            <w:r w:rsidR="0067636D">
              <w:rPr>
                <w:rFonts w:cs="Calibri"/>
                <w:color w:val="000000"/>
                <w:sz w:val="20"/>
                <w:szCs w:val="20"/>
                <w:lang w:val="sq-AL"/>
              </w:rPr>
              <w:t xml:space="preserve"> </w:t>
            </w:r>
            <w:r w:rsidRPr="00AA1394">
              <w:rPr>
                <w:rFonts w:cs="Calibri"/>
                <w:color w:val="000000"/>
                <w:sz w:val="20"/>
                <w:szCs w:val="20"/>
                <w:lang w:val="sq-AL"/>
              </w:rPr>
              <w:t>637</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1230</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Mollas</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1831</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7728</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199</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5994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958</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Papër</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2356</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9230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102</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2689</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326</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Rrasë</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600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2420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1517</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216</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19</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Shalës</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1770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7440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694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55</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20</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Shirgjan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2650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9980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280</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7980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1218</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21</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Shushicë</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2900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11</w:t>
            </w:r>
            <w:r w:rsidR="0067636D">
              <w:rPr>
                <w:rFonts w:cs="Calibri"/>
                <w:color w:val="000000"/>
                <w:sz w:val="20"/>
                <w:szCs w:val="20"/>
                <w:lang w:val="sq-AL"/>
              </w:rPr>
              <w:t xml:space="preserve"> </w:t>
            </w:r>
            <w:r w:rsidRPr="00AA1394">
              <w:rPr>
                <w:rFonts w:cs="Calibri"/>
                <w:color w:val="000000"/>
                <w:sz w:val="20"/>
                <w:szCs w:val="20"/>
                <w:lang w:val="sq-AL"/>
              </w:rPr>
              <w:t>000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101</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2815</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443</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Tregan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1040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4460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478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60</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1944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296</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Zavalinë</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534</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2165</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201</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6034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853</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Bashkia Peqin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2361</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9120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390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17</w:t>
            </w:r>
            <w:r w:rsidR="0067636D">
              <w:rPr>
                <w:rFonts w:cs="Calibri"/>
                <w:color w:val="000000"/>
                <w:sz w:val="20"/>
                <w:szCs w:val="20"/>
                <w:lang w:val="sq-AL"/>
              </w:rPr>
              <w:t xml:space="preserve"> </w:t>
            </w:r>
            <w:r w:rsidRPr="00AA1394">
              <w:rPr>
                <w:rFonts w:cs="Calibri"/>
                <w:color w:val="000000"/>
                <w:sz w:val="20"/>
                <w:szCs w:val="20"/>
                <w:lang w:val="sq-AL"/>
              </w:rPr>
              <w:t>828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1537</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187</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19</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Gjocaj</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1778</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7305</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160</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4000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738</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26</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Karinë</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465</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1982</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1062</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153</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27</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Pajovë</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2176</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8590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211</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5716</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952</w:t>
            </w:r>
          </w:p>
        </w:tc>
      </w:tr>
      <w:tr w:rsidR="00951F59" w:rsidRPr="00AA1394"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28</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Përparim</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1460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5376</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107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3038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500</w:t>
            </w:r>
          </w:p>
        </w:tc>
      </w:tr>
      <w:tr w:rsidR="00951F59" w:rsidRPr="00AA1394" w:rsidTr="000E3291">
        <w:trPr>
          <w:trHeight w:val="315"/>
        </w:trPr>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2270" w:type="dxa"/>
            <w:tcBorders>
              <w:top w:val="nil"/>
              <w:left w:val="nil"/>
              <w:bottom w:val="single" w:sz="8"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Shezë</w:t>
            </w:r>
          </w:p>
        </w:tc>
        <w:tc>
          <w:tcPr>
            <w:tcW w:w="1189" w:type="dxa"/>
            <w:tcBorders>
              <w:top w:val="single" w:sz="8" w:space="0" w:color="auto"/>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1452</w:t>
            </w:r>
          </w:p>
        </w:tc>
        <w:tc>
          <w:tcPr>
            <w:tcW w:w="1264" w:type="dxa"/>
            <w:tcBorders>
              <w:top w:val="single" w:sz="8" w:space="0" w:color="auto"/>
              <w:left w:val="nil"/>
              <w:bottom w:val="single" w:sz="8"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5445</w:t>
            </w:r>
          </w:p>
        </w:tc>
        <w:tc>
          <w:tcPr>
            <w:tcW w:w="740"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41"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12"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7" w:type="dxa"/>
            <w:tcBorders>
              <w:top w:val="nil"/>
              <w:left w:val="nil"/>
              <w:bottom w:val="single" w:sz="8"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81"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52</w:t>
            </w:r>
          </w:p>
        </w:tc>
        <w:tc>
          <w:tcPr>
            <w:tcW w:w="698"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67" w:type="dxa"/>
            <w:tcBorders>
              <w:top w:val="nil"/>
              <w:left w:val="nil"/>
              <w:bottom w:val="single" w:sz="8" w:space="0" w:color="auto"/>
              <w:right w:val="single" w:sz="4"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1340</w:t>
            </w:r>
          </w:p>
        </w:tc>
        <w:tc>
          <w:tcPr>
            <w:tcW w:w="1277" w:type="dxa"/>
            <w:tcBorders>
              <w:top w:val="nil"/>
              <w:left w:val="nil"/>
              <w:bottom w:val="single" w:sz="8" w:space="0" w:color="auto"/>
              <w:right w:val="single" w:sz="8" w:space="0" w:color="auto"/>
            </w:tcBorders>
            <w:shd w:val="clear" w:color="auto" w:fill="auto"/>
            <w:noWrap/>
            <w:vAlign w:val="bottom"/>
            <w:hideMark/>
          </w:tcPr>
          <w:p w:rsidR="00951F59" w:rsidRPr="00AA1394" w:rsidRDefault="00951F59" w:rsidP="0067636D">
            <w:pPr>
              <w:spacing w:after="0" w:line="240" w:lineRule="auto"/>
              <w:jc w:val="center"/>
              <w:rPr>
                <w:rFonts w:cs="Calibri"/>
                <w:color w:val="000000"/>
                <w:sz w:val="20"/>
                <w:szCs w:val="20"/>
                <w:lang w:val="sq-AL"/>
              </w:rPr>
            </w:pPr>
            <w:r w:rsidRPr="00AA1394">
              <w:rPr>
                <w:rFonts w:cs="Calibri"/>
                <w:color w:val="000000"/>
                <w:sz w:val="20"/>
                <w:szCs w:val="20"/>
                <w:lang w:val="sq-AL"/>
              </w:rPr>
              <w:t>224</w:t>
            </w:r>
          </w:p>
        </w:tc>
      </w:tr>
    </w:tbl>
    <w:p w:rsidR="0034697B" w:rsidRPr="00AA1394" w:rsidRDefault="0034697B" w:rsidP="00B57BD8">
      <w:pPr>
        <w:jc w:val="both"/>
        <w:rPr>
          <w:lang w:val="sq-AL"/>
        </w:rPr>
      </w:pPr>
    </w:p>
    <w:p w:rsidR="00CB6072" w:rsidRPr="00AA1394" w:rsidRDefault="00CB6072" w:rsidP="00B57BD8">
      <w:pPr>
        <w:jc w:val="both"/>
        <w:rPr>
          <w:lang w:val="sq-AL"/>
        </w:rPr>
      </w:pPr>
      <w:r w:rsidRPr="00AA1394">
        <w:rPr>
          <w:lang w:val="sq-AL"/>
        </w:rPr>
        <w:br w:type="page"/>
      </w:r>
    </w:p>
    <w:p w:rsidR="00F56F56" w:rsidRPr="00AA1394" w:rsidRDefault="00F56F56" w:rsidP="00B57BD8">
      <w:pPr>
        <w:spacing w:after="0" w:line="240" w:lineRule="auto"/>
        <w:jc w:val="both"/>
        <w:rPr>
          <w:b/>
          <w:lang w:val="sq-AL"/>
        </w:rPr>
      </w:pPr>
      <w:r w:rsidRPr="00AA1394">
        <w:rPr>
          <w:b/>
          <w:lang w:val="sq-AL"/>
        </w:rPr>
        <w:t>Tabela A2.2: Ndihma ekonomike e plotë dhe e pjesshme në rrethet e Gramshit dhe Librazhdit</w:t>
      </w:r>
    </w:p>
    <w:tbl>
      <w:tblPr>
        <w:tblW w:w="13193" w:type="dxa"/>
        <w:tblInd w:w="94" w:type="dxa"/>
        <w:tblLook w:val="04A0" w:firstRow="1" w:lastRow="0" w:firstColumn="1" w:lastColumn="0" w:noHBand="0" w:noVBand="1"/>
      </w:tblPr>
      <w:tblGrid>
        <w:gridCol w:w="528"/>
        <w:gridCol w:w="2243"/>
        <w:gridCol w:w="1289"/>
        <w:gridCol w:w="1153"/>
        <w:gridCol w:w="878"/>
        <w:gridCol w:w="700"/>
        <w:gridCol w:w="1155"/>
        <w:gridCol w:w="1265"/>
        <w:gridCol w:w="878"/>
        <w:gridCol w:w="700"/>
        <w:gridCol w:w="1155"/>
        <w:gridCol w:w="1265"/>
      </w:tblGrid>
      <w:tr w:rsidR="00951F59" w:rsidRPr="003311ED" w:rsidTr="002D43F5">
        <w:trPr>
          <w:trHeight w:val="300"/>
          <w:tblHeader/>
        </w:trPr>
        <w:tc>
          <w:tcPr>
            <w:tcW w:w="528" w:type="dxa"/>
            <w:vMerge w:val="restart"/>
            <w:tcBorders>
              <w:top w:val="single" w:sz="8" w:space="0" w:color="auto"/>
              <w:left w:val="single" w:sz="8" w:space="0" w:color="auto"/>
              <w:bottom w:val="single" w:sz="8" w:space="0" w:color="000000"/>
              <w:right w:val="nil"/>
            </w:tcBorders>
            <w:shd w:val="clear" w:color="auto" w:fill="auto"/>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Bashkia/Komuna</w:t>
            </w:r>
          </w:p>
        </w:tc>
        <w:tc>
          <w:tcPr>
            <w:tcW w:w="2442"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3990" w:type="dxa"/>
            <w:gridSpan w:val="4"/>
            <w:tcBorders>
              <w:top w:val="single" w:sz="8" w:space="0" w:color="auto"/>
              <w:left w:val="nil"/>
              <w:bottom w:val="single" w:sz="4" w:space="0" w:color="auto"/>
              <w:right w:val="single" w:sz="8" w:space="0" w:color="000000"/>
            </w:tcBorders>
            <w:shd w:val="clear" w:color="auto" w:fill="auto"/>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plotë</w:t>
            </w:r>
          </w:p>
        </w:tc>
        <w:tc>
          <w:tcPr>
            <w:tcW w:w="3990" w:type="dxa"/>
            <w:gridSpan w:val="4"/>
            <w:tcBorders>
              <w:top w:val="single" w:sz="8" w:space="0" w:color="auto"/>
              <w:left w:val="nil"/>
              <w:bottom w:val="single" w:sz="4" w:space="0" w:color="auto"/>
              <w:right w:val="single" w:sz="8" w:space="0" w:color="000000"/>
            </w:tcBorders>
            <w:shd w:val="clear" w:color="auto" w:fill="auto"/>
            <w:vAlign w:val="center"/>
            <w:hideMark/>
          </w:tcPr>
          <w:p w:rsidR="00951F59" w:rsidRPr="00AA1394" w:rsidRDefault="00951F59"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pjesshme</w:t>
            </w:r>
          </w:p>
        </w:tc>
      </w:tr>
      <w:tr w:rsidR="000E3291" w:rsidRPr="00AA1394" w:rsidTr="002D43F5">
        <w:trPr>
          <w:trHeight w:val="300"/>
          <w:tblHeader/>
        </w:trPr>
        <w:tc>
          <w:tcPr>
            <w:tcW w:w="528" w:type="dxa"/>
            <w:vMerge/>
            <w:tcBorders>
              <w:top w:val="single" w:sz="8" w:space="0" w:color="auto"/>
              <w:left w:val="single" w:sz="8" w:space="0" w:color="auto"/>
              <w:bottom w:val="single" w:sz="8" w:space="0" w:color="000000"/>
              <w:right w:val="nil"/>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2243" w:type="dxa"/>
            <w:vMerge/>
            <w:tcBorders>
              <w:top w:val="single" w:sz="8" w:space="0" w:color="auto"/>
              <w:left w:val="single" w:sz="8" w:space="0" w:color="auto"/>
              <w:bottom w:val="single" w:sz="8" w:space="0" w:color="000000"/>
              <w:right w:val="single" w:sz="8"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2442" w:type="dxa"/>
            <w:gridSpan w:val="2"/>
            <w:vMerge/>
            <w:tcBorders>
              <w:top w:val="single" w:sz="8" w:space="0" w:color="auto"/>
              <w:left w:val="single" w:sz="8" w:space="0" w:color="auto"/>
              <w:bottom w:val="single" w:sz="4" w:space="0" w:color="000000"/>
              <w:right w:val="single" w:sz="8" w:space="0" w:color="000000"/>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157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155" w:type="dxa"/>
            <w:vMerge w:val="restart"/>
            <w:tcBorders>
              <w:top w:val="nil"/>
              <w:left w:val="single" w:sz="4" w:space="0" w:color="auto"/>
              <w:bottom w:val="single" w:sz="8" w:space="0" w:color="000000"/>
              <w:right w:val="single" w:sz="4" w:space="0" w:color="auto"/>
            </w:tcBorders>
            <w:shd w:val="clear" w:color="auto" w:fill="auto"/>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265" w:type="dxa"/>
            <w:vMerge w:val="restart"/>
            <w:tcBorders>
              <w:top w:val="nil"/>
              <w:left w:val="single" w:sz="4" w:space="0" w:color="auto"/>
              <w:bottom w:val="single" w:sz="8" w:space="0" w:color="000000"/>
              <w:right w:val="single" w:sz="8" w:space="0" w:color="auto"/>
            </w:tcBorders>
            <w:shd w:val="clear" w:color="auto" w:fill="auto"/>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përfituesve</w:t>
            </w:r>
          </w:p>
        </w:tc>
        <w:tc>
          <w:tcPr>
            <w:tcW w:w="157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155" w:type="dxa"/>
            <w:vMerge w:val="restart"/>
            <w:tcBorders>
              <w:top w:val="nil"/>
              <w:left w:val="single" w:sz="4" w:space="0" w:color="auto"/>
              <w:bottom w:val="single" w:sz="8" w:space="0" w:color="000000"/>
              <w:right w:val="single" w:sz="4" w:space="0" w:color="auto"/>
            </w:tcBorders>
            <w:shd w:val="clear" w:color="auto" w:fill="auto"/>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265" w:type="dxa"/>
            <w:vMerge w:val="restart"/>
            <w:tcBorders>
              <w:top w:val="nil"/>
              <w:left w:val="single" w:sz="4" w:space="0" w:color="auto"/>
              <w:bottom w:val="single" w:sz="8" w:space="0" w:color="000000"/>
              <w:right w:val="single" w:sz="8" w:space="0" w:color="auto"/>
            </w:tcBorders>
            <w:shd w:val="clear" w:color="auto" w:fill="auto"/>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përfituesve</w:t>
            </w:r>
          </w:p>
        </w:tc>
      </w:tr>
      <w:tr w:rsidR="000E3291" w:rsidRPr="00AA1394" w:rsidTr="002D43F5">
        <w:trPr>
          <w:trHeight w:val="300"/>
          <w:tblHeader/>
        </w:trPr>
        <w:tc>
          <w:tcPr>
            <w:tcW w:w="528" w:type="dxa"/>
            <w:vMerge/>
            <w:tcBorders>
              <w:top w:val="single" w:sz="8" w:space="0" w:color="auto"/>
              <w:left w:val="single" w:sz="8" w:space="0" w:color="auto"/>
              <w:bottom w:val="single" w:sz="8" w:space="0" w:color="000000"/>
              <w:right w:val="nil"/>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2243" w:type="dxa"/>
            <w:vMerge/>
            <w:tcBorders>
              <w:top w:val="single" w:sz="8" w:space="0" w:color="auto"/>
              <w:left w:val="single" w:sz="8" w:space="0" w:color="auto"/>
              <w:bottom w:val="single" w:sz="8" w:space="0" w:color="000000"/>
              <w:right w:val="single" w:sz="8"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2442" w:type="dxa"/>
            <w:gridSpan w:val="2"/>
            <w:vMerge/>
            <w:tcBorders>
              <w:top w:val="single" w:sz="8" w:space="0" w:color="auto"/>
              <w:left w:val="single" w:sz="8" w:space="0" w:color="auto"/>
              <w:bottom w:val="single" w:sz="4" w:space="0" w:color="000000"/>
              <w:right w:val="single" w:sz="8" w:space="0" w:color="000000"/>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1570" w:type="dxa"/>
            <w:gridSpan w:val="2"/>
            <w:vMerge/>
            <w:tcBorders>
              <w:top w:val="single" w:sz="4" w:space="0" w:color="auto"/>
              <w:left w:val="single" w:sz="8" w:space="0" w:color="auto"/>
              <w:bottom w:val="single" w:sz="4" w:space="0" w:color="000000"/>
              <w:right w:val="single" w:sz="4" w:space="0" w:color="000000"/>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1155" w:type="dxa"/>
            <w:vMerge/>
            <w:tcBorders>
              <w:top w:val="nil"/>
              <w:left w:val="single" w:sz="4" w:space="0" w:color="auto"/>
              <w:bottom w:val="single" w:sz="8" w:space="0" w:color="000000"/>
              <w:right w:val="single" w:sz="4"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1265" w:type="dxa"/>
            <w:vMerge/>
            <w:tcBorders>
              <w:top w:val="nil"/>
              <w:left w:val="single" w:sz="4" w:space="0" w:color="auto"/>
              <w:bottom w:val="single" w:sz="8" w:space="0" w:color="000000"/>
              <w:right w:val="single" w:sz="8"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1570" w:type="dxa"/>
            <w:gridSpan w:val="2"/>
            <w:vMerge/>
            <w:tcBorders>
              <w:top w:val="single" w:sz="4" w:space="0" w:color="auto"/>
              <w:left w:val="single" w:sz="8" w:space="0" w:color="auto"/>
              <w:bottom w:val="single" w:sz="4" w:space="0" w:color="000000"/>
              <w:right w:val="single" w:sz="4" w:space="0" w:color="000000"/>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1155" w:type="dxa"/>
            <w:vMerge/>
            <w:tcBorders>
              <w:top w:val="nil"/>
              <w:left w:val="single" w:sz="4" w:space="0" w:color="auto"/>
              <w:bottom w:val="single" w:sz="8" w:space="0" w:color="000000"/>
              <w:right w:val="single" w:sz="4"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1265" w:type="dxa"/>
            <w:vMerge/>
            <w:tcBorders>
              <w:top w:val="nil"/>
              <w:left w:val="single" w:sz="4" w:space="0" w:color="auto"/>
              <w:bottom w:val="single" w:sz="8" w:space="0" w:color="000000"/>
              <w:right w:val="single" w:sz="8"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r>
      <w:tr w:rsidR="002D43F5" w:rsidRPr="00AA1394" w:rsidTr="002D43F5">
        <w:trPr>
          <w:trHeight w:val="315"/>
          <w:tblHeader/>
        </w:trPr>
        <w:tc>
          <w:tcPr>
            <w:tcW w:w="528" w:type="dxa"/>
            <w:vMerge/>
            <w:tcBorders>
              <w:top w:val="single" w:sz="8" w:space="0" w:color="auto"/>
              <w:left w:val="single" w:sz="8" w:space="0" w:color="auto"/>
              <w:bottom w:val="single" w:sz="8" w:space="0" w:color="000000"/>
              <w:right w:val="nil"/>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2243" w:type="dxa"/>
            <w:vMerge/>
            <w:tcBorders>
              <w:top w:val="single" w:sz="8" w:space="0" w:color="auto"/>
              <w:left w:val="single" w:sz="8" w:space="0" w:color="auto"/>
              <w:bottom w:val="single" w:sz="8" w:space="0" w:color="000000"/>
              <w:right w:val="single" w:sz="8"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1289" w:type="dxa"/>
            <w:tcBorders>
              <w:top w:val="nil"/>
              <w:left w:val="nil"/>
              <w:bottom w:val="single" w:sz="8" w:space="0" w:color="auto"/>
              <w:right w:val="single" w:sz="4" w:space="0" w:color="auto"/>
            </w:tcBorders>
            <w:shd w:val="clear" w:color="auto" w:fill="auto"/>
            <w:noWrap/>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153" w:type="dxa"/>
            <w:tcBorders>
              <w:top w:val="nil"/>
              <w:left w:val="nil"/>
              <w:bottom w:val="single" w:sz="8" w:space="0" w:color="auto"/>
              <w:right w:val="single" w:sz="8" w:space="0" w:color="auto"/>
            </w:tcBorders>
            <w:shd w:val="clear" w:color="auto" w:fill="auto"/>
            <w:noWrap/>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878" w:type="dxa"/>
            <w:tcBorders>
              <w:top w:val="nil"/>
              <w:left w:val="nil"/>
              <w:bottom w:val="single" w:sz="8" w:space="0" w:color="auto"/>
              <w:right w:val="single" w:sz="4" w:space="0" w:color="auto"/>
            </w:tcBorders>
            <w:shd w:val="clear" w:color="auto" w:fill="auto"/>
            <w:noWrap/>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692" w:type="dxa"/>
            <w:tcBorders>
              <w:top w:val="nil"/>
              <w:left w:val="nil"/>
              <w:bottom w:val="single" w:sz="8" w:space="0" w:color="auto"/>
              <w:right w:val="single" w:sz="4" w:space="0" w:color="auto"/>
            </w:tcBorders>
            <w:shd w:val="clear" w:color="auto" w:fill="auto"/>
            <w:noWrap/>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155" w:type="dxa"/>
            <w:vMerge/>
            <w:tcBorders>
              <w:top w:val="nil"/>
              <w:left w:val="single" w:sz="4" w:space="0" w:color="auto"/>
              <w:bottom w:val="single" w:sz="8" w:space="0" w:color="000000"/>
              <w:right w:val="single" w:sz="4"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1265" w:type="dxa"/>
            <w:vMerge/>
            <w:tcBorders>
              <w:top w:val="nil"/>
              <w:left w:val="single" w:sz="4" w:space="0" w:color="auto"/>
              <w:bottom w:val="single" w:sz="8" w:space="0" w:color="000000"/>
              <w:right w:val="single" w:sz="8"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878" w:type="dxa"/>
            <w:tcBorders>
              <w:top w:val="nil"/>
              <w:left w:val="single" w:sz="4" w:space="0" w:color="auto"/>
              <w:bottom w:val="single" w:sz="8" w:space="0" w:color="auto"/>
              <w:right w:val="single" w:sz="4" w:space="0" w:color="auto"/>
            </w:tcBorders>
            <w:shd w:val="clear" w:color="auto" w:fill="auto"/>
            <w:noWrap/>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692" w:type="dxa"/>
            <w:tcBorders>
              <w:top w:val="nil"/>
              <w:left w:val="nil"/>
              <w:bottom w:val="single" w:sz="8" w:space="0" w:color="auto"/>
              <w:right w:val="single" w:sz="4" w:space="0" w:color="auto"/>
            </w:tcBorders>
            <w:shd w:val="clear" w:color="auto" w:fill="auto"/>
            <w:noWrap/>
            <w:vAlign w:val="center"/>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155" w:type="dxa"/>
            <w:vMerge/>
            <w:tcBorders>
              <w:top w:val="nil"/>
              <w:left w:val="single" w:sz="4" w:space="0" w:color="auto"/>
              <w:bottom w:val="single" w:sz="8" w:space="0" w:color="000000"/>
              <w:right w:val="single" w:sz="4"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c>
          <w:tcPr>
            <w:tcW w:w="1265" w:type="dxa"/>
            <w:vMerge/>
            <w:tcBorders>
              <w:top w:val="nil"/>
              <w:left w:val="single" w:sz="4" w:space="0" w:color="auto"/>
              <w:bottom w:val="single" w:sz="8" w:space="0" w:color="000000"/>
              <w:right w:val="single" w:sz="8" w:space="0" w:color="auto"/>
            </w:tcBorders>
            <w:vAlign w:val="center"/>
            <w:hideMark/>
          </w:tcPr>
          <w:p w:rsidR="000E3291" w:rsidRPr="00AA1394" w:rsidRDefault="000E3291" w:rsidP="0067636D">
            <w:pPr>
              <w:spacing w:after="0" w:line="240" w:lineRule="auto"/>
              <w:jc w:val="center"/>
              <w:rPr>
                <w:rFonts w:cs="Calibri"/>
                <w:b/>
                <w:bCs/>
                <w:color w:val="000000"/>
                <w:sz w:val="20"/>
                <w:szCs w:val="20"/>
                <w:lang w:val="sq-AL"/>
              </w:rPr>
            </w:pPr>
          </w:p>
        </w:tc>
      </w:tr>
      <w:tr w:rsidR="002D43F5" w:rsidRPr="00AA1394" w:rsidTr="002D43F5">
        <w:trPr>
          <w:trHeight w:val="315"/>
          <w:tblHeader/>
        </w:trPr>
        <w:tc>
          <w:tcPr>
            <w:tcW w:w="528" w:type="dxa"/>
            <w:tcBorders>
              <w:top w:val="nil"/>
              <w:left w:val="single" w:sz="8" w:space="0" w:color="auto"/>
              <w:bottom w:val="single" w:sz="8" w:space="0" w:color="auto"/>
              <w:right w:val="nil"/>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243" w:type="dxa"/>
            <w:tcBorders>
              <w:top w:val="nil"/>
              <w:left w:val="single" w:sz="8" w:space="0" w:color="auto"/>
              <w:bottom w:val="single" w:sz="8"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289"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153" w:type="dxa"/>
            <w:tcBorders>
              <w:top w:val="nil"/>
              <w:left w:val="nil"/>
              <w:bottom w:val="single" w:sz="8"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878"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878" w:type="dxa"/>
            <w:tcBorders>
              <w:top w:val="nil"/>
              <w:left w:val="single" w:sz="4" w:space="0" w:color="auto"/>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10</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11</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b/>
                <w:bCs/>
                <w:color w:val="000000"/>
                <w:sz w:val="20"/>
                <w:szCs w:val="20"/>
                <w:lang w:val="sq-AL"/>
              </w:rPr>
            </w:pPr>
            <w:r w:rsidRPr="00AA1394">
              <w:rPr>
                <w:rFonts w:cs="Calibri"/>
                <w:b/>
                <w:bCs/>
                <w:color w:val="000000"/>
                <w:sz w:val="20"/>
                <w:szCs w:val="20"/>
                <w:lang w:val="sq-AL"/>
              </w:rPr>
              <w:t>12</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30</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Bashkia Gramsh</w:t>
            </w:r>
          </w:p>
        </w:tc>
        <w:tc>
          <w:tcPr>
            <w:tcW w:w="1289"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3400</w:t>
            </w:r>
          </w:p>
        </w:tc>
        <w:tc>
          <w:tcPr>
            <w:tcW w:w="115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15</w:t>
            </w:r>
            <w:r w:rsidR="00024689">
              <w:rPr>
                <w:rFonts w:cs="Calibri"/>
                <w:color w:val="000000"/>
                <w:sz w:val="20"/>
                <w:szCs w:val="20"/>
                <w:lang w:val="sq-AL"/>
              </w:rPr>
              <w:t xml:space="preserve"> </w:t>
            </w:r>
            <w:r w:rsidRPr="00AA1394">
              <w:rPr>
                <w:rFonts w:cs="Calibri"/>
                <w:color w:val="000000"/>
                <w:sz w:val="20"/>
                <w:szCs w:val="20"/>
                <w:lang w:val="sq-AL"/>
              </w:rPr>
              <w:t>000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312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12</w:t>
            </w:r>
            <w:r w:rsidR="00024689">
              <w:rPr>
                <w:rFonts w:cs="Calibri"/>
                <w:color w:val="000000"/>
                <w:sz w:val="20"/>
                <w:szCs w:val="20"/>
                <w:lang w:val="sq-AL"/>
              </w:rPr>
              <w:t xml:space="preserve"> </w:t>
            </w:r>
            <w:r w:rsidRPr="00AA1394">
              <w:rPr>
                <w:rFonts w:cs="Calibri"/>
                <w:color w:val="000000"/>
                <w:sz w:val="20"/>
                <w:szCs w:val="20"/>
                <w:lang w:val="sq-AL"/>
              </w:rPr>
              <w:t>726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1078</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192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6007</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747</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Komuna Pishaj</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1668</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6662</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26</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1182</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101</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152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4796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720</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32</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Kodovjat</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742</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3320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243</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6445</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1115</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33</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Kukur</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971</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3528</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430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14</w:t>
            </w:r>
            <w:r w:rsidR="00024689">
              <w:rPr>
                <w:rFonts w:cs="Calibri"/>
                <w:color w:val="000000"/>
                <w:sz w:val="20"/>
                <w:szCs w:val="20"/>
                <w:lang w:val="sq-AL"/>
              </w:rPr>
              <w:t xml:space="preserve"> </w:t>
            </w:r>
            <w:r w:rsidRPr="00AA1394">
              <w:rPr>
                <w:rFonts w:cs="Calibri"/>
                <w:color w:val="000000"/>
                <w:sz w:val="20"/>
                <w:szCs w:val="20"/>
                <w:lang w:val="sq-AL"/>
              </w:rPr>
              <w:t>259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1786</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Skënderbeg</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590</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2463</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62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2435</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304</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Poroçan</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482</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1890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172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7593</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869</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Lenie</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276</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1274</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6798</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57</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Tunje</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573</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2411</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91</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2849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430</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Sulte</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343</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1457</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910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87</w:t>
            </w:r>
          </w:p>
        </w:tc>
      </w:tr>
      <w:tr w:rsidR="002D43F5" w:rsidRPr="00AA1394" w:rsidTr="002D43F5">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39</w:t>
            </w:r>
          </w:p>
        </w:tc>
        <w:tc>
          <w:tcPr>
            <w:tcW w:w="2243" w:type="dxa"/>
            <w:tcBorders>
              <w:top w:val="nil"/>
              <w:left w:val="nil"/>
              <w:bottom w:val="single" w:sz="8"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Kushovë</w:t>
            </w:r>
          </w:p>
        </w:tc>
        <w:tc>
          <w:tcPr>
            <w:tcW w:w="1289" w:type="dxa"/>
            <w:tcBorders>
              <w:top w:val="single" w:sz="8" w:space="0" w:color="auto"/>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292</w:t>
            </w:r>
          </w:p>
        </w:tc>
        <w:tc>
          <w:tcPr>
            <w:tcW w:w="1153" w:type="dxa"/>
            <w:tcBorders>
              <w:top w:val="single" w:sz="8" w:space="0" w:color="auto"/>
              <w:left w:val="nil"/>
              <w:bottom w:val="single" w:sz="8"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1200</w:t>
            </w:r>
          </w:p>
        </w:tc>
        <w:tc>
          <w:tcPr>
            <w:tcW w:w="878"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41</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878"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64</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2303</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281</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40</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Bashkia Librazhd</w:t>
            </w:r>
          </w:p>
        </w:tc>
        <w:tc>
          <w:tcPr>
            <w:tcW w:w="1289"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2832</w:t>
            </w:r>
          </w:p>
        </w:tc>
        <w:tc>
          <w:tcPr>
            <w:tcW w:w="115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10</w:t>
            </w:r>
            <w:r w:rsidR="00024689">
              <w:rPr>
                <w:rFonts w:cs="Calibri"/>
                <w:color w:val="000000"/>
                <w:sz w:val="20"/>
                <w:szCs w:val="20"/>
                <w:lang w:val="sq-AL"/>
              </w:rPr>
              <w:t xml:space="preserve"> </w:t>
            </w:r>
            <w:r w:rsidRPr="00AA1394">
              <w:rPr>
                <w:rFonts w:cs="Calibri"/>
                <w:color w:val="000000"/>
                <w:sz w:val="20"/>
                <w:szCs w:val="20"/>
                <w:lang w:val="sq-AL"/>
              </w:rPr>
              <w:t>160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98</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4686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355</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395</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36</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41</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Bashkia Prrenjas</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2122</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8847</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184</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7369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679</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204</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6266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863</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Komuna Qukës</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2754</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10</w:t>
            </w:r>
            <w:r w:rsidR="00024689">
              <w:rPr>
                <w:rFonts w:cs="Calibri"/>
                <w:color w:val="000000"/>
                <w:sz w:val="20"/>
                <w:szCs w:val="20"/>
                <w:lang w:val="sq-AL"/>
              </w:rPr>
              <w:t xml:space="preserve"> </w:t>
            </w:r>
            <w:r w:rsidRPr="00AA1394">
              <w:rPr>
                <w:rFonts w:cs="Calibri"/>
                <w:color w:val="000000"/>
                <w:sz w:val="20"/>
                <w:szCs w:val="20"/>
                <w:lang w:val="sq-AL"/>
              </w:rPr>
              <w:t>800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657</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18032</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3137</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43</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Stravaj</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870</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3180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216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28</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177</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4149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823</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44</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Hotolisht</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2010</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7300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394</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16</w:t>
            </w:r>
            <w:r w:rsidR="00024689">
              <w:rPr>
                <w:rFonts w:cs="Calibri"/>
                <w:color w:val="000000"/>
                <w:sz w:val="20"/>
                <w:szCs w:val="20"/>
                <w:lang w:val="sq-AL"/>
              </w:rPr>
              <w:t xml:space="preserve"> </w:t>
            </w:r>
            <w:r w:rsidRPr="00AA1394">
              <w:rPr>
                <w:rFonts w:cs="Calibri"/>
                <w:color w:val="000000"/>
                <w:sz w:val="20"/>
                <w:szCs w:val="20"/>
                <w:lang w:val="sq-AL"/>
              </w:rPr>
              <w:t>277</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1919</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Polis</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1145</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5149</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417</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10</w:t>
            </w:r>
            <w:r w:rsidR="00024689">
              <w:rPr>
                <w:rFonts w:cs="Calibri"/>
                <w:color w:val="000000"/>
                <w:sz w:val="20"/>
                <w:szCs w:val="20"/>
                <w:lang w:val="sq-AL"/>
              </w:rPr>
              <w:t xml:space="preserve"> </w:t>
            </w:r>
            <w:r w:rsidRPr="00AA1394">
              <w:rPr>
                <w:rFonts w:cs="Calibri"/>
                <w:color w:val="000000"/>
                <w:sz w:val="20"/>
                <w:szCs w:val="20"/>
                <w:lang w:val="sq-AL"/>
              </w:rPr>
              <w:t>860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1911</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46</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Qendër</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2635</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11</w:t>
            </w:r>
            <w:r w:rsidR="00024689">
              <w:rPr>
                <w:rFonts w:cs="Calibri"/>
                <w:color w:val="000000"/>
                <w:sz w:val="20"/>
                <w:szCs w:val="20"/>
                <w:lang w:val="sq-AL"/>
              </w:rPr>
              <w:t xml:space="preserve"> </w:t>
            </w:r>
            <w:r w:rsidRPr="00AA1394">
              <w:rPr>
                <w:rFonts w:cs="Calibri"/>
                <w:color w:val="000000"/>
                <w:sz w:val="20"/>
                <w:szCs w:val="20"/>
                <w:lang w:val="sq-AL"/>
              </w:rPr>
              <w:t>300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120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518</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12</w:t>
            </w:r>
            <w:r w:rsidR="00024689">
              <w:rPr>
                <w:rFonts w:cs="Calibri"/>
                <w:color w:val="000000"/>
                <w:sz w:val="20"/>
                <w:szCs w:val="20"/>
                <w:lang w:val="sq-AL"/>
              </w:rPr>
              <w:t xml:space="preserve"> </w:t>
            </w:r>
            <w:r w:rsidRPr="00AA1394">
              <w:rPr>
                <w:rFonts w:cs="Calibri"/>
                <w:color w:val="000000"/>
                <w:sz w:val="20"/>
                <w:szCs w:val="20"/>
                <w:lang w:val="sq-AL"/>
              </w:rPr>
              <w:t>909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2798</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Lunik</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890</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4179</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254</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9679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1163</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48</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Orenje</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1481</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5326</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473</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18</w:t>
            </w:r>
            <w:r w:rsidR="00024689">
              <w:rPr>
                <w:rFonts w:cs="Calibri"/>
                <w:color w:val="000000"/>
                <w:sz w:val="20"/>
                <w:szCs w:val="20"/>
                <w:lang w:val="sq-AL"/>
              </w:rPr>
              <w:t xml:space="preserve"> </w:t>
            </w:r>
            <w:r w:rsidRPr="00AA1394">
              <w:rPr>
                <w:rFonts w:cs="Calibri"/>
                <w:color w:val="000000"/>
                <w:sz w:val="20"/>
                <w:szCs w:val="20"/>
                <w:lang w:val="sq-AL"/>
              </w:rPr>
              <w:t>332</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2153</w:t>
            </w:r>
          </w:p>
        </w:tc>
      </w:tr>
      <w:tr w:rsidR="002D43F5" w:rsidRPr="00AA1394"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49</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Stërblevë</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314</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1900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72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2124</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AA1394" w:rsidRDefault="000E3291" w:rsidP="0067636D">
            <w:pPr>
              <w:spacing w:after="0" w:line="240" w:lineRule="auto"/>
              <w:jc w:val="center"/>
              <w:rPr>
                <w:rFonts w:cs="Calibri"/>
                <w:color w:val="000000"/>
                <w:sz w:val="20"/>
                <w:szCs w:val="20"/>
                <w:lang w:val="sq-AL"/>
              </w:rPr>
            </w:pPr>
            <w:r w:rsidRPr="00AA1394">
              <w:rPr>
                <w:rFonts w:cs="Calibri"/>
                <w:color w:val="000000"/>
                <w:sz w:val="20"/>
                <w:szCs w:val="20"/>
                <w:lang w:val="sq-AL"/>
              </w:rPr>
              <w:t>320</w:t>
            </w:r>
          </w:p>
        </w:tc>
      </w:tr>
      <w:tr w:rsidR="002D43F5" w:rsidRPr="00AA1394" w:rsidTr="002D43F5">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50</w:t>
            </w:r>
          </w:p>
        </w:tc>
        <w:tc>
          <w:tcPr>
            <w:tcW w:w="2243" w:type="dxa"/>
            <w:tcBorders>
              <w:top w:val="nil"/>
              <w:left w:val="nil"/>
              <w:bottom w:val="single" w:sz="8" w:space="0" w:color="auto"/>
              <w:right w:val="single" w:sz="8"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Rrajcë</w:t>
            </w:r>
          </w:p>
        </w:tc>
        <w:tc>
          <w:tcPr>
            <w:tcW w:w="1289" w:type="dxa"/>
            <w:tcBorders>
              <w:top w:val="single" w:sz="8" w:space="0" w:color="auto"/>
              <w:left w:val="nil"/>
              <w:bottom w:val="single" w:sz="8" w:space="0" w:color="auto"/>
              <w:right w:val="single" w:sz="4"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2599</w:t>
            </w:r>
          </w:p>
        </w:tc>
        <w:tc>
          <w:tcPr>
            <w:tcW w:w="1153" w:type="dxa"/>
            <w:tcBorders>
              <w:top w:val="single" w:sz="8" w:space="0" w:color="auto"/>
              <w:left w:val="nil"/>
              <w:bottom w:val="single" w:sz="8" w:space="0" w:color="auto"/>
              <w:right w:val="single" w:sz="8"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10</w:t>
            </w:r>
            <w:r w:rsidR="00275CEF">
              <w:rPr>
                <w:rFonts w:cs="Calibri"/>
                <w:color w:val="000000"/>
                <w:sz w:val="20"/>
                <w:szCs w:val="20"/>
                <w:lang w:val="sq-AL"/>
              </w:rPr>
              <w:t xml:space="preserve"> </w:t>
            </w:r>
            <w:r w:rsidRPr="00AA1394">
              <w:rPr>
                <w:rFonts w:cs="Calibri"/>
                <w:color w:val="000000"/>
                <w:sz w:val="20"/>
                <w:szCs w:val="20"/>
                <w:lang w:val="sq-AL"/>
              </w:rPr>
              <w:t>547</w:t>
            </w:r>
          </w:p>
        </w:tc>
        <w:tc>
          <w:tcPr>
            <w:tcW w:w="878"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878"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504</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19</w:t>
            </w:r>
            <w:r w:rsidR="00275CEF">
              <w:rPr>
                <w:rFonts w:cs="Calibri"/>
                <w:color w:val="000000"/>
                <w:sz w:val="20"/>
                <w:szCs w:val="20"/>
                <w:lang w:val="sq-AL"/>
              </w:rPr>
              <w:t xml:space="preserve"> </w:t>
            </w:r>
            <w:r w:rsidRPr="00AA1394">
              <w:rPr>
                <w:rFonts w:cs="Calibri"/>
                <w:color w:val="000000"/>
                <w:sz w:val="20"/>
                <w:szCs w:val="20"/>
                <w:lang w:val="sq-AL"/>
              </w:rPr>
              <w:t>098</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AA1394" w:rsidRDefault="000E3291" w:rsidP="009D7BDF">
            <w:pPr>
              <w:spacing w:after="0" w:line="240" w:lineRule="auto"/>
              <w:jc w:val="center"/>
              <w:rPr>
                <w:rFonts w:cs="Calibri"/>
                <w:color w:val="000000"/>
                <w:sz w:val="20"/>
                <w:szCs w:val="20"/>
                <w:lang w:val="sq-AL"/>
              </w:rPr>
            </w:pPr>
            <w:r w:rsidRPr="00AA1394">
              <w:rPr>
                <w:rFonts w:cs="Calibri"/>
                <w:color w:val="000000"/>
                <w:sz w:val="20"/>
                <w:szCs w:val="20"/>
                <w:lang w:val="sq-AL"/>
              </w:rPr>
              <w:t>2356</w:t>
            </w:r>
          </w:p>
        </w:tc>
      </w:tr>
    </w:tbl>
    <w:p w:rsidR="00CB6072" w:rsidRPr="00AA1394" w:rsidRDefault="00CB6072" w:rsidP="00B57BD8">
      <w:pPr>
        <w:jc w:val="both"/>
        <w:rPr>
          <w:lang w:val="sq-AL"/>
        </w:rPr>
      </w:pPr>
    </w:p>
    <w:p w:rsidR="00F56F56" w:rsidRPr="00AA1394" w:rsidRDefault="00F56F56" w:rsidP="00B57BD8">
      <w:pPr>
        <w:spacing w:after="0" w:line="240" w:lineRule="auto"/>
        <w:jc w:val="both"/>
        <w:rPr>
          <w:b/>
          <w:lang w:val="sq-AL"/>
        </w:rPr>
      </w:pPr>
      <w:r w:rsidRPr="00AA1394">
        <w:rPr>
          <w:b/>
          <w:lang w:val="sq-AL"/>
        </w:rPr>
        <w:t>Tabela A2.3: Personat me aftësi të kufizuar që përfitojnë NE në rrethin e Elbasanit</w:t>
      </w:r>
    </w:p>
    <w:tbl>
      <w:tblPr>
        <w:tblW w:w="12063" w:type="dxa"/>
        <w:tblInd w:w="94" w:type="dxa"/>
        <w:tblLook w:val="04A0" w:firstRow="1" w:lastRow="0" w:firstColumn="1" w:lastColumn="0" w:noHBand="0" w:noVBand="1"/>
      </w:tblPr>
      <w:tblGrid>
        <w:gridCol w:w="540"/>
        <w:gridCol w:w="2420"/>
        <w:gridCol w:w="1159"/>
        <w:gridCol w:w="1424"/>
        <w:gridCol w:w="1417"/>
        <w:gridCol w:w="992"/>
        <w:gridCol w:w="1418"/>
        <w:gridCol w:w="1134"/>
        <w:gridCol w:w="1559"/>
      </w:tblGrid>
      <w:tr w:rsidR="00FC7C5D" w:rsidRPr="003311ED" w:rsidTr="002B4437">
        <w:trPr>
          <w:trHeight w:val="940"/>
          <w:tblHeader/>
        </w:trPr>
        <w:tc>
          <w:tcPr>
            <w:tcW w:w="540" w:type="dxa"/>
            <w:vMerge w:val="restart"/>
            <w:tcBorders>
              <w:top w:val="single" w:sz="8" w:space="0" w:color="auto"/>
              <w:left w:val="single" w:sz="8" w:space="0" w:color="auto"/>
              <w:bottom w:val="single" w:sz="8" w:space="0" w:color="000000"/>
              <w:right w:val="nil"/>
            </w:tcBorders>
            <w:shd w:val="clear" w:color="auto" w:fill="auto"/>
            <w:vAlign w:val="center"/>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Bashkia/Komuna</w:t>
            </w:r>
          </w:p>
        </w:tc>
        <w:tc>
          <w:tcPr>
            <w:tcW w:w="2583"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2409"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Pr="00AA1394" w:rsidRDefault="003552B9"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Invalidë pune</w:t>
            </w:r>
          </w:p>
        </w:tc>
        <w:tc>
          <w:tcPr>
            <w:tcW w:w="1418" w:type="dxa"/>
            <w:vMerge w:val="restart"/>
            <w:tcBorders>
              <w:top w:val="single" w:sz="8" w:space="0" w:color="auto"/>
              <w:left w:val="single" w:sz="8" w:space="0" w:color="auto"/>
              <w:bottom w:val="single" w:sz="8" w:space="0" w:color="000000"/>
              <w:right w:val="nil"/>
            </w:tcBorders>
            <w:shd w:val="clear" w:color="auto" w:fill="auto"/>
            <w:vAlign w:val="center"/>
            <w:hideMark/>
          </w:tcPr>
          <w:p w:rsidR="00FC7C5D" w:rsidRPr="00AA1394" w:rsidRDefault="003552B9"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 me aftësi të kufizuara</w:t>
            </w:r>
          </w:p>
        </w:tc>
        <w:tc>
          <w:tcPr>
            <w:tcW w:w="2693"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Pr="00AA1394" w:rsidRDefault="003552B9"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personave të paaftë për punë</w:t>
            </w:r>
          </w:p>
        </w:tc>
      </w:tr>
      <w:tr w:rsidR="00FC7C5D" w:rsidRPr="00AA1394" w:rsidTr="002B4437">
        <w:trPr>
          <w:trHeight w:val="315"/>
          <w:tblHeader/>
        </w:trPr>
        <w:tc>
          <w:tcPr>
            <w:tcW w:w="540" w:type="dxa"/>
            <w:vMerge/>
            <w:tcBorders>
              <w:top w:val="single" w:sz="8" w:space="0" w:color="auto"/>
              <w:left w:val="single" w:sz="8" w:space="0" w:color="auto"/>
              <w:bottom w:val="single" w:sz="8" w:space="0" w:color="000000"/>
              <w:right w:val="nil"/>
            </w:tcBorders>
            <w:vAlign w:val="center"/>
            <w:hideMark/>
          </w:tcPr>
          <w:p w:rsidR="00FC7C5D" w:rsidRPr="00AA1394" w:rsidRDefault="00FC7C5D" w:rsidP="00275CEF">
            <w:pPr>
              <w:spacing w:after="0" w:line="240" w:lineRule="auto"/>
              <w:jc w:val="center"/>
              <w:rPr>
                <w:rFonts w:cs="Calibri"/>
                <w:b/>
                <w:bCs/>
                <w:color w:val="000000"/>
                <w:sz w:val="20"/>
                <w:szCs w:val="20"/>
                <w:lang w:val="sq-AL"/>
              </w:rPr>
            </w:pPr>
          </w:p>
        </w:tc>
        <w:tc>
          <w:tcPr>
            <w:tcW w:w="2420" w:type="dxa"/>
            <w:vMerge/>
            <w:tcBorders>
              <w:top w:val="single" w:sz="8" w:space="0" w:color="auto"/>
              <w:left w:val="single" w:sz="8" w:space="0" w:color="auto"/>
              <w:bottom w:val="single" w:sz="8" w:space="0" w:color="000000"/>
              <w:right w:val="single" w:sz="8" w:space="0" w:color="auto"/>
            </w:tcBorders>
            <w:vAlign w:val="center"/>
            <w:hideMark/>
          </w:tcPr>
          <w:p w:rsidR="00FC7C5D" w:rsidRPr="00AA1394" w:rsidRDefault="00FC7C5D" w:rsidP="00275CEF">
            <w:pPr>
              <w:spacing w:after="0" w:line="240" w:lineRule="auto"/>
              <w:jc w:val="center"/>
              <w:rPr>
                <w:rFonts w:cs="Calibri"/>
                <w:b/>
                <w:bCs/>
                <w:color w:val="000000"/>
                <w:sz w:val="20"/>
                <w:szCs w:val="20"/>
                <w:lang w:val="sq-AL"/>
              </w:rPr>
            </w:pPr>
          </w:p>
        </w:tc>
        <w:tc>
          <w:tcPr>
            <w:tcW w:w="1159" w:type="dxa"/>
            <w:tcBorders>
              <w:top w:val="nil"/>
              <w:left w:val="nil"/>
              <w:bottom w:val="single" w:sz="8" w:space="0" w:color="auto"/>
              <w:right w:val="single" w:sz="4" w:space="0" w:color="auto"/>
            </w:tcBorders>
            <w:shd w:val="clear" w:color="auto" w:fill="auto"/>
            <w:noWrap/>
            <w:vAlign w:val="center"/>
            <w:hideMark/>
          </w:tcPr>
          <w:p w:rsidR="00FC7C5D" w:rsidRPr="00AA1394" w:rsidRDefault="002B4437"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424" w:type="dxa"/>
            <w:tcBorders>
              <w:top w:val="nil"/>
              <w:left w:val="nil"/>
              <w:bottom w:val="single" w:sz="8" w:space="0" w:color="auto"/>
              <w:right w:val="single" w:sz="8" w:space="0" w:color="auto"/>
            </w:tcBorders>
            <w:shd w:val="clear" w:color="auto" w:fill="auto"/>
            <w:noWrap/>
            <w:vAlign w:val="center"/>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1417" w:type="dxa"/>
            <w:tcBorders>
              <w:top w:val="nil"/>
              <w:left w:val="nil"/>
              <w:bottom w:val="single" w:sz="8" w:space="0" w:color="auto"/>
              <w:right w:val="single" w:sz="4" w:space="0" w:color="auto"/>
            </w:tcBorders>
            <w:shd w:val="clear" w:color="auto" w:fill="auto"/>
            <w:noWrap/>
            <w:vAlign w:val="center"/>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92" w:type="dxa"/>
            <w:tcBorders>
              <w:top w:val="nil"/>
              <w:left w:val="nil"/>
              <w:bottom w:val="single" w:sz="8" w:space="0" w:color="auto"/>
              <w:right w:val="single" w:sz="8" w:space="0" w:color="auto"/>
            </w:tcBorders>
            <w:shd w:val="clear" w:color="auto" w:fill="auto"/>
            <w:noWrap/>
            <w:vAlign w:val="center"/>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1418" w:type="dxa"/>
            <w:vMerge/>
            <w:tcBorders>
              <w:top w:val="single" w:sz="8" w:space="0" w:color="auto"/>
              <w:left w:val="single" w:sz="8" w:space="0" w:color="auto"/>
              <w:bottom w:val="single" w:sz="8" w:space="0" w:color="000000"/>
              <w:right w:val="nil"/>
            </w:tcBorders>
            <w:vAlign w:val="center"/>
            <w:hideMark/>
          </w:tcPr>
          <w:p w:rsidR="00FC7C5D" w:rsidRPr="00AA1394" w:rsidRDefault="00FC7C5D" w:rsidP="00275CEF">
            <w:pPr>
              <w:spacing w:after="0" w:line="240" w:lineRule="auto"/>
              <w:jc w:val="center"/>
              <w:rPr>
                <w:rFonts w:cs="Calibri"/>
                <w:b/>
                <w:bCs/>
                <w:color w:val="000000"/>
                <w:sz w:val="20"/>
                <w:szCs w:val="20"/>
                <w:lang w:val="sq-AL"/>
              </w:rPr>
            </w:pPr>
          </w:p>
        </w:tc>
        <w:tc>
          <w:tcPr>
            <w:tcW w:w="1134" w:type="dxa"/>
            <w:tcBorders>
              <w:top w:val="nil"/>
              <w:left w:val="single" w:sz="8" w:space="0" w:color="auto"/>
              <w:bottom w:val="nil"/>
              <w:right w:val="single" w:sz="4" w:space="0" w:color="auto"/>
            </w:tcBorders>
            <w:shd w:val="clear" w:color="auto" w:fill="auto"/>
            <w:noWrap/>
            <w:vAlign w:val="center"/>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w:t>
            </w:r>
          </w:p>
        </w:tc>
        <w:tc>
          <w:tcPr>
            <w:tcW w:w="1559" w:type="dxa"/>
            <w:tcBorders>
              <w:top w:val="nil"/>
              <w:left w:val="nil"/>
              <w:bottom w:val="nil"/>
              <w:right w:val="single" w:sz="8" w:space="0" w:color="auto"/>
            </w:tcBorders>
            <w:shd w:val="clear" w:color="auto" w:fill="auto"/>
            <w:noWrap/>
            <w:vAlign w:val="center"/>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w:t>
            </w:r>
          </w:p>
        </w:tc>
      </w:tr>
      <w:tr w:rsidR="00FC7C5D" w:rsidRPr="00AA1394" w:rsidTr="002B4437">
        <w:trPr>
          <w:trHeight w:val="315"/>
          <w:tblHeader/>
        </w:trPr>
        <w:tc>
          <w:tcPr>
            <w:tcW w:w="540" w:type="dxa"/>
            <w:tcBorders>
              <w:top w:val="nil"/>
              <w:left w:val="single" w:sz="8" w:space="0" w:color="auto"/>
              <w:bottom w:val="single" w:sz="8"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159" w:type="dxa"/>
            <w:tcBorders>
              <w:top w:val="nil"/>
              <w:left w:val="nil"/>
              <w:bottom w:val="single" w:sz="8"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424" w:type="dxa"/>
            <w:tcBorders>
              <w:top w:val="nil"/>
              <w:left w:val="nil"/>
              <w:bottom w:val="single" w:sz="8"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1417" w:type="dxa"/>
            <w:tcBorders>
              <w:top w:val="nil"/>
              <w:left w:val="nil"/>
              <w:bottom w:val="nil"/>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992" w:type="dxa"/>
            <w:tcBorders>
              <w:top w:val="nil"/>
              <w:left w:val="nil"/>
              <w:bottom w:val="nil"/>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418" w:type="dxa"/>
            <w:tcBorders>
              <w:top w:val="nil"/>
              <w:left w:val="nil"/>
              <w:bottom w:val="single" w:sz="8"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134" w:type="dxa"/>
            <w:tcBorders>
              <w:top w:val="single" w:sz="8" w:space="0" w:color="auto"/>
              <w:left w:val="single" w:sz="8" w:space="0" w:color="auto"/>
              <w:bottom w:val="nil"/>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1559" w:type="dxa"/>
            <w:tcBorders>
              <w:top w:val="single" w:sz="8" w:space="0" w:color="auto"/>
              <w:left w:val="nil"/>
              <w:bottom w:val="nil"/>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Bashkia Elbasan</w:t>
            </w:r>
          </w:p>
        </w:tc>
        <w:tc>
          <w:tcPr>
            <w:tcW w:w="1159"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37</w:t>
            </w:r>
            <w:r w:rsidR="00275CEF">
              <w:rPr>
                <w:rFonts w:cs="Calibri"/>
                <w:color w:val="000000"/>
                <w:sz w:val="20"/>
                <w:szCs w:val="20"/>
                <w:lang w:val="sq-AL"/>
              </w:rPr>
              <w:t xml:space="preserve"> </w:t>
            </w:r>
            <w:r w:rsidRPr="00AA1394">
              <w:rPr>
                <w:rFonts w:cs="Calibri"/>
                <w:color w:val="000000"/>
                <w:sz w:val="20"/>
                <w:szCs w:val="20"/>
                <w:lang w:val="sq-AL"/>
              </w:rPr>
              <w:t>348</w:t>
            </w:r>
          </w:p>
        </w:tc>
        <w:tc>
          <w:tcPr>
            <w:tcW w:w="1424"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127</w:t>
            </w:r>
            <w:r w:rsidR="00275CEF">
              <w:rPr>
                <w:rFonts w:cs="Calibri"/>
                <w:color w:val="000000"/>
                <w:sz w:val="20"/>
                <w:szCs w:val="20"/>
                <w:lang w:val="sq-AL"/>
              </w:rPr>
              <w:t xml:space="preserve"> </w:t>
            </w:r>
            <w:r w:rsidRPr="00AA1394">
              <w:rPr>
                <w:rFonts w:cs="Calibri"/>
                <w:color w:val="000000"/>
                <w:sz w:val="20"/>
                <w:szCs w:val="20"/>
                <w:lang w:val="sq-AL"/>
              </w:rPr>
              <w:t>728</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3043</w:t>
            </w:r>
          </w:p>
        </w:tc>
        <w:tc>
          <w:tcPr>
            <w:tcW w:w="992" w:type="dxa"/>
            <w:tcBorders>
              <w:top w:val="single" w:sz="8" w:space="0" w:color="auto"/>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1409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2234</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5277</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435 </w:t>
            </w:r>
            <w:r w:rsidR="00FC7C5D" w:rsidRPr="00AA1394">
              <w:rPr>
                <w:rFonts w:cs="Calibri"/>
                <w:color w:val="000000"/>
                <w:sz w:val="20"/>
                <w:szCs w:val="20"/>
                <w:lang w:val="sq-AL"/>
              </w:rPr>
              <w:t>682</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Bashkia Cërrik</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4355</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14</w:t>
            </w:r>
            <w:r w:rsidR="00275CEF">
              <w:rPr>
                <w:rFonts w:cs="Calibri"/>
                <w:color w:val="000000"/>
                <w:sz w:val="20"/>
                <w:szCs w:val="20"/>
                <w:lang w:val="sq-AL"/>
              </w:rPr>
              <w:t xml:space="preserve"> </w:t>
            </w:r>
            <w:r w:rsidRPr="00AA1394">
              <w:rPr>
                <w:rFonts w:cs="Calibri"/>
                <w:color w:val="000000"/>
                <w:sz w:val="20"/>
                <w:szCs w:val="20"/>
                <w:lang w:val="sq-AL"/>
              </w:rPr>
              <w:t>846</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285</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106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263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548</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45</w:t>
            </w:r>
            <w:r w:rsidR="00275CEF">
              <w:rPr>
                <w:rFonts w:cs="Calibri"/>
                <w:color w:val="000000"/>
                <w:sz w:val="20"/>
                <w:szCs w:val="20"/>
                <w:lang w:val="sq-AL"/>
              </w:rPr>
              <w:t xml:space="preserve"> </w:t>
            </w:r>
            <w:r w:rsidRPr="00AA1394">
              <w:rPr>
                <w:rFonts w:cs="Calibri"/>
                <w:color w:val="000000"/>
                <w:sz w:val="20"/>
                <w:szCs w:val="20"/>
                <w:lang w:val="sq-AL"/>
              </w:rPr>
              <w:t>317</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Bashkia Belsh</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3811</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14</w:t>
            </w:r>
            <w:r w:rsidR="00275CEF">
              <w:rPr>
                <w:rFonts w:cs="Calibri"/>
                <w:color w:val="000000"/>
                <w:sz w:val="20"/>
                <w:szCs w:val="20"/>
                <w:lang w:val="sq-AL"/>
              </w:rPr>
              <w:t xml:space="preserve"> </w:t>
            </w:r>
            <w:r w:rsidRPr="00AA1394">
              <w:rPr>
                <w:rFonts w:cs="Calibri"/>
                <w:color w:val="000000"/>
                <w:sz w:val="20"/>
                <w:szCs w:val="20"/>
                <w:lang w:val="sq-AL"/>
              </w:rPr>
              <w:t>900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199</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92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264</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463</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41 </w:t>
            </w:r>
            <w:r w:rsidR="00FC7C5D" w:rsidRPr="00AA1394">
              <w:rPr>
                <w:rFonts w:cs="Calibri"/>
                <w:color w:val="000000"/>
                <w:sz w:val="20"/>
                <w:szCs w:val="20"/>
                <w:lang w:val="sq-AL"/>
              </w:rPr>
              <w:t>152</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Komuna Bradashesh</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3025</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13</w:t>
            </w:r>
            <w:r w:rsidR="00275CEF">
              <w:rPr>
                <w:rFonts w:cs="Calibri"/>
                <w:color w:val="000000"/>
                <w:sz w:val="20"/>
                <w:szCs w:val="20"/>
                <w:lang w:val="sq-AL"/>
              </w:rPr>
              <w:t xml:space="preserve"> </w:t>
            </w:r>
            <w:r w:rsidRPr="00AA1394">
              <w:rPr>
                <w:rFonts w:cs="Calibri"/>
                <w:color w:val="000000"/>
                <w:sz w:val="20"/>
                <w:szCs w:val="20"/>
                <w:lang w:val="sq-AL"/>
              </w:rPr>
              <w:t>010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232</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77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257</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489</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44 </w:t>
            </w:r>
            <w:r w:rsidR="00FC7C5D" w:rsidRPr="00AA1394">
              <w:rPr>
                <w:rFonts w:cs="Calibri"/>
                <w:color w:val="000000"/>
                <w:sz w:val="20"/>
                <w:szCs w:val="20"/>
                <w:lang w:val="sq-AL"/>
              </w:rPr>
              <w:t>962</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Funar</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1100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3260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49</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156</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205</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20 </w:t>
            </w:r>
            <w:r w:rsidR="00FC7C5D" w:rsidRPr="00AA1394">
              <w:rPr>
                <w:rFonts w:cs="Calibri"/>
                <w:color w:val="000000"/>
                <w:sz w:val="20"/>
                <w:szCs w:val="20"/>
                <w:lang w:val="sq-AL"/>
              </w:rPr>
              <w:t>605</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Gostimë</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2949</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12</w:t>
            </w:r>
            <w:r w:rsidR="00275CEF">
              <w:rPr>
                <w:rFonts w:cs="Calibri"/>
                <w:color w:val="000000"/>
                <w:sz w:val="20"/>
                <w:szCs w:val="20"/>
                <w:lang w:val="sq-AL"/>
              </w:rPr>
              <w:t xml:space="preserve"> </w:t>
            </w:r>
            <w:r w:rsidRPr="00AA1394">
              <w:rPr>
                <w:rFonts w:cs="Calibri"/>
                <w:color w:val="000000"/>
                <w:sz w:val="20"/>
                <w:szCs w:val="20"/>
                <w:lang w:val="sq-AL"/>
              </w:rPr>
              <w:t>800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125</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43</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236</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361</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36 </w:t>
            </w:r>
            <w:r w:rsidR="00FC7C5D" w:rsidRPr="00AA1394">
              <w:rPr>
                <w:rFonts w:cs="Calibri"/>
                <w:color w:val="000000"/>
                <w:sz w:val="20"/>
                <w:szCs w:val="20"/>
                <w:lang w:val="sq-AL"/>
              </w:rPr>
              <w:t>085</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Gracen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780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2552</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101</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117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13 </w:t>
            </w:r>
            <w:r w:rsidR="00FC7C5D" w:rsidRPr="00AA1394">
              <w:rPr>
                <w:rFonts w:cs="Calibri"/>
                <w:color w:val="000000"/>
                <w:sz w:val="20"/>
                <w:szCs w:val="20"/>
                <w:lang w:val="sq-AL"/>
              </w:rPr>
              <w:t>977</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Grekan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1387</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5109</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56</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91</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147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13 </w:t>
            </w:r>
            <w:r w:rsidR="00FC7C5D" w:rsidRPr="00AA1394">
              <w:rPr>
                <w:rFonts w:cs="Calibri"/>
                <w:color w:val="000000"/>
                <w:sz w:val="20"/>
                <w:szCs w:val="20"/>
                <w:lang w:val="sq-AL"/>
              </w:rPr>
              <w:t>050</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Gjinar</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1437</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5012</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107</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143</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15 </w:t>
            </w:r>
            <w:r w:rsidR="00FC7C5D" w:rsidRPr="00AA1394">
              <w:rPr>
                <w:rFonts w:cs="Calibri"/>
                <w:color w:val="000000"/>
                <w:sz w:val="20"/>
                <w:szCs w:val="20"/>
                <w:lang w:val="sq-AL"/>
              </w:rPr>
              <w:t>437</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Gjergjan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2002</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7699</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85</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150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235</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25 </w:t>
            </w:r>
            <w:r w:rsidR="00FC7C5D" w:rsidRPr="00AA1394">
              <w:rPr>
                <w:rFonts w:cs="Calibri"/>
                <w:color w:val="000000"/>
                <w:sz w:val="20"/>
                <w:szCs w:val="20"/>
                <w:lang w:val="sq-AL"/>
              </w:rPr>
              <w:t>652</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Kajan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1668</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6484</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65</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112</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177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18 </w:t>
            </w:r>
            <w:r w:rsidR="00FC7C5D" w:rsidRPr="00AA1394">
              <w:rPr>
                <w:rFonts w:cs="Calibri"/>
                <w:color w:val="000000"/>
                <w:sz w:val="20"/>
                <w:szCs w:val="20"/>
                <w:lang w:val="sq-AL"/>
              </w:rPr>
              <w:t>171</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Fierzë</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902</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3970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76</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69</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145</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11 </w:t>
            </w:r>
            <w:r w:rsidR="00FC7C5D" w:rsidRPr="00AA1394">
              <w:rPr>
                <w:rFonts w:cs="Calibri"/>
                <w:color w:val="000000"/>
                <w:sz w:val="20"/>
                <w:szCs w:val="20"/>
                <w:lang w:val="sq-AL"/>
              </w:rPr>
              <w:t>446</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Klos</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1180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5086</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52</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78</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130</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12 </w:t>
            </w:r>
            <w:r w:rsidR="00FC7C5D" w:rsidRPr="00AA1394">
              <w:rPr>
                <w:rFonts w:cs="Calibri"/>
                <w:color w:val="000000"/>
                <w:sz w:val="20"/>
                <w:szCs w:val="20"/>
                <w:lang w:val="sq-AL"/>
              </w:rPr>
              <w:t>322</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Labinot-Mal</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1410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5550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58</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207</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275CEF">
            <w:pPr>
              <w:spacing w:after="0" w:line="240" w:lineRule="auto"/>
              <w:jc w:val="center"/>
              <w:rPr>
                <w:rFonts w:cs="Calibri"/>
                <w:color w:val="000000"/>
                <w:sz w:val="20"/>
                <w:szCs w:val="20"/>
                <w:lang w:val="sq-AL"/>
              </w:rPr>
            </w:pPr>
            <w:r w:rsidRPr="00AA1394">
              <w:rPr>
                <w:rFonts w:cs="Calibri"/>
                <w:color w:val="000000"/>
                <w:sz w:val="20"/>
                <w:szCs w:val="20"/>
                <w:lang w:val="sq-AL"/>
              </w:rPr>
              <w:t>265</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275CEF" w:rsidP="00275CEF">
            <w:pPr>
              <w:spacing w:after="0" w:line="240" w:lineRule="auto"/>
              <w:jc w:val="center"/>
              <w:rPr>
                <w:rFonts w:cs="Calibri"/>
                <w:color w:val="000000"/>
                <w:sz w:val="20"/>
                <w:szCs w:val="20"/>
                <w:lang w:val="sq-AL"/>
              </w:rPr>
            </w:pPr>
            <w:r>
              <w:rPr>
                <w:rFonts w:cs="Calibri"/>
                <w:color w:val="000000"/>
                <w:sz w:val="20"/>
                <w:szCs w:val="20"/>
                <w:lang w:val="sq-AL"/>
              </w:rPr>
              <w:t xml:space="preserve">27 </w:t>
            </w:r>
            <w:r w:rsidR="00FC7C5D" w:rsidRPr="00AA1394">
              <w:rPr>
                <w:rFonts w:cs="Calibri"/>
                <w:color w:val="000000"/>
                <w:sz w:val="20"/>
                <w:szCs w:val="20"/>
                <w:lang w:val="sq-AL"/>
              </w:rPr>
              <w:t>991</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15</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Labinot-Fushë</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1550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6285</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108</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263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371</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3</w:t>
            </w:r>
            <w:r w:rsidR="00CC7994">
              <w:rPr>
                <w:rFonts w:cs="Calibri"/>
                <w:color w:val="000000"/>
                <w:sz w:val="20"/>
                <w:szCs w:val="20"/>
                <w:lang w:val="sq-AL"/>
              </w:rPr>
              <w:t xml:space="preserve">4 </w:t>
            </w:r>
            <w:r w:rsidRPr="00AA1394">
              <w:rPr>
                <w:rFonts w:cs="Calibri"/>
                <w:color w:val="000000"/>
                <w:sz w:val="20"/>
                <w:szCs w:val="20"/>
                <w:lang w:val="sq-AL"/>
              </w:rPr>
              <w:t>619</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Mollas</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1831</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7728</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91</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173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264</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29 </w:t>
            </w:r>
            <w:r w:rsidR="00FC7C5D" w:rsidRPr="00AA1394">
              <w:rPr>
                <w:rFonts w:cs="Calibri"/>
                <w:color w:val="000000"/>
                <w:sz w:val="20"/>
                <w:szCs w:val="20"/>
                <w:lang w:val="sq-AL"/>
              </w:rPr>
              <w:t>550</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Papër</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2356</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9230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136</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69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181</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317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30 </w:t>
            </w:r>
            <w:r w:rsidR="00FC7C5D" w:rsidRPr="00AA1394">
              <w:rPr>
                <w:rFonts w:cs="Calibri"/>
                <w:color w:val="000000"/>
                <w:sz w:val="20"/>
                <w:szCs w:val="20"/>
                <w:lang w:val="sq-AL"/>
              </w:rPr>
              <w:t>969</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Rrasë</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600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2420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63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87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7</w:t>
            </w:r>
            <w:r w:rsidR="00FC7C5D" w:rsidRPr="00AA1394">
              <w:rPr>
                <w:rFonts w:cs="Calibri"/>
                <w:color w:val="000000"/>
                <w:sz w:val="20"/>
                <w:szCs w:val="20"/>
                <w:lang w:val="sq-AL"/>
              </w:rPr>
              <w:t>898</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19</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Shalës</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1770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7440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81</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111</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192</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18 </w:t>
            </w:r>
            <w:r w:rsidR="00FC7C5D" w:rsidRPr="00AA1394">
              <w:rPr>
                <w:rFonts w:cs="Calibri"/>
                <w:color w:val="000000"/>
                <w:sz w:val="20"/>
                <w:szCs w:val="20"/>
                <w:lang w:val="sq-AL"/>
              </w:rPr>
              <w:t>078</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Shirgjan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2650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9980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106</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243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349</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38 </w:t>
            </w:r>
            <w:r w:rsidR="00FC7C5D" w:rsidRPr="00AA1394">
              <w:rPr>
                <w:rFonts w:cs="Calibri"/>
                <w:color w:val="000000"/>
                <w:sz w:val="20"/>
                <w:szCs w:val="20"/>
                <w:lang w:val="sq-AL"/>
              </w:rPr>
              <w:t>243</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21</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Shushicë</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2900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11</w:t>
            </w:r>
            <w:r w:rsidR="00CC7994">
              <w:rPr>
                <w:rFonts w:cs="Calibri"/>
                <w:color w:val="000000"/>
                <w:sz w:val="20"/>
                <w:szCs w:val="20"/>
                <w:lang w:val="sq-AL"/>
              </w:rPr>
              <w:t xml:space="preserve"> </w:t>
            </w:r>
            <w:r w:rsidRPr="00AA1394">
              <w:rPr>
                <w:rFonts w:cs="Calibri"/>
                <w:color w:val="000000"/>
                <w:sz w:val="20"/>
                <w:szCs w:val="20"/>
                <w:lang w:val="sq-AL"/>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114</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295</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409</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40 </w:t>
            </w:r>
            <w:r w:rsidR="00FC7C5D" w:rsidRPr="00AA1394">
              <w:rPr>
                <w:rFonts w:cs="Calibri"/>
                <w:color w:val="000000"/>
                <w:sz w:val="20"/>
                <w:szCs w:val="20"/>
                <w:lang w:val="sq-AL"/>
              </w:rPr>
              <w:t>563</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Tregan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1040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4460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52</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113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165</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18 </w:t>
            </w:r>
            <w:r w:rsidR="00FC7C5D" w:rsidRPr="00AA1394">
              <w:rPr>
                <w:rFonts w:cs="Calibri"/>
                <w:color w:val="000000"/>
                <w:sz w:val="20"/>
                <w:szCs w:val="20"/>
                <w:lang w:val="sq-AL"/>
              </w:rPr>
              <w:t>362</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Zavalinë</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534</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2165</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59</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83</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29 </w:t>
            </w:r>
            <w:r w:rsidR="00FC7C5D" w:rsidRPr="00AA1394">
              <w:rPr>
                <w:rFonts w:cs="Calibri"/>
                <w:color w:val="000000"/>
                <w:sz w:val="20"/>
                <w:szCs w:val="20"/>
                <w:lang w:val="sq-AL"/>
              </w:rPr>
              <w:t>826</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Bashkia Peqin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2361</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9120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170</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79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152</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322</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29 </w:t>
            </w:r>
            <w:r w:rsidR="00FC7C5D" w:rsidRPr="00AA1394">
              <w:rPr>
                <w:rFonts w:cs="Calibri"/>
                <w:color w:val="000000"/>
                <w:sz w:val="20"/>
                <w:szCs w:val="20"/>
                <w:lang w:val="sq-AL"/>
              </w:rPr>
              <w:t>514</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Gjocaj</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1778</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7305</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65</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156</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221</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24 </w:t>
            </w:r>
            <w:r w:rsidR="00FC7C5D" w:rsidRPr="00AA1394">
              <w:rPr>
                <w:rFonts w:cs="Calibri"/>
                <w:color w:val="000000"/>
                <w:sz w:val="20"/>
                <w:szCs w:val="20"/>
                <w:lang w:val="sq-AL"/>
              </w:rPr>
              <w:t>112</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26</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Karinë</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465</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1982</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44</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52</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6</w:t>
            </w:r>
            <w:r w:rsidR="00FC7C5D" w:rsidRPr="00AA1394">
              <w:rPr>
                <w:rFonts w:cs="Calibri"/>
                <w:color w:val="000000"/>
                <w:sz w:val="20"/>
                <w:szCs w:val="20"/>
                <w:lang w:val="sq-AL"/>
              </w:rPr>
              <w:t>059</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27</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Pajovë</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2176</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8590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69</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32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158</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227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25 </w:t>
            </w:r>
            <w:r w:rsidR="00FC7C5D" w:rsidRPr="00AA1394">
              <w:rPr>
                <w:rFonts w:cs="Calibri"/>
                <w:color w:val="000000"/>
                <w:sz w:val="20"/>
                <w:szCs w:val="20"/>
                <w:lang w:val="sq-AL"/>
              </w:rPr>
              <w:t>299</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28</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Përparim</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1460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5376</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61</w:t>
            </w:r>
          </w:p>
        </w:tc>
        <w:tc>
          <w:tcPr>
            <w:tcW w:w="992" w:type="dxa"/>
            <w:tcBorders>
              <w:top w:val="nil"/>
              <w:left w:val="nil"/>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120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181</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20 </w:t>
            </w:r>
            <w:r w:rsidR="00FC7C5D" w:rsidRPr="00AA1394">
              <w:rPr>
                <w:rFonts w:cs="Calibri"/>
                <w:color w:val="000000"/>
                <w:sz w:val="20"/>
                <w:szCs w:val="20"/>
                <w:lang w:val="sq-AL"/>
              </w:rPr>
              <w:t>901</w:t>
            </w:r>
          </w:p>
        </w:tc>
      </w:tr>
      <w:tr w:rsidR="00FC7C5D" w:rsidRPr="00AA1394" w:rsidTr="00FC7C5D">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2420" w:type="dxa"/>
            <w:tcBorders>
              <w:top w:val="nil"/>
              <w:left w:val="nil"/>
              <w:bottom w:val="single" w:sz="8"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Shezë</w:t>
            </w:r>
          </w:p>
        </w:tc>
        <w:tc>
          <w:tcPr>
            <w:tcW w:w="1159" w:type="dxa"/>
            <w:tcBorders>
              <w:top w:val="single" w:sz="8" w:space="0" w:color="auto"/>
              <w:left w:val="nil"/>
              <w:bottom w:val="single" w:sz="8"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1452</w:t>
            </w:r>
          </w:p>
        </w:tc>
        <w:tc>
          <w:tcPr>
            <w:tcW w:w="1424" w:type="dxa"/>
            <w:tcBorders>
              <w:top w:val="single" w:sz="8" w:space="0" w:color="auto"/>
              <w:left w:val="nil"/>
              <w:bottom w:val="single" w:sz="8" w:space="0" w:color="auto"/>
              <w:right w:val="single" w:sz="8"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5445</w:t>
            </w:r>
          </w:p>
        </w:tc>
        <w:tc>
          <w:tcPr>
            <w:tcW w:w="1417" w:type="dxa"/>
            <w:tcBorders>
              <w:top w:val="nil"/>
              <w:left w:val="nil"/>
              <w:bottom w:val="single" w:sz="8"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51</w:t>
            </w:r>
          </w:p>
        </w:tc>
        <w:tc>
          <w:tcPr>
            <w:tcW w:w="992" w:type="dxa"/>
            <w:tcBorders>
              <w:top w:val="nil"/>
              <w:left w:val="nil"/>
              <w:bottom w:val="single" w:sz="8"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1418" w:type="dxa"/>
            <w:tcBorders>
              <w:top w:val="nil"/>
              <w:left w:val="single" w:sz="8" w:space="0" w:color="auto"/>
              <w:bottom w:val="single" w:sz="8" w:space="0" w:color="auto"/>
              <w:right w:val="nil"/>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91</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FC7C5D" w:rsidRPr="00AA1394" w:rsidRDefault="00FC7C5D" w:rsidP="001A06C3">
            <w:pPr>
              <w:spacing w:after="0" w:line="240" w:lineRule="auto"/>
              <w:jc w:val="center"/>
              <w:rPr>
                <w:rFonts w:cs="Calibri"/>
                <w:color w:val="000000"/>
                <w:sz w:val="20"/>
                <w:szCs w:val="20"/>
                <w:lang w:val="sq-AL"/>
              </w:rPr>
            </w:pPr>
            <w:r w:rsidRPr="00AA1394">
              <w:rPr>
                <w:rFonts w:cs="Calibri"/>
                <w:color w:val="000000"/>
                <w:sz w:val="20"/>
                <w:szCs w:val="20"/>
                <w:lang w:val="sq-AL"/>
              </w:rPr>
              <w:t>142</w:t>
            </w:r>
          </w:p>
        </w:tc>
        <w:tc>
          <w:tcPr>
            <w:tcW w:w="1559" w:type="dxa"/>
            <w:tcBorders>
              <w:top w:val="nil"/>
              <w:left w:val="nil"/>
              <w:bottom w:val="single" w:sz="8" w:space="0" w:color="auto"/>
              <w:right w:val="single" w:sz="8" w:space="0" w:color="auto"/>
            </w:tcBorders>
            <w:shd w:val="clear" w:color="auto" w:fill="auto"/>
            <w:noWrap/>
            <w:vAlign w:val="bottom"/>
            <w:hideMark/>
          </w:tcPr>
          <w:p w:rsidR="00FC7C5D" w:rsidRPr="00AA1394" w:rsidRDefault="00CC7994" w:rsidP="001A06C3">
            <w:pPr>
              <w:spacing w:after="0" w:line="240" w:lineRule="auto"/>
              <w:jc w:val="center"/>
              <w:rPr>
                <w:rFonts w:cs="Calibri"/>
                <w:color w:val="000000"/>
                <w:sz w:val="20"/>
                <w:szCs w:val="20"/>
                <w:lang w:val="sq-AL"/>
              </w:rPr>
            </w:pPr>
            <w:r>
              <w:rPr>
                <w:rFonts w:cs="Calibri"/>
                <w:color w:val="000000"/>
                <w:sz w:val="20"/>
                <w:szCs w:val="20"/>
                <w:lang w:val="sq-AL"/>
              </w:rPr>
              <w:t xml:space="preserve">14 </w:t>
            </w:r>
            <w:r w:rsidR="00FC7C5D" w:rsidRPr="00AA1394">
              <w:rPr>
                <w:rFonts w:cs="Calibri"/>
                <w:color w:val="000000"/>
                <w:sz w:val="20"/>
                <w:szCs w:val="20"/>
                <w:lang w:val="sq-AL"/>
              </w:rPr>
              <w:t>134</w:t>
            </w:r>
          </w:p>
        </w:tc>
      </w:tr>
    </w:tbl>
    <w:p w:rsidR="00951F59" w:rsidRPr="00AA1394" w:rsidRDefault="00951F59" w:rsidP="00B57BD8">
      <w:pPr>
        <w:jc w:val="both"/>
        <w:rPr>
          <w:lang w:val="sq-AL"/>
        </w:rPr>
      </w:pPr>
    </w:p>
    <w:p w:rsidR="00F56F56" w:rsidRPr="00AA1394" w:rsidRDefault="00F56F56" w:rsidP="00B57BD8">
      <w:pPr>
        <w:jc w:val="both"/>
        <w:rPr>
          <w:lang w:val="sq-AL"/>
        </w:rPr>
      </w:pPr>
      <w:r w:rsidRPr="00AA1394">
        <w:rPr>
          <w:lang w:val="sq-AL"/>
        </w:rPr>
        <w:br w:type="page"/>
      </w:r>
    </w:p>
    <w:p w:rsidR="00707B8F" w:rsidRPr="00AA1394" w:rsidRDefault="00F56F56" w:rsidP="00B57BD8">
      <w:pPr>
        <w:jc w:val="both"/>
        <w:rPr>
          <w:b/>
          <w:lang w:val="sq-AL"/>
        </w:rPr>
      </w:pPr>
      <w:r w:rsidRPr="00AA1394">
        <w:rPr>
          <w:b/>
          <w:lang w:val="sq-AL"/>
        </w:rPr>
        <w:t>Tabela A2.4: Personat me aftësi të kufizuar që përfitojnë NE në rrethet e Gramshit dhe Librazhdit</w:t>
      </w:r>
    </w:p>
    <w:tbl>
      <w:tblPr>
        <w:tblW w:w="12205" w:type="dxa"/>
        <w:tblInd w:w="94" w:type="dxa"/>
        <w:tblLook w:val="04A0" w:firstRow="1" w:lastRow="0" w:firstColumn="1" w:lastColumn="0" w:noHBand="0" w:noVBand="1"/>
      </w:tblPr>
      <w:tblGrid>
        <w:gridCol w:w="540"/>
        <w:gridCol w:w="2593"/>
        <w:gridCol w:w="1134"/>
        <w:gridCol w:w="1417"/>
        <w:gridCol w:w="1134"/>
        <w:gridCol w:w="1134"/>
        <w:gridCol w:w="1418"/>
        <w:gridCol w:w="1417"/>
        <w:gridCol w:w="1418"/>
      </w:tblGrid>
      <w:tr w:rsidR="00FC7C5D" w:rsidRPr="003311ED" w:rsidTr="002B4437">
        <w:trPr>
          <w:trHeight w:val="940"/>
          <w:tblHeader/>
        </w:trPr>
        <w:tc>
          <w:tcPr>
            <w:tcW w:w="540" w:type="dxa"/>
            <w:vMerge w:val="restart"/>
            <w:tcBorders>
              <w:top w:val="single" w:sz="8" w:space="0" w:color="auto"/>
              <w:left w:val="single" w:sz="8" w:space="0" w:color="auto"/>
              <w:bottom w:val="single" w:sz="8" w:space="0" w:color="000000"/>
              <w:right w:val="nil"/>
            </w:tcBorders>
            <w:shd w:val="clear" w:color="auto" w:fill="auto"/>
            <w:vAlign w:val="center"/>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5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Bashkia/Komuna</w:t>
            </w:r>
          </w:p>
        </w:tc>
        <w:tc>
          <w:tcPr>
            <w:tcW w:w="2551"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2268"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Pr="00AA1394" w:rsidRDefault="003552B9"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Invalidë pune</w:t>
            </w:r>
          </w:p>
        </w:tc>
        <w:tc>
          <w:tcPr>
            <w:tcW w:w="1418" w:type="dxa"/>
            <w:vMerge w:val="restart"/>
            <w:tcBorders>
              <w:top w:val="single" w:sz="8" w:space="0" w:color="auto"/>
              <w:left w:val="single" w:sz="8" w:space="0" w:color="auto"/>
              <w:bottom w:val="single" w:sz="8" w:space="0" w:color="000000"/>
              <w:right w:val="nil"/>
            </w:tcBorders>
            <w:shd w:val="clear" w:color="auto" w:fill="auto"/>
            <w:vAlign w:val="center"/>
            <w:hideMark/>
          </w:tcPr>
          <w:p w:rsidR="00FC7C5D" w:rsidRPr="00AA1394" w:rsidRDefault="003552B9"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 me aftësi të kufizuara</w:t>
            </w:r>
          </w:p>
        </w:tc>
        <w:tc>
          <w:tcPr>
            <w:tcW w:w="2835"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Pr="00AA1394" w:rsidRDefault="003552B9"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personave të paaftë për punë</w:t>
            </w:r>
          </w:p>
        </w:tc>
      </w:tr>
      <w:tr w:rsidR="002E1F72" w:rsidRPr="00AA1394" w:rsidTr="002B4437">
        <w:trPr>
          <w:trHeight w:val="315"/>
          <w:tblHeader/>
        </w:trPr>
        <w:tc>
          <w:tcPr>
            <w:tcW w:w="540" w:type="dxa"/>
            <w:vMerge/>
            <w:tcBorders>
              <w:top w:val="single" w:sz="8" w:space="0" w:color="auto"/>
              <w:left w:val="single" w:sz="8" w:space="0" w:color="auto"/>
              <w:bottom w:val="single" w:sz="8" w:space="0" w:color="000000"/>
              <w:right w:val="nil"/>
            </w:tcBorders>
            <w:vAlign w:val="center"/>
            <w:hideMark/>
          </w:tcPr>
          <w:p w:rsidR="002E1F72" w:rsidRPr="00AA1394" w:rsidRDefault="002E1F72" w:rsidP="00CC7994">
            <w:pPr>
              <w:spacing w:after="0" w:line="240" w:lineRule="auto"/>
              <w:jc w:val="center"/>
              <w:rPr>
                <w:rFonts w:cs="Calibri"/>
                <w:b/>
                <w:bCs/>
                <w:color w:val="000000"/>
                <w:sz w:val="20"/>
                <w:szCs w:val="20"/>
                <w:lang w:val="sq-AL"/>
              </w:rPr>
            </w:pPr>
          </w:p>
        </w:tc>
        <w:tc>
          <w:tcPr>
            <w:tcW w:w="2593" w:type="dxa"/>
            <w:vMerge/>
            <w:tcBorders>
              <w:top w:val="single" w:sz="8" w:space="0" w:color="auto"/>
              <w:left w:val="single" w:sz="8" w:space="0" w:color="auto"/>
              <w:bottom w:val="single" w:sz="8" w:space="0" w:color="000000"/>
              <w:right w:val="single" w:sz="8" w:space="0" w:color="auto"/>
            </w:tcBorders>
            <w:vAlign w:val="center"/>
            <w:hideMark/>
          </w:tcPr>
          <w:p w:rsidR="002E1F72" w:rsidRPr="00AA1394" w:rsidRDefault="002E1F72" w:rsidP="00CC7994">
            <w:pPr>
              <w:spacing w:after="0" w:line="240" w:lineRule="auto"/>
              <w:jc w:val="center"/>
              <w:rPr>
                <w:rFonts w:cs="Calibri"/>
                <w:b/>
                <w:bCs/>
                <w:color w:val="000000"/>
                <w:sz w:val="20"/>
                <w:szCs w:val="20"/>
                <w:lang w:val="sq-AL"/>
              </w:rPr>
            </w:pPr>
          </w:p>
        </w:tc>
        <w:tc>
          <w:tcPr>
            <w:tcW w:w="1134" w:type="dxa"/>
            <w:tcBorders>
              <w:top w:val="nil"/>
              <w:left w:val="nil"/>
              <w:bottom w:val="single" w:sz="8" w:space="0" w:color="auto"/>
              <w:right w:val="single" w:sz="4" w:space="0" w:color="auto"/>
            </w:tcBorders>
            <w:shd w:val="clear" w:color="auto" w:fill="auto"/>
            <w:noWrap/>
            <w:vAlign w:val="center"/>
            <w:hideMark/>
          </w:tcPr>
          <w:p w:rsidR="002E1F72" w:rsidRPr="00AA1394" w:rsidRDefault="002B4437"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417" w:type="dxa"/>
            <w:tcBorders>
              <w:top w:val="nil"/>
              <w:left w:val="nil"/>
              <w:bottom w:val="single" w:sz="8" w:space="0" w:color="auto"/>
              <w:right w:val="single" w:sz="8" w:space="0" w:color="auto"/>
            </w:tcBorders>
            <w:shd w:val="clear" w:color="auto" w:fill="auto"/>
            <w:noWrap/>
            <w:vAlign w:val="center"/>
            <w:hideMark/>
          </w:tcPr>
          <w:p w:rsidR="002E1F72" w:rsidRPr="00AA1394" w:rsidRDefault="002E1F72"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1134" w:type="dxa"/>
            <w:tcBorders>
              <w:top w:val="nil"/>
              <w:left w:val="nil"/>
              <w:bottom w:val="single" w:sz="8" w:space="0" w:color="auto"/>
              <w:right w:val="single" w:sz="4" w:space="0" w:color="auto"/>
            </w:tcBorders>
            <w:shd w:val="clear" w:color="auto" w:fill="auto"/>
            <w:noWrap/>
            <w:vAlign w:val="center"/>
            <w:hideMark/>
          </w:tcPr>
          <w:p w:rsidR="002E1F72" w:rsidRPr="00AA1394" w:rsidRDefault="002E1F72"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1134" w:type="dxa"/>
            <w:tcBorders>
              <w:top w:val="nil"/>
              <w:left w:val="nil"/>
              <w:bottom w:val="single" w:sz="8" w:space="0" w:color="auto"/>
              <w:right w:val="single" w:sz="8" w:space="0" w:color="auto"/>
            </w:tcBorders>
            <w:shd w:val="clear" w:color="auto" w:fill="auto"/>
            <w:noWrap/>
            <w:vAlign w:val="center"/>
            <w:hideMark/>
          </w:tcPr>
          <w:p w:rsidR="002E1F72" w:rsidRPr="00AA1394" w:rsidRDefault="002E1F72"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1418" w:type="dxa"/>
            <w:vMerge/>
            <w:tcBorders>
              <w:top w:val="single" w:sz="8" w:space="0" w:color="auto"/>
              <w:left w:val="single" w:sz="8" w:space="0" w:color="auto"/>
              <w:bottom w:val="single" w:sz="8" w:space="0" w:color="000000"/>
              <w:right w:val="nil"/>
            </w:tcBorders>
            <w:vAlign w:val="center"/>
            <w:hideMark/>
          </w:tcPr>
          <w:p w:rsidR="002E1F72" w:rsidRPr="00AA1394" w:rsidRDefault="002E1F72" w:rsidP="00CC7994">
            <w:pPr>
              <w:spacing w:after="0" w:line="240" w:lineRule="auto"/>
              <w:jc w:val="center"/>
              <w:rPr>
                <w:rFonts w:cs="Calibri"/>
                <w:b/>
                <w:bCs/>
                <w:color w:val="000000"/>
                <w:sz w:val="20"/>
                <w:szCs w:val="20"/>
                <w:lang w:val="sq-AL"/>
              </w:rPr>
            </w:pPr>
          </w:p>
        </w:tc>
        <w:tc>
          <w:tcPr>
            <w:tcW w:w="1417" w:type="dxa"/>
            <w:tcBorders>
              <w:top w:val="nil"/>
              <w:left w:val="single" w:sz="8" w:space="0" w:color="auto"/>
              <w:bottom w:val="nil"/>
              <w:right w:val="single" w:sz="4" w:space="0" w:color="auto"/>
            </w:tcBorders>
            <w:shd w:val="clear" w:color="auto" w:fill="auto"/>
            <w:noWrap/>
            <w:vAlign w:val="center"/>
            <w:hideMark/>
          </w:tcPr>
          <w:p w:rsidR="002E1F72" w:rsidRPr="00AA1394" w:rsidRDefault="002E1F72"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w:t>
            </w:r>
          </w:p>
        </w:tc>
        <w:tc>
          <w:tcPr>
            <w:tcW w:w="1418" w:type="dxa"/>
            <w:tcBorders>
              <w:top w:val="nil"/>
              <w:left w:val="nil"/>
              <w:bottom w:val="nil"/>
              <w:right w:val="single" w:sz="8" w:space="0" w:color="auto"/>
            </w:tcBorders>
            <w:shd w:val="clear" w:color="auto" w:fill="auto"/>
            <w:noWrap/>
            <w:vAlign w:val="center"/>
            <w:hideMark/>
          </w:tcPr>
          <w:p w:rsidR="002E1F72" w:rsidRPr="00AA1394" w:rsidRDefault="002E1F72"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w:t>
            </w:r>
          </w:p>
        </w:tc>
      </w:tr>
      <w:tr w:rsidR="00FC7C5D" w:rsidRPr="00AA1394" w:rsidTr="002B4437">
        <w:trPr>
          <w:trHeight w:val="315"/>
          <w:tblHeader/>
        </w:trPr>
        <w:tc>
          <w:tcPr>
            <w:tcW w:w="540" w:type="dxa"/>
            <w:tcBorders>
              <w:top w:val="nil"/>
              <w:left w:val="single" w:sz="8" w:space="0" w:color="auto"/>
              <w:bottom w:val="single" w:sz="8"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593" w:type="dxa"/>
            <w:tcBorders>
              <w:top w:val="nil"/>
              <w:left w:val="single" w:sz="8" w:space="0" w:color="auto"/>
              <w:bottom w:val="single" w:sz="8"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134" w:type="dxa"/>
            <w:tcBorders>
              <w:top w:val="nil"/>
              <w:left w:val="nil"/>
              <w:bottom w:val="single" w:sz="8"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417" w:type="dxa"/>
            <w:tcBorders>
              <w:top w:val="nil"/>
              <w:left w:val="nil"/>
              <w:bottom w:val="single" w:sz="8"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1134" w:type="dxa"/>
            <w:tcBorders>
              <w:top w:val="nil"/>
              <w:left w:val="nil"/>
              <w:bottom w:val="nil"/>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1134" w:type="dxa"/>
            <w:tcBorders>
              <w:top w:val="nil"/>
              <w:left w:val="nil"/>
              <w:bottom w:val="nil"/>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418" w:type="dxa"/>
            <w:tcBorders>
              <w:top w:val="nil"/>
              <w:left w:val="nil"/>
              <w:bottom w:val="single" w:sz="8"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417" w:type="dxa"/>
            <w:tcBorders>
              <w:top w:val="single" w:sz="8" w:space="0" w:color="auto"/>
              <w:left w:val="single" w:sz="8" w:space="0" w:color="auto"/>
              <w:bottom w:val="nil"/>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1418" w:type="dxa"/>
            <w:tcBorders>
              <w:top w:val="single" w:sz="8" w:space="0" w:color="auto"/>
              <w:left w:val="nil"/>
              <w:bottom w:val="nil"/>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30</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Bashkia Gramsh</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3400</w:t>
            </w:r>
          </w:p>
        </w:tc>
        <w:tc>
          <w:tcPr>
            <w:tcW w:w="1417"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15</w:t>
            </w:r>
            <w:r w:rsidR="00E47857">
              <w:rPr>
                <w:rFonts w:cs="Calibri"/>
                <w:color w:val="000000"/>
                <w:sz w:val="20"/>
                <w:szCs w:val="20"/>
                <w:lang w:val="sq-AL"/>
              </w:rPr>
              <w:t xml:space="preserve"> </w:t>
            </w:r>
            <w:r w:rsidRPr="00AA1394">
              <w:rPr>
                <w:rFonts w:cs="Calibri"/>
                <w:color w:val="000000"/>
                <w:sz w:val="20"/>
                <w:szCs w:val="20"/>
                <w:lang w:val="sq-AL"/>
              </w:rPr>
              <w:t>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342</w:t>
            </w:r>
          </w:p>
        </w:tc>
        <w:tc>
          <w:tcPr>
            <w:tcW w:w="1134" w:type="dxa"/>
            <w:tcBorders>
              <w:top w:val="single" w:sz="8" w:space="0" w:color="auto"/>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144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301</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643</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53 </w:t>
            </w:r>
            <w:r w:rsidR="00FC7C5D" w:rsidRPr="00AA1394">
              <w:rPr>
                <w:rFonts w:cs="Calibri"/>
                <w:color w:val="000000"/>
                <w:sz w:val="20"/>
                <w:szCs w:val="20"/>
                <w:lang w:val="sq-AL"/>
              </w:rPr>
              <w:t>896</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Komuna Pishaj</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1668</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6662</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104</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151</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255</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22 </w:t>
            </w:r>
            <w:r w:rsidR="00FC7C5D" w:rsidRPr="00AA1394">
              <w:rPr>
                <w:rFonts w:cs="Calibri"/>
                <w:color w:val="000000"/>
                <w:sz w:val="20"/>
                <w:szCs w:val="20"/>
                <w:lang w:val="sq-AL"/>
              </w:rPr>
              <w:t>859</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32</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Kodovjat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742</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3320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44</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92</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136</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15 </w:t>
            </w:r>
            <w:r w:rsidR="00FC7C5D" w:rsidRPr="00AA1394">
              <w:rPr>
                <w:rFonts w:cs="Calibri"/>
                <w:color w:val="000000"/>
                <w:sz w:val="20"/>
                <w:szCs w:val="20"/>
                <w:lang w:val="sq-AL"/>
              </w:rPr>
              <w:t>348</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33</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Kukur</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971</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3528</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103</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150</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14 </w:t>
            </w:r>
            <w:r w:rsidR="00FC7C5D" w:rsidRPr="00AA1394">
              <w:rPr>
                <w:rFonts w:cs="Calibri"/>
                <w:color w:val="000000"/>
                <w:sz w:val="20"/>
                <w:szCs w:val="20"/>
                <w:lang w:val="sq-AL"/>
              </w:rPr>
              <w:t>747</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Skënderbeg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590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2463</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74</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9</w:t>
            </w:r>
            <w:r w:rsidR="00FC7C5D" w:rsidRPr="00AA1394">
              <w:rPr>
                <w:rFonts w:cs="Calibri"/>
                <w:color w:val="000000"/>
                <w:sz w:val="20"/>
                <w:szCs w:val="20"/>
                <w:lang w:val="sq-AL"/>
              </w:rPr>
              <w:t>062</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Poroçan</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482</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1890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49</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67</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7</w:t>
            </w:r>
            <w:r w:rsidR="00FC7C5D" w:rsidRPr="00AA1394">
              <w:rPr>
                <w:rFonts w:cs="Calibri"/>
                <w:color w:val="000000"/>
                <w:sz w:val="20"/>
                <w:szCs w:val="20"/>
                <w:lang w:val="sq-AL"/>
              </w:rPr>
              <w:t>636</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Lenie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276</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1274</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11 </w:t>
            </w:r>
            <w:r w:rsidR="00FC7C5D" w:rsidRPr="00AA1394">
              <w:rPr>
                <w:rFonts w:cs="Calibri"/>
                <w:color w:val="000000"/>
                <w:sz w:val="20"/>
                <w:szCs w:val="20"/>
                <w:lang w:val="sq-AL"/>
              </w:rPr>
              <w:t>344</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Tunje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573</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2411</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61</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92</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18 </w:t>
            </w:r>
            <w:r w:rsidR="00FC7C5D" w:rsidRPr="00AA1394">
              <w:rPr>
                <w:rFonts w:cs="Calibri"/>
                <w:color w:val="000000"/>
                <w:sz w:val="20"/>
                <w:szCs w:val="20"/>
                <w:lang w:val="sq-AL"/>
              </w:rPr>
              <w:t>262</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Sulte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343</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1457</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40</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65</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w:t>
            </w:r>
            <w:r w:rsidR="00E47857">
              <w:rPr>
                <w:rFonts w:cs="Calibri"/>
                <w:color w:val="000000"/>
                <w:sz w:val="20"/>
                <w:szCs w:val="20"/>
                <w:lang w:val="sq-AL"/>
              </w:rPr>
              <w:t xml:space="preserve">1 </w:t>
            </w:r>
            <w:r w:rsidRPr="00AA1394">
              <w:rPr>
                <w:rFonts w:cs="Calibri"/>
                <w:color w:val="000000"/>
                <w:sz w:val="20"/>
                <w:szCs w:val="20"/>
                <w:lang w:val="sq-AL"/>
              </w:rPr>
              <w:t>618</w:t>
            </w:r>
          </w:p>
        </w:tc>
      </w:tr>
      <w:tr w:rsidR="00FC7C5D" w:rsidRPr="00AA1394" w:rsidTr="00FC7C5D">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39</w:t>
            </w:r>
          </w:p>
        </w:tc>
        <w:tc>
          <w:tcPr>
            <w:tcW w:w="2593" w:type="dxa"/>
            <w:tcBorders>
              <w:top w:val="nil"/>
              <w:left w:val="nil"/>
              <w:bottom w:val="single" w:sz="8"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Kushovë</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292</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1200</w:t>
            </w:r>
          </w:p>
        </w:tc>
        <w:tc>
          <w:tcPr>
            <w:tcW w:w="1134" w:type="dxa"/>
            <w:tcBorders>
              <w:top w:val="nil"/>
              <w:left w:val="nil"/>
              <w:bottom w:val="single" w:sz="8"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1134" w:type="dxa"/>
            <w:tcBorders>
              <w:top w:val="nil"/>
              <w:left w:val="nil"/>
              <w:bottom w:val="single" w:sz="8"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1418" w:type="dxa"/>
            <w:tcBorders>
              <w:top w:val="nil"/>
              <w:left w:val="single" w:sz="8" w:space="0" w:color="auto"/>
              <w:bottom w:val="single" w:sz="8"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1417" w:type="dxa"/>
            <w:tcBorders>
              <w:top w:val="nil"/>
              <w:left w:val="single" w:sz="8" w:space="0" w:color="auto"/>
              <w:bottom w:val="single" w:sz="8"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1418" w:type="dxa"/>
            <w:tcBorders>
              <w:top w:val="nil"/>
              <w:left w:val="nil"/>
              <w:bottom w:val="single" w:sz="8"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3</w:t>
            </w:r>
            <w:r w:rsidR="00FC7C5D" w:rsidRPr="00AA1394">
              <w:rPr>
                <w:rFonts w:cs="Calibri"/>
                <w:color w:val="000000"/>
                <w:sz w:val="20"/>
                <w:szCs w:val="20"/>
                <w:lang w:val="sq-AL"/>
              </w:rPr>
              <w:t>724</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40</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Bashkia Librazhd</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2832</w:t>
            </w:r>
          </w:p>
        </w:tc>
        <w:tc>
          <w:tcPr>
            <w:tcW w:w="1417"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10</w:t>
            </w:r>
            <w:r w:rsidR="00E47857">
              <w:rPr>
                <w:rFonts w:cs="Calibri"/>
                <w:color w:val="000000"/>
                <w:sz w:val="20"/>
                <w:szCs w:val="20"/>
                <w:lang w:val="sq-AL"/>
              </w:rPr>
              <w:t xml:space="preserve"> </w:t>
            </w:r>
            <w:r w:rsidRPr="00AA1394">
              <w:rPr>
                <w:rFonts w:cs="Calibri"/>
                <w:color w:val="000000"/>
                <w:sz w:val="20"/>
                <w:szCs w:val="20"/>
                <w:lang w:val="sq-AL"/>
              </w:rPr>
              <w:t>160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193</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75</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177</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370</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35 </w:t>
            </w:r>
            <w:r w:rsidR="00FC7C5D" w:rsidRPr="00AA1394">
              <w:rPr>
                <w:rFonts w:cs="Calibri"/>
                <w:color w:val="000000"/>
                <w:sz w:val="20"/>
                <w:szCs w:val="20"/>
                <w:lang w:val="sq-AL"/>
              </w:rPr>
              <w:t>906</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41</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Bashkia Prrenjas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2122</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8847</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127</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148</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275</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28 </w:t>
            </w:r>
            <w:r w:rsidR="00FC7C5D" w:rsidRPr="00AA1394">
              <w:rPr>
                <w:rFonts w:cs="Calibri"/>
                <w:color w:val="000000"/>
                <w:sz w:val="20"/>
                <w:szCs w:val="20"/>
                <w:lang w:val="sq-AL"/>
              </w:rPr>
              <w:t>898</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Komuna Qukës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2754</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10</w:t>
            </w:r>
            <w:r w:rsidR="00E47857">
              <w:rPr>
                <w:rFonts w:cs="Calibri"/>
                <w:color w:val="000000"/>
                <w:sz w:val="20"/>
                <w:szCs w:val="20"/>
                <w:lang w:val="sq-AL"/>
              </w:rPr>
              <w:t xml:space="preserve"> </w:t>
            </w:r>
            <w:r w:rsidRPr="00AA1394">
              <w:rPr>
                <w:rFonts w:cs="Calibri"/>
                <w:color w:val="000000"/>
                <w:sz w:val="20"/>
                <w:szCs w:val="20"/>
                <w:lang w:val="sq-AL"/>
              </w:rPr>
              <w:t>800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114</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237</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351</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34 </w:t>
            </w:r>
            <w:r w:rsidR="00FC7C5D" w:rsidRPr="00AA1394">
              <w:rPr>
                <w:rFonts w:cs="Calibri"/>
                <w:color w:val="000000"/>
                <w:sz w:val="20"/>
                <w:szCs w:val="20"/>
                <w:lang w:val="sq-AL"/>
              </w:rPr>
              <w:t>874</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43</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Stravaj</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870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3180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44</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91</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135</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13 </w:t>
            </w:r>
            <w:r w:rsidR="00FC7C5D" w:rsidRPr="00AA1394">
              <w:rPr>
                <w:rFonts w:cs="Calibri"/>
                <w:color w:val="000000"/>
                <w:sz w:val="20"/>
                <w:szCs w:val="20"/>
                <w:lang w:val="sq-AL"/>
              </w:rPr>
              <w:t>108</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44</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Hotolisht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2010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7300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113</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170</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283</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24 </w:t>
            </w:r>
            <w:r w:rsidR="00FC7C5D" w:rsidRPr="00AA1394">
              <w:rPr>
                <w:rFonts w:cs="Calibri"/>
                <w:color w:val="000000"/>
                <w:sz w:val="20"/>
                <w:szCs w:val="20"/>
                <w:lang w:val="sq-AL"/>
              </w:rPr>
              <w:t>233</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Polis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1145</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5149</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81</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119</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200</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22 </w:t>
            </w:r>
            <w:r w:rsidR="00FC7C5D" w:rsidRPr="00AA1394">
              <w:rPr>
                <w:rFonts w:cs="Calibri"/>
                <w:color w:val="000000"/>
                <w:sz w:val="20"/>
                <w:szCs w:val="20"/>
                <w:lang w:val="sq-AL"/>
              </w:rPr>
              <w:t>337</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46</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Qendër</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2635</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11</w:t>
            </w:r>
            <w:r w:rsidR="00E47857">
              <w:rPr>
                <w:rFonts w:cs="Calibri"/>
                <w:color w:val="000000"/>
                <w:sz w:val="20"/>
                <w:szCs w:val="20"/>
                <w:lang w:val="sq-AL"/>
              </w:rPr>
              <w:t xml:space="preserve"> </w:t>
            </w:r>
            <w:r w:rsidRPr="00AA1394">
              <w:rPr>
                <w:rFonts w:cs="Calibri"/>
                <w:color w:val="000000"/>
                <w:sz w:val="20"/>
                <w:szCs w:val="20"/>
                <w:lang w:val="sq-AL"/>
              </w:rPr>
              <w:t>300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150</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59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250</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400</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48 </w:t>
            </w:r>
            <w:r w:rsidR="00FC7C5D" w:rsidRPr="00AA1394">
              <w:rPr>
                <w:rFonts w:cs="Calibri"/>
                <w:color w:val="000000"/>
                <w:sz w:val="20"/>
                <w:szCs w:val="20"/>
                <w:lang w:val="sq-AL"/>
              </w:rPr>
              <w:t>777</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Lunik</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890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4179</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43</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75</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118</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11 </w:t>
            </w:r>
            <w:r w:rsidR="00FC7C5D" w:rsidRPr="00AA1394">
              <w:rPr>
                <w:rFonts w:cs="Calibri"/>
                <w:color w:val="000000"/>
                <w:sz w:val="20"/>
                <w:szCs w:val="20"/>
                <w:lang w:val="sq-AL"/>
              </w:rPr>
              <w:t>412</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48</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Orenje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1481</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5326</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57</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135</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192</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21 </w:t>
            </w:r>
            <w:r w:rsidR="00FC7C5D" w:rsidRPr="00AA1394">
              <w:rPr>
                <w:rFonts w:cs="Calibri"/>
                <w:color w:val="000000"/>
                <w:sz w:val="20"/>
                <w:szCs w:val="20"/>
                <w:lang w:val="sq-AL"/>
              </w:rPr>
              <w:t>276</w:t>
            </w:r>
          </w:p>
        </w:tc>
      </w:tr>
      <w:tr w:rsidR="00FC7C5D" w:rsidRPr="00AA1394"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49</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Stërblevë</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314</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1900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125</w:t>
            </w:r>
          </w:p>
        </w:tc>
        <w:tc>
          <w:tcPr>
            <w:tcW w:w="1134" w:type="dxa"/>
            <w:tcBorders>
              <w:top w:val="nil"/>
              <w:left w:val="nil"/>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28</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183</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AA1394" w:rsidRDefault="00FC7C5D" w:rsidP="00CC7994">
            <w:pPr>
              <w:spacing w:after="0" w:line="240" w:lineRule="auto"/>
              <w:jc w:val="center"/>
              <w:rPr>
                <w:rFonts w:cs="Calibri"/>
                <w:color w:val="000000"/>
                <w:sz w:val="20"/>
                <w:szCs w:val="20"/>
                <w:lang w:val="sq-AL"/>
              </w:rPr>
            </w:pPr>
            <w:r w:rsidRPr="00AA1394">
              <w:rPr>
                <w:rFonts w:cs="Calibri"/>
                <w:color w:val="000000"/>
                <w:sz w:val="20"/>
                <w:szCs w:val="20"/>
                <w:lang w:val="sq-AL"/>
              </w:rPr>
              <w:t>308</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AA1394" w:rsidRDefault="00E47857" w:rsidP="00CC7994">
            <w:pPr>
              <w:spacing w:after="0" w:line="240" w:lineRule="auto"/>
              <w:jc w:val="center"/>
              <w:rPr>
                <w:rFonts w:cs="Calibri"/>
                <w:color w:val="000000"/>
                <w:sz w:val="20"/>
                <w:szCs w:val="20"/>
                <w:lang w:val="sq-AL"/>
              </w:rPr>
            </w:pPr>
            <w:r>
              <w:rPr>
                <w:rFonts w:cs="Calibri"/>
                <w:color w:val="000000"/>
                <w:sz w:val="20"/>
                <w:szCs w:val="20"/>
                <w:lang w:val="sq-AL"/>
              </w:rPr>
              <w:t xml:space="preserve">32 </w:t>
            </w:r>
            <w:r w:rsidR="00FC7C5D" w:rsidRPr="00AA1394">
              <w:rPr>
                <w:rFonts w:cs="Calibri"/>
                <w:color w:val="000000"/>
                <w:sz w:val="20"/>
                <w:szCs w:val="20"/>
                <w:lang w:val="sq-AL"/>
              </w:rPr>
              <w:t>859</w:t>
            </w:r>
          </w:p>
        </w:tc>
      </w:tr>
      <w:tr w:rsidR="00FC7C5D" w:rsidRPr="00AA1394" w:rsidTr="00FC7C5D">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FC7C5D" w:rsidRPr="00AA1394" w:rsidRDefault="00FC7C5D" w:rsidP="005A1676">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50</w:t>
            </w:r>
          </w:p>
        </w:tc>
        <w:tc>
          <w:tcPr>
            <w:tcW w:w="2593" w:type="dxa"/>
            <w:tcBorders>
              <w:top w:val="nil"/>
              <w:left w:val="nil"/>
              <w:bottom w:val="single" w:sz="8" w:space="0" w:color="auto"/>
              <w:right w:val="single" w:sz="8" w:space="0" w:color="auto"/>
            </w:tcBorders>
            <w:shd w:val="clear" w:color="auto" w:fill="auto"/>
            <w:noWrap/>
            <w:vAlign w:val="bottom"/>
            <w:hideMark/>
          </w:tcPr>
          <w:p w:rsidR="00FC7C5D" w:rsidRPr="00AA1394" w:rsidRDefault="00FC7C5D" w:rsidP="005A1676">
            <w:pPr>
              <w:spacing w:after="0" w:line="240" w:lineRule="auto"/>
              <w:jc w:val="center"/>
              <w:rPr>
                <w:rFonts w:cs="Calibri"/>
                <w:color w:val="000000"/>
                <w:sz w:val="20"/>
                <w:szCs w:val="20"/>
                <w:lang w:val="sq-AL"/>
              </w:rPr>
            </w:pPr>
            <w:r w:rsidRPr="00AA1394">
              <w:rPr>
                <w:rFonts w:cs="Calibri"/>
                <w:color w:val="000000"/>
                <w:sz w:val="20"/>
                <w:szCs w:val="20"/>
                <w:lang w:val="sq-AL"/>
              </w:rPr>
              <w:t>Rrajcë</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C7C5D" w:rsidRPr="00AA1394" w:rsidRDefault="00FC7C5D" w:rsidP="005A1676">
            <w:pPr>
              <w:spacing w:after="0" w:line="240" w:lineRule="auto"/>
              <w:jc w:val="center"/>
              <w:rPr>
                <w:rFonts w:cs="Calibri"/>
                <w:color w:val="000000"/>
                <w:sz w:val="20"/>
                <w:szCs w:val="20"/>
                <w:lang w:val="sq-AL"/>
              </w:rPr>
            </w:pPr>
            <w:r w:rsidRPr="00AA1394">
              <w:rPr>
                <w:rFonts w:cs="Calibri"/>
                <w:color w:val="000000"/>
                <w:sz w:val="20"/>
                <w:szCs w:val="20"/>
                <w:lang w:val="sq-AL"/>
              </w:rPr>
              <w:t>2599</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C7C5D" w:rsidRPr="00AA1394" w:rsidRDefault="00FC7C5D" w:rsidP="005A1676">
            <w:pPr>
              <w:spacing w:after="0" w:line="240" w:lineRule="auto"/>
              <w:jc w:val="center"/>
              <w:rPr>
                <w:rFonts w:cs="Calibri"/>
                <w:color w:val="000000"/>
                <w:sz w:val="20"/>
                <w:szCs w:val="20"/>
                <w:lang w:val="sq-AL"/>
              </w:rPr>
            </w:pPr>
            <w:r w:rsidRPr="00AA1394">
              <w:rPr>
                <w:rFonts w:cs="Calibri"/>
                <w:color w:val="000000"/>
                <w:sz w:val="20"/>
                <w:szCs w:val="20"/>
                <w:lang w:val="sq-AL"/>
              </w:rPr>
              <w:t>10</w:t>
            </w:r>
            <w:r w:rsidR="005A1676">
              <w:rPr>
                <w:rFonts w:cs="Calibri"/>
                <w:color w:val="000000"/>
                <w:sz w:val="20"/>
                <w:szCs w:val="20"/>
                <w:lang w:val="sq-AL"/>
              </w:rPr>
              <w:t xml:space="preserve"> </w:t>
            </w:r>
            <w:r w:rsidRPr="00AA1394">
              <w:rPr>
                <w:rFonts w:cs="Calibri"/>
                <w:color w:val="000000"/>
                <w:sz w:val="20"/>
                <w:szCs w:val="20"/>
                <w:lang w:val="sq-AL"/>
              </w:rPr>
              <w:t>547</w:t>
            </w:r>
          </w:p>
        </w:tc>
        <w:tc>
          <w:tcPr>
            <w:tcW w:w="1134" w:type="dxa"/>
            <w:tcBorders>
              <w:top w:val="nil"/>
              <w:left w:val="nil"/>
              <w:bottom w:val="single" w:sz="8" w:space="0" w:color="auto"/>
              <w:right w:val="single" w:sz="4" w:space="0" w:color="auto"/>
            </w:tcBorders>
            <w:shd w:val="clear" w:color="auto" w:fill="auto"/>
            <w:noWrap/>
            <w:vAlign w:val="bottom"/>
            <w:hideMark/>
          </w:tcPr>
          <w:p w:rsidR="00FC7C5D" w:rsidRPr="00AA1394" w:rsidRDefault="00FC7C5D" w:rsidP="005A1676">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1134" w:type="dxa"/>
            <w:tcBorders>
              <w:top w:val="nil"/>
              <w:left w:val="nil"/>
              <w:bottom w:val="single" w:sz="8" w:space="0" w:color="auto"/>
              <w:right w:val="nil"/>
            </w:tcBorders>
            <w:shd w:val="clear" w:color="auto" w:fill="auto"/>
            <w:noWrap/>
            <w:vAlign w:val="bottom"/>
            <w:hideMark/>
          </w:tcPr>
          <w:p w:rsidR="00FC7C5D" w:rsidRPr="00AA1394" w:rsidRDefault="00FC7C5D" w:rsidP="005A1676">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1418" w:type="dxa"/>
            <w:tcBorders>
              <w:top w:val="nil"/>
              <w:left w:val="single" w:sz="8" w:space="0" w:color="auto"/>
              <w:bottom w:val="single" w:sz="8" w:space="0" w:color="auto"/>
              <w:right w:val="nil"/>
            </w:tcBorders>
            <w:shd w:val="clear" w:color="auto" w:fill="auto"/>
            <w:noWrap/>
            <w:vAlign w:val="bottom"/>
            <w:hideMark/>
          </w:tcPr>
          <w:p w:rsidR="00FC7C5D" w:rsidRPr="00AA1394" w:rsidRDefault="00FC7C5D" w:rsidP="005A1676">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1417" w:type="dxa"/>
            <w:tcBorders>
              <w:top w:val="nil"/>
              <w:left w:val="single" w:sz="8" w:space="0" w:color="auto"/>
              <w:bottom w:val="single" w:sz="8" w:space="0" w:color="auto"/>
              <w:right w:val="single" w:sz="4" w:space="0" w:color="auto"/>
            </w:tcBorders>
            <w:shd w:val="clear" w:color="auto" w:fill="auto"/>
            <w:noWrap/>
            <w:vAlign w:val="bottom"/>
            <w:hideMark/>
          </w:tcPr>
          <w:p w:rsidR="00FC7C5D" w:rsidRPr="00AA1394" w:rsidRDefault="00FC7C5D" w:rsidP="005A1676">
            <w:pPr>
              <w:spacing w:after="0" w:line="240" w:lineRule="auto"/>
              <w:jc w:val="center"/>
              <w:rPr>
                <w:rFonts w:cs="Calibri"/>
                <w:color w:val="000000"/>
                <w:sz w:val="20"/>
                <w:szCs w:val="20"/>
                <w:lang w:val="sq-AL"/>
              </w:rPr>
            </w:pPr>
            <w:r w:rsidRPr="00AA1394">
              <w:rPr>
                <w:rFonts w:cs="Calibri"/>
                <w:color w:val="000000"/>
                <w:sz w:val="20"/>
                <w:szCs w:val="20"/>
                <w:lang w:val="sq-AL"/>
              </w:rPr>
              <w:t>32</w:t>
            </w:r>
          </w:p>
        </w:tc>
        <w:tc>
          <w:tcPr>
            <w:tcW w:w="1418" w:type="dxa"/>
            <w:tcBorders>
              <w:top w:val="nil"/>
              <w:left w:val="nil"/>
              <w:bottom w:val="single" w:sz="8" w:space="0" w:color="auto"/>
              <w:right w:val="single" w:sz="8" w:space="0" w:color="auto"/>
            </w:tcBorders>
            <w:shd w:val="clear" w:color="auto" w:fill="auto"/>
            <w:noWrap/>
            <w:vAlign w:val="bottom"/>
            <w:hideMark/>
          </w:tcPr>
          <w:p w:rsidR="00FC7C5D" w:rsidRPr="00AA1394" w:rsidRDefault="005A1676" w:rsidP="005A1676">
            <w:pPr>
              <w:spacing w:after="0" w:line="240" w:lineRule="auto"/>
              <w:jc w:val="center"/>
              <w:rPr>
                <w:rFonts w:cs="Calibri"/>
                <w:color w:val="000000"/>
                <w:sz w:val="20"/>
                <w:szCs w:val="20"/>
                <w:lang w:val="sq-AL"/>
              </w:rPr>
            </w:pPr>
            <w:r>
              <w:rPr>
                <w:rFonts w:cs="Calibri"/>
                <w:color w:val="000000"/>
                <w:sz w:val="20"/>
                <w:szCs w:val="20"/>
                <w:lang w:val="sq-AL"/>
              </w:rPr>
              <w:t>3</w:t>
            </w:r>
            <w:r w:rsidR="00FC7C5D" w:rsidRPr="00AA1394">
              <w:rPr>
                <w:rFonts w:cs="Calibri"/>
                <w:color w:val="000000"/>
                <w:sz w:val="20"/>
                <w:szCs w:val="20"/>
                <w:lang w:val="sq-AL"/>
              </w:rPr>
              <w:t>412</w:t>
            </w:r>
          </w:p>
        </w:tc>
      </w:tr>
    </w:tbl>
    <w:p w:rsidR="009C3298" w:rsidRPr="00AA1394" w:rsidRDefault="009C3298" w:rsidP="00B57BD8">
      <w:pPr>
        <w:jc w:val="both"/>
        <w:rPr>
          <w:b/>
          <w:lang w:val="sq-AL"/>
        </w:rPr>
      </w:pPr>
      <w:r w:rsidRPr="00AA1394">
        <w:rPr>
          <w:b/>
          <w:lang w:val="sq-AL"/>
        </w:rPr>
        <w:t>Shtojca 3: Ndihma ekonomike në qarkun e Fierit</w:t>
      </w:r>
    </w:p>
    <w:p w:rsidR="009C3298" w:rsidRPr="00AA1394" w:rsidRDefault="009C3298" w:rsidP="00B57BD8">
      <w:pPr>
        <w:spacing w:after="0" w:line="240" w:lineRule="auto"/>
        <w:jc w:val="both"/>
        <w:rPr>
          <w:b/>
          <w:lang w:val="sq-AL"/>
        </w:rPr>
      </w:pPr>
      <w:r w:rsidRPr="00AA1394">
        <w:rPr>
          <w:b/>
          <w:lang w:val="sq-AL"/>
        </w:rPr>
        <w:t>Tabela A3.1: Ndihma ekonomike e plotë dhe e pjesshme në rrethin e Fierit (prill 2012)</w:t>
      </w:r>
    </w:p>
    <w:tbl>
      <w:tblPr>
        <w:tblW w:w="13479" w:type="dxa"/>
        <w:tblInd w:w="94" w:type="dxa"/>
        <w:tblLayout w:type="fixed"/>
        <w:tblLook w:val="04A0" w:firstRow="1" w:lastRow="0" w:firstColumn="1" w:lastColumn="0" w:noHBand="0" w:noVBand="1"/>
      </w:tblPr>
      <w:tblGrid>
        <w:gridCol w:w="581"/>
        <w:gridCol w:w="2268"/>
        <w:gridCol w:w="1289"/>
        <w:gridCol w:w="1235"/>
        <w:gridCol w:w="771"/>
        <w:gridCol w:w="788"/>
        <w:gridCol w:w="984"/>
        <w:gridCol w:w="1284"/>
        <w:gridCol w:w="1276"/>
        <w:gridCol w:w="708"/>
        <w:gridCol w:w="993"/>
        <w:gridCol w:w="1302"/>
      </w:tblGrid>
      <w:tr w:rsidR="002D784E" w:rsidRPr="003311ED" w:rsidTr="00795B8C">
        <w:trPr>
          <w:trHeight w:val="300"/>
          <w:tblHeader/>
        </w:trPr>
        <w:tc>
          <w:tcPr>
            <w:tcW w:w="581" w:type="dxa"/>
            <w:vMerge w:val="restart"/>
            <w:tcBorders>
              <w:top w:val="single" w:sz="8" w:space="0" w:color="auto"/>
              <w:left w:val="single" w:sz="8" w:space="0" w:color="auto"/>
              <w:bottom w:val="single" w:sz="8" w:space="0" w:color="000000"/>
              <w:right w:val="nil"/>
            </w:tcBorders>
            <w:shd w:val="clear" w:color="auto" w:fill="auto"/>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4CE5"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w:t>
            </w:r>
          </w:p>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Komuna</w:t>
            </w:r>
          </w:p>
        </w:tc>
        <w:tc>
          <w:tcPr>
            <w:tcW w:w="2524"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3827" w:type="dxa"/>
            <w:gridSpan w:val="4"/>
            <w:tcBorders>
              <w:top w:val="single" w:sz="8" w:space="0" w:color="auto"/>
              <w:left w:val="nil"/>
              <w:bottom w:val="single" w:sz="4" w:space="0" w:color="auto"/>
              <w:right w:val="single" w:sz="8" w:space="0" w:color="000000"/>
            </w:tcBorders>
            <w:shd w:val="clear" w:color="auto" w:fill="auto"/>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plotë</w:t>
            </w:r>
          </w:p>
        </w:tc>
        <w:tc>
          <w:tcPr>
            <w:tcW w:w="4279"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pjesshme</w:t>
            </w:r>
          </w:p>
        </w:tc>
      </w:tr>
      <w:tr w:rsidR="002D784E" w:rsidRPr="00AA1394" w:rsidTr="00795B8C">
        <w:trPr>
          <w:trHeight w:val="300"/>
          <w:tblHeader/>
        </w:trPr>
        <w:tc>
          <w:tcPr>
            <w:tcW w:w="581" w:type="dxa"/>
            <w:vMerge/>
            <w:tcBorders>
              <w:top w:val="single" w:sz="8" w:space="0" w:color="auto"/>
              <w:left w:val="single" w:sz="8" w:space="0" w:color="auto"/>
              <w:bottom w:val="single" w:sz="8" w:space="0" w:color="000000"/>
              <w:right w:val="nil"/>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2524" w:type="dxa"/>
            <w:gridSpan w:val="2"/>
            <w:vMerge/>
            <w:tcBorders>
              <w:top w:val="single" w:sz="8" w:space="0" w:color="auto"/>
              <w:left w:val="single" w:sz="8" w:space="0" w:color="auto"/>
              <w:bottom w:val="single" w:sz="4" w:space="0" w:color="000000"/>
              <w:right w:val="single" w:sz="8" w:space="0" w:color="000000"/>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1559"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2D784E" w:rsidRPr="00AA1394" w:rsidRDefault="002B4437"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984" w:type="dxa"/>
            <w:vMerge w:val="restart"/>
            <w:tcBorders>
              <w:top w:val="nil"/>
              <w:left w:val="single" w:sz="4" w:space="0" w:color="auto"/>
              <w:bottom w:val="single" w:sz="8" w:space="0" w:color="000000"/>
              <w:right w:val="single" w:sz="4" w:space="0" w:color="auto"/>
            </w:tcBorders>
            <w:shd w:val="clear" w:color="auto" w:fill="auto"/>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p w:rsidR="002D784E" w:rsidRPr="00AA1394" w:rsidRDefault="002D784E" w:rsidP="005A1676">
            <w:pPr>
              <w:spacing w:after="0" w:line="240" w:lineRule="auto"/>
              <w:jc w:val="center"/>
              <w:rPr>
                <w:rFonts w:cs="Calibri"/>
                <w:b/>
                <w:bCs/>
                <w:color w:val="000000"/>
                <w:sz w:val="20"/>
                <w:szCs w:val="20"/>
                <w:lang w:val="sq-AL"/>
              </w:rPr>
            </w:pPr>
          </w:p>
        </w:tc>
        <w:tc>
          <w:tcPr>
            <w:tcW w:w="1284" w:type="dxa"/>
            <w:vMerge w:val="restart"/>
            <w:tcBorders>
              <w:top w:val="nil"/>
              <w:left w:val="single" w:sz="4" w:space="0" w:color="auto"/>
              <w:bottom w:val="single" w:sz="8" w:space="0" w:color="000000"/>
              <w:right w:val="single" w:sz="8" w:space="0" w:color="auto"/>
            </w:tcBorders>
            <w:shd w:val="clear" w:color="auto" w:fill="auto"/>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përfituesve</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784E" w:rsidRPr="00AA1394" w:rsidRDefault="002B4437"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302" w:type="dxa"/>
            <w:vMerge w:val="restart"/>
            <w:tcBorders>
              <w:top w:val="nil"/>
              <w:left w:val="single" w:sz="4" w:space="0" w:color="auto"/>
              <w:bottom w:val="single" w:sz="8" w:space="0" w:color="000000"/>
              <w:right w:val="single" w:sz="8" w:space="0" w:color="auto"/>
            </w:tcBorders>
            <w:shd w:val="clear" w:color="auto" w:fill="auto"/>
            <w:vAlign w:val="center"/>
            <w:hideMark/>
          </w:tcPr>
          <w:p w:rsidR="002D784E" w:rsidRPr="00AA1394" w:rsidRDefault="002B4437"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përfituesve</w:t>
            </w:r>
          </w:p>
        </w:tc>
      </w:tr>
      <w:tr w:rsidR="002D784E" w:rsidRPr="00AA1394" w:rsidTr="00795B8C">
        <w:trPr>
          <w:trHeight w:val="244"/>
          <w:tblHeader/>
        </w:trPr>
        <w:tc>
          <w:tcPr>
            <w:tcW w:w="581" w:type="dxa"/>
            <w:vMerge/>
            <w:tcBorders>
              <w:top w:val="single" w:sz="8" w:space="0" w:color="auto"/>
              <w:left w:val="single" w:sz="8" w:space="0" w:color="auto"/>
              <w:bottom w:val="single" w:sz="8" w:space="0" w:color="000000"/>
              <w:right w:val="nil"/>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2524" w:type="dxa"/>
            <w:gridSpan w:val="2"/>
            <w:vMerge/>
            <w:tcBorders>
              <w:top w:val="single" w:sz="8" w:space="0" w:color="auto"/>
              <w:left w:val="single" w:sz="8" w:space="0" w:color="auto"/>
              <w:bottom w:val="single" w:sz="4" w:space="0" w:color="000000"/>
              <w:right w:val="single" w:sz="8" w:space="0" w:color="000000"/>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1559" w:type="dxa"/>
            <w:gridSpan w:val="2"/>
            <w:vMerge/>
            <w:tcBorders>
              <w:top w:val="single" w:sz="4" w:space="0" w:color="auto"/>
              <w:left w:val="nil"/>
              <w:bottom w:val="single" w:sz="4" w:space="0" w:color="000000"/>
              <w:right w:val="single" w:sz="4" w:space="0" w:color="000000"/>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984" w:type="dxa"/>
            <w:vMerge/>
            <w:tcBorders>
              <w:top w:val="nil"/>
              <w:left w:val="single" w:sz="4" w:space="0" w:color="auto"/>
              <w:bottom w:val="single" w:sz="8" w:space="0" w:color="000000"/>
              <w:right w:val="single" w:sz="4"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1284" w:type="dxa"/>
            <w:vMerge/>
            <w:tcBorders>
              <w:top w:val="nil"/>
              <w:left w:val="single" w:sz="4" w:space="0" w:color="auto"/>
              <w:bottom w:val="single" w:sz="8" w:space="0" w:color="000000"/>
              <w:right w:val="single" w:sz="8"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993" w:type="dxa"/>
            <w:vMerge/>
            <w:tcBorders>
              <w:top w:val="nil"/>
              <w:left w:val="single" w:sz="4" w:space="0" w:color="auto"/>
              <w:bottom w:val="single" w:sz="8" w:space="0" w:color="000000"/>
              <w:right w:val="single" w:sz="4"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1302" w:type="dxa"/>
            <w:vMerge/>
            <w:tcBorders>
              <w:top w:val="nil"/>
              <w:left w:val="single" w:sz="4" w:space="0" w:color="auto"/>
              <w:bottom w:val="single" w:sz="8" w:space="0" w:color="000000"/>
              <w:right w:val="single" w:sz="8"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r>
      <w:tr w:rsidR="002D784E" w:rsidRPr="00AA1394" w:rsidTr="00795B8C">
        <w:trPr>
          <w:trHeight w:val="315"/>
          <w:tblHeader/>
        </w:trPr>
        <w:tc>
          <w:tcPr>
            <w:tcW w:w="581" w:type="dxa"/>
            <w:vMerge/>
            <w:tcBorders>
              <w:top w:val="single" w:sz="8" w:space="0" w:color="auto"/>
              <w:left w:val="single" w:sz="8" w:space="0" w:color="auto"/>
              <w:bottom w:val="single" w:sz="8" w:space="0" w:color="000000"/>
              <w:right w:val="nil"/>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1289" w:type="dxa"/>
            <w:tcBorders>
              <w:top w:val="nil"/>
              <w:left w:val="nil"/>
              <w:bottom w:val="nil"/>
              <w:right w:val="single" w:sz="4" w:space="0" w:color="auto"/>
            </w:tcBorders>
            <w:shd w:val="clear" w:color="auto" w:fill="auto"/>
            <w:noWrap/>
            <w:vAlign w:val="center"/>
            <w:hideMark/>
          </w:tcPr>
          <w:p w:rsidR="002D784E" w:rsidRPr="00AA1394" w:rsidRDefault="002B4437"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235" w:type="dxa"/>
            <w:tcBorders>
              <w:top w:val="nil"/>
              <w:left w:val="nil"/>
              <w:bottom w:val="nil"/>
              <w:right w:val="single" w:sz="8" w:space="0" w:color="auto"/>
            </w:tcBorders>
            <w:shd w:val="clear" w:color="auto" w:fill="auto"/>
            <w:noWrap/>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771" w:type="dxa"/>
            <w:tcBorders>
              <w:top w:val="nil"/>
              <w:left w:val="nil"/>
              <w:bottom w:val="single" w:sz="8" w:space="0" w:color="auto"/>
              <w:right w:val="single" w:sz="4" w:space="0" w:color="auto"/>
            </w:tcBorders>
            <w:shd w:val="clear" w:color="auto" w:fill="auto"/>
            <w:noWrap/>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788" w:type="dxa"/>
            <w:tcBorders>
              <w:top w:val="nil"/>
              <w:left w:val="nil"/>
              <w:bottom w:val="single" w:sz="8" w:space="0" w:color="auto"/>
              <w:right w:val="single" w:sz="4" w:space="0" w:color="auto"/>
            </w:tcBorders>
            <w:shd w:val="clear" w:color="auto" w:fill="auto"/>
            <w:noWrap/>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84" w:type="dxa"/>
            <w:vMerge/>
            <w:tcBorders>
              <w:top w:val="nil"/>
              <w:left w:val="single" w:sz="4" w:space="0" w:color="auto"/>
              <w:bottom w:val="single" w:sz="8" w:space="0" w:color="000000"/>
              <w:right w:val="single" w:sz="4"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1284" w:type="dxa"/>
            <w:vMerge/>
            <w:tcBorders>
              <w:top w:val="nil"/>
              <w:left w:val="single" w:sz="4" w:space="0" w:color="auto"/>
              <w:bottom w:val="single" w:sz="8" w:space="0" w:color="000000"/>
              <w:right w:val="single" w:sz="8"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708" w:type="dxa"/>
            <w:tcBorders>
              <w:top w:val="nil"/>
              <w:left w:val="nil"/>
              <w:bottom w:val="single" w:sz="8" w:space="0" w:color="auto"/>
              <w:right w:val="single" w:sz="4" w:space="0" w:color="auto"/>
            </w:tcBorders>
            <w:shd w:val="clear" w:color="auto" w:fill="auto"/>
            <w:noWrap/>
            <w:vAlign w:val="center"/>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93" w:type="dxa"/>
            <w:vMerge/>
            <w:tcBorders>
              <w:top w:val="nil"/>
              <w:left w:val="single" w:sz="4" w:space="0" w:color="auto"/>
              <w:bottom w:val="single" w:sz="8" w:space="0" w:color="000000"/>
              <w:right w:val="single" w:sz="4"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c>
          <w:tcPr>
            <w:tcW w:w="1302" w:type="dxa"/>
            <w:vMerge/>
            <w:tcBorders>
              <w:top w:val="nil"/>
              <w:left w:val="single" w:sz="4" w:space="0" w:color="auto"/>
              <w:bottom w:val="single" w:sz="8" w:space="0" w:color="000000"/>
              <w:right w:val="single" w:sz="8" w:space="0" w:color="auto"/>
            </w:tcBorders>
            <w:vAlign w:val="center"/>
            <w:hideMark/>
          </w:tcPr>
          <w:p w:rsidR="002D784E" w:rsidRPr="00AA1394" w:rsidRDefault="002D784E" w:rsidP="005A1676">
            <w:pPr>
              <w:spacing w:after="0" w:line="240" w:lineRule="auto"/>
              <w:jc w:val="center"/>
              <w:rPr>
                <w:rFonts w:cs="Calibri"/>
                <w:b/>
                <w:bCs/>
                <w:color w:val="000000"/>
                <w:sz w:val="20"/>
                <w:szCs w:val="20"/>
                <w:lang w:val="sq-AL"/>
              </w:rPr>
            </w:pPr>
          </w:p>
        </w:tc>
      </w:tr>
      <w:tr w:rsidR="002D784E" w:rsidRPr="00AA1394" w:rsidTr="00795B8C">
        <w:trPr>
          <w:trHeight w:val="315"/>
          <w:tblHeader/>
        </w:trPr>
        <w:tc>
          <w:tcPr>
            <w:tcW w:w="581" w:type="dxa"/>
            <w:tcBorders>
              <w:top w:val="nil"/>
              <w:left w:val="single" w:sz="8" w:space="0" w:color="auto"/>
              <w:bottom w:val="single" w:sz="8"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268" w:type="dxa"/>
            <w:tcBorders>
              <w:top w:val="nil"/>
              <w:left w:val="single" w:sz="8" w:space="0" w:color="auto"/>
              <w:bottom w:val="single" w:sz="8"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2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235" w:type="dxa"/>
            <w:tcBorders>
              <w:top w:val="single" w:sz="8" w:space="0" w:color="auto"/>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771" w:type="dxa"/>
            <w:tcBorders>
              <w:top w:val="nil"/>
              <w:left w:val="nil"/>
              <w:bottom w:val="single" w:sz="8"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788" w:type="dxa"/>
            <w:tcBorders>
              <w:top w:val="nil"/>
              <w:left w:val="nil"/>
              <w:bottom w:val="single" w:sz="8"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984" w:type="dxa"/>
            <w:tcBorders>
              <w:top w:val="nil"/>
              <w:left w:val="nil"/>
              <w:bottom w:val="single" w:sz="8"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284" w:type="dxa"/>
            <w:tcBorders>
              <w:top w:val="nil"/>
              <w:left w:val="nil"/>
              <w:bottom w:val="single" w:sz="8" w:space="0" w:color="auto"/>
              <w:right w:val="single" w:sz="8" w:space="0" w:color="auto"/>
            </w:tcBorders>
            <w:shd w:val="clear" w:color="auto" w:fill="auto"/>
            <w:noWrap/>
            <w:vAlign w:val="bottom"/>
            <w:hideMark/>
          </w:tcPr>
          <w:p w:rsidR="002D784E" w:rsidRPr="00AA1394" w:rsidRDefault="00DD3D8A"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1276" w:type="dxa"/>
            <w:tcBorders>
              <w:top w:val="nil"/>
              <w:left w:val="nil"/>
              <w:bottom w:val="single" w:sz="8"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c>
          <w:tcPr>
            <w:tcW w:w="708" w:type="dxa"/>
            <w:tcBorders>
              <w:top w:val="nil"/>
              <w:left w:val="nil"/>
              <w:bottom w:val="single" w:sz="8"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10</w:t>
            </w:r>
          </w:p>
        </w:tc>
        <w:tc>
          <w:tcPr>
            <w:tcW w:w="993" w:type="dxa"/>
            <w:tcBorders>
              <w:top w:val="nil"/>
              <w:left w:val="nil"/>
              <w:bottom w:val="single" w:sz="8"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11</w:t>
            </w:r>
          </w:p>
        </w:tc>
        <w:tc>
          <w:tcPr>
            <w:tcW w:w="1302" w:type="dxa"/>
            <w:tcBorders>
              <w:top w:val="nil"/>
              <w:left w:val="nil"/>
              <w:bottom w:val="single" w:sz="8" w:space="0" w:color="auto"/>
              <w:right w:val="single" w:sz="8" w:space="0" w:color="auto"/>
            </w:tcBorders>
            <w:shd w:val="clear" w:color="auto" w:fill="auto"/>
            <w:noWrap/>
            <w:vAlign w:val="bottom"/>
            <w:hideMark/>
          </w:tcPr>
          <w:p w:rsidR="002D784E" w:rsidRPr="00AA1394" w:rsidRDefault="00DD3D8A" w:rsidP="005A1676">
            <w:pPr>
              <w:spacing w:after="0" w:line="240" w:lineRule="auto"/>
              <w:jc w:val="center"/>
              <w:rPr>
                <w:rFonts w:cs="Calibri"/>
                <w:b/>
                <w:bCs/>
                <w:color w:val="000000"/>
                <w:sz w:val="20"/>
                <w:szCs w:val="20"/>
                <w:lang w:val="sq-AL"/>
              </w:rPr>
            </w:pPr>
            <w:r w:rsidRPr="00AA1394">
              <w:rPr>
                <w:rFonts w:cs="Calibri"/>
                <w:b/>
                <w:bCs/>
                <w:color w:val="000000"/>
                <w:sz w:val="20"/>
                <w:szCs w:val="20"/>
                <w:lang w:val="sq-AL"/>
              </w:rPr>
              <w:t>12</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B54CE5" w:rsidP="005A1676">
            <w:pPr>
              <w:spacing w:after="0" w:line="240" w:lineRule="auto"/>
              <w:jc w:val="center"/>
              <w:rPr>
                <w:rFonts w:cs="Calibri"/>
                <w:color w:val="000000"/>
                <w:sz w:val="20"/>
                <w:szCs w:val="20"/>
                <w:lang w:val="sq-AL"/>
              </w:rPr>
            </w:pPr>
            <w:r w:rsidRPr="00AA1394">
              <w:rPr>
                <w:rFonts w:cs="Calibri"/>
                <w:color w:val="000000"/>
                <w:sz w:val="20"/>
                <w:szCs w:val="20"/>
                <w:lang w:val="sq-AL"/>
              </w:rPr>
              <w:t>Bashkia Fier</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21</w:t>
            </w:r>
            <w:r w:rsidR="005E2A55">
              <w:rPr>
                <w:rFonts w:cs="Calibri"/>
                <w:color w:val="000000"/>
                <w:sz w:val="20"/>
                <w:szCs w:val="20"/>
                <w:lang w:val="sq-AL"/>
              </w:rPr>
              <w:t xml:space="preserve"> </w:t>
            </w:r>
            <w:r w:rsidRPr="00AA1394">
              <w:rPr>
                <w:rFonts w:cs="Calibri"/>
                <w:color w:val="000000"/>
                <w:sz w:val="20"/>
                <w:szCs w:val="20"/>
                <w:lang w:val="sq-AL"/>
              </w:rPr>
              <w:t>678</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82</w:t>
            </w:r>
            <w:r w:rsidR="005E2A55">
              <w:rPr>
                <w:rFonts w:cs="Calibri"/>
                <w:color w:val="000000"/>
                <w:sz w:val="20"/>
                <w:szCs w:val="20"/>
                <w:lang w:val="sq-AL"/>
              </w:rPr>
              <w:t xml:space="preserve"> </w:t>
            </w:r>
            <w:r w:rsidRPr="00AA1394">
              <w:rPr>
                <w:rFonts w:cs="Calibri"/>
                <w:color w:val="000000"/>
                <w:sz w:val="20"/>
                <w:szCs w:val="20"/>
                <w:lang w:val="sq-AL"/>
              </w:rPr>
              <w:t>376</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757</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2947</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2525</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4</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B54CE5" w:rsidP="005A1676">
            <w:pPr>
              <w:spacing w:after="0" w:line="240" w:lineRule="auto"/>
              <w:jc w:val="center"/>
              <w:rPr>
                <w:rFonts w:cs="Calibri"/>
                <w:color w:val="000000"/>
                <w:sz w:val="20"/>
                <w:szCs w:val="20"/>
                <w:lang w:val="sq-AL"/>
              </w:rPr>
            </w:pPr>
            <w:r w:rsidRPr="00AA1394">
              <w:rPr>
                <w:rFonts w:cs="Calibri"/>
                <w:color w:val="000000"/>
                <w:sz w:val="20"/>
                <w:szCs w:val="20"/>
                <w:lang w:val="sq-AL"/>
              </w:rPr>
              <w:t>Bashkia Patos</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9200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34</w:t>
            </w:r>
            <w:r w:rsidR="005E2A55">
              <w:rPr>
                <w:rFonts w:cs="Calibri"/>
                <w:color w:val="000000"/>
                <w:sz w:val="20"/>
                <w:szCs w:val="20"/>
                <w:lang w:val="sq-AL"/>
              </w:rPr>
              <w:t xml:space="preserve"> </w:t>
            </w:r>
            <w:r w:rsidRPr="00AA1394">
              <w:rPr>
                <w:rFonts w:cs="Calibri"/>
                <w:color w:val="000000"/>
                <w:sz w:val="20"/>
                <w:szCs w:val="20"/>
                <w:lang w:val="sq-AL"/>
              </w:rPr>
              <w:t>960</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469</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1835</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1788</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41</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144</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155</w:t>
            </w:r>
          </w:p>
        </w:tc>
      </w:tr>
      <w:tr w:rsidR="002D784E" w:rsidRPr="00AA1394" w:rsidTr="002B4437">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B54CE5" w:rsidP="005A1676">
            <w:pPr>
              <w:spacing w:after="0" w:line="240" w:lineRule="auto"/>
              <w:jc w:val="center"/>
              <w:rPr>
                <w:rFonts w:cs="Calibri"/>
                <w:color w:val="000000"/>
                <w:sz w:val="20"/>
                <w:szCs w:val="20"/>
                <w:lang w:val="sq-AL"/>
              </w:rPr>
            </w:pPr>
            <w:r w:rsidRPr="00AA1394">
              <w:rPr>
                <w:rFonts w:cs="Calibri"/>
                <w:color w:val="000000"/>
                <w:sz w:val="20"/>
                <w:szCs w:val="20"/>
                <w:lang w:val="sq-AL"/>
              </w:rPr>
              <w:t>Bashkia Roskovec</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2600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9880</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61</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222</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239</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46</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38</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2268" w:type="dxa"/>
            <w:tcBorders>
              <w:top w:val="single" w:sz="8" w:space="0" w:color="auto"/>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Komuna Mbrostar</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2529</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9610</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Libofshë</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2575</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9836</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2D784E" w:rsidRPr="00AA1394" w:rsidTr="002B4437">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Dermenas</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1820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6952</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50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41</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206</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415</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827</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2268" w:type="dxa"/>
            <w:tcBorders>
              <w:top w:val="single" w:sz="8" w:space="0" w:color="auto"/>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Topojë</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1869</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7139</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Levan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4420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16</w:t>
            </w:r>
            <w:r w:rsidR="005E2A55">
              <w:rPr>
                <w:rFonts w:cs="Calibri"/>
                <w:color w:val="000000"/>
                <w:sz w:val="20"/>
                <w:szCs w:val="20"/>
                <w:lang w:val="sq-AL"/>
              </w:rPr>
              <w:t xml:space="preserve"> </w:t>
            </w:r>
            <w:r w:rsidRPr="00AA1394">
              <w:rPr>
                <w:rFonts w:cs="Calibri"/>
                <w:color w:val="000000"/>
                <w:sz w:val="20"/>
                <w:szCs w:val="20"/>
                <w:lang w:val="sq-AL"/>
              </w:rPr>
              <w:t>796</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2D784E" w:rsidRPr="00AA1394" w:rsidTr="002B4437">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Frakull</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2587</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9882</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62</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2268" w:type="dxa"/>
            <w:tcBorders>
              <w:top w:val="single" w:sz="8" w:space="0" w:color="auto"/>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Portëz</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2235</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8515</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30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93</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198</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Qendër</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3040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11</w:t>
            </w:r>
            <w:r w:rsidR="005E2A55">
              <w:rPr>
                <w:rFonts w:cs="Calibri"/>
                <w:color w:val="000000"/>
                <w:sz w:val="20"/>
                <w:szCs w:val="20"/>
                <w:lang w:val="sq-AL"/>
              </w:rPr>
              <w:t xml:space="preserve"> </w:t>
            </w:r>
            <w:r w:rsidRPr="00AA1394">
              <w:rPr>
                <w:rFonts w:cs="Calibri"/>
                <w:color w:val="000000"/>
                <w:sz w:val="20"/>
                <w:szCs w:val="20"/>
                <w:lang w:val="sq-AL"/>
              </w:rPr>
              <w:t>643</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111</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94</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467</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387</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25</w:t>
            </w:r>
          </w:p>
        </w:tc>
      </w:tr>
      <w:tr w:rsidR="002D784E" w:rsidRPr="00AA1394" w:rsidTr="002B4437">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Ruzhdie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755</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2869</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50</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89</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122</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370</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2268" w:type="dxa"/>
            <w:tcBorders>
              <w:top w:val="single" w:sz="8" w:space="0" w:color="auto"/>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Zharrës</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1953</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7421</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48</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Kurjan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1320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5055</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88</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240</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418</w:t>
            </w:r>
          </w:p>
        </w:tc>
      </w:tr>
      <w:tr w:rsidR="002D784E" w:rsidRPr="00AA1394" w:rsidTr="002B4437">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A1676">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2268" w:type="dxa"/>
            <w:tcBorders>
              <w:top w:val="nil"/>
              <w:left w:val="nil"/>
              <w:bottom w:val="single" w:sz="4" w:space="0" w:color="auto"/>
              <w:right w:val="nil"/>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Kuman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1920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7315</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A1676">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A1676">
            <w:pPr>
              <w:spacing w:after="0" w:line="240" w:lineRule="auto"/>
              <w:jc w:val="center"/>
              <w:rPr>
                <w:rFonts w:cs="Calibri"/>
                <w:color w:val="000000"/>
                <w:sz w:val="20"/>
                <w:szCs w:val="20"/>
                <w:lang w:val="sq-AL"/>
              </w:rPr>
            </w:pPr>
            <w:r w:rsidRPr="00AA1394">
              <w:rPr>
                <w:rFonts w:cs="Calibri"/>
                <w:color w:val="000000"/>
                <w:sz w:val="20"/>
                <w:szCs w:val="20"/>
                <w:lang w:val="sq-AL"/>
              </w:rPr>
              <w:t>28</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A1676">
            <w:pPr>
              <w:spacing w:after="0" w:line="240" w:lineRule="auto"/>
              <w:jc w:val="center"/>
              <w:rPr>
                <w:rFonts w:cs="Calibri"/>
                <w:color w:val="000000"/>
                <w:sz w:val="20"/>
                <w:szCs w:val="20"/>
                <w:lang w:val="sq-AL"/>
              </w:rPr>
            </w:pPr>
            <w:r w:rsidRPr="00AA1394">
              <w:rPr>
                <w:rFonts w:cs="Calibri"/>
                <w:color w:val="000000"/>
                <w:sz w:val="20"/>
                <w:szCs w:val="20"/>
                <w:lang w:val="sq-AL"/>
              </w:rPr>
              <w:t>53</w:t>
            </w:r>
          </w:p>
        </w:tc>
      </w:tr>
      <w:tr w:rsidR="002D784E" w:rsidRPr="00AA1394"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AA1394" w:rsidRDefault="00AB2083" w:rsidP="005E2A55">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16</w:t>
            </w:r>
          </w:p>
        </w:tc>
        <w:tc>
          <w:tcPr>
            <w:tcW w:w="2268" w:type="dxa"/>
            <w:tcBorders>
              <w:top w:val="single" w:sz="8" w:space="0" w:color="auto"/>
              <w:left w:val="nil"/>
              <w:bottom w:val="single" w:sz="4" w:space="0" w:color="auto"/>
              <w:right w:val="nil"/>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Strum</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2250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8617</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AA1394" w:rsidRDefault="00DD3D8A" w:rsidP="005E2A55">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46</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AA1394" w:rsidRDefault="00AC0079" w:rsidP="005E2A55">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42</w:t>
            </w:r>
          </w:p>
        </w:tc>
      </w:tr>
      <w:tr w:rsidR="002D784E" w:rsidRPr="00AA1394" w:rsidTr="002B443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D784E" w:rsidRPr="00AA1394" w:rsidRDefault="00AB2083" w:rsidP="005E2A55">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2268" w:type="dxa"/>
            <w:tcBorders>
              <w:top w:val="nil"/>
              <w:left w:val="nil"/>
              <w:bottom w:val="single" w:sz="8" w:space="0" w:color="auto"/>
              <w:right w:val="nil"/>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Cakran</w:t>
            </w:r>
          </w:p>
        </w:tc>
        <w:tc>
          <w:tcPr>
            <w:tcW w:w="1289" w:type="dxa"/>
            <w:tcBorders>
              <w:top w:val="nil"/>
              <w:left w:val="single" w:sz="8" w:space="0" w:color="auto"/>
              <w:bottom w:val="single" w:sz="8" w:space="0" w:color="auto"/>
              <w:right w:val="single" w:sz="4"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4230</w:t>
            </w:r>
          </w:p>
        </w:tc>
        <w:tc>
          <w:tcPr>
            <w:tcW w:w="1235" w:type="dxa"/>
            <w:tcBorders>
              <w:top w:val="nil"/>
              <w:left w:val="nil"/>
              <w:bottom w:val="single" w:sz="8" w:space="0" w:color="auto"/>
              <w:right w:val="single" w:sz="8"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16</w:t>
            </w:r>
            <w:r w:rsidR="007A1322">
              <w:rPr>
                <w:rFonts w:cs="Calibri"/>
                <w:color w:val="000000"/>
                <w:sz w:val="20"/>
                <w:szCs w:val="20"/>
                <w:lang w:val="sq-AL"/>
              </w:rPr>
              <w:t xml:space="preserve"> </w:t>
            </w:r>
            <w:r w:rsidRPr="00AA1394">
              <w:rPr>
                <w:rFonts w:cs="Calibri"/>
                <w:color w:val="000000"/>
                <w:sz w:val="20"/>
                <w:szCs w:val="20"/>
                <w:lang w:val="sq-AL"/>
              </w:rPr>
              <w:t>116</w:t>
            </w:r>
          </w:p>
        </w:tc>
        <w:tc>
          <w:tcPr>
            <w:tcW w:w="771" w:type="dxa"/>
            <w:tcBorders>
              <w:top w:val="nil"/>
              <w:left w:val="nil"/>
              <w:bottom w:val="single" w:sz="8" w:space="0" w:color="auto"/>
              <w:right w:val="single" w:sz="4"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88" w:type="dxa"/>
            <w:tcBorders>
              <w:top w:val="nil"/>
              <w:left w:val="nil"/>
              <w:bottom w:val="single" w:sz="8" w:space="0" w:color="auto"/>
              <w:right w:val="single" w:sz="4"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84" w:type="dxa"/>
            <w:tcBorders>
              <w:top w:val="nil"/>
              <w:left w:val="nil"/>
              <w:bottom w:val="single" w:sz="8" w:space="0" w:color="auto"/>
              <w:right w:val="single" w:sz="4" w:space="0" w:color="auto"/>
            </w:tcBorders>
            <w:shd w:val="clear" w:color="auto" w:fill="auto"/>
            <w:noWrap/>
            <w:vAlign w:val="bottom"/>
            <w:hideMark/>
          </w:tcPr>
          <w:p w:rsidR="002D784E" w:rsidRPr="00AA1394" w:rsidRDefault="00DD3D8A" w:rsidP="005E2A5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84" w:type="dxa"/>
            <w:tcBorders>
              <w:top w:val="nil"/>
              <w:left w:val="nil"/>
              <w:bottom w:val="single" w:sz="8" w:space="0" w:color="auto"/>
              <w:right w:val="single" w:sz="8"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8" w:space="0" w:color="auto"/>
              <w:right w:val="single" w:sz="4"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21</w:t>
            </w:r>
          </w:p>
        </w:tc>
        <w:tc>
          <w:tcPr>
            <w:tcW w:w="708" w:type="dxa"/>
            <w:tcBorders>
              <w:top w:val="nil"/>
              <w:left w:val="nil"/>
              <w:bottom w:val="single" w:sz="8" w:space="0" w:color="auto"/>
              <w:right w:val="single" w:sz="4"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3" w:type="dxa"/>
            <w:tcBorders>
              <w:top w:val="nil"/>
              <w:left w:val="nil"/>
              <w:bottom w:val="single" w:sz="8" w:space="0" w:color="auto"/>
              <w:right w:val="single" w:sz="4" w:space="0" w:color="auto"/>
            </w:tcBorders>
            <w:shd w:val="clear" w:color="auto" w:fill="auto"/>
            <w:noWrap/>
            <w:vAlign w:val="bottom"/>
            <w:hideMark/>
          </w:tcPr>
          <w:p w:rsidR="002D784E" w:rsidRPr="00AA1394" w:rsidRDefault="00AC0079" w:rsidP="005E2A55">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1302" w:type="dxa"/>
            <w:tcBorders>
              <w:top w:val="nil"/>
              <w:left w:val="nil"/>
              <w:bottom w:val="single" w:sz="8" w:space="0" w:color="auto"/>
              <w:right w:val="single" w:sz="8" w:space="0" w:color="auto"/>
            </w:tcBorders>
            <w:shd w:val="clear" w:color="auto" w:fill="auto"/>
            <w:noWrap/>
            <w:vAlign w:val="bottom"/>
            <w:hideMark/>
          </w:tcPr>
          <w:p w:rsidR="002D784E" w:rsidRPr="00AA1394" w:rsidRDefault="002D784E" w:rsidP="005E2A55">
            <w:pPr>
              <w:spacing w:after="0" w:line="240" w:lineRule="auto"/>
              <w:jc w:val="center"/>
              <w:rPr>
                <w:rFonts w:cs="Calibri"/>
                <w:color w:val="000000"/>
                <w:sz w:val="20"/>
                <w:szCs w:val="20"/>
                <w:lang w:val="sq-AL"/>
              </w:rPr>
            </w:pPr>
            <w:r w:rsidRPr="00AA1394">
              <w:rPr>
                <w:rFonts w:cs="Calibri"/>
                <w:color w:val="000000"/>
                <w:sz w:val="20"/>
                <w:szCs w:val="20"/>
                <w:lang w:val="sq-AL"/>
              </w:rPr>
              <w:t>94</w:t>
            </w:r>
          </w:p>
        </w:tc>
      </w:tr>
    </w:tbl>
    <w:p w:rsidR="00B54CE5" w:rsidRPr="00AA1394" w:rsidRDefault="00B54CE5" w:rsidP="00B57BD8">
      <w:pPr>
        <w:jc w:val="both"/>
        <w:rPr>
          <w:lang w:val="sq-AL"/>
        </w:rPr>
      </w:pPr>
      <w:r w:rsidRPr="00AA1394">
        <w:rPr>
          <w:lang w:val="sq-AL"/>
        </w:rPr>
        <w:br w:type="page"/>
      </w:r>
    </w:p>
    <w:p w:rsidR="00B54CE5" w:rsidRPr="00AA1394" w:rsidRDefault="00B54CE5" w:rsidP="00B57BD8">
      <w:pPr>
        <w:spacing w:after="0" w:line="240" w:lineRule="auto"/>
        <w:jc w:val="both"/>
        <w:rPr>
          <w:b/>
          <w:lang w:val="sq-AL"/>
        </w:rPr>
      </w:pPr>
      <w:r w:rsidRPr="00AA1394">
        <w:rPr>
          <w:b/>
          <w:lang w:val="sq-AL"/>
        </w:rPr>
        <w:t>Tabela A3.2: Ndihma ekonomike e plotë dhe e pjesshme në rrethin e Lushnjës (prill 2012)</w:t>
      </w:r>
    </w:p>
    <w:tbl>
      <w:tblPr>
        <w:tblW w:w="13572" w:type="dxa"/>
        <w:tblInd w:w="94" w:type="dxa"/>
        <w:tblLayout w:type="fixed"/>
        <w:tblLook w:val="04A0" w:firstRow="1" w:lastRow="0" w:firstColumn="1" w:lastColumn="0" w:noHBand="0" w:noVBand="1"/>
      </w:tblPr>
      <w:tblGrid>
        <w:gridCol w:w="531"/>
        <w:gridCol w:w="2177"/>
        <w:gridCol w:w="1289"/>
        <w:gridCol w:w="1223"/>
        <w:gridCol w:w="770"/>
        <w:gridCol w:w="790"/>
        <w:gridCol w:w="1000"/>
        <w:gridCol w:w="1409"/>
        <w:gridCol w:w="1264"/>
        <w:gridCol w:w="709"/>
        <w:gridCol w:w="992"/>
        <w:gridCol w:w="1418"/>
      </w:tblGrid>
      <w:tr w:rsidR="00D335F2" w:rsidRPr="003311ED" w:rsidTr="00795B8C">
        <w:trPr>
          <w:trHeight w:val="300"/>
          <w:tblHeader/>
        </w:trPr>
        <w:tc>
          <w:tcPr>
            <w:tcW w:w="531" w:type="dxa"/>
            <w:vMerge w:val="restart"/>
            <w:tcBorders>
              <w:top w:val="single" w:sz="8" w:space="0" w:color="auto"/>
              <w:left w:val="single" w:sz="8" w:space="0" w:color="auto"/>
              <w:bottom w:val="single" w:sz="8" w:space="0" w:color="000000"/>
              <w:right w:val="nil"/>
            </w:tcBorders>
            <w:shd w:val="clear" w:color="auto" w:fill="auto"/>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1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w:t>
            </w:r>
          </w:p>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Komuna</w:t>
            </w:r>
          </w:p>
        </w:tc>
        <w:tc>
          <w:tcPr>
            <w:tcW w:w="2512"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3969" w:type="dxa"/>
            <w:gridSpan w:val="4"/>
            <w:tcBorders>
              <w:top w:val="single" w:sz="8" w:space="0" w:color="auto"/>
              <w:left w:val="nil"/>
              <w:bottom w:val="single" w:sz="4" w:space="0" w:color="auto"/>
              <w:right w:val="single" w:sz="8" w:space="0" w:color="000000"/>
            </w:tcBorders>
            <w:shd w:val="clear" w:color="auto" w:fill="auto"/>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plotë</w:t>
            </w:r>
          </w:p>
        </w:tc>
        <w:tc>
          <w:tcPr>
            <w:tcW w:w="4383"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pjesshme</w:t>
            </w:r>
          </w:p>
        </w:tc>
      </w:tr>
      <w:tr w:rsidR="00D335F2" w:rsidRPr="00AA1394" w:rsidTr="00795B8C">
        <w:trPr>
          <w:trHeight w:val="300"/>
          <w:tblHeader/>
        </w:trPr>
        <w:tc>
          <w:tcPr>
            <w:tcW w:w="531" w:type="dxa"/>
            <w:vMerge/>
            <w:tcBorders>
              <w:top w:val="single" w:sz="8" w:space="0" w:color="auto"/>
              <w:left w:val="single" w:sz="8" w:space="0" w:color="auto"/>
              <w:bottom w:val="single" w:sz="8" w:space="0" w:color="000000"/>
              <w:right w:val="nil"/>
            </w:tcBorders>
            <w:vAlign w:val="center"/>
            <w:hideMark/>
          </w:tcPr>
          <w:p w:rsidR="00D335F2" w:rsidRPr="00AA1394" w:rsidRDefault="00D335F2" w:rsidP="007A1322">
            <w:pPr>
              <w:spacing w:after="0" w:line="240" w:lineRule="auto"/>
              <w:jc w:val="center"/>
              <w:rPr>
                <w:rFonts w:cs="Calibri"/>
                <w:b/>
                <w:bCs/>
                <w:color w:val="000000"/>
                <w:sz w:val="20"/>
                <w:szCs w:val="20"/>
                <w:lang w:val="sq-AL"/>
              </w:rPr>
            </w:pPr>
          </w:p>
        </w:tc>
        <w:tc>
          <w:tcPr>
            <w:tcW w:w="2177" w:type="dxa"/>
            <w:vMerge/>
            <w:tcBorders>
              <w:top w:val="single" w:sz="8" w:space="0" w:color="auto"/>
              <w:left w:val="single" w:sz="8" w:space="0" w:color="auto"/>
              <w:bottom w:val="single" w:sz="8" w:space="0" w:color="000000"/>
              <w:right w:val="single" w:sz="8" w:space="0" w:color="auto"/>
            </w:tcBorders>
            <w:vAlign w:val="center"/>
            <w:hideMark/>
          </w:tcPr>
          <w:p w:rsidR="00D335F2" w:rsidRPr="00AA1394" w:rsidRDefault="00D335F2" w:rsidP="007A1322">
            <w:pPr>
              <w:spacing w:after="0" w:line="240" w:lineRule="auto"/>
              <w:jc w:val="center"/>
              <w:rPr>
                <w:rFonts w:cs="Calibri"/>
                <w:b/>
                <w:bCs/>
                <w:color w:val="000000"/>
                <w:sz w:val="20"/>
                <w:szCs w:val="20"/>
                <w:lang w:val="sq-AL"/>
              </w:rPr>
            </w:pPr>
          </w:p>
        </w:tc>
        <w:tc>
          <w:tcPr>
            <w:tcW w:w="2512" w:type="dxa"/>
            <w:gridSpan w:val="2"/>
            <w:vMerge/>
            <w:tcBorders>
              <w:top w:val="single" w:sz="8" w:space="0" w:color="auto"/>
              <w:left w:val="single" w:sz="8" w:space="0" w:color="auto"/>
              <w:bottom w:val="single" w:sz="4" w:space="0" w:color="000000"/>
              <w:right w:val="single" w:sz="8" w:space="0" w:color="000000"/>
            </w:tcBorders>
            <w:vAlign w:val="center"/>
            <w:hideMark/>
          </w:tcPr>
          <w:p w:rsidR="00D335F2" w:rsidRPr="00AA1394" w:rsidRDefault="00D335F2" w:rsidP="007A1322">
            <w:pPr>
              <w:spacing w:after="0" w:line="240" w:lineRule="auto"/>
              <w:jc w:val="center"/>
              <w:rPr>
                <w:rFonts w:cs="Calibri"/>
                <w:b/>
                <w:bCs/>
                <w:color w:val="000000"/>
                <w:sz w:val="20"/>
                <w:szCs w:val="20"/>
                <w:lang w:val="sq-AL"/>
              </w:rPr>
            </w:pPr>
          </w:p>
        </w:tc>
        <w:tc>
          <w:tcPr>
            <w:tcW w:w="156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D335F2" w:rsidRPr="00AA1394" w:rsidRDefault="00795B8C"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409" w:type="dxa"/>
            <w:vMerge w:val="restart"/>
            <w:tcBorders>
              <w:top w:val="nil"/>
              <w:left w:val="single" w:sz="4" w:space="0" w:color="auto"/>
              <w:bottom w:val="single" w:sz="8" w:space="0" w:color="000000"/>
              <w:right w:val="single" w:sz="8" w:space="0" w:color="auto"/>
            </w:tcBorders>
            <w:shd w:val="clear" w:color="auto" w:fill="auto"/>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w:t>
            </w:r>
          </w:p>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përfituesve</w:t>
            </w:r>
          </w:p>
        </w:tc>
        <w:tc>
          <w:tcPr>
            <w:tcW w:w="197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5F2" w:rsidRPr="00AA1394" w:rsidRDefault="00795B8C"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418" w:type="dxa"/>
            <w:vMerge w:val="restart"/>
            <w:tcBorders>
              <w:top w:val="nil"/>
              <w:left w:val="single" w:sz="4" w:space="0" w:color="auto"/>
              <w:bottom w:val="single" w:sz="8" w:space="0" w:color="000000"/>
              <w:right w:val="single" w:sz="8" w:space="0" w:color="auto"/>
            </w:tcBorders>
            <w:shd w:val="clear" w:color="auto" w:fill="auto"/>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w:t>
            </w:r>
          </w:p>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përfituesve</w:t>
            </w:r>
          </w:p>
        </w:tc>
      </w:tr>
      <w:tr w:rsidR="00D335F2" w:rsidRPr="00AA1394" w:rsidTr="00795B8C">
        <w:trPr>
          <w:trHeight w:val="300"/>
          <w:tblHeader/>
        </w:trPr>
        <w:tc>
          <w:tcPr>
            <w:tcW w:w="531" w:type="dxa"/>
            <w:vMerge/>
            <w:tcBorders>
              <w:top w:val="single" w:sz="8" w:space="0" w:color="auto"/>
              <w:left w:val="single" w:sz="8" w:space="0" w:color="auto"/>
              <w:bottom w:val="single" w:sz="8" w:space="0" w:color="000000"/>
              <w:right w:val="nil"/>
            </w:tcBorders>
            <w:vAlign w:val="center"/>
            <w:hideMark/>
          </w:tcPr>
          <w:p w:rsidR="00043413" w:rsidRPr="00AA1394" w:rsidRDefault="00043413" w:rsidP="007A1322">
            <w:pPr>
              <w:spacing w:after="0" w:line="240" w:lineRule="auto"/>
              <w:jc w:val="center"/>
              <w:rPr>
                <w:rFonts w:cs="Calibri"/>
                <w:b/>
                <w:bCs/>
                <w:color w:val="000000"/>
                <w:sz w:val="20"/>
                <w:szCs w:val="20"/>
                <w:lang w:val="sq-AL"/>
              </w:rPr>
            </w:pPr>
          </w:p>
        </w:tc>
        <w:tc>
          <w:tcPr>
            <w:tcW w:w="2177" w:type="dxa"/>
            <w:vMerge/>
            <w:tcBorders>
              <w:top w:val="single" w:sz="8" w:space="0" w:color="auto"/>
              <w:left w:val="single" w:sz="8" w:space="0" w:color="auto"/>
              <w:bottom w:val="single" w:sz="8" w:space="0" w:color="000000"/>
              <w:right w:val="single" w:sz="8" w:space="0" w:color="auto"/>
            </w:tcBorders>
            <w:vAlign w:val="center"/>
            <w:hideMark/>
          </w:tcPr>
          <w:p w:rsidR="00043413" w:rsidRPr="00AA1394" w:rsidRDefault="00043413" w:rsidP="007A1322">
            <w:pPr>
              <w:spacing w:after="0" w:line="240" w:lineRule="auto"/>
              <w:jc w:val="center"/>
              <w:rPr>
                <w:rFonts w:cs="Calibri"/>
                <w:b/>
                <w:bCs/>
                <w:color w:val="000000"/>
                <w:sz w:val="20"/>
                <w:szCs w:val="20"/>
                <w:lang w:val="sq-AL"/>
              </w:rPr>
            </w:pPr>
          </w:p>
        </w:tc>
        <w:tc>
          <w:tcPr>
            <w:tcW w:w="2512" w:type="dxa"/>
            <w:gridSpan w:val="2"/>
            <w:vMerge/>
            <w:tcBorders>
              <w:top w:val="single" w:sz="8" w:space="0" w:color="auto"/>
              <w:left w:val="single" w:sz="8" w:space="0" w:color="auto"/>
              <w:bottom w:val="single" w:sz="4" w:space="0" w:color="000000"/>
              <w:right w:val="single" w:sz="8" w:space="0" w:color="000000"/>
            </w:tcBorders>
            <w:vAlign w:val="center"/>
            <w:hideMark/>
          </w:tcPr>
          <w:p w:rsidR="00043413" w:rsidRPr="00AA1394" w:rsidRDefault="00043413" w:rsidP="007A1322">
            <w:pPr>
              <w:spacing w:after="0" w:line="240" w:lineRule="auto"/>
              <w:jc w:val="center"/>
              <w:rPr>
                <w:rFonts w:cs="Calibri"/>
                <w:b/>
                <w:bCs/>
                <w:color w:val="000000"/>
                <w:sz w:val="20"/>
                <w:szCs w:val="20"/>
                <w:lang w:val="sq-AL"/>
              </w:rPr>
            </w:pPr>
          </w:p>
        </w:tc>
        <w:tc>
          <w:tcPr>
            <w:tcW w:w="1560" w:type="dxa"/>
            <w:gridSpan w:val="2"/>
            <w:vMerge/>
            <w:tcBorders>
              <w:top w:val="single" w:sz="4" w:space="0" w:color="auto"/>
              <w:left w:val="nil"/>
              <w:bottom w:val="single" w:sz="4" w:space="0" w:color="000000"/>
              <w:right w:val="single" w:sz="4" w:space="0" w:color="000000"/>
            </w:tcBorders>
            <w:vAlign w:val="center"/>
            <w:hideMark/>
          </w:tcPr>
          <w:p w:rsidR="00043413" w:rsidRPr="00AA1394" w:rsidRDefault="00043413" w:rsidP="007A1322">
            <w:pPr>
              <w:spacing w:after="0" w:line="240" w:lineRule="auto"/>
              <w:jc w:val="center"/>
              <w:rPr>
                <w:rFonts w:cs="Calibri"/>
                <w:b/>
                <w:bCs/>
                <w:color w:val="000000"/>
                <w:sz w:val="20"/>
                <w:szCs w:val="20"/>
                <w:lang w:val="sq-AL"/>
              </w:rPr>
            </w:pPr>
          </w:p>
        </w:tc>
        <w:tc>
          <w:tcPr>
            <w:tcW w:w="1000" w:type="dxa"/>
            <w:vMerge/>
            <w:tcBorders>
              <w:top w:val="nil"/>
              <w:left w:val="single" w:sz="4" w:space="0" w:color="auto"/>
              <w:bottom w:val="single" w:sz="8" w:space="0" w:color="000000"/>
              <w:right w:val="single" w:sz="4" w:space="0" w:color="auto"/>
            </w:tcBorders>
            <w:vAlign w:val="center"/>
            <w:hideMark/>
          </w:tcPr>
          <w:p w:rsidR="00043413" w:rsidRPr="00AA1394" w:rsidRDefault="00043413" w:rsidP="007A1322">
            <w:pPr>
              <w:spacing w:after="0" w:line="240" w:lineRule="auto"/>
              <w:jc w:val="center"/>
              <w:rPr>
                <w:rFonts w:cs="Calibri"/>
                <w:b/>
                <w:bCs/>
                <w:color w:val="000000"/>
                <w:sz w:val="20"/>
                <w:szCs w:val="20"/>
                <w:lang w:val="sq-AL"/>
              </w:rPr>
            </w:pPr>
          </w:p>
        </w:tc>
        <w:tc>
          <w:tcPr>
            <w:tcW w:w="1409" w:type="dxa"/>
            <w:vMerge/>
            <w:tcBorders>
              <w:top w:val="nil"/>
              <w:left w:val="single" w:sz="4" w:space="0" w:color="auto"/>
              <w:bottom w:val="single" w:sz="8" w:space="0" w:color="000000"/>
              <w:right w:val="single" w:sz="8" w:space="0" w:color="auto"/>
            </w:tcBorders>
            <w:vAlign w:val="center"/>
            <w:hideMark/>
          </w:tcPr>
          <w:p w:rsidR="00043413" w:rsidRPr="00AA1394" w:rsidRDefault="00043413" w:rsidP="007A1322">
            <w:pPr>
              <w:spacing w:after="0" w:line="240" w:lineRule="auto"/>
              <w:jc w:val="center"/>
              <w:rPr>
                <w:rFonts w:cs="Calibri"/>
                <w:b/>
                <w:bCs/>
                <w:color w:val="000000"/>
                <w:sz w:val="20"/>
                <w:szCs w:val="20"/>
                <w:lang w:val="sq-AL"/>
              </w:rPr>
            </w:pPr>
          </w:p>
        </w:tc>
        <w:tc>
          <w:tcPr>
            <w:tcW w:w="1973" w:type="dxa"/>
            <w:gridSpan w:val="2"/>
            <w:vMerge/>
            <w:tcBorders>
              <w:top w:val="single" w:sz="4" w:space="0" w:color="auto"/>
              <w:left w:val="single" w:sz="4" w:space="0" w:color="auto"/>
              <w:bottom w:val="single" w:sz="4" w:space="0" w:color="000000"/>
              <w:right w:val="single" w:sz="4" w:space="0" w:color="000000"/>
            </w:tcBorders>
            <w:vAlign w:val="center"/>
            <w:hideMark/>
          </w:tcPr>
          <w:p w:rsidR="00043413" w:rsidRPr="00AA1394" w:rsidRDefault="00043413" w:rsidP="007A1322">
            <w:pPr>
              <w:spacing w:after="0" w:line="240" w:lineRule="auto"/>
              <w:jc w:val="center"/>
              <w:rPr>
                <w:rFonts w:cs="Calibri"/>
                <w:b/>
                <w:bCs/>
                <w:color w:val="000000"/>
                <w:sz w:val="20"/>
                <w:szCs w:val="20"/>
                <w:lang w:val="sq-AL"/>
              </w:rPr>
            </w:pPr>
          </w:p>
        </w:tc>
        <w:tc>
          <w:tcPr>
            <w:tcW w:w="992" w:type="dxa"/>
            <w:vMerge/>
            <w:tcBorders>
              <w:top w:val="nil"/>
              <w:left w:val="single" w:sz="4" w:space="0" w:color="auto"/>
              <w:bottom w:val="single" w:sz="8" w:space="0" w:color="000000"/>
              <w:right w:val="single" w:sz="4" w:space="0" w:color="auto"/>
            </w:tcBorders>
            <w:vAlign w:val="center"/>
            <w:hideMark/>
          </w:tcPr>
          <w:p w:rsidR="00043413" w:rsidRPr="00AA1394" w:rsidRDefault="00043413" w:rsidP="007A1322">
            <w:pPr>
              <w:spacing w:after="0" w:line="240" w:lineRule="auto"/>
              <w:jc w:val="center"/>
              <w:rPr>
                <w:rFonts w:cs="Calibri"/>
                <w:b/>
                <w:bCs/>
                <w:color w:val="000000"/>
                <w:sz w:val="20"/>
                <w:szCs w:val="20"/>
                <w:lang w:val="sq-AL"/>
              </w:rPr>
            </w:pPr>
          </w:p>
        </w:tc>
        <w:tc>
          <w:tcPr>
            <w:tcW w:w="1418" w:type="dxa"/>
            <w:vMerge/>
            <w:tcBorders>
              <w:top w:val="nil"/>
              <w:left w:val="single" w:sz="4" w:space="0" w:color="auto"/>
              <w:bottom w:val="single" w:sz="8" w:space="0" w:color="000000"/>
              <w:right w:val="single" w:sz="8" w:space="0" w:color="auto"/>
            </w:tcBorders>
            <w:vAlign w:val="center"/>
            <w:hideMark/>
          </w:tcPr>
          <w:p w:rsidR="00043413" w:rsidRPr="00AA1394" w:rsidRDefault="00043413" w:rsidP="007A1322">
            <w:pPr>
              <w:spacing w:after="0" w:line="240" w:lineRule="auto"/>
              <w:jc w:val="center"/>
              <w:rPr>
                <w:rFonts w:cs="Calibri"/>
                <w:b/>
                <w:bCs/>
                <w:color w:val="000000"/>
                <w:sz w:val="20"/>
                <w:szCs w:val="20"/>
                <w:lang w:val="sq-AL"/>
              </w:rPr>
            </w:pPr>
          </w:p>
        </w:tc>
      </w:tr>
      <w:tr w:rsidR="00D335F2" w:rsidRPr="00AA1394" w:rsidTr="00795B8C">
        <w:trPr>
          <w:trHeight w:val="315"/>
          <w:tblHeader/>
        </w:trPr>
        <w:tc>
          <w:tcPr>
            <w:tcW w:w="531" w:type="dxa"/>
            <w:vMerge/>
            <w:tcBorders>
              <w:top w:val="single" w:sz="8" w:space="0" w:color="auto"/>
              <w:left w:val="single" w:sz="8" w:space="0" w:color="auto"/>
              <w:bottom w:val="single" w:sz="8" w:space="0" w:color="000000"/>
              <w:right w:val="nil"/>
            </w:tcBorders>
            <w:vAlign w:val="center"/>
            <w:hideMark/>
          </w:tcPr>
          <w:p w:rsidR="00D335F2" w:rsidRPr="00AA1394" w:rsidRDefault="00D335F2" w:rsidP="007A1322">
            <w:pPr>
              <w:spacing w:after="0" w:line="240" w:lineRule="auto"/>
              <w:jc w:val="center"/>
              <w:rPr>
                <w:rFonts w:cs="Calibri"/>
                <w:b/>
                <w:bCs/>
                <w:color w:val="000000"/>
                <w:sz w:val="20"/>
                <w:szCs w:val="20"/>
                <w:lang w:val="sq-AL"/>
              </w:rPr>
            </w:pPr>
          </w:p>
        </w:tc>
        <w:tc>
          <w:tcPr>
            <w:tcW w:w="2177" w:type="dxa"/>
            <w:vMerge/>
            <w:tcBorders>
              <w:top w:val="single" w:sz="8" w:space="0" w:color="auto"/>
              <w:left w:val="single" w:sz="8" w:space="0" w:color="auto"/>
              <w:bottom w:val="single" w:sz="8" w:space="0" w:color="000000"/>
              <w:right w:val="single" w:sz="8" w:space="0" w:color="auto"/>
            </w:tcBorders>
            <w:vAlign w:val="center"/>
            <w:hideMark/>
          </w:tcPr>
          <w:p w:rsidR="00D335F2" w:rsidRPr="00AA1394" w:rsidRDefault="00D335F2" w:rsidP="007A1322">
            <w:pPr>
              <w:spacing w:after="0" w:line="240" w:lineRule="auto"/>
              <w:jc w:val="center"/>
              <w:rPr>
                <w:rFonts w:cs="Calibri"/>
                <w:b/>
                <w:bCs/>
                <w:color w:val="000000"/>
                <w:sz w:val="20"/>
                <w:szCs w:val="20"/>
                <w:lang w:val="sq-AL"/>
              </w:rPr>
            </w:pPr>
          </w:p>
        </w:tc>
        <w:tc>
          <w:tcPr>
            <w:tcW w:w="1289" w:type="dxa"/>
            <w:tcBorders>
              <w:top w:val="nil"/>
              <w:left w:val="nil"/>
              <w:bottom w:val="nil"/>
              <w:right w:val="single" w:sz="4" w:space="0" w:color="auto"/>
            </w:tcBorders>
            <w:shd w:val="clear" w:color="auto" w:fill="auto"/>
            <w:noWrap/>
            <w:vAlign w:val="center"/>
            <w:hideMark/>
          </w:tcPr>
          <w:p w:rsidR="00D335F2" w:rsidRPr="00AA1394" w:rsidRDefault="00795B8C"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223" w:type="dxa"/>
            <w:tcBorders>
              <w:top w:val="nil"/>
              <w:left w:val="nil"/>
              <w:bottom w:val="nil"/>
              <w:right w:val="single" w:sz="8" w:space="0" w:color="auto"/>
            </w:tcBorders>
            <w:shd w:val="clear" w:color="auto" w:fill="auto"/>
            <w:noWrap/>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770" w:type="dxa"/>
            <w:tcBorders>
              <w:top w:val="nil"/>
              <w:left w:val="nil"/>
              <w:bottom w:val="single" w:sz="8" w:space="0" w:color="auto"/>
              <w:right w:val="single" w:sz="4" w:space="0" w:color="auto"/>
            </w:tcBorders>
            <w:shd w:val="clear" w:color="auto" w:fill="auto"/>
            <w:noWrap/>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790" w:type="dxa"/>
            <w:tcBorders>
              <w:top w:val="nil"/>
              <w:left w:val="nil"/>
              <w:bottom w:val="single" w:sz="8" w:space="0" w:color="auto"/>
              <w:right w:val="single" w:sz="4" w:space="0" w:color="auto"/>
            </w:tcBorders>
            <w:shd w:val="clear" w:color="auto" w:fill="auto"/>
            <w:noWrap/>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000" w:type="dxa"/>
            <w:vMerge/>
            <w:tcBorders>
              <w:top w:val="nil"/>
              <w:left w:val="single" w:sz="4" w:space="0" w:color="auto"/>
              <w:bottom w:val="single" w:sz="8" w:space="0" w:color="000000"/>
              <w:right w:val="single" w:sz="4" w:space="0" w:color="auto"/>
            </w:tcBorders>
            <w:vAlign w:val="center"/>
            <w:hideMark/>
          </w:tcPr>
          <w:p w:rsidR="00D335F2" w:rsidRPr="00AA1394" w:rsidRDefault="00D335F2" w:rsidP="007A1322">
            <w:pPr>
              <w:spacing w:after="0" w:line="240" w:lineRule="auto"/>
              <w:jc w:val="center"/>
              <w:rPr>
                <w:rFonts w:cs="Calibri"/>
                <w:b/>
                <w:bCs/>
                <w:color w:val="000000"/>
                <w:sz w:val="20"/>
                <w:szCs w:val="20"/>
                <w:lang w:val="sq-AL"/>
              </w:rPr>
            </w:pPr>
          </w:p>
        </w:tc>
        <w:tc>
          <w:tcPr>
            <w:tcW w:w="1409" w:type="dxa"/>
            <w:vMerge/>
            <w:tcBorders>
              <w:top w:val="nil"/>
              <w:left w:val="single" w:sz="4" w:space="0" w:color="auto"/>
              <w:bottom w:val="single" w:sz="8" w:space="0" w:color="000000"/>
              <w:right w:val="single" w:sz="8" w:space="0" w:color="auto"/>
            </w:tcBorders>
            <w:vAlign w:val="center"/>
            <w:hideMark/>
          </w:tcPr>
          <w:p w:rsidR="00D335F2" w:rsidRPr="00AA1394" w:rsidRDefault="00D335F2" w:rsidP="007A1322">
            <w:pPr>
              <w:spacing w:after="0" w:line="240" w:lineRule="auto"/>
              <w:jc w:val="center"/>
              <w:rPr>
                <w:rFonts w:cs="Calibri"/>
                <w:b/>
                <w:bCs/>
                <w:color w:val="000000"/>
                <w:sz w:val="20"/>
                <w:szCs w:val="20"/>
                <w:lang w:val="sq-AL"/>
              </w:rPr>
            </w:pPr>
          </w:p>
        </w:tc>
        <w:tc>
          <w:tcPr>
            <w:tcW w:w="1264" w:type="dxa"/>
            <w:tcBorders>
              <w:top w:val="nil"/>
              <w:left w:val="single" w:sz="4" w:space="0" w:color="auto"/>
              <w:bottom w:val="single" w:sz="8" w:space="0" w:color="auto"/>
              <w:right w:val="single" w:sz="4" w:space="0" w:color="auto"/>
            </w:tcBorders>
            <w:shd w:val="clear" w:color="auto" w:fill="auto"/>
            <w:noWrap/>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709" w:type="dxa"/>
            <w:tcBorders>
              <w:top w:val="nil"/>
              <w:left w:val="nil"/>
              <w:bottom w:val="single" w:sz="8" w:space="0" w:color="auto"/>
              <w:right w:val="single" w:sz="4" w:space="0" w:color="auto"/>
            </w:tcBorders>
            <w:shd w:val="clear" w:color="auto" w:fill="auto"/>
            <w:noWrap/>
            <w:vAlign w:val="center"/>
            <w:hideMark/>
          </w:tcPr>
          <w:p w:rsidR="00D335F2" w:rsidRPr="00AA1394" w:rsidRDefault="00D335F2"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92" w:type="dxa"/>
            <w:vMerge/>
            <w:tcBorders>
              <w:top w:val="nil"/>
              <w:left w:val="single" w:sz="4" w:space="0" w:color="auto"/>
              <w:bottom w:val="single" w:sz="8" w:space="0" w:color="000000"/>
              <w:right w:val="single" w:sz="4" w:space="0" w:color="auto"/>
            </w:tcBorders>
            <w:vAlign w:val="center"/>
            <w:hideMark/>
          </w:tcPr>
          <w:p w:rsidR="00D335F2" w:rsidRPr="00AA1394" w:rsidRDefault="00D335F2" w:rsidP="007A1322">
            <w:pPr>
              <w:spacing w:after="0" w:line="240" w:lineRule="auto"/>
              <w:jc w:val="center"/>
              <w:rPr>
                <w:rFonts w:cs="Calibri"/>
                <w:b/>
                <w:bCs/>
                <w:color w:val="000000"/>
                <w:sz w:val="20"/>
                <w:szCs w:val="20"/>
                <w:lang w:val="sq-AL"/>
              </w:rPr>
            </w:pPr>
          </w:p>
        </w:tc>
        <w:tc>
          <w:tcPr>
            <w:tcW w:w="1418" w:type="dxa"/>
            <w:vMerge/>
            <w:tcBorders>
              <w:top w:val="nil"/>
              <w:left w:val="single" w:sz="4" w:space="0" w:color="auto"/>
              <w:bottom w:val="single" w:sz="8" w:space="0" w:color="000000"/>
              <w:right w:val="single" w:sz="8" w:space="0" w:color="auto"/>
            </w:tcBorders>
            <w:vAlign w:val="center"/>
            <w:hideMark/>
          </w:tcPr>
          <w:p w:rsidR="00D335F2" w:rsidRPr="00AA1394" w:rsidRDefault="00D335F2" w:rsidP="007A1322">
            <w:pPr>
              <w:spacing w:after="0" w:line="240" w:lineRule="auto"/>
              <w:jc w:val="center"/>
              <w:rPr>
                <w:rFonts w:cs="Calibri"/>
                <w:b/>
                <w:bCs/>
                <w:color w:val="000000"/>
                <w:sz w:val="20"/>
                <w:szCs w:val="20"/>
                <w:lang w:val="sq-AL"/>
              </w:rPr>
            </w:pPr>
          </w:p>
        </w:tc>
      </w:tr>
      <w:tr w:rsidR="00D335F2" w:rsidRPr="00AA1394" w:rsidTr="00795B8C">
        <w:trPr>
          <w:trHeight w:val="315"/>
          <w:tblHeader/>
        </w:trPr>
        <w:tc>
          <w:tcPr>
            <w:tcW w:w="531" w:type="dxa"/>
            <w:tcBorders>
              <w:top w:val="nil"/>
              <w:left w:val="single" w:sz="8" w:space="0" w:color="auto"/>
              <w:bottom w:val="single" w:sz="8" w:space="0" w:color="auto"/>
              <w:right w:val="nil"/>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177" w:type="dxa"/>
            <w:tcBorders>
              <w:top w:val="nil"/>
              <w:left w:val="single" w:sz="8" w:space="0" w:color="auto"/>
              <w:bottom w:val="single" w:sz="8" w:space="0" w:color="auto"/>
              <w:right w:val="nil"/>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28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223" w:type="dxa"/>
            <w:tcBorders>
              <w:top w:val="single" w:sz="8" w:space="0" w:color="auto"/>
              <w:left w:val="nil"/>
              <w:bottom w:val="single" w:sz="4" w:space="0" w:color="auto"/>
              <w:right w:val="single" w:sz="8" w:space="0" w:color="auto"/>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770" w:type="dxa"/>
            <w:tcBorders>
              <w:top w:val="nil"/>
              <w:left w:val="nil"/>
              <w:bottom w:val="single" w:sz="8" w:space="0" w:color="auto"/>
              <w:right w:val="single" w:sz="4" w:space="0" w:color="auto"/>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790" w:type="dxa"/>
            <w:tcBorders>
              <w:top w:val="nil"/>
              <w:left w:val="nil"/>
              <w:bottom w:val="single" w:sz="8" w:space="0" w:color="auto"/>
              <w:right w:val="single" w:sz="4" w:space="0" w:color="auto"/>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000" w:type="dxa"/>
            <w:tcBorders>
              <w:top w:val="nil"/>
              <w:left w:val="nil"/>
              <w:bottom w:val="single" w:sz="8" w:space="0" w:color="auto"/>
              <w:right w:val="single" w:sz="4" w:space="0" w:color="auto"/>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409" w:type="dxa"/>
            <w:tcBorders>
              <w:top w:val="nil"/>
              <w:left w:val="nil"/>
              <w:bottom w:val="single" w:sz="8" w:space="0" w:color="auto"/>
              <w:right w:val="single" w:sz="8" w:space="0" w:color="auto"/>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1264" w:type="dxa"/>
            <w:tcBorders>
              <w:top w:val="nil"/>
              <w:left w:val="nil"/>
              <w:bottom w:val="single" w:sz="8" w:space="0" w:color="auto"/>
              <w:right w:val="single" w:sz="4" w:space="0" w:color="auto"/>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c>
          <w:tcPr>
            <w:tcW w:w="709" w:type="dxa"/>
            <w:tcBorders>
              <w:top w:val="nil"/>
              <w:left w:val="nil"/>
              <w:bottom w:val="single" w:sz="8" w:space="0" w:color="auto"/>
              <w:right w:val="single" w:sz="4" w:space="0" w:color="auto"/>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10</w:t>
            </w:r>
          </w:p>
        </w:tc>
        <w:tc>
          <w:tcPr>
            <w:tcW w:w="992" w:type="dxa"/>
            <w:tcBorders>
              <w:top w:val="nil"/>
              <w:left w:val="nil"/>
              <w:bottom w:val="single" w:sz="8" w:space="0" w:color="auto"/>
              <w:right w:val="single" w:sz="4" w:space="0" w:color="auto"/>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11</w:t>
            </w:r>
          </w:p>
        </w:tc>
        <w:tc>
          <w:tcPr>
            <w:tcW w:w="1418" w:type="dxa"/>
            <w:tcBorders>
              <w:top w:val="nil"/>
              <w:left w:val="nil"/>
              <w:bottom w:val="single" w:sz="8" w:space="0" w:color="auto"/>
              <w:right w:val="single" w:sz="8" w:space="0" w:color="auto"/>
            </w:tcBorders>
            <w:shd w:val="clear" w:color="auto" w:fill="auto"/>
            <w:noWrap/>
            <w:vAlign w:val="center"/>
            <w:hideMark/>
          </w:tcPr>
          <w:p w:rsidR="00043413" w:rsidRPr="00AA1394" w:rsidRDefault="00043413" w:rsidP="007A1322">
            <w:pPr>
              <w:spacing w:after="0" w:line="240" w:lineRule="auto"/>
              <w:jc w:val="center"/>
              <w:rPr>
                <w:rFonts w:cs="Calibri"/>
                <w:b/>
                <w:bCs/>
                <w:color w:val="000000"/>
                <w:sz w:val="20"/>
                <w:szCs w:val="20"/>
                <w:lang w:val="sq-AL"/>
              </w:rPr>
            </w:pPr>
            <w:r w:rsidRPr="00AA1394">
              <w:rPr>
                <w:rFonts w:cs="Calibri"/>
                <w:b/>
                <w:bCs/>
                <w:color w:val="000000"/>
                <w:sz w:val="20"/>
                <w:szCs w:val="20"/>
                <w:lang w:val="sq-AL"/>
              </w:rPr>
              <w:t>12</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Bashkia Lushnjë</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15</w:t>
            </w:r>
            <w:r w:rsidR="007A1322">
              <w:rPr>
                <w:rFonts w:cs="Calibri"/>
                <w:color w:val="000000"/>
                <w:sz w:val="20"/>
                <w:szCs w:val="20"/>
                <w:lang w:val="sq-AL"/>
              </w:rPr>
              <w:t xml:space="preserve"> </w:t>
            </w:r>
            <w:r w:rsidRPr="00AA1394">
              <w:rPr>
                <w:rFonts w:cs="Calibri"/>
                <w:color w:val="000000"/>
                <w:sz w:val="20"/>
                <w:szCs w:val="20"/>
                <w:lang w:val="sq-AL"/>
              </w:rPr>
              <w:t>169</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48</w:t>
            </w:r>
            <w:r w:rsidR="007A1322">
              <w:rPr>
                <w:rFonts w:cs="Calibri"/>
                <w:color w:val="000000"/>
                <w:sz w:val="20"/>
                <w:szCs w:val="20"/>
                <w:lang w:val="sq-AL"/>
              </w:rPr>
              <w:t xml:space="preserve"> </w:t>
            </w:r>
            <w:r w:rsidRPr="00AA1394">
              <w:rPr>
                <w:rFonts w:cs="Calibri"/>
                <w:color w:val="000000"/>
                <w:sz w:val="20"/>
                <w:szCs w:val="20"/>
                <w:lang w:val="sq-AL"/>
              </w:rPr>
              <w:t>540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816</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3157</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2737</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36</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19</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Bashkia Divjakë</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2177</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6313</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21</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80</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62</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Komuna Hysgjokaj</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910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5329</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41</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21</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Golem-Lushnjë</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1860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6950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19</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52</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141</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194</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Fier-Shegan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2868</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10</w:t>
            </w:r>
            <w:r w:rsidR="007A1322">
              <w:rPr>
                <w:rFonts w:cs="Calibri"/>
                <w:color w:val="000000"/>
                <w:sz w:val="20"/>
                <w:szCs w:val="20"/>
                <w:lang w:val="sq-AL"/>
              </w:rPr>
              <w:t xml:space="preserve"> </w:t>
            </w:r>
            <w:r w:rsidRPr="00AA1394">
              <w:rPr>
                <w:rFonts w:cs="Calibri"/>
                <w:color w:val="000000"/>
                <w:sz w:val="20"/>
                <w:szCs w:val="20"/>
                <w:lang w:val="sq-AL"/>
              </w:rPr>
              <w:t>898</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12</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Karbunarë</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1406</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5349</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57</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132</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222</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Alikaj</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2100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7980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Krutje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2500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9875</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42</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26</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Bubullimë</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1696</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6953</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27</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Kolonjë</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2100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8820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11</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28</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Gradishtë</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2720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11</w:t>
            </w:r>
            <w:r w:rsidR="007A1322">
              <w:rPr>
                <w:rFonts w:cs="Calibri"/>
                <w:color w:val="000000"/>
                <w:sz w:val="20"/>
                <w:szCs w:val="20"/>
                <w:lang w:val="sq-AL"/>
              </w:rPr>
              <w:t xml:space="preserve"> </w:t>
            </w:r>
            <w:r w:rsidRPr="00AA1394">
              <w:rPr>
                <w:rFonts w:cs="Calibri"/>
                <w:color w:val="000000"/>
                <w:sz w:val="20"/>
                <w:szCs w:val="20"/>
                <w:lang w:val="sq-AL"/>
              </w:rPr>
              <w:t>424</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22</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Remas</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1654</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6616</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73</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70</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141</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397</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585</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30</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Ballagat</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900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3690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Grabian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2205</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9261</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32</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Tërbuf</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2500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10</w:t>
            </w:r>
            <w:r w:rsidR="007A1322">
              <w:rPr>
                <w:rFonts w:cs="Calibri"/>
                <w:color w:val="000000"/>
                <w:sz w:val="20"/>
                <w:szCs w:val="20"/>
                <w:lang w:val="sq-AL"/>
              </w:rPr>
              <w:t xml:space="preserve"> </w:t>
            </w:r>
            <w:r w:rsidRPr="00AA1394">
              <w:rPr>
                <w:rFonts w:cs="Calibri"/>
                <w:color w:val="000000"/>
                <w:sz w:val="20"/>
                <w:szCs w:val="20"/>
                <w:lang w:val="sq-AL"/>
              </w:rPr>
              <w:t>250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D335F2"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33</w:t>
            </w:r>
          </w:p>
        </w:tc>
        <w:tc>
          <w:tcPr>
            <w:tcW w:w="2177" w:type="dxa"/>
            <w:tcBorders>
              <w:top w:val="nil"/>
              <w:left w:val="nil"/>
              <w:bottom w:val="single" w:sz="4" w:space="0" w:color="auto"/>
              <w:right w:val="nil"/>
            </w:tcBorders>
            <w:shd w:val="clear" w:color="000000" w:fill="FFFFFF"/>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Dushk</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2784</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11</w:t>
            </w:r>
            <w:r w:rsidR="007A1322">
              <w:rPr>
                <w:rFonts w:cs="Calibri"/>
                <w:color w:val="000000"/>
                <w:sz w:val="20"/>
                <w:szCs w:val="20"/>
                <w:lang w:val="sq-AL"/>
              </w:rPr>
              <w:t xml:space="preserve"> </w:t>
            </w:r>
            <w:r w:rsidRPr="00AA1394">
              <w:rPr>
                <w:rFonts w:cs="Calibri"/>
                <w:color w:val="000000"/>
                <w:sz w:val="20"/>
                <w:szCs w:val="20"/>
                <w:lang w:val="sq-AL"/>
              </w:rPr>
              <w:t>971</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28</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A1394" w:rsidRDefault="00A63958" w:rsidP="007A1322">
            <w:pPr>
              <w:spacing w:after="0" w:line="240" w:lineRule="auto"/>
              <w:jc w:val="center"/>
              <w:rPr>
                <w:rFonts w:cs="Calibri"/>
                <w:color w:val="000000"/>
                <w:sz w:val="20"/>
                <w:szCs w:val="20"/>
                <w:lang w:val="sq-AL"/>
              </w:rPr>
            </w:pPr>
            <w:r w:rsidRPr="00AA1394">
              <w:rPr>
                <w:rFonts w:cs="Calibri"/>
                <w:color w:val="000000"/>
                <w:sz w:val="20"/>
                <w:szCs w:val="20"/>
                <w:lang w:val="sq-AL"/>
              </w:rPr>
              <w:t>43</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A1394" w:rsidRDefault="00043413" w:rsidP="007A1322">
            <w:pPr>
              <w:spacing w:after="0" w:line="240" w:lineRule="auto"/>
              <w:jc w:val="center"/>
              <w:rPr>
                <w:rFonts w:cs="Calibri"/>
                <w:color w:val="000000"/>
                <w:sz w:val="20"/>
                <w:szCs w:val="20"/>
                <w:lang w:val="sq-AL"/>
              </w:rPr>
            </w:pPr>
            <w:r w:rsidRPr="00AA1394">
              <w:rPr>
                <w:rFonts w:cs="Calibri"/>
                <w:color w:val="000000"/>
                <w:sz w:val="20"/>
                <w:szCs w:val="20"/>
                <w:lang w:val="sq-AL"/>
              </w:rPr>
              <w:t>40</w:t>
            </w:r>
          </w:p>
        </w:tc>
      </w:tr>
    </w:tbl>
    <w:p w:rsidR="00B54CE5" w:rsidRPr="00AA1394" w:rsidRDefault="00B54CE5" w:rsidP="00B57BD8">
      <w:pPr>
        <w:jc w:val="both"/>
        <w:rPr>
          <w:lang w:val="sq-AL"/>
        </w:rPr>
      </w:pPr>
    </w:p>
    <w:p w:rsidR="003108AC" w:rsidRPr="00AA1394" w:rsidRDefault="003108AC" w:rsidP="00B57BD8">
      <w:pPr>
        <w:jc w:val="both"/>
        <w:rPr>
          <w:lang w:val="sq-AL"/>
        </w:rPr>
      </w:pPr>
      <w:r w:rsidRPr="00AA1394">
        <w:rPr>
          <w:lang w:val="sq-AL"/>
        </w:rPr>
        <w:br w:type="page"/>
      </w:r>
    </w:p>
    <w:p w:rsidR="003108AC" w:rsidRPr="00AA1394" w:rsidRDefault="003108AC" w:rsidP="00B57BD8">
      <w:pPr>
        <w:spacing w:after="0" w:line="240" w:lineRule="auto"/>
        <w:jc w:val="both"/>
        <w:rPr>
          <w:b/>
          <w:lang w:val="sq-AL"/>
        </w:rPr>
      </w:pPr>
      <w:r w:rsidRPr="00AA1394">
        <w:rPr>
          <w:b/>
          <w:lang w:val="sq-AL"/>
        </w:rPr>
        <w:t>Tabela A3.3: Ndihma ekonomike e plotë dhe e pjesshme në rrethin e Mallakastrës (prill 2012)</w:t>
      </w:r>
    </w:p>
    <w:tbl>
      <w:tblPr>
        <w:tblW w:w="13575" w:type="dxa"/>
        <w:tblInd w:w="94" w:type="dxa"/>
        <w:tblLayout w:type="fixed"/>
        <w:tblLook w:val="04A0" w:firstRow="1" w:lastRow="0" w:firstColumn="1" w:lastColumn="0" w:noHBand="0" w:noVBand="1"/>
      </w:tblPr>
      <w:tblGrid>
        <w:gridCol w:w="531"/>
        <w:gridCol w:w="2317"/>
        <w:gridCol w:w="1282"/>
        <w:gridCol w:w="1223"/>
        <w:gridCol w:w="770"/>
        <w:gridCol w:w="790"/>
        <w:gridCol w:w="1000"/>
        <w:gridCol w:w="1409"/>
        <w:gridCol w:w="1134"/>
        <w:gridCol w:w="709"/>
        <w:gridCol w:w="992"/>
        <w:gridCol w:w="1418"/>
      </w:tblGrid>
      <w:tr w:rsidR="003108AC" w:rsidRPr="003311ED" w:rsidTr="00795B8C">
        <w:trPr>
          <w:trHeight w:val="300"/>
          <w:tblHeader/>
        </w:trPr>
        <w:tc>
          <w:tcPr>
            <w:tcW w:w="531" w:type="dxa"/>
            <w:vMerge w:val="restart"/>
            <w:tcBorders>
              <w:top w:val="single" w:sz="8" w:space="0" w:color="auto"/>
              <w:left w:val="single" w:sz="8" w:space="0" w:color="auto"/>
              <w:bottom w:val="single" w:sz="8" w:space="0" w:color="000000"/>
              <w:right w:val="nil"/>
            </w:tcBorders>
            <w:shd w:val="clear" w:color="auto" w:fill="auto"/>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3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w:t>
            </w:r>
          </w:p>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Komuna</w:t>
            </w:r>
          </w:p>
        </w:tc>
        <w:tc>
          <w:tcPr>
            <w:tcW w:w="2505"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3969" w:type="dxa"/>
            <w:gridSpan w:val="4"/>
            <w:tcBorders>
              <w:top w:val="single" w:sz="8" w:space="0" w:color="auto"/>
              <w:left w:val="nil"/>
              <w:bottom w:val="single" w:sz="4" w:space="0" w:color="auto"/>
              <w:right w:val="single" w:sz="8" w:space="0" w:color="000000"/>
            </w:tcBorders>
            <w:shd w:val="clear" w:color="auto" w:fill="auto"/>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plotë</w:t>
            </w:r>
          </w:p>
        </w:tc>
        <w:tc>
          <w:tcPr>
            <w:tcW w:w="4253"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pjesshme</w:t>
            </w:r>
          </w:p>
        </w:tc>
      </w:tr>
      <w:tr w:rsidR="003108AC" w:rsidRPr="00AA1394" w:rsidTr="00795B8C">
        <w:trPr>
          <w:trHeight w:val="300"/>
          <w:tblHeader/>
        </w:trPr>
        <w:tc>
          <w:tcPr>
            <w:tcW w:w="531" w:type="dxa"/>
            <w:vMerge/>
            <w:tcBorders>
              <w:top w:val="single" w:sz="8" w:space="0" w:color="auto"/>
              <w:left w:val="single" w:sz="8" w:space="0" w:color="auto"/>
              <w:bottom w:val="single" w:sz="8" w:space="0" w:color="000000"/>
              <w:right w:val="nil"/>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2317" w:type="dxa"/>
            <w:vMerge/>
            <w:tcBorders>
              <w:top w:val="single" w:sz="8" w:space="0" w:color="auto"/>
              <w:left w:val="single" w:sz="8" w:space="0" w:color="auto"/>
              <w:bottom w:val="single" w:sz="8" w:space="0" w:color="000000"/>
              <w:right w:val="single" w:sz="8"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2505" w:type="dxa"/>
            <w:gridSpan w:val="2"/>
            <w:vMerge/>
            <w:tcBorders>
              <w:top w:val="single" w:sz="8" w:space="0" w:color="auto"/>
              <w:left w:val="single" w:sz="8" w:space="0" w:color="auto"/>
              <w:bottom w:val="single" w:sz="4" w:space="0" w:color="000000"/>
              <w:right w:val="single" w:sz="8" w:space="0" w:color="000000"/>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156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3108AC" w:rsidRPr="00AA1394" w:rsidRDefault="00795B8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409" w:type="dxa"/>
            <w:vMerge w:val="restart"/>
            <w:tcBorders>
              <w:top w:val="nil"/>
              <w:left w:val="single" w:sz="4" w:space="0" w:color="auto"/>
              <w:bottom w:val="single" w:sz="8" w:space="0" w:color="000000"/>
              <w:right w:val="single" w:sz="8" w:space="0" w:color="auto"/>
            </w:tcBorders>
            <w:shd w:val="clear" w:color="auto" w:fill="auto"/>
            <w:vAlign w:val="center"/>
            <w:hideMark/>
          </w:tcPr>
          <w:p w:rsidR="00795B8C" w:rsidRPr="00AA1394" w:rsidRDefault="00795B8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w:t>
            </w:r>
          </w:p>
          <w:p w:rsidR="003108AC" w:rsidRPr="00AA1394" w:rsidRDefault="00795B8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përfituesve</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08AC" w:rsidRPr="00AA1394" w:rsidRDefault="00795B8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418" w:type="dxa"/>
            <w:vMerge w:val="restart"/>
            <w:tcBorders>
              <w:top w:val="nil"/>
              <w:left w:val="single" w:sz="4" w:space="0" w:color="auto"/>
              <w:bottom w:val="single" w:sz="8" w:space="0" w:color="000000"/>
              <w:right w:val="single" w:sz="8" w:space="0" w:color="auto"/>
            </w:tcBorders>
            <w:shd w:val="clear" w:color="auto" w:fill="auto"/>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w:t>
            </w:r>
          </w:p>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përfituesve</w:t>
            </w:r>
          </w:p>
        </w:tc>
      </w:tr>
      <w:tr w:rsidR="003108AC" w:rsidRPr="00AA1394" w:rsidTr="00795B8C">
        <w:trPr>
          <w:trHeight w:val="300"/>
          <w:tblHeader/>
        </w:trPr>
        <w:tc>
          <w:tcPr>
            <w:tcW w:w="531" w:type="dxa"/>
            <w:vMerge/>
            <w:tcBorders>
              <w:top w:val="single" w:sz="8" w:space="0" w:color="auto"/>
              <w:left w:val="single" w:sz="8" w:space="0" w:color="auto"/>
              <w:bottom w:val="single" w:sz="8" w:space="0" w:color="000000"/>
              <w:right w:val="nil"/>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2317" w:type="dxa"/>
            <w:vMerge/>
            <w:tcBorders>
              <w:top w:val="single" w:sz="8" w:space="0" w:color="auto"/>
              <w:left w:val="single" w:sz="8" w:space="0" w:color="auto"/>
              <w:bottom w:val="single" w:sz="8" w:space="0" w:color="000000"/>
              <w:right w:val="single" w:sz="8"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2505" w:type="dxa"/>
            <w:gridSpan w:val="2"/>
            <w:vMerge/>
            <w:tcBorders>
              <w:top w:val="single" w:sz="8" w:space="0" w:color="auto"/>
              <w:left w:val="single" w:sz="8" w:space="0" w:color="auto"/>
              <w:bottom w:val="single" w:sz="4" w:space="0" w:color="000000"/>
              <w:right w:val="single" w:sz="8" w:space="0" w:color="000000"/>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1560" w:type="dxa"/>
            <w:gridSpan w:val="2"/>
            <w:vMerge/>
            <w:tcBorders>
              <w:top w:val="single" w:sz="4" w:space="0" w:color="auto"/>
              <w:left w:val="nil"/>
              <w:bottom w:val="single" w:sz="4" w:space="0" w:color="000000"/>
              <w:right w:val="single" w:sz="4" w:space="0" w:color="000000"/>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1000" w:type="dxa"/>
            <w:vMerge/>
            <w:tcBorders>
              <w:top w:val="nil"/>
              <w:left w:val="single" w:sz="4" w:space="0" w:color="auto"/>
              <w:bottom w:val="single" w:sz="8" w:space="0" w:color="000000"/>
              <w:right w:val="single" w:sz="4"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1409" w:type="dxa"/>
            <w:vMerge/>
            <w:tcBorders>
              <w:top w:val="nil"/>
              <w:left w:val="single" w:sz="4" w:space="0" w:color="auto"/>
              <w:bottom w:val="single" w:sz="8" w:space="0" w:color="000000"/>
              <w:right w:val="single" w:sz="8"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992" w:type="dxa"/>
            <w:vMerge/>
            <w:tcBorders>
              <w:top w:val="nil"/>
              <w:left w:val="single" w:sz="4" w:space="0" w:color="auto"/>
              <w:bottom w:val="single" w:sz="8" w:space="0" w:color="000000"/>
              <w:right w:val="single" w:sz="4"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1418" w:type="dxa"/>
            <w:vMerge/>
            <w:tcBorders>
              <w:top w:val="nil"/>
              <w:left w:val="single" w:sz="4" w:space="0" w:color="auto"/>
              <w:bottom w:val="single" w:sz="8" w:space="0" w:color="000000"/>
              <w:right w:val="single" w:sz="8"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r>
      <w:tr w:rsidR="003108AC" w:rsidRPr="00AA1394" w:rsidTr="00795B8C">
        <w:trPr>
          <w:trHeight w:val="315"/>
          <w:tblHeader/>
        </w:trPr>
        <w:tc>
          <w:tcPr>
            <w:tcW w:w="531" w:type="dxa"/>
            <w:vMerge/>
            <w:tcBorders>
              <w:top w:val="single" w:sz="8" w:space="0" w:color="auto"/>
              <w:left w:val="single" w:sz="8" w:space="0" w:color="auto"/>
              <w:bottom w:val="single" w:sz="8" w:space="0" w:color="000000"/>
              <w:right w:val="nil"/>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2317" w:type="dxa"/>
            <w:vMerge/>
            <w:tcBorders>
              <w:top w:val="single" w:sz="8" w:space="0" w:color="auto"/>
              <w:left w:val="single" w:sz="8" w:space="0" w:color="auto"/>
              <w:bottom w:val="single" w:sz="8" w:space="0" w:color="000000"/>
              <w:right w:val="single" w:sz="8"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1282" w:type="dxa"/>
            <w:tcBorders>
              <w:top w:val="nil"/>
              <w:left w:val="nil"/>
              <w:bottom w:val="nil"/>
              <w:right w:val="single" w:sz="4" w:space="0" w:color="auto"/>
            </w:tcBorders>
            <w:shd w:val="clear" w:color="auto" w:fill="auto"/>
            <w:noWrap/>
            <w:vAlign w:val="center"/>
            <w:hideMark/>
          </w:tcPr>
          <w:p w:rsidR="003108AC" w:rsidRPr="00AA1394" w:rsidRDefault="00795B8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223" w:type="dxa"/>
            <w:tcBorders>
              <w:top w:val="nil"/>
              <w:left w:val="nil"/>
              <w:bottom w:val="nil"/>
              <w:right w:val="single" w:sz="8"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770" w:type="dxa"/>
            <w:tcBorders>
              <w:top w:val="nil"/>
              <w:left w:val="nil"/>
              <w:bottom w:val="single" w:sz="8"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790" w:type="dxa"/>
            <w:tcBorders>
              <w:top w:val="nil"/>
              <w:left w:val="nil"/>
              <w:bottom w:val="single" w:sz="8"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000" w:type="dxa"/>
            <w:vMerge/>
            <w:tcBorders>
              <w:top w:val="nil"/>
              <w:left w:val="single" w:sz="4" w:space="0" w:color="auto"/>
              <w:bottom w:val="single" w:sz="8" w:space="0" w:color="000000"/>
              <w:right w:val="single" w:sz="4"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1409" w:type="dxa"/>
            <w:vMerge/>
            <w:tcBorders>
              <w:top w:val="nil"/>
              <w:left w:val="single" w:sz="4" w:space="0" w:color="auto"/>
              <w:bottom w:val="single" w:sz="8" w:space="0" w:color="000000"/>
              <w:right w:val="single" w:sz="8"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709" w:type="dxa"/>
            <w:tcBorders>
              <w:top w:val="nil"/>
              <w:left w:val="nil"/>
              <w:bottom w:val="single" w:sz="8"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92" w:type="dxa"/>
            <w:vMerge/>
            <w:tcBorders>
              <w:top w:val="nil"/>
              <w:left w:val="single" w:sz="4" w:space="0" w:color="auto"/>
              <w:bottom w:val="single" w:sz="8" w:space="0" w:color="000000"/>
              <w:right w:val="single" w:sz="4"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c>
          <w:tcPr>
            <w:tcW w:w="1418" w:type="dxa"/>
            <w:vMerge/>
            <w:tcBorders>
              <w:top w:val="nil"/>
              <w:left w:val="single" w:sz="4" w:space="0" w:color="auto"/>
              <w:bottom w:val="single" w:sz="8" w:space="0" w:color="000000"/>
              <w:right w:val="single" w:sz="8" w:space="0" w:color="auto"/>
            </w:tcBorders>
            <w:vAlign w:val="center"/>
            <w:hideMark/>
          </w:tcPr>
          <w:p w:rsidR="003108AC" w:rsidRPr="00AA1394" w:rsidRDefault="003108AC" w:rsidP="0028170D">
            <w:pPr>
              <w:spacing w:after="0" w:line="240" w:lineRule="auto"/>
              <w:jc w:val="center"/>
              <w:rPr>
                <w:rFonts w:cs="Calibri"/>
                <w:b/>
                <w:bCs/>
                <w:color w:val="000000"/>
                <w:sz w:val="20"/>
                <w:szCs w:val="20"/>
                <w:lang w:val="sq-AL"/>
              </w:rPr>
            </w:pPr>
          </w:p>
        </w:tc>
      </w:tr>
      <w:tr w:rsidR="003108AC" w:rsidRPr="00AA1394" w:rsidTr="00795B8C">
        <w:trPr>
          <w:trHeight w:val="315"/>
          <w:tblHeader/>
        </w:trPr>
        <w:tc>
          <w:tcPr>
            <w:tcW w:w="531" w:type="dxa"/>
            <w:tcBorders>
              <w:top w:val="nil"/>
              <w:left w:val="single" w:sz="8" w:space="0" w:color="auto"/>
              <w:bottom w:val="single" w:sz="8" w:space="0" w:color="auto"/>
              <w:right w:val="nil"/>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317" w:type="dxa"/>
            <w:tcBorders>
              <w:top w:val="nil"/>
              <w:left w:val="single" w:sz="8" w:space="0" w:color="auto"/>
              <w:bottom w:val="single" w:sz="8" w:space="0" w:color="auto"/>
              <w:right w:val="nil"/>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2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223" w:type="dxa"/>
            <w:tcBorders>
              <w:top w:val="single" w:sz="8" w:space="0" w:color="auto"/>
              <w:left w:val="nil"/>
              <w:bottom w:val="single" w:sz="4" w:space="0" w:color="auto"/>
              <w:right w:val="single" w:sz="8"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770" w:type="dxa"/>
            <w:tcBorders>
              <w:top w:val="nil"/>
              <w:left w:val="nil"/>
              <w:bottom w:val="single" w:sz="8"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790" w:type="dxa"/>
            <w:tcBorders>
              <w:top w:val="nil"/>
              <w:left w:val="nil"/>
              <w:bottom w:val="single" w:sz="8"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000" w:type="dxa"/>
            <w:tcBorders>
              <w:top w:val="nil"/>
              <w:left w:val="nil"/>
              <w:bottom w:val="single" w:sz="8"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409" w:type="dxa"/>
            <w:tcBorders>
              <w:top w:val="nil"/>
              <w:left w:val="nil"/>
              <w:bottom w:val="single" w:sz="8" w:space="0" w:color="auto"/>
              <w:right w:val="single" w:sz="8"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1134" w:type="dxa"/>
            <w:tcBorders>
              <w:top w:val="nil"/>
              <w:left w:val="nil"/>
              <w:bottom w:val="single" w:sz="8"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c>
          <w:tcPr>
            <w:tcW w:w="709" w:type="dxa"/>
            <w:tcBorders>
              <w:top w:val="nil"/>
              <w:left w:val="nil"/>
              <w:bottom w:val="single" w:sz="8"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10</w:t>
            </w:r>
          </w:p>
        </w:tc>
        <w:tc>
          <w:tcPr>
            <w:tcW w:w="992" w:type="dxa"/>
            <w:tcBorders>
              <w:top w:val="nil"/>
              <w:left w:val="nil"/>
              <w:bottom w:val="single" w:sz="8" w:space="0" w:color="auto"/>
              <w:right w:val="single" w:sz="4"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11</w:t>
            </w:r>
          </w:p>
        </w:tc>
        <w:tc>
          <w:tcPr>
            <w:tcW w:w="1418" w:type="dxa"/>
            <w:tcBorders>
              <w:top w:val="nil"/>
              <w:left w:val="nil"/>
              <w:bottom w:val="single" w:sz="8" w:space="0" w:color="auto"/>
              <w:right w:val="single" w:sz="8" w:space="0" w:color="auto"/>
            </w:tcBorders>
            <w:shd w:val="clear" w:color="auto" w:fill="auto"/>
            <w:noWrap/>
            <w:vAlign w:val="center"/>
            <w:hideMark/>
          </w:tcPr>
          <w:p w:rsidR="003108AC" w:rsidRPr="00AA1394" w:rsidRDefault="003108AC" w:rsidP="0028170D">
            <w:pPr>
              <w:spacing w:after="0" w:line="240" w:lineRule="auto"/>
              <w:jc w:val="center"/>
              <w:rPr>
                <w:rFonts w:cs="Calibri"/>
                <w:b/>
                <w:bCs/>
                <w:color w:val="000000"/>
                <w:sz w:val="20"/>
                <w:szCs w:val="20"/>
                <w:lang w:val="sq-AL"/>
              </w:rPr>
            </w:pPr>
            <w:r w:rsidRPr="00AA1394">
              <w:rPr>
                <w:rFonts w:cs="Calibri"/>
                <w:b/>
                <w:bCs/>
                <w:color w:val="000000"/>
                <w:sz w:val="20"/>
                <w:szCs w:val="20"/>
                <w:lang w:val="sq-AL"/>
              </w:rPr>
              <w:t>12</w:t>
            </w:r>
          </w:p>
        </w:tc>
      </w:tr>
      <w:tr w:rsidR="00A63958" w:rsidRPr="00AA1394" w:rsidTr="00795B8C">
        <w:trPr>
          <w:trHeight w:val="307"/>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34</w:t>
            </w:r>
          </w:p>
        </w:tc>
        <w:tc>
          <w:tcPr>
            <w:tcW w:w="2317" w:type="dxa"/>
            <w:tcBorders>
              <w:top w:val="nil"/>
              <w:left w:val="nil"/>
              <w:bottom w:val="single" w:sz="4" w:space="0" w:color="auto"/>
              <w:right w:val="nil"/>
            </w:tcBorders>
            <w:shd w:val="clear" w:color="000000" w:fill="FFFFFF"/>
            <w:noWrap/>
            <w:vAlign w:val="bottom"/>
            <w:hideMark/>
          </w:tcPr>
          <w:p w:rsidR="00A63958" w:rsidRPr="00AA1394" w:rsidRDefault="00A63958" w:rsidP="0028170D">
            <w:pPr>
              <w:jc w:val="center"/>
              <w:rPr>
                <w:rFonts w:cs="Calibri"/>
                <w:bCs/>
                <w:color w:val="000000"/>
                <w:sz w:val="20"/>
                <w:szCs w:val="20"/>
                <w:lang w:val="sq-AL"/>
              </w:rPr>
            </w:pPr>
            <w:r w:rsidRPr="00AA1394">
              <w:rPr>
                <w:rFonts w:cs="Calibri"/>
                <w:bCs/>
                <w:color w:val="000000"/>
                <w:sz w:val="20"/>
                <w:szCs w:val="20"/>
                <w:lang w:val="sq-AL"/>
              </w:rPr>
              <w:t>Bashkia Ballsh</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3162</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22</w:t>
            </w:r>
            <w:r w:rsidR="007B6CDA">
              <w:rPr>
                <w:rFonts w:cs="Calibri"/>
                <w:color w:val="000000"/>
                <w:sz w:val="20"/>
                <w:szCs w:val="20"/>
                <w:lang w:val="sq-AL"/>
              </w:rPr>
              <w:t xml:space="preserve"> </w:t>
            </w:r>
            <w:r w:rsidRPr="00AA1394">
              <w:rPr>
                <w:rFonts w:cs="Calibri"/>
                <w:color w:val="000000"/>
                <w:sz w:val="20"/>
                <w:szCs w:val="20"/>
                <w:lang w:val="sq-AL"/>
              </w:rPr>
              <w:t>799</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61</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242</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201</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6</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11</w:t>
            </w:r>
          </w:p>
        </w:tc>
      </w:tr>
      <w:tr w:rsidR="00A63958"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35</w:t>
            </w:r>
          </w:p>
        </w:tc>
        <w:tc>
          <w:tcPr>
            <w:tcW w:w="2317" w:type="dxa"/>
            <w:tcBorders>
              <w:top w:val="nil"/>
              <w:left w:val="nil"/>
              <w:bottom w:val="single" w:sz="4" w:space="0" w:color="auto"/>
              <w:right w:val="nil"/>
            </w:tcBorders>
            <w:shd w:val="clear" w:color="000000" w:fill="FFFFFF"/>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Komuna Fashat</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2278</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8656</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42</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188</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189</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301</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1024</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1355</w:t>
            </w:r>
          </w:p>
        </w:tc>
      </w:tr>
      <w:tr w:rsidR="00A63958"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36</w:t>
            </w:r>
          </w:p>
        </w:tc>
        <w:tc>
          <w:tcPr>
            <w:tcW w:w="2317" w:type="dxa"/>
            <w:tcBorders>
              <w:top w:val="nil"/>
              <w:left w:val="nil"/>
              <w:bottom w:val="single" w:sz="4" w:space="0" w:color="auto"/>
              <w:right w:val="nil"/>
            </w:tcBorders>
            <w:shd w:val="clear" w:color="000000" w:fill="FFFFFF"/>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Hekal</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1130</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4633</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8</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9</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25</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69</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117</w:t>
            </w:r>
          </w:p>
        </w:tc>
      </w:tr>
      <w:tr w:rsidR="00A63958"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37</w:t>
            </w:r>
          </w:p>
        </w:tc>
        <w:tc>
          <w:tcPr>
            <w:tcW w:w="2317" w:type="dxa"/>
            <w:tcBorders>
              <w:top w:val="nil"/>
              <w:left w:val="nil"/>
              <w:bottom w:val="single" w:sz="4" w:space="0" w:color="auto"/>
              <w:right w:val="nil"/>
            </w:tcBorders>
            <w:shd w:val="clear" w:color="000000" w:fill="FFFFFF"/>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Aranitas</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976</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3806</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79</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168</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373</w:t>
            </w:r>
          </w:p>
        </w:tc>
      </w:tr>
      <w:tr w:rsidR="00A63958"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38</w:t>
            </w:r>
          </w:p>
        </w:tc>
        <w:tc>
          <w:tcPr>
            <w:tcW w:w="2317" w:type="dxa"/>
            <w:tcBorders>
              <w:top w:val="nil"/>
              <w:left w:val="nil"/>
              <w:bottom w:val="single" w:sz="4" w:space="0" w:color="auto"/>
              <w:right w:val="nil"/>
            </w:tcBorders>
            <w:shd w:val="clear" w:color="000000" w:fill="FFFFFF"/>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Fratar</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1277</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5363</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12</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36</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54</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148</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404</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607</w:t>
            </w:r>
          </w:p>
        </w:tc>
      </w:tr>
      <w:tr w:rsidR="00A63958"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39</w:t>
            </w:r>
          </w:p>
        </w:tc>
        <w:tc>
          <w:tcPr>
            <w:tcW w:w="2317" w:type="dxa"/>
            <w:tcBorders>
              <w:top w:val="nil"/>
              <w:left w:val="nil"/>
              <w:bottom w:val="single" w:sz="4" w:space="0" w:color="auto"/>
              <w:right w:val="nil"/>
            </w:tcBorders>
            <w:shd w:val="clear" w:color="000000" w:fill="FFFFFF"/>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Kut</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795</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3259</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11</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42</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45</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21</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42</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82</w:t>
            </w:r>
          </w:p>
        </w:tc>
      </w:tr>
      <w:tr w:rsidR="00A63958"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40</w:t>
            </w:r>
          </w:p>
        </w:tc>
        <w:tc>
          <w:tcPr>
            <w:tcW w:w="2317" w:type="dxa"/>
            <w:tcBorders>
              <w:top w:val="nil"/>
              <w:left w:val="nil"/>
              <w:bottom w:val="single" w:sz="4" w:space="0" w:color="auto"/>
              <w:right w:val="nil"/>
            </w:tcBorders>
            <w:shd w:val="clear" w:color="000000" w:fill="FFFFFF"/>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Selitë</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559</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2347</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120</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356</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519</w:t>
            </w:r>
          </w:p>
        </w:tc>
      </w:tr>
      <w:tr w:rsidR="00A63958"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41</w:t>
            </w:r>
          </w:p>
        </w:tc>
        <w:tc>
          <w:tcPr>
            <w:tcW w:w="2317" w:type="dxa"/>
            <w:tcBorders>
              <w:top w:val="nil"/>
              <w:left w:val="nil"/>
              <w:bottom w:val="single" w:sz="4" w:space="0" w:color="auto"/>
              <w:right w:val="nil"/>
            </w:tcBorders>
            <w:shd w:val="clear" w:color="000000" w:fill="FFFFFF"/>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Ngracan</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267</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1041</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9</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5</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63</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237</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266</w:t>
            </w:r>
          </w:p>
        </w:tc>
      </w:tr>
      <w:tr w:rsidR="00A63958" w:rsidRPr="00AA1394"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42</w:t>
            </w:r>
          </w:p>
        </w:tc>
        <w:tc>
          <w:tcPr>
            <w:tcW w:w="2317" w:type="dxa"/>
            <w:tcBorders>
              <w:top w:val="nil"/>
              <w:left w:val="nil"/>
              <w:bottom w:val="single" w:sz="4" w:space="0" w:color="auto"/>
              <w:right w:val="nil"/>
            </w:tcBorders>
            <w:shd w:val="clear" w:color="000000" w:fill="FFFFFF"/>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Greshicë</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490</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2058</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21</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10</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45</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200</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AA1394" w:rsidRDefault="00A63958" w:rsidP="0028170D">
            <w:pPr>
              <w:jc w:val="center"/>
              <w:rPr>
                <w:rFonts w:cs="Calibri"/>
                <w:color w:val="000000"/>
                <w:sz w:val="20"/>
                <w:szCs w:val="20"/>
                <w:lang w:val="sq-AL"/>
              </w:rPr>
            </w:pPr>
            <w:r w:rsidRPr="00AA1394">
              <w:rPr>
                <w:rFonts w:cs="Calibri"/>
                <w:color w:val="000000"/>
                <w:sz w:val="20"/>
                <w:szCs w:val="20"/>
                <w:lang w:val="sq-AL"/>
              </w:rPr>
              <w:t>205</w:t>
            </w:r>
          </w:p>
        </w:tc>
      </w:tr>
    </w:tbl>
    <w:p w:rsidR="003108AC" w:rsidRPr="00AA1394" w:rsidRDefault="003108AC" w:rsidP="00B57BD8">
      <w:pPr>
        <w:jc w:val="both"/>
        <w:rPr>
          <w:lang w:val="sq-AL"/>
        </w:rPr>
      </w:pPr>
    </w:p>
    <w:p w:rsidR="00DF0255" w:rsidRPr="00AA1394" w:rsidRDefault="00DF0255" w:rsidP="00B57BD8">
      <w:pPr>
        <w:jc w:val="both"/>
        <w:rPr>
          <w:lang w:val="sq-AL"/>
        </w:rPr>
      </w:pPr>
      <w:r w:rsidRPr="00AA1394">
        <w:rPr>
          <w:lang w:val="sq-AL"/>
        </w:rPr>
        <w:br w:type="page"/>
      </w:r>
    </w:p>
    <w:p w:rsidR="003108AC" w:rsidRPr="00AA1394" w:rsidRDefault="0046324E" w:rsidP="00B57BD8">
      <w:pPr>
        <w:jc w:val="both"/>
        <w:rPr>
          <w:lang w:val="sq-AL"/>
        </w:rPr>
      </w:pPr>
      <w:r w:rsidRPr="00AA1394">
        <w:rPr>
          <w:b/>
          <w:lang w:val="sq-AL"/>
        </w:rPr>
        <w:t>Tabela A3.4: Personat me aftësi të kufizuar që përfitojnë NE në rrethin e Fierit</w:t>
      </w:r>
    </w:p>
    <w:tbl>
      <w:tblPr>
        <w:tblW w:w="11865" w:type="dxa"/>
        <w:tblInd w:w="94" w:type="dxa"/>
        <w:tblLayout w:type="fixed"/>
        <w:tblLook w:val="04A0" w:firstRow="1" w:lastRow="0" w:firstColumn="1" w:lastColumn="0" w:noHBand="0" w:noVBand="1"/>
      </w:tblPr>
      <w:tblGrid>
        <w:gridCol w:w="578"/>
        <w:gridCol w:w="2344"/>
        <w:gridCol w:w="1289"/>
        <w:gridCol w:w="1275"/>
        <w:gridCol w:w="1134"/>
        <w:gridCol w:w="1134"/>
        <w:gridCol w:w="1418"/>
        <w:gridCol w:w="1276"/>
        <w:gridCol w:w="1417"/>
      </w:tblGrid>
      <w:tr w:rsidR="002E1F72" w:rsidRPr="003311ED" w:rsidTr="00795B8C">
        <w:trPr>
          <w:trHeight w:val="300"/>
          <w:tblHeader/>
        </w:trPr>
        <w:tc>
          <w:tcPr>
            <w:tcW w:w="578" w:type="dxa"/>
            <w:vMerge w:val="restart"/>
            <w:tcBorders>
              <w:top w:val="single" w:sz="8" w:space="0" w:color="auto"/>
              <w:left w:val="single" w:sz="8" w:space="0" w:color="auto"/>
              <w:bottom w:val="single" w:sz="8" w:space="0" w:color="000000"/>
              <w:right w:val="nil"/>
            </w:tcBorders>
            <w:shd w:val="clear" w:color="auto" w:fill="auto"/>
            <w:vAlign w:val="center"/>
            <w:hideMark/>
          </w:tcPr>
          <w:p w:rsidR="002E1F72" w:rsidRPr="00AA1394" w:rsidRDefault="002E1F72"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3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F72" w:rsidRPr="00AA1394" w:rsidRDefault="002E1F72"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Bashkia/Komuna</w:t>
            </w:r>
          </w:p>
        </w:tc>
        <w:tc>
          <w:tcPr>
            <w:tcW w:w="2564"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6A2B34" w:rsidRPr="00AA1394" w:rsidRDefault="006A2B34"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2E1F72" w:rsidRPr="00AA1394" w:rsidRDefault="006A2B34"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2268"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2E1F72" w:rsidRPr="00AA1394" w:rsidRDefault="003552B9"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Invalidë pune</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F72" w:rsidRPr="00AA1394" w:rsidRDefault="003552B9"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 me aftësi të kufizuara</w:t>
            </w:r>
          </w:p>
        </w:tc>
        <w:tc>
          <w:tcPr>
            <w:tcW w:w="269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2E1F72" w:rsidRPr="00AA1394" w:rsidRDefault="003552B9"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personave të paaftë për punë</w:t>
            </w:r>
          </w:p>
        </w:tc>
      </w:tr>
      <w:tr w:rsidR="00E13DB3" w:rsidRPr="003311ED" w:rsidTr="00795B8C">
        <w:trPr>
          <w:trHeight w:val="300"/>
          <w:tblHeader/>
        </w:trPr>
        <w:tc>
          <w:tcPr>
            <w:tcW w:w="578" w:type="dxa"/>
            <w:vMerge/>
            <w:tcBorders>
              <w:top w:val="single" w:sz="8" w:space="0" w:color="auto"/>
              <w:left w:val="single" w:sz="8" w:space="0" w:color="auto"/>
              <w:bottom w:val="single" w:sz="8" w:space="0" w:color="000000"/>
              <w:right w:val="nil"/>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c>
          <w:tcPr>
            <w:tcW w:w="2344" w:type="dxa"/>
            <w:vMerge/>
            <w:tcBorders>
              <w:top w:val="single" w:sz="8" w:space="0" w:color="auto"/>
              <w:left w:val="single" w:sz="8" w:space="0" w:color="auto"/>
              <w:bottom w:val="single" w:sz="8" w:space="0" w:color="000000"/>
              <w:right w:val="single" w:sz="8" w:space="0" w:color="auto"/>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c>
          <w:tcPr>
            <w:tcW w:w="2564" w:type="dxa"/>
            <w:gridSpan w:val="2"/>
            <w:vMerge/>
            <w:tcBorders>
              <w:top w:val="single" w:sz="8" w:space="0" w:color="auto"/>
              <w:left w:val="single" w:sz="8" w:space="0" w:color="auto"/>
              <w:bottom w:val="single" w:sz="4" w:space="0" w:color="000000"/>
              <w:right w:val="single" w:sz="8" w:space="0" w:color="000000"/>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r>
      <w:tr w:rsidR="00E13DB3" w:rsidRPr="003311ED" w:rsidTr="00795B8C">
        <w:trPr>
          <w:trHeight w:val="300"/>
          <w:tblHeader/>
        </w:trPr>
        <w:tc>
          <w:tcPr>
            <w:tcW w:w="578" w:type="dxa"/>
            <w:vMerge/>
            <w:tcBorders>
              <w:top w:val="single" w:sz="8" w:space="0" w:color="auto"/>
              <w:left w:val="single" w:sz="8" w:space="0" w:color="auto"/>
              <w:bottom w:val="single" w:sz="8" w:space="0" w:color="000000"/>
              <w:right w:val="nil"/>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c>
          <w:tcPr>
            <w:tcW w:w="2344" w:type="dxa"/>
            <w:vMerge/>
            <w:tcBorders>
              <w:top w:val="single" w:sz="8" w:space="0" w:color="auto"/>
              <w:left w:val="single" w:sz="8" w:space="0" w:color="auto"/>
              <w:bottom w:val="single" w:sz="8" w:space="0" w:color="000000"/>
              <w:right w:val="single" w:sz="8" w:space="0" w:color="auto"/>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c>
          <w:tcPr>
            <w:tcW w:w="2564" w:type="dxa"/>
            <w:gridSpan w:val="2"/>
            <w:vMerge/>
            <w:tcBorders>
              <w:top w:val="single" w:sz="8" w:space="0" w:color="auto"/>
              <w:left w:val="single" w:sz="8" w:space="0" w:color="auto"/>
              <w:bottom w:val="single" w:sz="4" w:space="0" w:color="000000"/>
              <w:right w:val="single" w:sz="8" w:space="0" w:color="000000"/>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E13DB3" w:rsidRPr="00AA1394" w:rsidRDefault="00E13DB3" w:rsidP="007B6CDA">
            <w:pPr>
              <w:spacing w:after="0" w:line="240" w:lineRule="auto"/>
              <w:jc w:val="center"/>
              <w:rPr>
                <w:rFonts w:cs="Calibri"/>
                <w:b/>
                <w:bCs/>
                <w:color w:val="000000"/>
                <w:sz w:val="20"/>
                <w:szCs w:val="20"/>
                <w:lang w:val="sq-AL"/>
              </w:rPr>
            </w:pPr>
          </w:p>
        </w:tc>
      </w:tr>
      <w:tr w:rsidR="006A2B34" w:rsidRPr="00AA1394" w:rsidTr="00795B8C">
        <w:trPr>
          <w:trHeight w:val="525"/>
          <w:tblHeader/>
        </w:trPr>
        <w:tc>
          <w:tcPr>
            <w:tcW w:w="578" w:type="dxa"/>
            <w:vMerge/>
            <w:tcBorders>
              <w:top w:val="single" w:sz="8" w:space="0" w:color="auto"/>
              <w:left w:val="single" w:sz="8" w:space="0" w:color="auto"/>
              <w:bottom w:val="single" w:sz="8" w:space="0" w:color="000000"/>
              <w:right w:val="nil"/>
            </w:tcBorders>
            <w:vAlign w:val="center"/>
            <w:hideMark/>
          </w:tcPr>
          <w:p w:rsidR="006A2B34" w:rsidRPr="00AA1394" w:rsidRDefault="006A2B34" w:rsidP="007B6CDA">
            <w:pPr>
              <w:spacing w:after="0" w:line="240" w:lineRule="auto"/>
              <w:jc w:val="center"/>
              <w:rPr>
                <w:rFonts w:cs="Calibri"/>
                <w:b/>
                <w:bCs/>
                <w:color w:val="000000"/>
                <w:sz w:val="20"/>
                <w:szCs w:val="20"/>
                <w:lang w:val="sq-AL"/>
              </w:rPr>
            </w:pPr>
          </w:p>
        </w:tc>
        <w:tc>
          <w:tcPr>
            <w:tcW w:w="2344" w:type="dxa"/>
            <w:vMerge/>
            <w:tcBorders>
              <w:top w:val="single" w:sz="8" w:space="0" w:color="auto"/>
              <w:left w:val="single" w:sz="8" w:space="0" w:color="auto"/>
              <w:bottom w:val="single" w:sz="8" w:space="0" w:color="000000"/>
              <w:right w:val="single" w:sz="8" w:space="0" w:color="auto"/>
            </w:tcBorders>
            <w:vAlign w:val="center"/>
            <w:hideMark/>
          </w:tcPr>
          <w:p w:rsidR="006A2B34" w:rsidRPr="00AA1394" w:rsidRDefault="006A2B34" w:rsidP="007B6CDA">
            <w:pPr>
              <w:spacing w:after="0" w:line="240" w:lineRule="auto"/>
              <w:jc w:val="center"/>
              <w:rPr>
                <w:rFonts w:cs="Calibri"/>
                <w:b/>
                <w:bCs/>
                <w:color w:val="000000"/>
                <w:sz w:val="20"/>
                <w:szCs w:val="20"/>
                <w:lang w:val="sq-AL"/>
              </w:rPr>
            </w:pPr>
          </w:p>
        </w:tc>
        <w:tc>
          <w:tcPr>
            <w:tcW w:w="1289" w:type="dxa"/>
            <w:tcBorders>
              <w:top w:val="nil"/>
              <w:left w:val="nil"/>
              <w:bottom w:val="single" w:sz="8" w:space="0" w:color="auto"/>
              <w:right w:val="single" w:sz="4" w:space="0" w:color="auto"/>
            </w:tcBorders>
            <w:shd w:val="clear" w:color="auto" w:fill="auto"/>
            <w:noWrap/>
            <w:vAlign w:val="center"/>
            <w:hideMark/>
          </w:tcPr>
          <w:p w:rsidR="006A2B34" w:rsidRPr="00AA1394" w:rsidRDefault="00795B8C"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275" w:type="dxa"/>
            <w:tcBorders>
              <w:top w:val="nil"/>
              <w:left w:val="nil"/>
              <w:bottom w:val="single" w:sz="8" w:space="0" w:color="auto"/>
              <w:right w:val="single" w:sz="8" w:space="0" w:color="auto"/>
            </w:tcBorders>
            <w:shd w:val="clear" w:color="auto" w:fill="auto"/>
            <w:noWrap/>
            <w:vAlign w:val="center"/>
            <w:hideMark/>
          </w:tcPr>
          <w:p w:rsidR="006A2B34" w:rsidRPr="00AA1394" w:rsidRDefault="006A2B34"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1134" w:type="dxa"/>
            <w:tcBorders>
              <w:top w:val="nil"/>
              <w:left w:val="nil"/>
              <w:bottom w:val="single" w:sz="8" w:space="0" w:color="auto"/>
              <w:right w:val="single" w:sz="4" w:space="0" w:color="auto"/>
            </w:tcBorders>
            <w:shd w:val="clear" w:color="auto" w:fill="auto"/>
            <w:noWrap/>
            <w:vAlign w:val="center"/>
            <w:hideMark/>
          </w:tcPr>
          <w:p w:rsidR="006A2B34" w:rsidRPr="00AA1394" w:rsidRDefault="006A2B34"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1134" w:type="dxa"/>
            <w:tcBorders>
              <w:top w:val="nil"/>
              <w:left w:val="nil"/>
              <w:bottom w:val="single" w:sz="8" w:space="0" w:color="auto"/>
              <w:right w:val="single" w:sz="8" w:space="0" w:color="auto"/>
            </w:tcBorders>
            <w:shd w:val="clear" w:color="auto" w:fill="auto"/>
            <w:noWrap/>
            <w:vAlign w:val="center"/>
            <w:hideMark/>
          </w:tcPr>
          <w:p w:rsidR="006A2B34" w:rsidRPr="00AA1394" w:rsidRDefault="006A2B34"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A2B34" w:rsidRPr="00AA1394" w:rsidRDefault="006A2B34" w:rsidP="007B6CDA">
            <w:pPr>
              <w:spacing w:after="0" w:line="240" w:lineRule="auto"/>
              <w:jc w:val="center"/>
              <w:rPr>
                <w:rFonts w:cs="Calibri"/>
                <w:b/>
                <w:bCs/>
                <w:color w:val="000000"/>
                <w:sz w:val="20"/>
                <w:szCs w:val="20"/>
                <w:lang w:val="sq-AL"/>
              </w:rPr>
            </w:pPr>
          </w:p>
        </w:tc>
        <w:tc>
          <w:tcPr>
            <w:tcW w:w="1276" w:type="dxa"/>
            <w:tcBorders>
              <w:top w:val="nil"/>
              <w:left w:val="nil"/>
              <w:bottom w:val="nil"/>
              <w:right w:val="single" w:sz="4" w:space="0" w:color="auto"/>
            </w:tcBorders>
            <w:shd w:val="clear" w:color="auto" w:fill="auto"/>
            <w:noWrap/>
            <w:vAlign w:val="center"/>
            <w:hideMark/>
          </w:tcPr>
          <w:p w:rsidR="006A2B34" w:rsidRPr="00AA1394" w:rsidRDefault="006A2B34"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w:t>
            </w:r>
          </w:p>
        </w:tc>
        <w:tc>
          <w:tcPr>
            <w:tcW w:w="1417" w:type="dxa"/>
            <w:tcBorders>
              <w:top w:val="nil"/>
              <w:left w:val="nil"/>
              <w:bottom w:val="nil"/>
              <w:right w:val="single" w:sz="8" w:space="0" w:color="auto"/>
            </w:tcBorders>
            <w:shd w:val="clear" w:color="auto" w:fill="auto"/>
            <w:vAlign w:val="center"/>
            <w:hideMark/>
          </w:tcPr>
          <w:p w:rsidR="006A2B34" w:rsidRPr="00AA1394" w:rsidRDefault="006A2B34"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w:t>
            </w:r>
          </w:p>
        </w:tc>
      </w:tr>
      <w:tr w:rsidR="00E13DB3" w:rsidRPr="00AA1394" w:rsidTr="00795B8C">
        <w:trPr>
          <w:trHeight w:val="315"/>
          <w:tblHeader/>
        </w:trPr>
        <w:tc>
          <w:tcPr>
            <w:tcW w:w="578" w:type="dxa"/>
            <w:tcBorders>
              <w:top w:val="nil"/>
              <w:left w:val="single" w:sz="8" w:space="0" w:color="auto"/>
              <w:bottom w:val="single" w:sz="8" w:space="0" w:color="auto"/>
              <w:right w:val="nil"/>
            </w:tcBorders>
            <w:shd w:val="clear" w:color="auto" w:fill="auto"/>
            <w:noWrap/>
            <w:vAlign w:val="center"/>
            <w:hideMark/>
          </w:tcPr>
          <w:p w:rsidR="00E13DB3" w:rsidRPr="00AA1394" w:rsidRDefault="00E13DB3"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344" w:type="dxa"/>
            <w:tcBorders>
              <w:top w:val="nil"/>
              <w:left w:val="single" w:sz="8" w:space="0" w:color="auto"/>
              <w:bottom w:val="single" w:sz="8" w:space="0" w:color="auto"/>
              <w:right w:val="nil"/>
            </w:tcBorders>
            <w:shd w:val="clear" w:color="auto" w:fill="auto"/>
            <w:noWrap/>
            <w:vAlign w:val="center"/>
            <w:hideMark/>
          </w:tcPr>
          <w:p w:rsidR="00E13DB3" w:rsidRPr="00AA1394" w:rsidRDefault="00E13DB3"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289" w:type="dxa"/>
            <w:tcBorders>
              <w:top w:val="nil"/>
              <w:left w:val="single" w:sz="8" w:space="0" w:color="auto"/>
              <w:bottom w:val="single" w:sz="8" w:space="0" w:color="auto"/>
              <w:right w:val="single" w:sz="4" w:space="0" w:color="auto"/>
            </w:tcBorders>
            <w:shd w:val="clear" w:color="auto" w:fill="auto"/>
            <w:noWrap/>
            <w:vAlign w:val="center"/>
            <w:hideMark/>
          </w:tcPr>
          <w:p w:rsidR="00E13DB3" w:rsidRPr="00AA1394" w:rsidRDefault="00E13DB3"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275" w:type="dxa"/>
            <w:tcBorders>
              <w:top w:val="nil"/>
              <w:left w:val="nil"/>
              <w:bottom w:val="single" w:sz="8" w:space="0" w:color="auto"/>
              <w:right w:val="nil"/>
            </w:tcBorders>
            <w:shd w:val="clear" w:color="auto" w:fill="auto"/>
            <w:noWrap/>
            <w:vAlign w:val="center"/>
            <w:hideMark/>
          </w:tcPr>
          <w:p w:rsidR="00E13DB3" w:rsidRPr="00AA1394" w:rsidRDefault="00E13DB3"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1134" w:type="dxa"/>
            <w:tcBorders>
              <w:top w:val="nil"/>
              <w:left w:val="single" w:sz="8" w:space="0" w:color="auto"/>
              <w:bottom w:val="single" w:sz="8" w:space="0" w:color="auto"/>
              <w:right w:val="nil"/>
            </w:tcBorders>
            <w:shd w:val="clear" w:color="auto" w:fill="auto"/>
            <w:noWrap/>
            <w:vAlign w:val="center"/>
            <w:hideMark/>
          </w:tcPr>
          <w:p w:rsidR="00E13DB3" w:rsidRPr="00AA1394" w:rsidRDefault="00E13DB3"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1134" w:type="dxa"/>
            <w:tcBorders>
              <w:top w:val="nil"/>
              <w:left w:val="single" w:sz="8" w:space="0" w:color="auto"/>
              <w:bottom w:val="single" w:sz="8" w:space="0" w:color="auto"/>
              <w:right w:val="nil"/>
            </w:tcBorders>
            <w:shd w:val="clear" w:color="auto" w:fill="auto"/>
            <w:noWrap/>
            <w:vAlign w:val="center"/>
            <w:hideMark/>
          </w:tcPr>
          <w:p w:rsidR="00E13DB3" w:rsidRPr="00AA1394" w:rsidRDefault="00E13DB3"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418" w:type="dxa"/>
            <w:tcBorders>
              <w:top w:val="nil"/>
              <w:left w:val="single" w:sz="8" w:space="0" w:color="auto"/>
              <w:bottom w:val="single" w:sz="8" w:space="0" w:color="auto"/>
              <w:right w:val="nil"/>
            </w:tcBorders>
            <w:shd w:val="clear" w:color="auto" w:fill="auto"/>
            <w:noWrap/>
            <w:vAlign w:val="center"/>
            <w:hideMark/>
          </w:tcPr>
          <w:p w:rsidR="00E13DB3" w:rsidRPr="00AA1394" w:rsidRDefault="00E13DB3"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13DB3" w:rsidRPr="00AA1394" w:rsidRDefault="00E13DB3"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E13DB3" w:rsidRPr="00AA1394" w:rsidRDefault="00E13DB3" w:rsidP="007B6CDA">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2E1F72" w:rsidP="007B6CDA">
            <w:pPr>
              <w:spacing w:after="0" w:line="240" w:lineRule="auto"/>
              <w:jc w:val="center"/>
              <w:rPr>
                <w:rFonts w:cs="Calibri"/>
                <w:color w:val="000000"/>
                <w:sz w:val="20"/>
                <w:szCs w:val="20"/>
                <w:lang w:val="sq-AL"/>
              </w:rPr>
            </w:pPr>
            <w:r w:rsidRPr="00AA1394">
              <w:rPr>
                <w:rFonts w:cs="Calibri"/>
                <w:color w:val="000000"/>
                <w:sz w:val="20"/>
                <w:szCs w:val="20"/>
                <w:lang w:val="sq-AL"/>
              </w:rPr>
              <w:t>Bashkia Fier</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21</w:t>
            </w:r>
            <w:r w:rsidR="0038698E">
              <w:rPr>
                <w:rFonts w:cs="Calibri"/>
                <w:color w:val="000000"/>
                <w:sz w:val="20"/>
                <w:szCs w:val="20"/>
                <w:lang w:val="sq-AL"/>
              </w:rPr>
              <w:t xml:space="preserve"> </w:t>
            </w:r>
            <w:r w:rsidRPr="00AA1394">
              <w:rPr>
                <w:rFonts w:cs="Calibri"/>
                <w:color w:val="000000"/>
                <w:sz w:val="20"/>
                <w:szCs w:val="20"/>
                <w:lang w:val="sq-AL"/>
              </w:rPr>
              <w:t>678</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82</w:t>
            </w:r>
            <w:r w:rsidR="0038698E">
              <w:rPr>
                <w:rFonts w:cs="Calibri"/>
                <w:color w:val="000000"/>
                <w:sz w:val="20"/>
                <w:szCs w:val="20"/>
                <w:lang w:val="sq-AL"/>
              </w:rPr>
              <w:t xml:space="preserve"> </w:t>
            </w:r>
            <w:r w:rsidRPr="00AA1394">
              <w:rPr>
                <w:rFonts w:cs="Calibri"/>
                <w:color w:val="000000"/>
                <w:sz w:val="20"/>
                <w:szCs w:val="20"/>
                <w:lang w:val="sq-AL"/>
              </w:rPr>
              <w:t>376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1604</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678</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1244</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2848</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9984</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2E1F72" w:rsidP="007B6CDA">
            <w:pPr>
              <w:spacing w:after="0" w:line="240" w:lineRule="auto"/>
              <w:jc w:val="center"/>
              <w:rPr>
                <w:rFonts w:cs="Calibri"/>
                <w:color w:val="000000"/>
                <w:sz w:val="20"/>
                <w:szCs w:val="20"/>
                <w:lang w:val="sq-AL"/>
              </w:rPr>
            </w:pPr>
            <w:r w:rsidRPr="00AA1394">
              <w:rPr>
                <w:rFonts w:cs="Calibri"/>
                <w:color w:val="000000"/>
                <w:sz w:val="20"/>
                <w:szCs w:val="20"/>
                <w:lang w:val="sq-AL"/>
              </w:rPr>
              <w:t>Bashkia Patos</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9200</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34</w:t>
            </w:r>
            <w:r w:rsidR="0038698E">
              <w:rPr>
                <w:rFonts w:cs="Calibri"/>
                <w:color w:val="000000"/>
                <w:sz w:val="20"/>
                <w:szCs w:val="20"/>
                <w:lang w:val="sq-AL"/>
              </w:rPr>
              <w:t xml:space="preserve"> </w:t>
            </w:r>
            <w:r w:rsidRPr="00AA1394">
              <w:rPr>
                <w:rFonts w:cs="Calibri"/>
                <w:color w:val="000000"/>
                <w:sz w:val="20"/>
                <w:szCs w:val="20"/>
                <w:lang w:val="sq-AL"/>
              </w:rPr>
              <w:t>960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520</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212</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421</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941</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3306</w:t>
            </w:r>
          </w:p>
        </w:tc>
      </w:tr>
      <w:tr w:rsidR="00E13DB3" w:rsidRPr="00AA1394" w:rsidTr="00795B8C">
        <w:trPr>
          <w:trHeight w:val="315"/>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2E1F72" w:rsidP="007B6CDA">
            <w:pPr>
              <w:spacing w:after="0" w:line="240" w:lineRule="auto"/>
              <w:jc w:val="center"/>
              <w:rPr>
                <w:rFonts w:cs="Calibri"/>
                <w:color w:val="000000"/>
                <w:sz w:val="20"/>
                <w:szCs w:val="20"/>
                <w:lang w:val="sq-AL"/>
              </w:rPr>
            </w:pPr>
            <w:r w:rsidRPr="00AA1394">
              <w:rPr>
                <w:rFonts w:cs="Calibri"/>
                <w:color w:val="000000"/>
                <w:sz w:val="20"/>
                <w:szCs w:val="20"/>
                <w:lang w:val="sq-AL"/>
              </w:rPr>
              <w:t>Bashkia Roskovec</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2600</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9880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116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46</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120</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236</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872</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2344" w:type="dxa"/>
            <w:tcBorders>
              <w:top w:val="single" w:sz="8" w:space="0" w:color="auto"/>
              <w:left w:val="nil"/>
              <w:bottom w:val="single" w:sz="4" w:space="0" w:color="auto"/>
              <w:right w:val="single" w:sz="8" w:space="0" w:color="auto"/>
            </w:tcBorders>
            <w:shd w:val="clear" w:color="auto" w:fill="auto"/>
            <w:noWrap/>
            <w:vAlign w:val="bottom"/>
            <w:hideMark/>
          </w:tcPr>
          <w:p w:rsidR="00E13DB3" w:rsidRPr="00AA1394" w:rsidRDefault="002E1F72" w:rsidP="007B6CDA">
            <w:pPr>
              <w:spacing w:after="0" w:line="240" w:lineRule="auto"/>
              <w:jc w:val="center"/>
              <w:rPr>
                <w:rFonts w:cs="Calibri"/>
                <w:color w:val="000000"/>
                <w:sz w:val="20"/>
                <w:szCs w:val="20"/>
                <w:lang w:val="sq-AL"/>
              </w:rPr>
            </w:pPr>
            <w:r w:rsidRPr="00AA1394">
              <w:rPr>
                <w:rFonts w:cs="Calibri"/>
                <w:color w:val="000000"/>
                <w:sz w:val="20"/>
                <w:szCs w:val="20"/>
                <w:lang w:val="sq-AL"/>
              </w:rPr>
              <w:t>Komuna Mbrostar</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2529</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9610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211</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307</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1435</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Libofshë</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2575</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9836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102</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46</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146</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248</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1059</w:t>
            </w:r>
          </w:p>
        </w:tc>
      </w:tr>
      <w:tr w:rsidR="00E13DB3" w:rsidRPr="00AA1394" w:rsidTr="00795B8C">
        <w:trPr>
          <w:trHeight w:val="315"/>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Dermenas</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1820</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6952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123</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46</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247</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370</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1745</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2344" w:type="dxa"/>
            <w:tcBorders>
              <w:top w:val="single" w:sz="8" w:space="0" w:color="auto"/>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Topojë</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1869</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7139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86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39</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148</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234</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1041</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Levan</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4420</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16</w:t>
            </w:r>
            <w:r w:rsidR="0038698E">
              <w:rPr>
                <w:rFonts w:cs="Calibri"/>
                <w:color w:val="000000"/>
                <w:sz w:val="20"/>
                <w:szCs w:val="20"/>
                <w:lang w:val="sq-AL"/>
              </w:rPr>
              <w:t xml:space="preserve"> </w:t>
            </w:r>
            <w:r w:rsidRPr="00AA1394">
              <w:rPr>
                <w:rFonts w:cs="Calibri"/>
                <w:color w:val="000000"/>
                <w:sz w:val="20"/>
                <w:szCs w:val="20"/>
                <w:lang w:val="sq-AL"/>
              </w:rPr>
              <w:t>796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176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82</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363</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539</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2289</w:t>
            </w:r>
          </w:p>
        </w:tc>
      </w:tr>
      <w:tr w:rsidR="00E13DB3" w:rsidRPr="00AA1394" w:rsidTr="00795B8C">
        <w:trPr>
          <w:trHeight w:val="315"/>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Frakull</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2587</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9882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76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187</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263</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1179</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2344" w:type="dxa"/>
            <w:tcBorders>
              <w:top w:val="single" w:sz="8" w:space="0" w:color="auto"/>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Portëz</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2235</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8515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126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56</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193</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319</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1260</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Qendër</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3040</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11</w:t>
            </w:r>
            <w:r w:rsidR="0038698E">
              <w:rPr>
                <w:rFonts w:cs="Calibri"/>
                <w:color w:val="000000"/>
                <w:sz w:val="20"/>
                <w:szCs w:val="20"/>
                <w:lang w:val="sq-AL"/>
              </w:rPr>
              <w:t xml:space="preserve"> </w:t>
            </w:r>
            <w:r w:rsidRPr="00AA1394">
              <w:rPr>
                <w:rFonts w:cs="Calibri"/>
                <w:color w:val="000000"/>
                <w:sz w:val="20"/>
                <w:szCs w:val="20"/>
                <w:lang w:val="sq-AL"/>
              </w:rPr>
              <w:t>643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144</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181</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325</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1120</w:t>
            </w:r>
          </w:p>
        </w:tc>
      </w:tr>
      <w:tr w:rsidR="00E13DB3" w:rsidRPr="00AA1394" w:rsidTr="00795B8C">
        <w:trPr>
          <w:trHeight w:val="315"/>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Ruzhdie</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755</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2869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67</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90</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454</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2344" w:type="dxa"/>
            <w:tcBorders>
              <w:top w:val="single" w:sz="8" w:space="0" w:color="auto"/>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Zharrës</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1953</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7421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98</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39</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167</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265</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1160</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Kurjan</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1320</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5055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48</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160</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208</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1292</w:t>
            </w:r>
          </w:p>
        </w:tc>
      </w:tr>
      <w:tr w:rsidR="00E13DB3" w:rsidRPr="00AA1394" w:rsidTr="00795B8C">
        <w:trPr>
          <w:trHeight w:val="315"/>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Kuman</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1920</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7315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85</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44</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173</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258</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1122</w:t>
            </w:r>
          </w:p>
        </w:tc>
      </w:tr>
      <w:tr w:rsidR="00E13DB3" w:rsidRPr="00AA1394"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2344" w:type="dxa"/>
            <w:tcBorders>
              <w:top w:val="single" w:sz="8" w:space="0" w:color="auto"/>
              <w:left w:val="nil"/>
              <w:bottom w:val="single" w:sz="4"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Strum</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2250</w:t>
            </w:r>
          </w:p>
        </w:tc>
        <w:tc>
          <w:tcPr>
            <w:tcW w:w="1275" w:type="dxa"/>
            <w:tcBorders>
              <w:top w:val="nil"/>
              <w:left w:val="nil"/>
              <w:bottom w:val="single" w:sz="4"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8617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52</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19</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213</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265</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1652</w:t>
            </w:r>
          </w:p>
        </w:tc>
      </w:tr>
      <w:tr w:rsidR="00E13DB3" w:rsidRPr="00AA1394" w:rsidTr="00795B8C">
        <w:trPr>
          <w:trHeight w:val="315"/>
        </w:trPr>
        <w:tc>
          <w:tcPr>
            <w:tcW w:w="578" w:type="dxa"/>
            <w:tcBorders>
              <w:top w:val="nil"/>
              <w:left w:val="single" w:sz="8" w:space="0" w:color="auto"/>
              <w:bottom w:val="single" w:sz="8"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2344" w:type="dxa"/>
            <w:tcBorders>
              <w:top w:val="nil"/>
              <w:left w:val="nil"/>
              <w:bottom w:val="single" w:sz="8" w:space="0" w:color="auto"/>
              <w:right w:val="single" w:sz="8"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Cakran</w:t>
            </w:r>
          </w:p>
        </w:tc>
        <w:tc>
          <w:tcPr>
            <w:tcW w:w="1289" w:type="dxa"/>
            <w:tcBorders>
              <w:top w:val="nil"/>
              <w:left w:val="nil"/>
              <w:bottom w:val="single" w:sz="8"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4230</w:t>
            </w:r>
          </w:p>
        </w:tc>
        <w:tc>
          <w:tcPr>
            <w:tcW w:w="1275" w:type="dxa"/>
            <w:tcBorders>
              <w:top w:val="nil"/>
              <w:left w:val="nil"/>
              <w:bottom w:val="single" w:sz="8" w:space="0" w:color="auto"/>
              <w:right w:val="nil"/>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16</w:t>
            </w:r>
            <w:r w:rsidR="0038698E">
              <w:rPr>
                <w:rFonts w:cs="Calibri"/>
                <w:color w:val="000000"/>
                <w:sz w:val="20"/>
                <w:szCs w:val="20"/>
                <w:lang w:val="sq-AL"/>
              </w:rPr>
              <w:t xml:space="preserve"> </w:t>
            </w:r>
            <w:r w:rsidRPr="00AA1394">
              <w:rPr>
                <w:rFonts w:cs="Calibri"/>
                <w:color w:val="000000"/>
                <w:sz w:val="20"/>
                <w:szCs w:val="20"/>
                <w:lang w:val="sq-AL"/>
              </w:rPr>
              <w:t>116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145</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51</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395</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540</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AA1394" w:rsidRDefault="00E13DB3" w:rsidP="007B6CDA">
            <w:pPr>
              <w:spacing w:after="0" w:line="240" w:lineRule="auto"/>
              <w:jc w:val="center"/>
              <w:rPr>
                <w:rFonts w:cs="Calibri"/>
                <w:color w:val="000000"/>
                <w:sz w:val="20"/>
                <w:szCs w:val="20"/>
                <w:lang w:val="sq-AL"/>
              </w:rPr>
            </w:pPr>
            <w:r w:rsidRPr="00AA1394">
              <w:rPr>
                <w:rFonts w:cs="Calibri"/>
                <w:color w:val="000000"/>
                <w:sz w:val="20"/>
                <w:szCs w:val="20"/>
                <w:lang w:val="sq-AL"/>
              </w:rPr>
              <w:t>2748</w:t>
            </w:r>
          </w:p>
        </w:tc>
      </w:tr>
    </w:tbl>
    <w:p w:rsidR="002D23C6" w:rsidRPr="00AA1394" w:rsidRDefault="002D23C6" w:rsidP="00B57BD8">
      <w:pPr>
        <w:jc w:val="both"/>
        <w:rPr>
          <w:lang w:val="sq-AL"/>
        </w:rPr>
      </w:pPr>
    </w:p>
    <w:p w:rsidR="0046324E" w:rsidRPr="00AA1394" w:rsidRDefault="0046324E" w:rsidP="00B57BD8">
      <w:pPr>
        <w:jc w:val="both"/>
        <w:rPr>
          <w:lang w:val="sq-AL"/>
        </w:rPr>
      </w:pPr>
      <w:r w:rsidRPr="00AA1394">
        <w:rPr>
          <w:lang w:val="sq-AL"/>
        </w:rPr>
        <w:br w:type="page"/>
      </w:r>
    </w:p>
    <w:p w:rsidR="0046324E" w:rsidRPr="00AA1394" w:rsidRDefault="0046324E" w:rsidP="00B57BD8">
      <w:pPr>
        <w:jc w:val="both"/>
        <w:rPr>
          <w:lang w:val="sq-AL"/>
        </w:rPr>
      </w:pPr>
      <w:r w:rsidRPr="00AA1394">
        <w:rPr>
          <w:b/>
          <w:lang w:val="sq-AL"/>
        </w:rPr>
        <w:t>Tabela A3.5: Personat me aftësi të kufizuar që përfitojnë NE në rrethin e Lushnjës</w:t>
      </w:r>
    </w:p>
    <w:tbl>
      <w:tblPr>
        <w:tblW w:w="12063" w:type="dxa"/>
        <w:tblInd w:w="94" w:type="dxa"/>
        <w:tblLook w:val="04A0" w:firstRow="1" w:lastRow="0" w:firstColumn="1" w:lastColumn="0" w:noHBand="0" w:noVBand="1"/>
      </w:tblPr>
      <w:tblGrid>
        <w:gridCol w:w="560"/>
        <w:gridCol w:w="2656"/>
        <w:gridCol w:w="1193"/>
        <w:gridCol w:w="1275"/>
        <w:gridCol w:w="1134"/>
        <w:gridCol w:w="1134"/>
        <w:gridCol w:w="1418"/>
        <w:gridCol w:w="1276"/>
        <w:gridCol w:w="1417"/>
      </w:tblGrid>
      <w:tr w:rsidR="009E76DE" w:rsidRPr="003311ED" w:rsidTr="00795B8C">
        <w:trPr>
          <w:trHeight w:val="300"/>
          <w:tblHeader/>
        </w:trPr>
        <w:tc>
          <w:tcPr>
            <w:tcW w:w="560" w:type="dxa"/>
            <w:vMerge w:val="restart"/>
            <w:tcBorders>
              <w:top w:val="single" w:sz="8" w:space="0" w:color="auto"/>
              <w:left w:val="single" w:sz="8" w:space="0" w:color="auto"/>
              <w:bottom w:val="single" w:sz="8" w:space="0" w:color="000000"/>
              <w:right w:val="nil"/>
            </w:tcBorders>
            <w:shd w:val="clear" w:color="auto" w:fill="auto"/>
            <w:vAlign w:val="center"/>
            <w:hideMark/>
          </w:tcPr>
          <w:p w:rsidR="009E76DE" w:rsidRPr="00AA1394" w:rsidRDefault="009E76DE"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76DE" w:rsidRPr="00AA1394" w:rsidRDefault="009E76DE"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Bashkia/Komuna</w:t>
            </w:r>
          </w:p>
        </w:tc>
        <w:tc>
          <w:tcPr>
            <w:tcW w:w="2468"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449F3" w:rsidRPr="00AA1394" w:rsidRDefault="00A449F3"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9E76DE" w:rsidRPr="00AA1394" w:rsidRDefault="00A449F3"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2268"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9E76DE" w:rsidRPr="00AA1394" w:rsidRDefault="003552B9"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Invalidë pune</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76DE" w:rsidRPr="00AA1394" w:rsidRDefault="003552B9"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 me aftësi të kufizuara</w:t>
            </w:r>
          </w:p>
        </w:tc>
        <w:tc>
          <w:tcPr>
            <w:tcW w:w="269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9E76DE" w:rsidRPr="00AA1394" w:rsidRDefault="003552B9"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personave të paaftë për punë</w:t>
            </w:r>
          </w:p>
        </w:tc>
      </w:tr>
      <w:tr w:rsidR="000C1FB5" w:rsidRPr="003311ED" w:rsidTr="00795B8C">
        <w:trPr>
          <w:trHeight w:val="300"/>
          <w:tblHeader/>
        </w:trPr>
        <w:tc>
          <w:tcPr>
            <w:tcW w:w="560" w:type="dxa"/>
            <w:vMerge/>
            <w:tcBorders>
              <w:top w:val="single" w:sz="8" w:space="0" w:color="auto"/>
              <w:left w:val="single" w:sz="8" w:space="0" w:color="auto"/>
              <w:bottom w:val="single" w:sz="8" w:space="0" w:color="000000"/>
              <w:right w:val="nil"/>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r>
      <w:tr w:rsidR="000C1FB5" w:rsidRPr="003311ED" w:rsidTr="00795B8C">
        <w:trPr>
          <w:trHeight w:val="300"/>
          <w:tblHeader/>
        </w:trPr>
        <w:tc>
          <w:tcPr>
            <w:tcW w:w="560" w:type="dxa"/>
            <w:vMerge/>
            <w:tcBorders>
              <w:top w:val="single" w:sz="8" w:space="0" w:color="auto"/>
              <w:left w:val="single" w:sz="8" w:space="0" w:color="auto"/>
              <w:bottom w:val="single" w:sz="8" w:space="0" w:color="000000"/>
              <w:right w:val="nil"/>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0C1FB5" w:rsidRPr="00AA1394" w:rsidRDefault="000C1FB5" w:rsidP="00774A22">
            <w:pPr>
              <w:spacing w:after="0" w:line="240" w:lineRule="auto"/>
              <w:jc w:val="center"/>
              <w:rPr>
                <w:rFonts w:cs="Calibri"/>
                <w:b/>
                <w:bCs/>
                <w:color w:val="000000"/>
                <w:sz w:val="20"/>
                <w:szCs w:val="20"/>
                <w:lang w:val="sq-AL"/>
              </w:rPr>
            </w:pPr>
          </w:p>
        </w:tc>
      </w:tr>
      <w:tr w:rsidR="00A449F3" w:rsidRPr="00AA1394" w:rsidTr="00795B8C">
        <w:trPr>
          <w:trHeight w:val="315"/>
          <w:tblHeader/>
        </w:trPr>
        <w:tc>
          <w:tcPr>
            <w:tcW w:w="560" w:type="dxa"/>
            <w:vMerge/>
            <w:tcBorders>
              <w:top w:val="single" w:sz="8" w:space="0" w:color="auto"/>
              <w:left w:val="single" w:sz="8" w:space="0" w:color="auto"/>
              <w:bottom w:val="single" w:sz="8" w:space="0" w:color="000000"/>
              <w:right w:val="nil"/>
            </w:tcBorders>
            <w:vAlign w:val="center"/>
            <w:hideMark/>
          </w:tcPr>
          <w:p w:rsidR="00A449F3" w:rsidRPr="00AA1394" w:rsidRDefault="00A449F3" w:rsidP="00774A22">
            <w:pPr>
              <w:spacing w:after="0" w:line="240" w:lineRule="auto"/>
              <w:jc w:val="center"/>
              <w:rPr>
                <w:rFonts w:cs="Calibri"/>
                <w:b/>
                <w:bCs/>
                <w:color w:val="000000"/>
                <w:sz w:val="20"/>
                <w:szCs w:val="20"/>
                <w:lang w:val="sq-AL"/>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A449F3" w:rsidRPr="00AA1394" w:rsidRDefault="00A449F3" w:rsidP="00774A22">
            <w:pPr>
              <w:spacing w:after="0" w:line="240" w:lineRule="auto"/>
              <w:jc w:val="center"/>
              <w:rPr>
                <w:rFonts w:cs="Calibri"/>
                <w:b/>
                <w:bCs/>
                <w:color w:val="000000"/>
                <w:sz w:val="20"/>
                <w:szCs w:val="20"/>
                <w:lang w:val="sq-AL"/>
              </w:rPr>
            </w:pPr>
          </w:p>
        </w:tc>
        <w:tc>
          <w:tcPr>
            <w:tcW w:w="1193" w:type="dxa"/>
            <w:tcBorders>
              <w:top w:val="nil"/>
              <w:left w:val="nil"/>
              <w:bottom w:val="nil"/>
              <w:right w:val="single" w:sz="4" w:space="0" w:color="auto"/>
            </w:tcBorders>
            <w:shd w:val="clear" w:color="auto" w:fill="auto"/>
            <w:noWrap/>
            <w:vAlign w:val="center"/>
            <w:hideMark/>
          </w:tcPr>
          <w:p w:rsidR="00A449F3" w:rsidRPr="00AA1394" w:rsidRDefault="00795B8C"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275" w:type="dxa"/>
            <w:tcBorders>
              <w:top w:val="nil"/>
              <w:left w:val="nil"/>
              <w:bottom w:val="nil"/>
              <w:right w:val="single" w:sz="8" w:space="0" w:color="auto"/>
            </w:tcBorders>
            <w:shd w:val="clear" w:color="auto" w:fill="auto"/>
            <w:noWrap/>
            <w:vAlign w:val="center"/>
            <w:hideMark/>
          </w:tcPr>
          <w:p w:rsidR="00A449F3" w:rsidRPr="00AA1394" w:rsidRDefault="00A449F3"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1134" w:type="dxa"/>
            <w:tcBorders>
              <w:top w:val="nil"/>
              <w:left w:val="nil"/>
              <w:bottom w:val="single" w:sz="8" w:space="0" w:color="auto"/>
              <w:right w:val="single" w:sz="4" w:space="0" w:color="auto"/>
            </w:tcBorders>
            <w:shd w:val="clear" w:color="auto" w:fill="auto"/>
            <w:noWrap/>
            <w:vAlign w:val="center"/>
            <w:hideMark/>
          </w:tcPr>
          <w:p w:rsidR="00A449F3" w:rsidRPr="00AA1394" w:rsidRDefault="00A449F3"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1134" w:type="dxa"/>
            <w:tcBorders>
              <w:top w:val="nil"/>
              <w:left w:val="nil"/>
              <w:bottom w:val="single" w:sz="8" w:space="0" w:color="auto"/>
              <w:right w:val="single" w:sz="8" w:space="0" w:color="auto"/>
            </w:tcBorders>
            <w:shd w:val="clear" w:color="auto" w:fill="auto"/>
            <w:noWrap/>
            <w:vAlign w:val="center"/>
            <w:hideMark/>
          </w:tcPr>
          <w:p w:rsidR="00A449F3" w:rsidRPr="00AA1394" w:rsidRDefault="00A449F3"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449F3" w:rsidRPr="00AA1394" w:rsidRDefault="00A449F3" w:rsidP="00774A22">
            <w:pPr>
              <w:spacing w:after="0" w:line="240" w:lineRule="auto"/>
              <w:jc w:val="center"/>
              <w:rPr>
                <w:rFonts w:cs="Calibri"/>
                <w:b/>
                <w:bCs/>
                <w:color w:val="000000"/>
                <w:sz w:val="20"/>
                <w:szCs w:val="20"/>
                <w:lang w:val="sq-AL"/>
              </w:rPr>
            </w:pPr>
          </w:p>
        </w:tc>
        <w:tc>
          <w:tcPr>
            <w:tcW w:w="1276" w:type="dxa"/>
            <w:tcBorders>
              <w:top w:val="nil"/>
              <w:left w:val="nil"/>
              <w:bottom w:val="nil"/>
              <w:right w:val="single" w:sz="4" w:space="0" w:color="auto"/>
            </w:tcBorders>
            <w:shd w:val="clear" w:color="auto" w:fill="auto"/>
            <w:noWrap/>
            <w:vAlign w:val="center"/>
            <w:hideMark/>
          </w:tcPr>
          <w:p w:rsidR="00A449F3" w:rsidRPr="00AA1394" w:rsidRDefault="00A449F3"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w:t>
            </w:r>
          </w:p>
        </w:tc>
        <w:tc>
          <w:tcPr>
            <w:tcW w:w="1417" w:type="dxa"/>
            <w:tcBorders>
              <w:top w:val="nil"/>
              <w:left w:val="nil"/>
              <w:bottom w:val="nil"/>
              <w:right w:val="single" w:sz="8" w:space="0" w:color="auto"/>
            </w:tcBorders>
            <w:shd w:val="clear" w:color="auto" w:fill="auto"/>
            <w:noWrap/>
            <w:vAlign w:val="center"/>
            <w:hideMark/>
          </w:tcPr>
          <w:p w:rsidR="00A449F3" w:rsidRPr="00AA1394" w:rsidRDefault="00A449F3"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w:t>
            </w:r>
          </w:p>
        </w:tc>
      </w:tr>
      <w:tr w:rsidR="000C1FB5" w:rsidRPr="00AA1394" w:rsidTr="00795B8C">
        <w:trPr>
          <w:trHeight w:val="315"/>
          <w:tblHeader/>
        </w:trPr>
        <w:tc>
          <w:tcPr>
            <w:tcW w:w="560" w:type="dxa"/>
            <w:tcBorders>
              <w:top w:val="nil"/>
              <w:left w:val="single" w:sz="8" w:space="0" w:color="auto"/>
              <w:bottom w:val="single" w:sz="8" w:space="0" w:color="auto"/>
              <w:right w:val="nil"/>
            </w:tcBorders>
            <w:shd w:val="clear" w:color="auto" w:fill="auto"/>
            <w:noWrap/>
            <w:vAlign w:val="center"/>
            <w:hideMark/>
          </w:tcPr>
          <w:p w:rsidR="000C1FB5" w:rsidRPr="00AA1394" w:rsidRDefault="000C1FB5"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656" w:type="dxa"/>
            <w:tcBorders>
              <w:top w:val="nil"/>
              <w:left w:val="single" w:sz="8" w:space="0" w:color="auto"/>
              <w:bottom w:val="single" w:sz="8" w:space="0" w:color="auto"/>
              <w:right w:val="nil"/>
            </w:tcBorders>
            <w:shd w:val="clear" w:color="auto" w:fill="auto"/>
            <w:noWrap/>
            <w:vAlign w:val="center"/>
            <w:hideMark/>
          </w:tcPr>
          <w:p w:rsidR="000C1FB5" w:rsidRPr="00AA1394" w:rsidRDefault="000C1FB5"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1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1FB5" w:rsidRPr="00AA1394" w:rsidRDefault="000C1FB5"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rsidR="000C1FB5" w:rsidRPr="00AA1394" w:rsidRDefault="000C1FB5"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1134" w:type="dxa"/>
            <w:tcBorders>
              <w:top w:val="nil"/>
              <w:left w:val="nil"/>
              <w:bottom w:val="nil"/>
              <w:right w:val="nil"/>
            </w:tcBorders>
            <w:shd w:val="clear" w:color="auto" w:fill="auto"/>
            <w:noWrap/>
            <w:vAlign w:val="center"/>
            <w:hideMark/>
          </w:tcPr>
          <w:p w:rsidR="000C1FB5" w:rsidRPr="00AA1394" w:rsidRDefault="000C1FB5"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1134" w:type="dxa"/>
            <w:tcBorders>
              <w:top w:val="nil"/>
              <w:left w:val="single" w:sz="8" w:space="0" w:color="auto"/>
              <w:bottom w:val="nil"/>
              <w:right w:val="nil"/>
            </w:tcBorders>
            <w:shd w:val="clear" w:color="auto" w:fill="auto"/>
            <w:noWrap/>
            <w:vAlign w:val="center"/>
            <w:hideMark/>
          </w:tcPr>
          <w:p w:rsidR="000C1FB5" w:rsidRPr="00AA1394" w:rsidRDefault="000C1FB5"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418" w:type="dxa"/>
            <w:tcBorders>
              <w:top w:val="nil"/>
              <w:left w:val="single" w:sz="8" w:space="0" w:color="auto"/>
              <w:bottom w:val="nil"/>
              <w:right w:val="nil"/>
            </w:tcBorders>
            <w:shd w:val="clear" w:color="auto" w:fill="auto"/>
            <w:noWrap/>
            <w:vAlign w:val="center"/>
            <w:hideMark/>
          </w:tcPr>
          <w:p w:rsidR="000C1FB5" w:rsidRPr="00AA1394" w:rsidRDefault="000C1FB5"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276" w:type="dxa"/>
            <w:tcBorders>
              <w:top w:val="single" w:sz="8" w:space="0" w:color="auto"/>
              <w:left w:val="single" w:sz="8" w:space="0" w:color="auto"/>
              <w:bottom w:val="nil"/>
              <w:right w:val="single" w:sz="4" w:space="0" w:color="auto"/>
            </w:tcBorders>
            <w:shd w:val="clear" w:color="auto" w:fill="auto"/>
            <w:noWrap/>
            <w:vAlign w:val="center"/>
            <w:hideMark/>
          </w:tcPr>
          <w:p w:rsidR="000C1FB5" w:rsidRPr="00AA1394" w:rsidRDefault="000C1FB5"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1417" w:type="dxa"/>
            <w:tcBorders>
              <w:top w:val="single" w:sz="8" w:space="0" w:color="auto"/>
              <w:left w:val="nil"/>
              <w:bottom w:val="nil"/>
              <w:right w:val="single" w:sz="8" w:space="0" w:color="auto"/>
            </w:tcBorders>
            <w:shd w:val="clear" w:color="auto" w:fill="auto"/>
            <w:noWrap/>
            <w:vAlign w:val="center"/>
            <w:hideMark/>
          </w:tcPr>
          <w:p w:rsidR="000C1FB5" w:rsidRPr="00AA1394" w:rsidRDefault="000C1FB5" w:rsidP="00774A22">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9E76DE" w:rsidP="00774A22">
            <w:pPr>
              <w:spacing w:after="0" w:line="240" w:lineRule="auto"/>
              <w:jc w:val="center"/>
              <w:rPr>
                <w:rFonts w:cs="Calibri"/>
                <w:color w:val="000000"/>
                <w:sz w:val="20"/>
                <w:szCs w:val="20"/>
                <w:lang w:val="sq-AL"/>
              </w:rPr>
            </w:pPr>
            <w:r w:rsidRPr="00AA1394">
              <w:rPr>
                <w:rFonts w:cs="Calibri"/>
                <w:color w:val="000000"/>
                <w:sz w:val="20"/>
                <w:szCs w:val="20"/>
                <w:lang w:val="sq-AL"/>
              </w:rPr>
              <w:t>Bashkia Lushnjë</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15</w:t>
            </w:r>
            <w:r w:rsidR="005C399A">
              <w:rPr>
                <w:rFonts w:cs="Calibri"/>
                <w:color w:val="000000"/>
                <w:sz w:val="20"/>
                <w:szCs w:val="20"/>
                <w:lang w:val="sq-AL"/>
              </w:rPr>
              <w:t xml:space="preserve"> </w:t>
            </w:r>
            <w:r w:rsidRPr="00AA1394">
              <w:rPr>
                <w:rFonts w:cs="Calibri"/>
                <w:color w:val="000000"/>
                <w:sz w:val="20"/>
                <w:szCs w:val="20"/>
                <w:lang w:val="sq-AL"/>
              </w:rPr>
              <w:t>169</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48</w:t>
            </w:r>
            <w:r w:rsidR="005C399A">
              <w:rPr>
                <w:rFonts w:cs="Calibri"/>
                <w:color w:val="000000"/>
                <w:sz w:val="20"/>
                <w:szCs w:val="20"/>
                <w:lang w:val="sq-AL"/>
              </w:rPr>
              <w:t xml:space="preserve"> </w:t>
            </w:r>
            <w:r w:rsidRPr="00AA1394">
              <w:rPr>
                <w:rFonts w:cs="Calibri"/>
                <w:color w:val="000000"/>
                <w:sz w:val="20"/>
                <w:szCs w:val="20"/>
                <w:lang w:val="sq-AL"/>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914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410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815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1729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6225</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19</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9E76DE" w:rsidP="00774A22">
            <w:pPr>
              <w:spacing w:after="0" w:line="240" w:lineRule="auto"/>
              <w:jc w:val="center"/>
              <w:rPr>
                <w:rFonts w:cs="Calibri"/>
                <w:color w:val="000000"/>
                <w:sz w:val="20"/>
                <w:szCs w:val="20"/>
                <w:lang w:val="sq-AL"/>
              </w:rPr>
            </w:pPr>
            <w:r w:rsidRPr="00AA1394">
              <w:rPr>
                <w:rFonts w:cs="Calibri"/>
                <w:color w:val="000000"/>
                <w:sz w:val="20"/>
                <w:szCs w:val="20"/>
                <w:lang w:val="sq-AL"/>
              </w:rPr>
              <w:t>Bashkia Divjakë</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2177</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6313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130</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48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191</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321</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1528</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Komuna Hysgjokaj</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910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5329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21</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44</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79</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365</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21</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9E76DE" w:rsidP="00774A22">
            <w:pPr>
              <w:spacing w:after="0" w:line="240" w:lineRule="auto"/>
              <w:jc w:val="center"/>
              <w:rPr>
                <w:rFonts w:cs="Calibri"/>
                <w:color w:val="000000"/>
                <w:sz w:val="20"/>
                <w:szCs w:val="20"/>
                <w:lang w:val="sq-AL"/>
              </w:rPr>
            </w:pPr>
            <w:r w:rsidRPr="00AA1394">
              <w:rPr>
                <w:rFonts w:cs="Calibri"/>
                <w:color w:val="000000"/>
                <w:sz w:val="20"/>
                <w:szCs w:val="20"/>
                <w:lang w:val="sq-AL"/>
              </w:rPr>
              <w:t>Komuna Golem-Lushnjë</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1860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6950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82</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113</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588</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Fier-Shegan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2868</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10</w:t>
            </w:r>
            <w:r w:rsidR="005C399A">
              <w:rPr>
                <w:rFonts w:cs="Calibri"/>
                <w:color w:val="000000"/>
                <w:sz w:val="20"/>
                <w:szCs w:val="20"/>
                <w:lang w:val="sq-AL"/>
              </w:rPr>
              <w:t xml:space="preserve"> </w:t>
            </w:r>
            <w:r w:rsidRPr="00AA1394">
              <w:rPr>
                <w:rFonts w:cs="Calibri"/>
                <w:color w:val="000000"/>
                <w:sz w:val="20"/>
                <w:szCs w:val="20"/>
                <w:lang w:val="sq-AL"/>
              </w:rPr>
              <w:t>898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109</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50</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133</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242</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821</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23</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Karbunarë</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1406</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5349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82</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133</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215</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998</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Alikaj</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2100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7980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58</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19</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103</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161</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625</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Krutje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2500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9875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76</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112</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585</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26</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Bubullimë</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1696</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6953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88</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172</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260</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1294</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27</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Kolonjë</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2100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8820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74</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129</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203</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977</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28</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Gradishtë</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2720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11</w:t>
            </w:r>
            <w:r w:rsidR="005C399A">
              <w:rPr>
                <w:rFonts w:cs="Calibri"/>
                <w:color w:val="000000"/>
                <w:sz w:val="20"/>
                <w:szCs w:val="20"/>
                <w:lang w:val="sq-AL"/>
              </w:rPr>
              <w:t xml:space="preserve"> </w:t>
            </w:r>
            <w:r w:rsidRPr="00AA1394">
              <w:rPr>
                <w:rFonts w:cs="Calibri"/>
                <w:color w:val="000000"/>
                <w:sz w:val="20"/>
                <w:szCs w:val="20"/>
                <w:lang w:val="sq-AL"/>
              </w:rPr>
              <w:t>424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103</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48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159</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262</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1271</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29</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Remas</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1654</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6616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118</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58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175</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293</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1244</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30</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Ballagat</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900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3690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66</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114</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180</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819</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Grabian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2205</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9261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61</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122</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183</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772</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32</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Tërbuf</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2500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10</w:t>
            </w:r>
            <w:r w:rsidR="005C399A">
              <w:rPr>
                <w:rFonts w:cs="Calibri"/>
                <w:color w:val="000000"/>
                <w:sz w:val="20"/>
                <w:szCs w:val="20"/>
                <w:lang w:val="sq-AL"/>
              </w:rPr>
              <w:t xml:space="preserve"> </w:t>
            </w:r>
            <w:r w:rsidRPr="00AA1394">
              <w:rPr>
                <w:rFonts w:cs="Calibri"/>
                <w:color w:val="000000"/>
                <w:sz w:val="20"/>
                <w:szCs w:val="20"/>
                <w:lang w:val="sq-AL"/>
              </w:rPr>
              <w:t>250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127</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62</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265</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392</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1859</w:t>
            </w:r>
          </w:p>
        </w:tc>
      </w:tr>
      <w:tr w:rsidR="000C1FB5" w:rsidRPr="00AA1394"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33</w:t>
            </w:r>
          </w:p>
        </w:tc>
        <w:tc>
          <w:tcPr>
            <w:tcW w:w="2656" w:type="dxa"/>
            <w:tcBorders>
              <w:top w:val="nil"/>
              <w:left w:val="nil"/>
              <w:bottom w:val="single" w:sz="4" w:space="0" w:color="auto"/>
              <w:right w:val="nil"/>
            </w:tcBorders>
            <w:shd w:val="clear" w:color="000000" w:fill="FFFFFF"/>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Dushk</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2784</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11</w:t>
            </w:r>
            <w:r w:rsidR="005C399A">
              <w:rPr>
                <w:rFonts w:cs="Calibri"/>
                <w:color w:val="000000"/>
                <w:sz w:val="20"/>
                <w:szCs w:val="20"/>
                <w:lang w:val="sq-AL"/>
              </w:rPr>
              <w:t xml:space="preserve"> </w:t>
            </w:r>
            <w:r w:rsidRPr="00AA1394">
              <w:rPr>
                <w:rFonts w:cs="Calibri"/>
                <w:color w:val="000000"/>
                <w:sz w:val="20"/>
                <w:szCs w:val="20"/>
                <w:lang w:val="sq-AL"/>
              </w:rPr>
              <w:t>971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103</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46</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142</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245</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AA1394" w:rsidRDefault="000C1FB5" w:rsidP="00774A22">
            <w:pPr>
              <w:spacing w:after="0" w:line="240" w:lineRule="auto"/>
              <w:jc w:val="center"/>
              <w:rPr>
                <w:rFonts w:cs="Calibri"/>
                <w:color w:val="000000"/>
                <w:sz w:val="20"/>
                <w:szCs w:val="20"/>
                <w:lang w:val="sq-AL"/>
              </w:rPr>
            </w:pPr>
            <w:r w:rsidRPr="00AA1394">
              <w:rPr>
                <w:rFonts w:cs="Calibri"/>
                <w:color w:val="000000"/>
                <w:sz w:val="20"/>
                <w:szCs w:val="20"/>
                <w:lang w:val="sq-AL"/>
              </w:rPr>
              <w:t>1111</w:t>
            </w:r>
          </w:p>
        </w:tc>
      </w:tr>
    </w:tbl>
    <w:p w:rsidR="0046324E" w:rsidRPr="00AA1394" w:rsidRDefault="0046324E" w:rsidP="00B57BD8">
      <w:pPr>
        <w:jc w:val="both"/>
        <w:rPr>
          <w:lang w:val="sq-AL"/>
        </w:rPr>
      </w:pPr>
    </w:p>
    <w:p w:rsidR="0046324E" w:rsidRPr="00AA1394" w:rsidRDefault="0046324E" w:rsidP="00B57BD8">
      <w:pPr>
        <w:jc w:val="both"/>
        <w:rPr>
          <w:lang w:val="sq-AL"/>
        </w:rPr>
      </w:pPr>
      <w:r w:rsidRPr="00AA1394">
        <w:rPr>
          <w:lang w:val="sq-AL"/>
        </w:rPr>
        <w:br w:type="page"/>
      </w:r>
    </w:p>
    <w:p w:rsidR="0046324E" w:rsidRPr="00AA1394" w:rsidRDefault="0046324E" w:rsidP="00B57BD8">
      <w:pPr>
        <w:jc w:val="both"/>
        <w:rPr>
          <w:lang w:val="sq-AL"/>
        </w:rPr>
      </w:pPr>
      <w:r w:rsidRPr="00AA1394">
        <w:rPr>
          <w:b/>
          <w:lang w:val="sq-AL"/>
        </w:rPr>
        <w:t>Tabela A3.6: Personat me aftësi të kufizuar që përfitojnë NE në rrethin e Mallakastrës</w:t>
      </w:r>
    </w:p>
    <w:tbl>
      <w:tblPr>
        <w:tblW w:w="12063" w:type="dxa"/>
        <w:tblInd w:w="94" w:type="dxa"/>
        <w:tblLook w:val="04A0" w:firstRow="1" w:lastRow="0" w:firstColumn="1" w:lastColumn="0" w:noHBand="0" w:noVBand="1"/>
      </w:tblPr>
      <w:tblGrid>
        <w:gridCol w:w="560"/>
        <w:gridCol w:w="2656"/>
        <w:gridCol w:w="1193"/>
        <w:gridCol w:w="1275"/>
        <w:gridCol w:w="1134"/>
        <w:gridCol w:w="1134"/>
        <w:gridCol w:w="1418"/>
        <w:gridCol w:w="1276"/>
        <w:gridCol w:w="1417"/>
      </w:tblGrid>
      <w:tr w:rsidR="00A449F3" w:rsidRPr="003311ED" w:rsidTr="00194EC9">
        <w:trPr>
          <w:trHeight w:val="300"/>
        </w:trPr>
        <w:tc>
          <w:tcPr>
            <w:tcW w:w="560" w:type="dxa"/>
            <w:vMerge w:val="restart"/>
            <w:tcBorders>
              <w:top w:val="single" w:sz="8" w:space="0" w:color="auto"/>
              <w:left w:val="single" w:sz="8" w:space="0" w:color="auto"/>
              <w:bottom w:val="single" w:sz="8" w:space="0" w:color="000000"/>
              <w:right w:val="nil"/>
            </w:tcBorders>
            <w:shd w:val="clear" w:color="auto" w:fill="auto"/>
            <w:vAlign w:val="center"/>
            <w:hideMark/>
          </w:tcPr>
          <w:p w:rsidR="00A449F3" w:rsidRPr="00AA1394" w:rsidRDefault="00A449F3"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9F3" w:rsidRPr="00AA1394" w:rsidRDefault="00A449F3"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Bashkia/Komuna</w:t>
            </w:r>
          </w:p>
        </w:tc>
        <w:tc>
          <w:tcPr>
            <w:tcW w:w="2468"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449F3" w:rsidRPr="00AA1394" w:rsidRDefault="00A449F3"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A449F3" w:rsidRPr="00AA1394" w:rsidRDefault="00A449F3"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2268"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A449F3" w:rsidRPr="00AA1394" w:rsidRDefault="003552B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Invalidë pune</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A449F3" w:rsidRPr="00AA1394" w:rsidRDefault="003552B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 me aftësi të kufizuara</w:t>
            </w:r>
          </w:p>
        </w:tc>
        <w:tc>
          <w:tcPr>
            <w:tcW w:w="269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449F3" w:rsidRPr="00AA1394" w:rsidRDefault="003552B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personave të paaftë për punë</w:t>
            </w:r>
          </w:p>
        </w:tc>
      </w:tr>
      <w:tr w:rsidR="00194EC9" w:rsidRPr="003311ED" w:rsidTr="00194EC9">
        <w:trPr>
          <w:trHeight w:val="300"/>
        </w:trPr>
        <w:tc>
          <w:tcPr>
            <w:tcW w:w="560" w:type="dxa"/>
            <w:vMerge/>
            <w:tcBorders>
              <w:top w:val="single" w:sz="8" w:space="0" w:color="auto"/>
              <w:left w:val="single" w:sz="8" w:space="0" w:color="auto"/>
              <w:bottom w:val="single" w:sz="8" w:space="0" w:color="000000"/>
              <w:right w:val="nil"/>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c>
          <w:tcPr>
            <w:tcW w:w="1418" w:type="dxa"/>
            <w:vMerge/>
            <w:tcBorders>
              <w:top w:val="single" w:sz="8" w:space="0" w:color="auto"/>
              <w:left w:val="single" w:sz="8" w:space="0" w:color="auto"/>
              <w:bottom w:val="nil"/>
              <w:right w:val="single" w:sz="8" w:space="0" w:color="auto"/>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r>
      <w:tr w:rsidR="00194EC9" w:rsidRPr="003311ED" w:rsidTr="00194EC9">
        <w:trPr>
          <w:trHeight w:val="300"/>
        </w:trPr>
        <w:tc>
          <w:tcPr>
            <w:tcW w:w="560" w:type="dxa"/>
            <w:vMerge/>
            <w:tcBorders>
              <w:top w:val="single" w:sz="8" w:space="0" w:color="auto"/>
              <w:left w:val="single" w:sz="8" w:space="0" w:color="auto"/>
              <w:bottom w:val="single" w:sz="8" w:space="0" w:color="000000"/>
              <w:right w:val="nil"/>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c>
          <w:tcPr>
            <w:tcW w:w="1418" w:type="dxa"/>
            <w:vMerge/>
            <w:tcBorders>
              <w:top w:val="single" w:sz="8" w:space="0" w:color="auto"/>
              <w:left w:val="single" w:sz="8" w:space="0" w:color="auto"/>
              <w:bottom w:val="nil"/>
              <w:right w:val="single" w:sz="8" w:space="0" w:color="auto"/>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194EC9" w:rsidRPr="00AA1394" w:rsidRDefault="00194EC9" w:rsidP="005C399A">
            <w:pPr>
              <w:spacing w:after="0" w:line="240" w:lineRule="auto"/>
              <w:jc w:val="center"/>
              <w:rPr>
                <w:rFonts w:cs="Calibri"/>
                <w:b/>
                <w:bCs/>
                <w:color w:val="000000"/>
                <w:sz w:val="20"/>
                <w:szCs w:val="20"/>
                <w:lang w:val="sq-AL"/>
              </w:rPr>
            </w:pPr>
          </w:p>
        </w:tc>
      </w:tr>
      <w:tr w:rsidR="00A449F3" w:rsidRPr="00AA1394" w:rsidTr="00194EC9">
        <w:trPr>
          <w:trHeight w:val="315"/>
        </w:trPr>
        <w:tc>
          <w:tcPr>
            <w:tcW w:w="560" w:type="dxa"/>
            <w:vMerge/>
            <w:tcBorders>
              <w:top w:val="single" w:sz="8" w:space="0" w:color="auto"/>
              <w:left w:val="single" w:sz="8" w:space="0" w:color="auto"/>
              <w:bottom w:val="single" w:sz="8" w:space="0" w:color="000000"/>
              <w:right w:val="nil"/>
            </w:tcBorders>
            <w:vAlign w:val="center"/>
            <w:hideMark/>
          </w:tcPr>
          <w:p w:rsidR="00A449F3" w:rsidRPr="00AA1394" w:rsidRDefault="00A449F3" w:rsidP="005C399A">
            <w:pPr>
              <w:spacing w:after="0" w:line="240" w:lineRule="auto"/>
              <w:jc w:val="center"/>
              <w:rPr>
                <w:rFonts w:cs="Calibri"/>
                <w:b/>
                <w:bCs/>
                <w:color w:val="000000"/>
                <w:sz w:val="20"/>
                <w:szCs w:val="20"/>
                <w:lang w:val="sq-AL"/>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A449F3" w:rsidRPr="00AA1394" w:rsidRDefault="00A449F3" w:rsidP="005C399A">
            <w:pPr>
              <w:spacing w:after="0" w:line="240" w:lineRule="auto"/>
              <w:jc w:val="center"/>
              <w:rPr>
                <w:rFonts w:cs="Calibri"/>
                <w:b/>
                <w:bCs/>
                <w:color w:val="000000"/>
                <w:sz w:val="20"/>
                <w:szCs w:val="20"/>
                <w:lang w:val="sq-AL"/>
              </w:rPr>
            </w:pPr>
          </w:p>
        </w:tc>
        <w:tc>
          <w:tcPr>
            <w:tcW w:w="1193" w:type="dxa"/>
            <w:tcBorders>
              <w:top w:val="nil"/>
              <w:left w:val="nil"/>
              <w:bottom w:val="nil"/>
              <w:right w:val="single" w:sz="4" w:space="0" w:color="auto"/>
            </w:tcBorders>
            <w:shd w:val="clear" w:color="auto" w:fill="auto"/>
            <w:noWrap/>
            <w:vAlign w:val="center"/>
            <w:hideMark/>
          </w:tcPr>
          <w:p w:rsidR="00A449F3" w:rsidRPr="00AA1394" w:rsidRDefault="00795B8C"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275" w:type="dxa"/>
            <w:tcBorders>
              <w:top w:val="nil"/>
              <w:left w:val="nil"/>
              <w:bottom w:val="nil"/>
              <w:right w:val="single" w:sz="8" w:space="0" w:color="auto"/>
            </w:tcBorders>
            <w:shd w:val="clear" w:color="auto" w:fill="auto"/>
            <w:noWrap/>
            <w:vAlign w:val="center"/>
            <w:hideMark/>
          </w:tcPr>
          <w:p w:rsidR="00A449F3" w:rsidRPr="00AA1394" w:rsidRDefault="00A449F3"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1134" w:type="dxa"/>
            <w:tcBorders>
              <w:top w:val="nil"/>
              <w:left w:val="nil"/>
              <w:bottom w:val="nil"/>
              <w:right w:val="single" w:sz="4" w:space="0" w:color="auto"/>
            </w:tcBorders>
            <w:shd w:val="clear" w:color="auto" w:fill="auto"/>
            <w:noWrap/>
            <w:vAlign w:val="center"/>
            <w:hideMark/>
          </w:tcPr>
          <w:p w:rsidR="00A449F3" w:rsidRPr="00AA1394" w:rsidRDefault="00A449F3"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1134" w:type="dxa"/>
            <w:tcBorders>
              <w:top w:val="nil"/>
              <w:left w:val="nil"/>
              <w:bottom w:val="nil"/>
              <w:right w:val="single" w:sz="8" w:space="0" w:color="auto"/>
            </w:tcBorders>
            <w:shd w:val="clear" w:color="auto" w:fill="auto"/>
            <w:noWrap/>
            <w:vAlign w:val="center"/>
            <w:hideMark/>
          </w:tcPr>
          <w:p w:rsidR="00A449F3" w:rsidRPr="00AA1394" w:rsidRDefault="00A449F3"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1418" w:type="dxa"/>
            <w:vMerge/>
            <w:tcBorders>
              <w:top w:val="single" w:sz="8" w:space="0" w:color="auto"/>
              <w:left w:val="single" w:sz="8" w:space="0" w:color="auto"/>
              <w:bottom w:val="nil"/>
              <w:right w:val="single" w:sz="8" w:space="0" w:color="auto"/>
            </w:tcBorders>
            <w:vAlign w:val="center"/>
            <w:hideMark/>
          </w:tcPr>
          <w:p w:rsidR="00A449F3" w:rsidRPr="00AA1394" w:rsidRDefault="00A449F3" w:rsidP="005C399A">
            <w:pPr>
              <w:spacing w:after="0" w:line="240" w:lineRule="auto"/>
              <w:jc w:val="center"/>
              <w:rPr>
                <w:rFonts w:cs="Calibri"/>
                <w:b/>
                <w:bCs/>
                <w:color w:val="000000"/>
                <w:sz w:val="20"/>
                <w:szCs w:val="20"/>
                <w:lang w:val="sq-AL"/>
              </w:rPr>
            </w:pPr>
          </w:p>
        </w:tc>
        <w:tc>
          <w:tcPr>
            <w:tcW w:w="1276" w:type="dxa"/>
            <w:tcBorders>
              <w:top w:val="nil"/>
              <w:left w:val="nil"/>
              <w:bottom w:val="nil"/>
              <w:right w:val="single" w:sz="4" w:space="0" w:color="auto"/>
            </w:tcBorders>
            <w:shd w:val="clear" w:color="auto" w:fill="auto"/>
            <w:noWrap/>
            <w:vAlign w:val="center"/>
            <w:hideMark/>
          </w:tcPr>
          <w:p w:rsidR="00A449F3" w:rsidRPr="00AA1394" w:rsidRDefault="00A449F3"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w:t>
            </w:r>
          </w:p>
        </w:tc>
        <w:tc>
          <w:tcPr>
            <w:tcW w:w="1417" w:type="dxa"/>
            <w:tcBorders>
              <w:top w:val="nil"/>
              <w:left w:val="nil"/>
              <w:bottom w:val="nil"/>
              <w:right w:val="single" w:sz="8" w:space="0" w:color="auto"/>
            </w:tcBorders>
            <w:shd w:val="clear" w:color="auto" w:fill="auto"/>
            <w:noWrap/>
            <w:vAlign w:val="center"/>
            <w:hideMark/>
          </w:tcPr>
          <w:p w:rsidR="00A449F3" w:rsidRPr="00AA1394" w:rsidRDefault="00A449F3"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w:t>
            </w:r>
          </w:p>
        </w:tc>
      </w:tr>
      <w:tr w:rsidR="00194EC9" w:rsidRPr="00AA1394" w:rsidTr="00194EC9">
        <w:trPr>
          <w:trHeight w:val="315"/>
        </w:trPr>
        <w:tc>
          <w:tcPr>
            <w:tcW w:w="560" w:type="dxa"/>
            <w:tcBorders>
              <w:top w:val="nil"/>
              <w:left w:val="single" w:sz="8" w:space="0" w:color="auto"/>
              <w:bottom w:val="single" w:sz="8" w:space="0" w:color="auto"/>
              <w:right w:val="nil"/>
            </w:tcBorders>
            <w:shd w:val="clear" w:color="auto" w:fill="auto"/>
            <w:noWrap/>
            <w:vAlign w:val="center"/>
            <w:hideMark/>
          </w:tcPr>
          <w:p w:rsidR="00194EC9" w:rsidRPr="00AA1394" w:rsidRDefault="00194EC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656" w:type="dxa"/>
            <w:tcBorders>
              <w:top w:val="nil"/>
              <w:left w:val="single" w:sz="8" w:space="0" w:color="auto"/>
              <w:bottom w:val="single" w:sz="8" w:space="0" w:color="auto"/>
              <w:right w:val="nil"/>
            </w:tcBorders>
            <w:shd w:val="clear" w:color="auto" w:fill="auto"/>
            <w:noWrap/>
            <w:vAlign w:val="center"/>
            <w:hideMark/>
          </w:tcPr>
          <w:p w:rsidR="00194EC9" w:rsidRPr="00AA1394" w:rsidRDefault="00194EC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1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94EC9" w:rsidRPr="00AA1394" w:rsidRDefault="00194EC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275" w:type="dxa"/>
            <w:tcBorders>
              <w:top w:val="single" w:sz="8" w:space="0" w:color="auto"/>
              <w:left w:val="nil"/>
              <w:bottom w:val="single" w:sz="4" w:space="0" w:color="auto"/>
              <w:right w:val="nil"/>
            </w:tcBorders>
            <w:shd w:val="clear" w:color="auto" w:fill="auto"/>
            <w:noWrap/>
            <w:vAlign w:val="center"/>
            <w:hideMark/>
          </w:tcPr>
          <w:p w:rsidR="00194EC9" w:rsidRPr="00AA1394" w:rsidRDefault="00194EC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C9" w:rsidRPr="00AA1394" w:rsidRDefault="00194EC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4EC9" w:rsidRPr="00AA1394" w:rsidRDefault="00194EC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94EC9" w:rsidRPr="00AA1394" w:rsidRDefault="00194EC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EC9" w:rsidRPr="00AA1394" w:rsidRDefault="00194EC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94EC9" w:rsidRPr="00AA1394" w:rsidRDefault="00194EC9" w:rsidP="005C399A">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r>
      <w:tr w:rsidR="00194EC9" w:rsidRPr="00AA1394"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2656" w:type="dxa"/>
            <w:tcBorders>
              <w:top w:val="nil"/>
              <w:left w:val="nil"/>
              <w:bottom w:val="single" w:sz="4" w:space="0" w:color="auto"/>
              <w:right w:val="nil"/>
            </w:tcBorders>
            <w:shd w:val="clear" w:color="000000" w:fill="FFFFFF"/>
            <w:noWrap/>
            <w:vAlign w:val="bottom"/>
            <w:hideMark/>
          </w:tcPr>
          <w:p w:rsidR="00194EC9" w:rsidRPr="00AA1394" w:rsidRDefault="009E76DE" w:rsidP="005C399A">
            <w:pPr>
              <w:spacing w:after="0" w:line="240" w:lineRule="auto"/>
              <w:jc w:val="center"/>
              <w:rPr>
                <w:rFonts w:cs="Calibri"/>
                <w:b/>
                <w:bCs/>
                <w:color w:val="000000"/>
                <w:sz w:val="20"/>
                <w:szCs w:val="20"/>
                <w:lang w:val="sq-AL"/>
              </w:rPr>
            </w:pPr>
            <w:r w:rsidRPr="00AA1394">
              <w:rPr>
                <w:rFonts w:cs="Calibri"/>
                <w:color w:val="000000"/>
                <w:sz w:val="20"/>
                <w:szCs w:val="20"/>
                <w:lang w:val="sq-AL"/>
              </w:rPr>
              <w:t xml:space="preserve">Bashkia </w:t>
            </w:r>
            <w:r w:rsidRPr="00AA1394">
              <w:rPr>
                <w:rFonts w:cs="Calibri"/>
                <w:b/>
                <w:bCs/>
                <w:color w:val="000000"/>
                <w:sz w:val="20"/>
                <w:szCs w:val="20"/>
                <w:lang w:val="sq-AL"/>
              </w:rPr>
              <w:t xml:space="preserve"> </w:t>
            </w:r>
            <w:r w:rsidRPr="00AA1394">
              <w:rPr>
                <w:rFonts w:cs="Calibri"/>
                <w:bCs/>
                <w:color w:val="000000"/>
                <w:sz w:val="20"/>
                <w:szCs w:val="20"/>
                <w:lang w:val="sq-AL"/>
              </w:rPr>
              <w:t>Ballsh</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3162</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22</w:t>
            </w:r>
            <w:r w:rsidR="00A8456E">
              <w:rPr>
                <w:rFonts w:cs="Calibri"/>
                <w:color w:val="000000"/>
                <w:sz w:val="20"/>
                <w:szCs w:val="20"/>
                <w:lang w:val="sq-AL"/>
              </w:rPr>
              <w:t xml:space="preserve"> </w:t>
            </w:r>
            <w:r w:rsidRPr="00AA1394">
              <w:rPr>
                <w:rFonts w:cs="Calibri"/>
                <w:color w:val="000000"/>
                <w:sz w:val="20"/>
                <w:szCs w:val="20"/>
                <w:lang w:val="sq-AL"/>
              </w:rPr>
              <w:t>799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135</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64</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168</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303</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2311</w:t>
            </w:r>
          </w:p>
        </w:tc>
      </w:tr>
      <w:tr w:rsidR="00194EC9" w:rsidRPr="00AA1394"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2656" w:type="dxa"/>
            <w:tcBorders>
              <w:top w:val="nil"/>
              <w:left w:val="nil"/>
              <w:bottom w:val="single" w:sz="4" w:space="0" w:color="auto"/>
              <w:right w:val="nil"/>
            </w:tcBorders>
            <w:shd w:val="clear" w:color="000000" w:fill="FFFFFF"/>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Komuna Fashat</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2278</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8656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93</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195</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288</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2329</w:t>
            </w:r>
          </w:p>
        </w:tc>
      </w:tr>
      <w:tr w:rsidR="00194EC9" w:rsidRPr="00AA1394"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2656" w:type="dxa"/>
            <w:tcBorders>
              <w:top w:val="nil"/>
              <w:left w:val="nil"/>
              <w:bottom w:val="single" w:sz="4" w:space="0" w:color="auto"/>
              <w:right w:val="nil"/>
            </w:tcBorders>
            <w:shd w:val="clear" w:color="000000" w:fill="FFFFFF"/>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Komuna Hekal</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1130</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4633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72</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117</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512</w:t>
            </w:r>
          </w:p>
        </w:tc>
      </w:tr>
      <w:tr w:rsidR="00194EC9" w:rsidRPr="00AA1394"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2656" w:type="dxa"/>
            <w:tcBorders>
              <w:top w:val="nil"/>
              <w:left w:val="nil"/>
              <w:bottom w:val="single" w:sz="4" w:space="0" w:color="auto"/>
              <w:right w:val="nil"/>
            </w:tcBorders>
            <w:shd w:val="clear" w:color="000000" w:fill="FFFFFF"/>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Komuna Aranitas</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976</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3806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26</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62</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88</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456</w:t>
            </w:r>
          </w:p>
        </w:tc>
      </w:tr>
      <w:tr w:rsidR="00194EC9" w:rsidRPr="00AA1394"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2656" w:type="dxa"/>
            <w:tcBorders>
              <w:top w:val="nil"/>
              <w:left w:val="nil"/>
              <w:bottom w:val="single" w:sz="4" w:space="0" w:color="auto"/>
              <w:right w:val="nil"/>
            </w:tcBorders>
            <w:shd w:val="clear" w:color="000000" w:fill="FFFFFF"/>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Komuna Fratar</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1277</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5363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44</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76</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120</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665</w:t>
            </w:r>
          </w:p>
        </w:tc>
      </w:tr>
      <w:tr w:rsidR="00194EC9" w:rsidRPr="00AA1394"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39</w:t>
            </w:r>
          </w:p>
        </w:tc>
        <w:tc>
          <w:tcPr>
            <w:tcW w:w="2656" w:type="dxa"/>
            <w:tcBorders>
              <w:top w:val="nil"/>
              <w:left w:val="nil"/>
              <w:bottom w:val="single" w:sz="4" w:space="0" w:color="auto"/>
              <w:right w:val="nil"/>
            </w:tcBorders>
            <w:shd w:val="clear" w:color="000000" w:fill="FFFFFF"/>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Komuna Kut</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795</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3259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46</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62</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336</w:t>
            </w:r>
          </w:p>
        </w:tc>
      </w:tr>
      <w:tr w:rsidR="00194EC9" w:rsidRPr="00AA1394"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40</w:t>
            </w:r>
          </w:p>
        </w:tc>
        <w:tc>
          <w:tcPr>
            <w:tcW w:w="2656" w:type="dxa"/>
            <w:tcBorders>
              <w:top w:val="nil"/>
              <w:left w:val="nil"/>
              <w:bottom w:val="single" w:sz="4" w:space="0" w:color="auto"/>
              <w:right w:val="nil"/>
            </w:tcBorders>
            <w:shd w:val="clear" w:color="000000" w:fill="FFFFFF"/>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Komuna Selitë</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559</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2347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54</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71</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747</w:t>
            </w:r>
          </w:p>
        </w:tc>
      </w:tr>
      <w:tr w:rsidR="00194EC9" w:rsidRPr="00AA1394"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41</w:t>
            </w:r>
          </w:p>
        </w:tc>
        <w:tc>
          <w:tcPr>
            <w:tcW w:w="2656" w:type="dxa"/>
            <w:tcBorders>
              <w:top w:val="nil"/>
              <w:left w:val="nil"/>
              <w:bottom w:val="single" w:sz="4" w:space="0" w:color="auto"/>
              <w:right w:val="nil"/>
            </w:tcBorders>
            <w:shd w:val="clear" w:color="000000" w:fill="FFFFFF"/>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Komuna Ngracan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267</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1041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45</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56</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348</w:t>
            </w:r>
          </w:p>
        </w:tc>
      </w:tr>
      <w:tr w:rsidR="00194EC9" w:rsidRPr="00AA1394"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42</w:t>
            </w:r>
          </w:p>
        </w:tc>
        <w:tc>
          <w:tcPr>
            <w:tcW w:w="2656" w:type="dxa"/>
            <w:tcBorders>
              <w:top w:val="nil"/>
              <w:left w:val="nil"/>
              <w:bottom w:val="single" w:sz="4" w:space="0" w:color="auto"/>
              <w:right w:val="nil"/>
            </w:tcBorders>
            <w:shd w:val="clear" w:color="000000" w:fill="FFFFFF"/>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Komuna Greshicë</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490</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2058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32</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AA1394" w:rsidRDefault="00194EC9" w:rsidP="005C399A">
            <w:pPr>
              <w:spacing w:after="0" w:line="240" w:lineRule="auto"/>
              <w:jc w:val="center"/>
              <w:rPr>
                <w:rFonts w:cs="Calibri"/>
                <w:color w:val="000000"/>
                <w:sz w:val="20"/>
                <w:szCs w:val="20"/>
                <w:lang w:val="sq-AL"/>
              </w:rPr>
            </w:pPr>
            <w:r w:rsidRPr="00AA1394">
              <w:rPr>
                <w:rFonts w:cs="Calibri"/>
                <w:color w:val="000000"/>
                <w:sz w:val="20"/>
                <w:szCs w:val="20"/>
                <w:lang w:val="sq-AL"/>
              </w:rPr>
              <w:t>256</w:t>
            </w:r>
          </w:p>
        </w:tc>
      </w:tr>
    </w:tbl>
    <w:p w:rsidR="0046324E" w:rsidRPr="00AA1394" w:rsidRDefault="0046324E" w:rsidP="00B57BD8">
      <w:pPr>
        <w:jc w:val="both"/>
        <w:rPr>
          <w:lang w:val="sq-AL"/>
        </w:rPr>
      </w:pPr>
    </w:p>
    <w:p w:rsidR="00194EC9" w:rsidRPr="00AA1394" w:rsidRDefault="00194EC9" w:rsidP="00B57BD8">
      <w:pPr>
        <w:jc w:val="both"/>
        <w:rPr>
          <w:lang w:val="sq-AL"/>
        </w:rPr>
      </w:pPr>
      <w:r w:rsidRPr="00AA1394">
        <w:rPr>
          <w:lang w:val="sq-AL"/>
        </w:rPr>
        <w:br w:type="page"/>
      </w:r>
    </w:p>
    <w:p w:rsidR="00194EC9" w:rsidRPr="00AA1394" w:rsidRDefault="00194EC9" w:rsidP="00B57BD8">
      <w:pPr>
        <w:jc w:val="both"/>
        <w:rPr>
          <w:b/>
          <w:lang w:val="sq-AL"/>
        </w:rPr>
      </w:pPr>
      <w:r w:rsidRPr="00AA1394">
        <w:rPr>
          <w:b/>
          <w:lang w:val="sq-AL"/>
        </w:rPr>
        <w:t>Shtojca 4: Ndihma ekonomike në qarkun e Lezhës</w:t>
      </w:r>
    </w:p>
    <w:p w:rsidR="00194EC9" w:rsidRPr="00AA1394" w:rsidRDefault="00194EC9" w:rsidP="00B57BD8">
      <w:pPr>
        <w:spacing w:after="0" w:line="240" w:lineRule="auto"/>
        <w:jc w:val="both"/>
        <w:rPr>
          <w:b/>
          <w:lang w:val="sq-AL"/>
        </w:rPr>
      </w:pPr>
      <w:r w:rsidRPr="00AA1394">
        <w:rPr>
          <w:b/>
          <w:lang w:val="sq-AL"/>
        </w:rPr>
        <w:t>Tabela A4.1: Ndihma ekonomike e plotë dhe e pjesshme në qarkun e Lezhës</w:t>
      </w:r>
    </w:p>
    <w:tbl>
      <w:tblPr>
        <w:tblW w:w="13210" w:type="dxa"/>
        <w:tblInd w:w="94" w:type="dxa"/>
        <w:tblLayout w:type="fixed"/>
        <w:tblLook w:val="04A0" w:firstRow="1" w:lastRow="0" w:firstColumn="1" w:lastColumn="0" w:noHBand="0" w:noVBand="1"/>
      </w:tblPr>
      <w:tblGrid>
        <w:gridCol w:w="581"/>
        <w:gridCol w:w="2268"/>
        <w:gridCol w:w="1289"/>
        <w:gridCol w:w="1276"/>
        <w:gridCol w:w="709"/>
        <w:gridCol w:w="709"/>
        <w:gridCol w:w="992"/>
        <w:gridCol w:w="1417"/>
        <w:gridCol w:w="709"/>
        <w:gridCol w:w="709"/>
        <w:gridCol w:w="1134"/>
        <w:gridCol w:w="1417"/>
      </w:tblGrid>
      <w:tr w:rsidR="00832C0F" w:rsidRPr="003311ED" w:rsidTr="00795B8C">
        <w:trPr>
          <w:trHeight w:val="300"/>
        </w:trPr>
        <w:tc>
          <w:tcPr>
            <w:tcW w:w="581" w:type="dxa"/>
            <w:vMerge w:val="restart"/>
            <w:tcBorders>
              <w:top w:val="single" w:sz="8" w:space="0" w:color="auto"/>
              <w:left w:val="single" w:sz="8" w:space="0" w:color="auto"/>
              <w:bottom w:val="single" w:sz="8" w:space="0" w:color="000000"/>
              <w:right w:val="nil"/>
            </w:tcBorders>
            <w:shd w:val="clear" w:color="auto" w:fill="auto"/>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Bashkia/Komuna</w:t>
            </w:r>
          </w:p>
        </w:tc>
        <w:tc>
          <w:tcPr>
            <w:tcW w:w="2565"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3827" w:type="dxa"/>
            <w:gridSpan w:val="4"/>
            <w:tcBorders>
              <w:top w:val="single" w:sz="8" w:space="0" w:color="auto"/>
              <w:left w:val="nil"/>
              <w:bottom w:val="single" w:sz="4" w:space="0" w:color="auto"/>
              <w:right w:val="single" w:sz="8" w:space="0" w:color="000000"/>
            </w:tcBorders>
            <w:shd w:val="clear" w:color="auto" w:fill="auto"/>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plotë</w:t>
            </w:r>
          </w:p>
        </w:tc>
        <w:tc>
          <w:tcPr>
            <w:tcW w:w="3969"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NE të pjesshme</w:t>
            </w:r>
          </w:p>
        </w:tc>
      </w:tr>
      <w:tr w:rsidR="00832C0F" w:rsidRPr="00AA1394" w:rsidTr="00795B8C">
        <w:trPr>
          <w:trHeight w:val="300"/>
        </w:trPr>
        <w:tc>
          <w:tcPr>
            <w:tcW w:w="581" w:type="dxa"/>
            <w:vMerge/>
            <w:tcBorders>
              <w:top w:val="single" w:sz="8" w:space="0" w:color="auto"/>
              <w:left w:val="single" w:sz="8" w:space="0" w:color="auto"/>
              <w:bottom w:val="single" w:sz="8" w:space="0" w:color="000000"/>
              <w:right w:val="nil"/>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2565" w:type="dxa"/>
            <w:gridSpan w:val="2"/>
            <w:vMerge/>
            <w:tcBorders>
              <w:top w:val="single" w:sz="8" w:space="0" w:color="auto"/>
              <w:left w:val="single" w:sz="8" w:space="0" w:color="auto"/>
              <w:bottom w:val="single" w:sz="4" w:space="0" w:color="000000"/>
              <w:right w:val="single" w:sz="8" w:space="0" w:color="000000"/>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1418"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832C0F" w:rsidRPr="00AA1394" w:rsidRDefault="00795B8C"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417" w:type="dxa"/>
            <w:vMerge w:val="restart"/>
            <w:tcBorders>
              <w:top w:val="nil"/>
              <w:left w:val="single" w:sz="4" w:space="0" w:color="auto"/>
              <w:bottom w:val="single" w:sz="8" w:space="0" w:color="000000"/>
              <w:right w:val="single" w:sz="8" w:space="0" w:color="auto"/>
            </w:tcBorders>
            <w:shd w:val="clear" w:color="auto" w:fill="auto"/>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përfituesve</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2C0F" w:rsidRPr="00AA1394" w:rsidRDefault="00795B8C"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 totale</w:t>
            </w:r>
          </w:p>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000/LEK</w:t>
            </w:r>
          </w:p>
        </w:tc>
        <w:tc>
          <w:tcPr>
            <w:tcW w:w="1417" w:type="dxa"/>
            <w:vMerge w:val="restart"/>
            <w:tcBorders>
              <w:top w:val="nil"/>
              <w:left w:val="single" w:sz="4" w:space="0" w:color="auto"/>
              <w:bottom w:val="single" w:sz="8" w:space="0" w:color="000000"/>
              <w:right w:val="single" w:sz="8" w:space="0" w:color="auto"/>
            </w:tcBorders>
            <w:shd w:val="clear" w:color="auto" w:fill="auto"/>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Nr. total i përfituesve</w:t>
            </w:r>
          </w:p>
        </w:tc>
      </w:tr>
      <w:tr w:rsidR="00832C0F" w:rsidRPr="00AA1394" w:rsidTr="00795B8C">
        <w:trPr>
          <w:trHeight w:val="300"/>
        </w:trPr>
        <w:tc>
          <w:tcPr>
            <w:tcW w:w="581" w:type="dxa"/>
            <w:vMerge/>
            <w:tcBorders>
              <w:top w:val="single" w:sz="8" w:space="0" w:color="auto"/>
              <w:left w:val="single" w:sz="8" w:space="0" w:color="auto"/>
              <w:bottom w:val="single" w:sz="8" w:space="0" w:color="000000"/>
              <w:right w:val="nil"/>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2565" w:type="dxa"/>
            <w:gridSpan w:val="2"/>
            <w:vMerge/>
            <w:tcBorders>
              <w:top w:val="single" w:sz="8" w:space="0" w:color="auto"/>
              <w:left w:val="single" w:sz="8" w:space="0" w:color="auto"/>
              <w:bottom w:val="single" w:sz="4" w:space="0" w:color="000000"/>
              <w:right w:val="single" w:sz="8" w:space="0" w:color="000000"/>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1418" w:type="dxa"/>
            <w:gridSpan w:val="2"/>
            <w:vMerge/>
            <w:tcBorders>
              <w:top w:val="single" w:sz="4" w:space="0" w:color="auto"/>
              <w:left w:val="nil"/>
              <w:bottom w:val="single" w:sz="4" w:space="0" w:color="000000"/>
              <w:right w:val="single" w:sz="4" w:space="0" w:color="000000"/>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992" w:type="dxa"/>
            <w:vMerge/>
            <w:tcBorders>
              <w:top w:val="nil"/>
              <w:left w:val="single" w:sz="4" w:space="0" w:color="auto"/>
              <w:bottom w:val="single" w:sz="8" w:space="0" w:color="000000"/>
              <w:right w:val="single" w:sz="4"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1417" w:type="dxa"/>
            <w:vMerge/>
            <w:tcBorders>
              <w:top w:val="nil"/>
              <w:left w:val="single" w:sz="4" w:space="0" w:color="auto"/>
              <w:bottom w:val="single" w:sz="8" w:space="0" w:color="000000"/>
              <w:right w:val="single" w:sz="8"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1134" w:type="dxa"/>
            <w:vMerge/>
            <w:tcBorders>
              <w:top w:val="nil"/>
              <w:left w:val="single" w:sz="4" w:space="0" w:color="auto"/>
              <w:bottom w:val="single" w:sz="8" w:space="0" w:color="000000"/>
              <w:right w:val="single" w:sz="4"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1417" w:type="dxa"/>
            <w:vMerge/>
            <w:tcBorders>
              <w:top w:val="nil"/>
              <w:left w:val="single" w:sz="4" w:space="0" w:color="auto"/>
              <w:bottom w:val="single" w:sz="8" w:space="0" w:color="000000"/>
              <w:right w:val="single" w:sz="8"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r>
      <w:tr w:rsidR="00832C0F" w:rsidRPr="00AA1394" w:rsidTr="00795B8C">
        <w:trPr>
          <w:trHeight w:val="315"/>
        </w:trPr>
        <w:tc>
          <w:tcPr>
            <w:tcW w:w="581" w:type="dxa"/>
            <w:vMerge/>
            <w:tcBorders>
              <w:top w:val="single" w:sz="8" w:space="0" w:color="auto"/>
              <w:left w:val="single" w:sz="8" w:space="0" w:color="auto"/>
              <w:bottom w:val="single" w:sz="8" w:space="0" w:color="000000"/>
              <w:right w:val="nil"/>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1289" w:type="dxa"/>
            <w:tcBorders>
              <w:top w:val="nil"/>
              <w:left w:val="nil"/>
              <w:bottom w:val="nil"/>
              <w:right w:val="single" w:sz="4" w:space="0" w:color="auto"/>
            </w:tcBorders>
            <w:shd w:val="clear" w:color="auto" w:fill="auto"/>
            <w:noWrap/>
            <w:vAlign w:val="center"/>
            <w:hideMark/>
          </w:tcPr>
          <w:p w:rsidR="00832C0F" w:rsidRPr="00AA1394" w:rsidRDefault="00795B8C"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276" w:type="dxa"/>
            <w:tcBorders>
              <w:top w:val="nil"/>
              <w:left w:val="nil"/>
              <w:bottom w:val="nil"/>
              <w:right w:val="single" w:sz="8"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709" w:type="dxa"/>
            <w:tcBorders>
              <w:top w:val="nil"/>
              <w:left w:val="nil"/>
              <w:bottom w:val="single" w:sz="8" w:space="0" w:color="auto"/>
              <w:right w:val="single" w:sz="4"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709" w:type="dxa"/>
            <w:tcBorders>
              <w:top w:val="nil"/>
              <w:left w:val="nil"/>
              <w:bottom w:val="single" w:sz="8" w:space="0" w:color="auto"/>
              <w:right w:val="single" w:sz="4"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92" w:type="dxa"/>
            <w:vMerge/>
            <w:tcBorders>
              <w:top w:val="nil"/>
              <w:left w:val="single" w:sz="4" w:space="0" w:color="auto"/>
              <w:bottom w:val="single" w:sz="8" w:space="0" w:color="000000"/>
              <w:right w:val="single" w:sz="4"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1417" w:type="dxa"/>
            <w:vMerge/>
            <w:tcBorders>
              <w:top w:val="nil"/>
              <w:left w:val="single" w:sz="4" w:space="0" w:color="auto"/>
              <w:bottom w:val="single" w:sz="8" w:space="0" w:color="000000"/>
              <w:right w:val="single" w:sz="8"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709" w:type="dxa"/>
            <w:tcBorders>
              <w:top w:val="nil"/>
              <w:left w:val="nil"/>
              <w:bottom w:val="single" w:sz="8" w:space="0" w:color="auto"/>
              <w:right w:val="single" w:sz="4"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134" w:type="dxa"/>
            <w:vMerge/>
            <w:tcBorders>
              <w:top w:val="nil"/>
              <w:left w:val="single" w:sz="4" w:space="0" w:color="auto"/>
              <w:bottom w:val="single" w:sz="8" w:space="0" w:color="000000"/>
              <w:right w:val="single" w:sz="4"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c>
          <w:tcPr>
            <w:tcW w:w="1417" w:type="dxa"/>
            <w:vMerge/>
            <w:tcBorders>
              <w:top w:val="nil"/>
              <w:left w:val="single" w:sz="4" w:space="0" w:color="auto"/>
              <w:bottom w:val="single" w:sz="8" w:space="0" w:color="000000"/>
              <w:right w:val="single" w:sz="8" w:space="0" w:color="auto"/>
            </w:tcBorders>
            <w:vAlign w:val="center"/>
            <w:hideMark/>
          </w:tcPr>
          <w:p w:rsidR="00832C0F" w:rsidRPr="00AA1394" w:rsidRDefault="00832C0F" w:rsidP="00A8456E">
            <w:pPr>
              <w:spacing w:after="0" w:line="240" w:lineRule="auto"/>
              <w:jc w:val="center"/>
              <w:rPr>
                <w:rFonts w:cs="Calibri"/>
                <w:b/>
                <w:bCs/>
                <w:color w:val="000000"/>
                <w:sz w:val="20"/>
                <w:szCs w:val="20"/>
                <w:lang w:val="sq-AL"/>
              </w:rPr>
            </w:pPr>
          </w:p>
        </w:tc>
      </w:tr>
      <w:tr w:rsidR="00832C0F" w:rsidRPr="00AA1394" w:rsidTr="00795B8C">
        <w:trPr>
          <w:trHeight w:val="315"/>
        </w:trPr>
        <w:tc>
          <w:tcPr>
            <w:tcW w:w="581" w:type="dxa"/>
            <w:tcBorders>
              <w:top w:val="nil"/>
              <w:left w:val="single" w:sz="8" w:space="0" w:color="auto"/>
              <w:bottom w:val="nil"/>
              <w:right w:val="nil"/>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268" w:type="dxa"/>
            <w:tcBorders>
              <w:top w:val="nil"/>
              <w:left w:val="single" w:sz="8" w:space="0" w:color="auto"/>
              <w:bottom w:val="nil"/>
              <w:right w:val="nil"/>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28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709" w:type="dxa"/>
            <w:tcBorders>
              <w:top w:val="nil"/>
              <w:left w:val="nil"/>
              <w:bottom w:val="nil"/>
              <w:right w:val="single" w:sz="4"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709" w:type="dxa"/>
            <w:tcBorders>
              <w:top w:val="nil"/>
              <w:left w:val="nil"/>
              <w:bottom w:val="nil"/>
              <w:right w:val="single" w:sz="4"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992" w:type="dxa"/>
            <w:tcBorders>
              <w:top w:val="nil"/>
              <w:left w:val="nil"/>
              <w:bottom w:val="nil"/>
              <w:right w:val="single" w:sz="4"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417" w:type="dxa"/>
            <w:tcBorders>
              <w:top w:val="nil"/>
              <w:left w:val="nil"/>
              <w:bottom w:val="nil"/>
              <w:right w:val="single" w:sz="8"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709" w:type="dxa"/>
            <w:tcBorders>
              <w:top w:val="nil"/>
              <w:left w:val="nil"/>
              <w:bottom w:val="single" w:sz="8" w:space="0" w:color="auto"/>
              <w:right w:val="single" w:sz="4"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c>
          <w:tcPr>
            <w:tcW w:w="709" w:type="dxa"/>
            <w:tcBorders>
              <w:top w:val="nil"/>
              <w:left w:val="nil"/>
              <w:bottom w:val="single" w:sz="8" w:space="0" w:color="auto"/>
              <w:right w:val="single" w:sz="8"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10</w:t>
            </w:r>
          </w:p>
        </w:tc>
        <w:tc>
          <w:tcPr>
            <w:tcW w:w="1134" w:type="dxa"/>
            <w:tcBorders>
              <w:top w:val="nil"/>
              <w:left w:val="nil"/>
              <w:bottom w:val="nil"/>
              <w:right w:val="single" w:sz="4"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11</w:t>
            </w:r>
          </w:p>
        </w:tc>
        <w:tc>
          <w:tcPr>
            <w:tcW w:w="1417" w:type="dxa"/>
            <w:tcBorders>
              <w:top w:val="nil"/>
              <w:left w:val="nil"/>
              <w:bottom w:val="nil"/>
              <w:right w:val="single" w:sz="8" w:space="0" w:color="auto"/>
            </w:tcBorders>
            <w:shd w:val="clear" w:color="auto" w:fill="auto"/>
            <w:noWrap/>
            <w:vAlign w:val="center"/>
            <w:hideMark/>
          </w:tcPr>
          <w:p w:rsidR="00832C0F" w:rsidRPr="00AA1394" w:rsidRDefault="00832C0F" w:rsidP="00A8456E">
            <w:pPr>
              <w:spacing w:after="0" w:line="240" w:lineRule="auto"/>
              <w:jc w:val="center"/>
              <w:rPr>
                <w:rFonts w:cs="Calibri"/>
                <w:b/>
                <w:bCs/>
                <w:color w:val="000000"/>
                <w:sz w:val="20"/>
                <w:szCs w:val="20"/>
                <w:lang w:val="sq-AL"/>
              </w:rPr>
            </w:pPr>
            <w:r w:rsidRPr="00AA1394">
              <w:rPr>
                <w:rFonts w:cs="Calibri"/>
                <w:b/>
                <w:bCs/>
                <w:color w:val="000000"/>
                <w:sz w:val="20"/>
                <w:szCs w:val="20"/>
                <w:lang w:val="sq-AL"/>
              </w:rPr>
              <w:t>12</w:t>
            </w:r>
          </w:p>
        </w:tc>
      </w:tr>
      <w:tr w:rsidR="00832C0F" w:rsidRPr="00AA1394" w:rsidTr="00795B8C">
        <w:trPr>
          <w:trHeight w:val="300"/>
        </w:trPr>
        <w:tc>
          <w:tcPr>
            <w:tcW w:w="58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2268" w:type="dxa"/>
            <w:tcBorders>
              <w:top w:val="single" w:sz="8" w:space="0" w:color="auto"/>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Bashkia Lezhë</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7972</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30</w:t>
            </w:r>
            <w:r w:rsidR="000A66FA">
              <w:rPr>
                <w:rFonts w:cs="Calibri"/>
                <w:color w:val="000000"/>
                <w:sz w:val="20"/>
                <w:szCs w:val="20"/>
                <w:lang w:val="sq-AL"/>
              </w:rPr>
              <w:t xml:space="preserve"> </w:t>
            </w:r>
            <w:r w:rsidRPr="00AA1394">
              <w:rPr>
                <w:rFonts w:cs="Calibri"/>
                <w:color w:val="000000"/>
                <w:sz w:val="20"/>
                <w:szCs w:val="20"/>
                <w:lang w:val="sq-AL"/>
              </w:rPr>
              <w:t>463</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448</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71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1789</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1651</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112</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457</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497</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Komuna Zejmen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2370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11</w:t>
            </w:r>
            <w:r w:rsidR="000A66FA">
              <w:rPr>
                <w:rFonts w:cs="Calibri"/>
                <w:color w:val="000000"/>
                <w:sz w:val="20"/>
                <w:szCs w:val="20"/>
                <w:lang w:val="sq-AL"/>
              </w:rPr>
              <w:t xml:space="preserve"> </w:t>
            </w:r>
            <w:r w:rsidRPr="00AA1394">
              <w:rPr>
                <w:rFonts w:cs="Calibri"/>
                <w:color w:val="000000"/>
                <w:sz w:val="20"/>
                <w:szCs w:val="20"/>
                <w:lang w:val="sq-AL"/>
              </w:rPr>
              <w:t>286</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185</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637</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881</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Shën Koll</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2995</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14</w:t>
            </w:r>
            <w:r w:rsidR="000A66FA">
              <w:rPr>
                <w:rFonts w:cs="Calibri"/>
                <w:color w:val="000000"/>
                <w:sz w:val="20"/>
                <w:szCs w:val="20"/>
                <w:lang w:val="sq-AL"/>
              </w:rPr>
              <w:t xml:space="preserve"> </w:t>
            </w:r>
            <w:r w:rsidRPr="00AA1394">
              <w:rPr>
                <w:rFonts w:cs="Calibri"/>
                <w:color w:val="000000"/>
                <w:sz w:val="20"/>
                <w:szCs w:val="20"/>
                <w:lang w:val="sq-AL"/>
              </w:rPr>
              <w:t>917</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261</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861</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1300</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Shëngjin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2999</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10</w:t>
            </w:r>
            <w:r w:rsidR="000A66FA">
              <w:rPr>
                <w:rFonts w:cs="Calibri"/>
                <w:color w:val="000000"/>
                <w:sz w:val="20"/>
                <w:szCs w:val="20"/>
                <w:lang w:val="sq-AL"/>
              </w:rPr>
              <w:t xml:space="preserve"> </w:t>
            </w:r>
            <w:r w:rsidRPr="00AA1394">
              <w:rPr>
                <w:rFonts w:cs="Calibri"/>
                <w:color w:val="000000"/>
                <w:sz w:val="20"/>
                <w:szCs w:val="20"/>
                <w:lang w:val="sq-AL"/>
              </w:rPr>
              <w:t>744</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102</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298</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342</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124</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113</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Kolshe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1860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8579</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245</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650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1130</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Balldren i Ri</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2198</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12</w:t>
            </w:r>
            <w:r w:rsidR="000A66FA">
              <w:rPr>
                <w:rFonts w:cs="Calibri"/>
                <w:color w:val="000000"/>
                <w:sz w:val="20"/>
                <w:szCs w:val="20"/>
                <w:lang w:val="sq-AL"/>
              </w:rPr>
              <w:t xml:space="preserve"> </w:t>
            </w:r>
            <w:r w:rsidRPr="00AA1394">
              <w:rPr>
                <w:rFonts w:cs="Calibri"/>
                <w:color w:val="000000"/>
                <w:sz w:val="20"/>
                <w:szCs w:val="20"/>
                <w:lang w:val="sq-AL"/>
              </w:rPr>
              <w:t>124</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91</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321</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504</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Kallmet i Madh</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1603</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6820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114</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247</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485</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Ungrej</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970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4299</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540</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2056</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2393</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Dajç</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1820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7672</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51</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213</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215</w:t>
            </w:r>
          </w:p>
        </w:tc>
      </w:tr>
      <w:tr w:rsidR="00832C0F" w:rsidRPr="00AA1394" w:rsidTr="00795B8C">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2268" w:type="dxa"/>
            <w:tcBorders>
              <w:top w:val="nil"/>
              <w:left w:val="nil"/>
              <w:bottom w:val="single" w:sz="8"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Blinisht</w:t>
            </w:r>
          </w:p>
        </w:tc>
        <w:tc>
          <w:tcPr>
            <w:tcW w:w="1289" w:type="dxa"/>
            <w:tcBorders>
              <w:top w:val="nil"/>
              <w:left w:val="single" w:sz="8" w:space="0" w:color="auto"/>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1378</w:t>
            </w:r>
          </w:p>
        </w:tc>
        <w:tc>
          <w:tcPr>
            <w:tcW w:w="1276" w:type="dxa"/>
            <w:tcBorders>
              <w:top w:val="nil"/>
              <w:left w:val="nil"/>
              <w:bottom w:val="single" w:sz="8"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5614</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8"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163</w:t>
            </w:r>
          </w:p>
        </w:tc>
        <w:tc>
          <w:tcPr>
            <w:tcW w:w="709" w:type="dxa"/>
            <w:tcBorders>
              <w:top w:val="nil"/>
              <w:left w:val="nil"/>
              <w:bottom w:val="single" w:sz="8"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500</w:t>
            </w:r>
          </w:p>
        </w:tc>
        <w:tc>
          <w:tcPr>
            <w:tcW w:w="1417" w:type="dxa"/>
            <w:tcBorders>
              <w:top w:val="nil"/>
              <w:left w:val="nil"/>
              <w:bottom w:val="single" w:sz="8"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664</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B235D4" w:rsidP="00A8456E">
            <w:pPr>
              <w:spacing w:after="0" w:line="240" w:lineRule="auto"/>
              <w:jc w:val="center"/>
              <w:rPr>
                <w:rFonts w:cs="Calibri"/>
                <w:color w:val="000000"/>
                <w:sz w:val="20"/>
                <w:szCs w:val="20"/>
                <w:lang w:val="sq-AL"/>
              </w:rPr>
            </w:pPr>
            <w:r w:rsidRPr="00AA1394">
              <w:rPr>
                <w:rFonts w:cs="Calibri"/>
                <w:color w:val="000000"/>
                <w:sz w:val="20"/>
                <w:szCs w:val="20"/>
                <w:lang w:val="sq-AL"/>
              </w:rPr>
              <w:t>Bashkia Laç</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8448</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40</w:t>
            </w:r>
            <w:r w:rsidR="000A66FA">
              <w:rPr>
                <w:rFonts w:cs="Calibri"/>
                <w:color w:val="000000"/>
                <w:sz w:val="20"/>
                <w:szCs w:val="20"/>
                <w:lang w:val="sq-AL"/>
              </w:rPr>
              <w:t xml:space="preserve"> </w:t>
            </w:r>
            <w:r w:rsidRPr="00AA1394">
              <w:rPr>
                <w:rFonts w:cs="Calibri"/>
                <w:color w:val="000000"/>
                <w:sz w:val="20"/>
                <w:szCs w:val="20"/>
                <w:lang w:val="sq-AL"/>
              </w:rPr>
              <w:t>358</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838</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3814</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3866</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217</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779</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1175</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B235D4" w:rsidP="00A8456E">
            <w:pPr>
              <w:spacing w:after="0" w:line="240" w:lineRule="auto"/>
              <w:jc w:val="center"/>
              <w:rPr>
                <w:rFonts w:cs="Calibri"/>
                <w:color w:val="000000"/>
                <w:sz w:val="20"/>
                <w:szCs w:val="20"/>
                <w:lang w:val="sq-AL"/>
              </w:rPr>
            </w:pPr>
            <w:r w:rsidRPr="00AA1394">
              <w:rPr>
                <w:rFonts w:cs="Calibri"/>
                <w:color w:val="000000"/>
                <w:sz w:val="20"/>
                <w:szCs w:val="20"/>
                <w:lang w:val="sq-AL"/>
              </w:rPr>
              <w:t>Bashkia Mamurras</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5495</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24</w:t>
            </w:r>
            <w:r w:rsidR="000A66FA">
              <w:rPr>
                <w:rFonts w:cs="Calibri"/>
                <w:color w:val="000000"/>
                <w:sz w:val="20"/>
                <w:szCs w:val="20"/>
                <w:lang w:val="sq-AL"/>
              </w:rPr>
              <w:t xml:space="preserve"> </w:t>
            </w:r>
            <w:r w:rsidRPr="00AA1394">
              <w:rPr>
                <w:rFonts w:cs="Calibri"/>
                <w:color w:val="000000"/>
                <w:sz w:val="20"/>
                <w:szCs w:val="20"/>
                <w:lang w:val="sq-AL"/>
              </w:rPr>
              <w:t>633</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445</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1640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1963</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170</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2343</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794</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B235D4" w:rsidP="00A8456E">
            <w:pPr>
              <w:spacing w:after="0" w:line="240" w:lineRule="auto"/>
              <w:jc w:val="center"/>
              <w:rPr>
                <w:rFonts w:cs="Calibri"/>
                <w:color w:val="000000"/>
                <w:sz w:val="20"/>
                <w:szCs w:val="20"/>
                <w:lang w:val="sq-AL"/>
              </w:rPr>
            </w:pPr>
            <w:r w:rsidRPr="00AA1394">
              <w:rPr>
                <w:rFonts w:cs="Calibri"/>
                <w:color w:val="000000"/>
                <w:sz w:val="20"/>
                <w:szCs w:val="20"/>
                <w:lang w:val="sq-AL"/>
              </w:rPr>
              <w:t>Komuna Milot</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3045</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14</w:t>
            </w:r>
            <w:r w:rsidR="000A66FA">
              <w:rPr>
                <w:rFonts w:cs="Calibri"/>
                <w:color w:val="000000"/>
                <w:sz w:val="20"/>
                <w:szCs w:val="20"/>
                <w:lang w:val="sq-AL"/>
              </w:rPr>
              <w:t xml:space="preserve"> </w:t>
            </w:r>
            <w:r w:rsidRPr="00AA1394">
              <w:rPr>
                <w:rFonts w:cs="Calibri"/>
                <w:color w:val="000000"/>
                <w:sz w:val="20"/>
                <w:szCs w:val="20"/>
                <w:lang w:val="sq-AL"/>
              </w:rPr>
              <w:t>050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188</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881</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853</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481</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554</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2234</w:t>
            </w:r>
          </w:p>
        </w:tc>
      </w:tr>
      <w:tr w:rsidR="00832C0F" w:rsidRPr="00AA1394" w:rsidTr="00795B8C">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2268" w:type="dxa"/>
            <w:tcBorders>
              <w:top w:val="nil"/>
              <w:left w:val="nil"/>
              <w:bottom w:val="single" w:sz="8"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Fushë-Kuqe</w:t>
            </w:r>
          </w:p>
        </w:tc>
        <w:tc>
          <w:tcPr>
            <w:tcW w:w="1289" w:type="dxa"/>
            <w:tcBorders>
              <w:top w:val="nil"/>
              <w:left w:val="single" w:sz="8" w:space="0" w:color="auto"/>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2133</w:t>
            </w:r>
          </w:p>
        </w:tc>
        <w:tc>
          <w:tcPr>
            <w:tcW w:w="1276" w:type="dxa"/>
            <w:tcBorders>
              <w:top w:val="nil"/>
              <w:left w:val="nil"/>
              <w:bottom w:val="single" w:sz="8"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10</w:t>
            </w:r>
            <w:r w:rsidR="000A66FA">
              <w:rPr>
                <w:rFonts w:cs="Calibri"/>
                <w:color w:val="000000"/>
                <w:sz w:val="20"/>
                <w:szCs w:val="20"/>
                <w:lang w:val="sq-AL"/>
              </w:rPr>
              <w:t xml:space="preserve"> </w:t>
            </w:r>
            <w:r w:rsidRPr="00AA1394">
              <w:rPr>
                <w:rFonts w:cs="Calibri"/>
                <w:color w:val="000000"/>
                <w:sz w:val="20"/>
                <w:szCs w:val="20"/>
                <w:lang w:val="sq-AL"/>
              </w:rPr>
              <w:t>212</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992"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8"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160</w:t>
            </w:r>
          </w:p>
        </w:tc>
        <w:tc>
          <w:tcPr>
            <w:tcW w:w="709" w:type="dxa"/>
            <w:tcBorders>
              <w:top w:val="nil"/>
              <w:left w:val="nil"/>
              <w:bottom w:val="single" w:sz="8"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1807</w:t>
            </w:r>
          </w:p>
        </w:tc>
        <w:tc>
          <w:tcPr>
            <w:tcW w:w="1417" w:type="dxa"/>
            <w:tcBorders>
              <w:top w:val="nil"/>
              <w:left w:val="nil"/>
              <w:bottom w:val="single" w:sz="8"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766</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B235D4" w:rsidP="00A8456E">
            <w:pPr>
              <w:spacing w:after="0" w:line="240" w:lineRule="auto"/>
              <w:jc w:val="center"/>
              <w:rPr>
                <w:rFonts w:cs="Calibri"/>
                <w:color w:val="000000"/>
                <w:sz w:val="20"/>
                <w:szCs w:val="20"/>
                <w:lang w:val="sq-AL"/>
              </w:rPr>
            </w:pPr>
            <w:r w:rsidRPr="00AA1394">
              <w:rPr>
                <w:rFonts w:cs="Calibri"/>
                <w:color w:val="000000"/>
                <w:sz w:val="20"/>
                <w:szCs w:val="20"/>
                <w:lang w:val="sq-AL"/>
              </w:rPr>
              <w:t>Bashkia Rrëshen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3829</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16</w:t>
            </w:r>
            <w:r w:rsidR="000A66FA">
              <w:rPr>
                <w:rFonts w:cs="Calibri"/>
                <w:color w:val="000000"/>
                <w:sz w:val="20"/>
                <w:szCs w:val="20"/>
                <w:lang w:val="sq-AL"/>
              </w:rPr>
              <w:t xml:space="preserve"> </w:t>
            </w:r>
            <w:r w:rsidRPr="00AA1394">
              <w:rPr>
                <w:rFonts w:cs="Calibri"/>
                <w:color w:val="000000"/>
                <w:sz w:val="20"/>
                <w:szCs w:val="20"/>
                <w:lang w:val="sq-AL"/>
              </w:rPr>
              <w:t>304</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309</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1025</w:t>
            </w:r>
          </w:p>
        </w:tc>
        <w:tc>
          <w:tcPr>
            <w:tcW w:w="1417"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1133</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466</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1763</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2167</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B235D4" w:rsidP="00A8456E">
            <w:pPr>
              <w:spacing w:after="0" w:line="240" w:lineRule="auto"/>
              <w:jc w:val="center"/>
              <w:rPr>
                <w:rFonts w:cs="Calibri"/>
                <w:color w:val="000000"/>
                <w:sz w:val="20"/>
                <w:szCs w:val="20"/>
                <w:lang w:val="sq-AL"/>
              </w:rPr>
            </w:pPr>
            <w:r w:rsidRPr="00AA1394">
              <w:rPr>
                <w:rFonts w:cs="Calibri"/>
                <w:color w:val="000000"/>
                <w:sz w:val="20"/>
                <w:szCs w:val="20"/>
                <w:lang w:val="sq-AL"/>
              </w:rPr>
              <w:t>Bashkia Rubik</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2270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9405</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137</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579</w:t>
            </w:r>
          </w:p>
        </w:tc>
        <w:tc>
          <w:tcPr>
            <w:tcW w:w="1417"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469</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352</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1340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1557</w:t>
            </w:r>
          </w:p>
        </w:tc>
      </w:tr>
      <w:tr w:rsidR="00832C0F" w:rsidRPr="00AA1394" w:rsidTr="00795B8C">
        <w:trPr>
          <w:trHeight w:val="300"/>
        </w:trPr>
        <w:tc>
          <w:tcPr>
            <w:tcW w:w="581" w:type="dxa"/>
            <w:tcBorders>
              <w:top w:val="nil"/>
              <w:left w:val="single" w:sz="8" w:space="0" w:color="auto"/>
              <w:bottom w:val="nil"/>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2268" w:type="dxa"/>
            <w:tcBorders>
              <w:top w:val="nil"/>
              <w:left w:val="nil"/>
              <w:bottom w:val="nil"/>
              <w:right w:val="nil"/>
            </w:tcBorders>
            <w:shd w:val="clear" w:color="auto" w:fill="auto"/>
            <w:noWrap/>
            <w:vAlign w:val="bottom"/>
            <w:hideMark/>
          </w:tcPr>
          <w:p w:rsidR="00832C0F" w:rsidRPr="00AA1394" w:rsidRDefault="00B235D4" w:rsidP="00A8456E">
            <w:pPr>
              <w:spacing w:after="0" w:line="240" w:lineRule="auto"/>
              <w:jc w:val="center"/>
              <w:rPr>
                <w:rFonts w:cs="Calibri"/>
                <w:color w:val="000000"/>
                <w:sz w:val="20"/>
                <w:szCs w:val="20"/>
                <w:lang w:val="sq-AL"/>
              </w:rPr>
            </w:pPr>
            <w:r w:rsidRPr="00AA1394">
              <w:rPr>
                <w:rFonts w:cs="Calibri"/>
                <w:color w:val="000000"/>
                <w:sz w:val="20"/>
                <w:szCs w:val="20"/>
                <w:lang w:val="sq-AL"/>
              </w:rPr>
              <w:t>Komuna Kaçinar</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590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2748</w:t>
            </w:r>
          </w:p>
        </w:tc>
        <w:tc>
          <w:tcPr>
            <w:tcW w:w="709" w:type="dxa"/>
            <w:tcBorders>
              <w:top w:val="nil"/>
              <w:left w:val="nil"/>
              <w:bottom w:val="nil"/>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nil"/>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nil"/>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nil"/>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262</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nil"/>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1208</w:t>
            </w:r>
          </w:p>
        </w:tc>
        <w:tc>
          <w:tcPr>
            <w:tcW w:w="1417" w:type="dxa"/>
            <w:tcBorders>
              <w:top w:val="nil"/>
              <w:left w:val="nil"/>
              <w:bottom w:val="nil"/>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1220</w:t>
            </w:r>
          </w:p>
        </w:tc>
      </w:tr>
      <w:tr w:rsidR="00832C0F" w:rsidRPr="00AA1394" w:rsidTr="00795B8C">
        <w:trPr>
          <w:trHeight w:val="300"/>
        </w:trPr>
        <w:tc>
          <w:tcPr>
            <w:tcW w:w="5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2268" w:type="dxa"/>
            <w:tcBorders>
              <w:top w:val="single" w:sz="4" w:space="0" w:color="auto"/>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Orosh</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1010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4347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244</w:t>
            </w:r>
          </w:p>
        </w:tc>
        <w:tc>
          <w:tcPr>
            <w:tcW w:w="1417" w:type="dxa"/>
            <w:tcBorders>
              <w:top w:val="single" w:sz="4" w:space="0" w:color="auto"/>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216</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290</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1310</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1268</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19</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Fan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1400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6665</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468</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1888</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2228</w:t>
            </w:r>
          </w:p>
        </w:tc>
      </w:tr>
      <w:tr w:rsidR="00832C0F" w:rsidRPr="00AA1394"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2268"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Kthell</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910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AA1394" w:rsidRDefault="00C70110" w:rsidP="00A8456E">
            <w:pPr>
              <w:spacing w:after="0" w:line="240" w:lineRule="auto"/>
              <w:jc w:val="center"/>
              <w:rPr>
                <w:rFonts w:cs="Calibri"/>
                <w:color w:val="000000"/>
                <w:sz w:val="20"/>
                <w:szCs w:val="20"/>
                <w:lang w:val="sq-AL"/>
              </w:rPr>
            </w:pPr>
            <w:r w:rsidRPr="00AA1394">
              <w:rPr>
                <w:rFonts w:cs="Calibri"/>
                <w:color w:val="000000"/>
                <w:sz w:val="20"/>
                <w:szCs w:val="20"/>
                <w:lang w:val="sq-AL"/>
              </w:rPr>
              <w:t>4126</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4" w:space="0" w:color="auto"/>
              <w:right w:val="nil"/>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146</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509</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AA1394" w:rsidRDefault="00832C0F" w:rsidP="00A8456E">
            <w:pPr>
              <w:spacing w:after="0" w:line="240" w:lineRule="auto"/>
              <w:jc w:val="center"/>
              <w:rPr>
                <w:rFonts w:cs="Calibri"/>
                <w:color w:val="000000"/>
                <w:sz w:val="20"/>
                <w:szCs w:val="20"/>
                <w:lang w:val="sq-AL"/>
              </w:rPr>
            </w:pPr>
            <w:r w:rsidRPr="00AA1394">
              <w:rPr>
                <w:rFonts w:cs="Calibri"/>
                <w:color w:val="000000"/>
                <w:sz w:val="20"/>
                <w:szCs w:val="20"/>
                <w:lang w:val="sq-AL"/>
              </w:rPr>
              <w:t>662</w:t>
            </w:r>
          </w:p>
        </w:tc>
      </w:tr>
      <w:tr w:rsidR="00832C0F" w:rsidRPr="00AA1394" w:rsidTr="00795B8C">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lastRenderedPageBreak/>
              <w:t>21</w:t>
            </w:r>
          </w:p>
        </w:tc>
        <w:tc>
          <w:tcPr>
            <w:tcW w:w="2268" w:type="dxa"/>
            <w:tcBorders>
              <w:top w:val="nil"/>
              <w:left w:val="nil"/>
              <w:bottom w:val="single" w:sz="8" w:space="0" w:color="auto"/>
              <w:right w:val="nil"/>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t>Selitë</w:t>
            </w:r>
          </w:p>
        </w:tc>
        <w:tc>
          <w:tcPr>
            <w:tcW w:w="1289" w:type="dxa"/>
            <w:tcBorders>
              <w:top w:val="nil"/>
              <w:left w:val="single" w:sz="8" w:space="0" w:color="auto"/>
              <w:bottom w:val="single" w:sz="8" w:space="0" w:color="auto"/>
              <w:right w:val="single" w:sz="4" w:space="0" w:color="auto"/>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t>604</w:t>
            </w:r>
          </w:p>
        </w:tc>
        <w:tc>
          <w:tcPr>
            <w:tcW w:w="1276" w:type="dxa"/>
            <w:tcBorders>
              <w:top w:val="nil"/>
              <w:left w:val="nil"/>
              <w:bottom w:val="single" w:sz="8" w:space="0" w:color="auto"/>
              <w:right w:val="single" w:sz="8" w:space="0" w:color="auto"/>
            </w:tcBorders>
            <w:shd w:val="clear" w:color="auto" w:fill="auto"/>
            <w:noWrap/>
            <w:vAlign w:val="bottom"/>
            <w:hideMark/>
          </w:tcPr>
          <w:p w:rsidR="00832C0F" w:rsidRPr="00AA1394" w:rsidRDefault="00C70110" w:rsidP="000A66FA">
            <w:pPr>
              <w:spacing w:after="0" w:line="240" w:lineRule="auto"/>
              <w:jc w:val="center"/>
              <w:rPr>
                <w:rFonts w:cs="Calibri"/>
                <w:color w:val="000000"/>
                <w:sz w:val="20"/>
                <w:szCs w:val="20"/>
                <w:lang w:val="sq-AL"/>
              </w:rPr>
            </w:pPr>
            <w:r w:rsidRPr="00AA1394">
              <w:rPr>
                <w:rFonts w:cs="Calibri"/>
                <w:color w:val="000000"/>
                <w:sz w:val="20"/>
                <w:szCs w:val="20"/>
                <w:lang w:val="sq-AL"/>
              </w:rPr>
              <w:t>2760</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t>75</w:t>
            </w:r>
          </w:p>
        </w:tc>
        <w:tc>
          <w:tcPr>
            <w:tcW w:w="1417" w:type="dxa"/>
            <w:tcBorders>
              <w:top w:val="nil"/>
              <w:left w:val="nil"/>
              <w:bottom w:val="single" w:sz="8" w:space="0" w:color="auto"/>
              <w:right w:val="nil"/>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t>75</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t>165</w:t>
            </w:r>
          </w:p>
        </w:tc>
        <w:tc>
          <w:tcPr>
            <w:tcW w:w="709" w:type="dxa"/>
            <w:tcBorders>
              <w:top w:val="nil"/>
              <w:left w:val="nil"/>
              <w:bottom w:val="single" w:sz="8" w:space="0" w:color="auto"/>
              <w:right w:val="single" w:sz="8" w:space="0" w:color="auto"/>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8" w:space="0" w:color="auto"/>
              <w:right w:val="single" w:sz="4" w:space="0" w:color="auto"/>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t>800</w:t>
            </w:r>
          </w:p>
        </w:tc>
        <w:tc>
          <w:tcPr>
            <w:tcW w:w="1417" w:type="dxa"/>
            <w:tcBorders>
              <w:top w:val="nil"/>
              <w:left w:val="nil"/>
              <w:bottom w:val="single" w:sz="8" w:space="0" w:color="auto"/>
              <w:right w:val="single" w:sz="8" w:space="0" w:color="auto"/>
            </w:tcBorders>
            <w:shd w:val="clear" w:color="auto" w:fill="auto"/>
            <w:noWrap/>
            <w:vAlign w:val="bottom"/>
            <w:hideMark/>
          </w:tcPr>
          <w:p w:rsidR="00832C0F" w:rsidRPr="00AA1394" w:rsidRDefault="00832C0F" w:rsidP="000A66FA">
            <w:pPr>
              <w:spacing w:after="0" w:line="240" w:lineRule="auto"/>
              <w:jc w:val="center"/>
              <w:rPr>
                <w:rFonts w:cs="Calibri"/>
                <w:color w:val="000000"/>
                <w:sz w:val="20"/>
                <w:szCs w:val="20"/>
                <w:lang w:val="sq-AL"/>
              </w:rPr>
            </w:pPr>
            <w:r w:rsidRPr="00AA1394">
              <w:rPr>
                <w:rFonts w:cs="Calibri"/>
                <w:color w:val="000000"/>
                <w:sz w:val="20"/>
                <w:szCs w:val="20"/>
                <w:lang w:val="sq-AL"/>
              </w:rPr>
              <w:t>752</w:t>
            </w:r>
          </w:p>
        </w:tc>
      </w:tr>
    </w:tbl>
    <w:p w:rsidR="00832C0F" w:rsidRPr="00AA1394" w:rsidRDefault="00832C0F" w:rsidP="00B57BD8">
      <w:pPr>
        <w:jc w:val="both"/>
        <w:rPr>
          <w:b/>
          <w:lang w:val="sq-AL"/>
        </w:rPr>
      </w:pPr>
      <w:r w:rsidRPr="00AA1394">
        <w:rPr>
          <w:b/>
          <w:lang w:val="sq-AL"/>
        </w:rPr>
        <w:t>Tabela A4.2: Personat me aftësi të kufizuar që përfitojnë NE në qarkun e Lezhës</w:t>
      </w:r>
    </w:p>
    <w:tbl>
      <w:tblPr>
        <w:tblW w:w="12063" w:type="dxa"/>
        <w:tblInd w:w="94" w:type="dxa"/>
        <w:tblLayout w:type="fixed"/>
        <w:tblLook w:val="04A0" w:firstRow="1" w:lastRow="0" w:firstColumn="1" w:lastColumn="0" w:noHBand="0" w:noVBand="1"/>
      </w:tblPr>
      <w:tblGrid>
        <w:gridCol w:w="560"/>
        <w:gridCol w:w="2656"/>
        <w:gridCol w:w="1193"/>
        <w:gridCol w:w="1275"/>
        <w:gridCol w:w="1134"/>
        <w:gridCol w:w="1134"/>
        <w:gridCol w:w="1418"/>
        <w:gridCol w:w="1276"/>
        <w:gridCol w:w="1417"/>
      </w:tblGrid>
      <w:tr w:rsidR="00F04B33" w:rsidRPr="003311ED" w:rsidTr="00E7125A">
        <w:trPr>
          <w:trHeight w:val="300"/>
        </w:trPr>
        <w:tc>
          <w:tcPr>
            <w:tcW w:w="560" w:type="dxa"/>
            <w:vMerge w:val="restart"/>
            <w:tcBorders>
              <w:top w:val="single" w:sz="8" w:space="0" w:color="auto"/>
              <w:left w:val="single" w:sz="8" w:space="0" w:color="auto"/>
              <w:bottom w:val="single" w:sz="8" w:space="0" w:color="000000"/>
              <w:right w:val="nil"/>
            </w:tcBorders>
            <w:shd w:val="clear" w:color="auto" w:fill="auto"/>
            <w:vAlign w:val="center"/>
            <w:hideMark/>
          </w:tcPr>
          <w:p w:rsidR="00F04B33" w:rsidRPr="00AA1394" w:rsidRDefault="00F04B33"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2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4B33" w:rsidRPr="00AA1394" w:rsidRDefault="00F04B33"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Bashkia/</w:t>
            </w:r>
          </w:p>
          <w:p w:rsidR="00F04B33" w:rsidRPr="00AA1394" w:rsidRDefault="00F04B33"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Komuna</w:t>
            </w:r>
          </w:p>
        </w:tc>
        <w:tc>
          <w:tcPr>
            <w:tcW w:w="2468"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3447E4" w:rsidRPr="00AA1394" w:rsidRDefault="003447E4"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dhënat e regjistrit</w:t>
            </w:r>
          </w:p>
          <w:p w:rsidR="00F04B33" w:rsidRPr="00AA1394" w:rsidRDefault="003447E4"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gjendjes civile</w:t>
            </w:r>
          </w:p>
        </w:tc>
        <w:tc>
          <w:tcPr>
            <w:tcW w:w="2268"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F04B33" w:rsidRPr="00AA1394" w:rsidRDefault="003552B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Invalidë pune</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F04B33" w:rsidRPr="00AA1394" w:rsidRDefault="003552B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 me aftësi të kufizuara</w:t>
            </w:r>
          </w:p>
        </w:tc>
        <w:tc>
          <w:tcPr>
            <w:tcW w:w="269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F04B33" w:rsidRPr="00AA1394" w:rsidRDefault="003552B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personave të paaftë për punë</w:t>
            </w:r>
          </w:p>
        </w:tc>
      </w:tr>
      <w:tr w:rsidR="00FE7F69" w:rsidRPr="003311ED" w:rsidTr="00E7125A">
        <w:trPr>
          <w:trHeight w:val="300"/>
        </w:trPr>
        <w:tc>
          <w:tcPr>
            <w:tcW w:w="560" w:type="dxa"/>
            <w:vMerge/>
            <w:tcBorders>
              <w:top w:val="single" w:sz="8" w:space="0" w:color="auto"/>
              <w:left w:val="single" w:sz="8" w:space="0" w:color="auto"/>
              <w:bottom w:val="single" w:sz="8" w:space="0" w:color="000000"/>
              <w:right w:val="nil"/>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c>
          <w:tcPr>
            <w:tcW w:w="1418" w:type="dxa"/>
            <w:vMerge/>
            <w:tcBorders>
              <w:top w:val="single" w:sz="8" w:space="0" w:color="auto"/>
              <w:left w:val="single" w:sz="8" w:space="0" w:color="auto"/>
              <w:bottom w:val="nil"/>
              <w:right w:val="single" w:sz="8" w:space="0" w:color="auto"/>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r>
      <w:tr w:rsidR="00FE7F69" w:rsidRPr="003311ED" w:rsidTr="00E7125A">
        <w:trPr>
          <w:trHeight w:val="300"/>
        </w:trPr>
        <w:tc>
          <w:tcPr>
            <w:tcW w:w="560" w:type="dxa"/>
            <w:vMerge/>
            <w:tcBorders>
              <w:top w:val="single" w:sz="8" w:space="0" w:color="auto"/>
              <w:left w:val="single" w:sz="8" w:space="0" w:color="auto"/>
              <w:bottom w:val="single" w:sz="8" w:space="0" w:color="000000"/>
              <w:right w:val="nil"/>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c>
          <w:tcPr>
            <w:tcW w:w="1418" w:type="dxa"/>
            <w:vMerge/>
            <w:tcBorders>
              <w:top w:val="single" w:sz="8" w:space="0" w:color="auto"/>
              <w:left w:val="single" w:sz="8" w:space="0" w:color="auto"/>
              <w:bottom w:val="nil"/>
              <w:right w:val="single" w:sz="8" w:space="0" w:color="auto"/>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FE7F69" w:rsidRPr="00AA1394" w:rsidRDefault="00FE7F69" w:rsidP="00FF5CCF">
            <w:pPr>
              <w:spacing w:after="0" w:line="240" w:lineRule="auto"/>
              <w:jc w:val="center"/>
              <w:rPr>
                <w:rFonts w:cs="Calibri"/>
                <w:b/>
                <w:bCs/>
                <w:color w:val="000000"/>
                <w:sz w:val="20"/>
                <w:szCs w:val="20"/>
                <w:lang w:val="sq-AL"/>
              </w:rPr>
            </w:pPr>
          </w:p>
        </w:tc>
      </w:tr>
      <w:tr w:rsidR="003447E4" w:rsidRPr="00AA1394" w:rsidTr="00E7125A">
        <w:trPr>
          <w:trHeight w:val="315"/>
        </w:trPr>
        <w:tc>
          <w:tcPr>
            <w:tcW w:w="560" w:type="dxa"/>
            <w:vMerge/>
            <w:tcBorders>
              <w:top w:val="single" w:sz="8" w:space="0" w:color="auto"/>
              <w:left w:val="single" w:sz="8" w:space="0" w:color="auto"/>
              <w:bottom w:val="single" w:sz="8" w:space="0" w:color="000000"/>
              <w:right w:val="nil"/>
            </w:tcBorders>
            <w:vAlign w:val="center"/>
            <w:hideMark/>
          </w:tcPr>
          <w:p w:rsidR="003447E4" w:rsidRPr="00AA1394" w:rsidRDefault="003447E4" w:rsidP="00FF5CCF">
            <w:pPr>
              <w:spacing w:after="0" w:line="240" w:lineRule="auto"/>
              <w:jc w:val="center"/>
              <w:rPr>
                <w:rFonts w:cs="Calibri"/>
                <w:b/>
                <w:bCs/>
                <w:color w:val="000000"/>
                <w:sz w:val="20"/>
                <w:szCs w:val="20"/>
                <w:lang w:val="sq-AL"/>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3447E4" w:rsidRPr="00AA1394" w:rsidRDefault="003447E4" w:rsidP="00FF5CCF">
            <w:pPr>
              <w:spacing w:after="0" w:line="240" w:lineRule="auto"/>
              <w:jc w:val="center"/>
              <w:rPr>
                <w:rFonts w:cs="Calibri"/>
                <w:b/>
                <w:bCs/>
                <w:color w:val="000000"/>
                <w:sz w:val="20"/>
                <w:szCs w:val="20"/>
                <w:lang w:val="sq-AL"/>
              </w:rPr>
            </w:pPr>
          </w:p>
        </w:tc>
        <w:tc>
          <w:tcPr>
            <w:tcW w:w="1193" w:type="dxa"/>
            <w:tcBorders>
              <w:top w:val="nil"/>
              <w:left w:val="nil"/>
              <w:bottom w:val="nil"/>
              <w:right w:val="single" w:sz="4" w:space="0" w:color="auto"/>
            </w:tcBorders>
            <w:shd w:val="clear" w:color="auto" w:fill="auto"/>
            <w:noWrap/>
            <w:vAlign w:val="center"/>
            <w:hideMark/>
          </w:tcPr>
          <w:p w:rsidR="003447E4" w:rsidRPr="00AA1394" w:rsidRDefault="00795B8C"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Familje</w:t>
            </w:r>
          </w:p>
        </w:tc>
        <w:tc>
          <w:tcPr>
            <w:tcW w:w="1275" w:type="dxa"/>
            <w:tcBorders>
              <w:top w:val="nil"/>
              <w:left w:val="nil"/>
              <w:bottom w:val="nil"/>
              <w:right w:val="single" w:sz="8" w:space="0" w:color="auto"/>
            </w:tcBorders>
            <w:shd w:val="clear" w:color="auto" w:fill="auto"/>
            <w:noWrap/>
            <w:vAlign w:val="center"/>
            <w:hideMark/>
          </w:tcPr>
          <w:p w:rsidR="003447E4" w:rsidRPr="00AA1394" w:rsidRDefault="003447E4"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Banorë</w:t>
            </w:r>
          </w:p>
        </w:tc>
        <w:tc>
          <w:tcPr>
            <w:tcW w:w="1134" w:type="dxa"/>
            <w:tcBorders>
              <w:top w:val="nil"/>
              <w:left w:val="nil"/>
              <w:bottom w:val="nil"/>
              <w:right w:val="single" w:sz="4" w:space="0" w:color="auto"/>
            </w:tcBorders>
            <w:shd w:val="clear" w:color="auto" w:fill="auto"/>
            <w:noWrap/>
            <w:vAlign w:val="center"/>
            <w:hideMark/>
          </w:tcPr>
          <w:p w:rsidR="003447E4" w:rsidRPr="00AA1394" w:rsidRDefault="003447E4"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1134" w:type="dxa"/>
            <w:tcBorders>
              <w:top w:val="nil"/>
              <w:left w:val="nil"/>
              <w:bottom w:val="nil"/>
              <w:right w:val="single" w:sz="8" w:space="0" w:color="auto"/>
            </w:tcBorders>
            <w:shd w:val="clear" w:color="auto" w:fill="auto"/>
            <w:noWrap/>
            <w:vAlign w:val="center"/>
            <w:hideMark/>
          </w:tcPr>
          <w:p w:rsidR="003447E4" w:rsidRPr="00AA1394" w:rsidRDefault="003447E4"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1418" w:type="dxa"/>
            <w:vMerge/>
            <w:tcBorders>
              <w:top w:val="single" w:sz="8" w:space="0" w:color="auto"/>
              <w:left w:val="single" w:sz="8" w:space="0" w:color="auto"/>
              <w:bottom w:val="nil"/>
              <w:right w:val="single" w:sz="8" w:space="0" w:color="auto"/>
            </w:tcBorders>
            <w:vAlign w:val="center"/>
            <w:hideMark/>
          </w:tcPr>
          <w:p w:rsidR="003447E4" w:rsidRPr="00AA1394" w:rsidRDefault="003447E4" w:rsidP="00FF5CCF">
            <w:pPr>
              <w:spacing w:after="0" w:line="240" w:lineRule="auto"/>
              <w:jc w:val="center"/>
              <w:rPr>
                <w:rFonts w:cs="Calibri"/>
                <w:b/>
                <w:bCs/>
                <w:color w:val="000000"/>
                <w:sz w:val="20"/>
                <w:szCs w:val="20"/>
                <w:lang w:val="sq-AL"/>
              </w:rPr>
            </w:pPr>
          </w:p>
        </w:tc>
        <w:tc>
          <w:tcPr>
            <w:tcW w:w="1276" w:type="dxa"/>
            <w:tcBorders>
              <w:top w:val="nil"/>
              <w:left w:val="nil"/>
              <w:bottom w:val="nil"/>
              <w:right w:val="single" w:sz="4" w:space="0" w:color="auto"/>
            </w:tcBorders>
            <w:shd w:val="clear" w:color="auto" w:fill="auto"/>
            <w:noWrap/>
            <w:vAlign w:val="center"/>
            <w:hideMark/>
          </w:tcPr>
          <w:p w:rsidR="003447E4" w:rsidRPr="00AA1394" w:rsidRDefault="003447E4"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w:t>
            </w:r>
          </w:p>
        </w:tc>
        <w:tc>
          <w:tcPr>
            <w:tcW w:w="1417" w:type="dxa"/>
            <w:tcBorders>
              <w:top w:val="nil"/>
              <w:left w:val="nil"/>
              <w:bottom w:val="nil"/>
              <w:right w:val="single" w:sz="8" w:space="0" w:color="auto"/>
            </w:tcBorders>
            <w:shd w:val="clear" w:color="auto" w:fill="auto"/>
            <w:noWrap/>
            <w:vAlign w:val="center"/>
            <w:hideMark/>
          </w:tcPr>
          <w:p w:rsidR="003447E4" w:rsidRPr="00AA1394" w:rsidRDefault="003447E4"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Shuma</w:t>
            </w:r>
          </w:p>
        </w:tc>
      </w:tr>
      <w:tr w:rsidR="00FE7F69" w:rsidRPr="00AA1394" w:rsidTr="00E7125A">
        <w:trPr>
          <w:trHeight w:val="315"/>
        </w:trPr>
        <w:tc>
          <w:tcPr>
            <w:tcW w:w="560" w:type="dxa"/>
            <w:tcBorders>
              <w:top w:val="nil"/>
              <w:left w:val="single" w:sz="8" w:space="0" w:color="auto"/>
              <w:bottom w:val="single" w:sz="8" w:space="0" w:color="auto"/>
              <w:right w:val="nil"/>
            </w:tcBorders>
            <w:shd w:val="clear" w:color="auto" w:fill="auto"/>
            <w:noWrap/>
            <w:vAlign w:val="center"/>
            <w:hideMark/>
          </w:tcPr>
          <w:p w:rsidR="00FE7F69" w:rsidRPr="00AA1394" w:rsidRDefault="00FE7F6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1</w:t>
            </w:r>
          </w:p>
        </w:tc>
        <w:tc>
          <w:tcPr>
            <w:tcW w:w="2656" w:type="dxa"/>
            <w:tcBorders>
              <w:top w:val="nil"/>
              <w:left w:val="single" w:sz="8" w:space="0" w:color="auto"/>
              <w:bottom w:val="single" w:sz="8" w:space="0" w:color="auto"/>
              <w:right w:val="nil"/>
            </w:tcBorders>
            <w:shd w:val="clear" w:color="auto" w:fill="auto"/>
            <w:noWrap/>
            <w:vAlign w:val="center"/>
            <w:hideMark/>
          </w:tcPr>
          <w:p w:rsidR="00FE7F69" w:rsidRPr="00AA1394" w:rsidRDefault="00FE7F6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2</w:t>
            </w:r>
          </w:p>
        </w:tc>
        <w:tc>
          <w:tcPr>
            <w:tcW w:w="11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7F69" w:rsidRPr="00AA1394" w:rsidRDefault="00FE7F6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3</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FE7F69" w:rsidRPr="00AA1394" w:rsidRDefault="00FE7F6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4</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FE7F69" w:rsidRPr="00AA1394" w:rsidRDefault="00FE7F6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E7F69" w:rsidRPr="00AA1394" w:rsidRDefault="00FE7F6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6</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FE7F69" w:rsidRPr="00AA1394" w:rsidRDefault="00FE7F6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FE7F69" w:rsidRPr="00AA1394" w:rsidRDefault="00FE7F6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8</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FE7F69" w:rsidRPr="00AA1394" w:rsidRDefault="00FE7F69" w:rsidP="00FF5CCF">
            <w:pPr>
              <w:spacing w:after="0" w:line="240" w:lineRule="auto"/>
              <w:jc w:val="center"/>
              <w:rPr>
                <w:rFonts w:cs="Calibri"/>
                <w:b/>
                <w:bCs/>
                <w:color w:val="000000"/>
                <w:sz w:val="20"/>
                <w:szCs w:val="20"/>
                <w:lang w:val="sq-AL"/>
              </w:rPr>
            </w:pPr>
            <w:r w:rsidRPr="00AA1394">
              <w:rPr>
                <w:rFonts w:cs="Calibri"/>
                <w:b/>
                <w:bCs/>
                <w:color w:val="000000"/>
                <w:sz w:val="20"/>
                <w:szCs w:val="20"/>
                <w:lang w:val="sq-AL"/>
              </w:rPr>
              <w:t>9</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A449F3" w:rsidP="00FF5CCF">
            <w:pPr>
              <w:spacing w:after="0" w:line="240" w:lineRule="auto"/>
              <w:jc w:val="center"/>
              <w:rPr>
                <w:rFonts w:cs="Calibri"/>
                <w:color w:val="000000"/>
                <w:sz w:val="20"/>
                <w:szCs w:val="20"/>
                <w:lang w:val="sq-AL"/>
              </w:rPr>
            </w:pPr>
            <w:r w:rsidRPr="00AA1394">
              <w:rPr>
                <w:rFonts w:cs="Calibri"/>
                <w:color w:val="000000"/>
                <w:sz w:val="20"/>
                <w:szCs w:val="20"/>
                <w:lang w:val="sq-AL"/>
              </w:rPr>
              <w:t>Bashkia Lezhë</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7972</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30</w:t>
            </w:r>
            <w:r w:rsidR="00344E27">
              <w:rPr>
                <w:rFonts w:cs="Calibri"/>
                <w:color w:val="000000"/>
                <w:sz w:val="20"/>
                <w:szCs w:val="20"/>
                <w:lang w:val="sq-AL"/>
              </w:rPr>
              <w:t xml:space="preserve"> </w:t>
            </w:r>
            <w:r w:rsidRPr="00AA1394">
              <w:rPr>
                <w:rFonts w:cs="Calibri"/>
                <w:color w:val="000000"/>
                <w:sz w:val="20"/>
                <w:szCs w:val="20"/>
                <w:lang w:val="sq-AL"/>
              </w:rPr>
              <w:t>463</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444</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199</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356</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800</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1960</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A449F3" w:rsidP="00FF5CCF">
            <w:pPr>
              <w:spacing w:after="0" w:line="240" w:lineRule="auto"/>
              <w:jc w:val="center"/>
              <w:rPr>
                <w:rFonts w:cs="Calibri"/>
                <w:color w:val="000000"/>
                <w:sz w:val="20"/>
                <w:szCs w:val="20"/>
                <w:lang w:val="sq-AL"/>
              </w:rPr>
            </w:pPr>
            <w:r w:rsidRPr="00AA1394">
              <w:rPr>
                <w:rFonts w:cs="Calibri"/>
                <w:color w:val="000000"/>
                <w:sz w:val="20"/>
                <w:szCs w:val="20"/>
                <w:lang w:val="sq-AL"/>
              </w:rPr>
              <w:t>Bashkia Zejmen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2370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11</w:t>
            </w:r>
            <w:r w:rsidR="00344E27">
              <w:rPr>
                <w:rFonts w:cs="Calibri"/>
                <w:color w:val="000000"/>
                <w:sz w:val="20"/>
                <w:szCs w:val="20"/>
                <w:lang w:val="sq-AL"/>
              </w:rPr>
              <w:t xml:space="preserve"> </w:t>
            </w:r>
            <w:r w:rsidRPr="00AA1394">
              <w:rPr>
                <w:rFonts w:cs="Calibri"/>
                <w:color w:val="000000"/>
                <w:sz w:val="20"/>
                <w:szCs w:val="20"/>
                <w:lang w:val="sq-AL"/>
              </w:rPr>
              <w:t>286</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79</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147</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226</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1170</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A449F3" w:rsidP="00FF5CCF">
            <w:pPr>
              <w:spacing w:after="0" w:line="240" w:lineRule="auto"/>
              <w:jc w:val="center"/>
              <w:rPr>
                <w:rFonts w:cs="Calibri"/>
                <w:color w:val="000000"/>
                <w:sz w:val="20"/>
                <w:szCs w:val="20"/>
                <w:lang w:val="sq-AL"/>
              </w:rPr>
            </w:pPr>
            <w:r w:rsidRPr="00AA1394">
              <w:rPr>
                <w:rFonts w:cs="Calibri"/>
                <w:color w:val="000000"/>
                <w:sz w:val="20"/>
                <w:szCs w:val="20"/>
                <w:lang w:val="sq-AL"/>
              </w:rPr>
              <w:t>Komuna Shën Koll</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2995</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w:t>
            </w:r>
            <w:r w:rsidR="00344E27">
              <w:rPr>
                <w:rFonts w:cs="Calibri"/>
                <w:color w:val="000000"/>
                <w:sz w:val="20"/>
                <w:szCs w:val="20"/>
                <w:lang w:val="sq-AL"/>
              </w:rPr>
              <w:t xml:space="preserve"> </w:t>
            </w:r>
            <w:r w:rsidRPr="00AA1394">
              <w:rPr>
                <w:rFonts w:cs="Calibri"/>
                <w:color w:val="000000"/>
                <w:sz w:val="20"/>
                <w:szCs w:val="20"/>
                <w:lang w:val="sq-AL"/>
              </w:rPr>
              <w:t>917</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176</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60</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187</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363</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Shëngjin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2999</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10</w:t>
            </w:r>
            <w:r w:rsidR="00344E27">
              <w:rPr>
                <w:rFonts w:cs="Calibri"/>
                <w:color w:val="000000"/>
                <w:sz w:val="20"/>
                <w:szCs w:val="20"/>
                <w:lang w:val="sq-AL"/>
              </w:rPr>
              <w:t xml:space="preserve"> </w:t>
            </w:r>
            <w:r w:rsidRPr="00AA1394">
              <w:rPr>
                <w:rFonts w:cs="Calibri"/>
                <w:color w:val="000000"/>
                <w:sz w:val="20"/>
                <w:szCs w:val="20"/>
                <w:lang w:val="sq-AL"/>
              </w:rPr>
              <w:t>744</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154</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80</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132</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286</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1014</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Kolshe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1860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8579</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78</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101</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179</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644</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Balldren i Ri</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2198</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12</w:t>
            </w:r>
            <w:r w:rsidR="00344E27">
              <w:rPr>
                <w:rFonts w:cs="Calibri"/>
                <w:color w:val="000000"/>
                <w:sz w:val="20"/>
                <w:szCs w:val="20"/>
                <w:lang w:val="sq-AL"/>
              </w:rPr>
              <w:t xml:space="preserve"> </w:t>
            </w:r>
            <w:r w:rsidRPr="00AA1394">
              <w:rPr>
                <w:rFonts w:cs="Calibri"/>
                <w:color w:val="000000"/>
                <w:sz w:val="20"/>
                <w:szCs w:val="20"/>
                <w:lang w:val="sq-AL"/>
              </w:rPr>
              <w:t>124</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114</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34</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141</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255</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744</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Kallmet i Madh</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1603</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6820</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116</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163</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857</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8</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Ungrej</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970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4299</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25</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57</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82</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379</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9</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Dajç</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1820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7672</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71</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24</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76</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147</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743</w:t>
            </w:r>
          </w:p>
        </w:tc>
      </w:tr>
      <w:tr w:rsidR="00FE7F69" w:rsidRPr="00AA1394" w:rsidTr="00E7125A">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10</w:t>
            </w:r>
          </w:p>
        </w:tc>
        <w:tc>
          <w:tcPr>
            <w:tcW w:w="2656" w:type="dxa"/>
            <w:tcBorders>
              <w:top w:val="nil"/>
              <w:left w:val="nil"/>
              <w:bottom w:val="single" w:sz="8"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Blinisht</w:t>
            </w:r>
          </w:p>
        </w:tc>
        <w:tc>
          <w:tcPr>
            <w:tcW w:w="1193" w:type="dxa"/>
            <w:tcBorders>
              <w:top w:val="nil"/>
              <w:left w:val="single" w:sz="8" w:space="0" w:color="auto"/>
              <w:bottom w:val="single" w:sz="8"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1378</w:t>
            </w:r>
          </w:p>
        </w:tc>
        <w:tc>
          <w:tcPr>
            <w:tcW w:w="1275"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5614</w:t>
            </w:r>
          </w:p>
        </w:tc>
        <w:tc>
          <w:tcPr>
            <w:tcW w:w="1134" w:type="dxa"/>
            <w:tcBorders>
              <w:top w:val="nil"/>
              <w:left w:val="nil"/>
              <w:bottom w:val="single" w:sz="8"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55</w:t>
            </w:r>
          </w:p>
        </w:tc>
        <w:tc>
          <w:tcPr>
            <w:tcW w:w="1134"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1418"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82</w:t>
            </w:r>
          </w:p>
        </w:tc>
        <w:tc>
          <w:tcPr>
            <w:tcW w:w="1276" w:type="dxa"/>
            <w:tcBorders>
              <w:top w:val="nil"/>
              <w:left w:val="nil"/>
              <w:bottom w:val="nil"/>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137</w:t>
            </w:r>
          </w:p>
        </w:tc>
        <w:tc>
          <w:tcPr>
            <w:tcW w:w="1417" w:type="dxa"/>
            <w:tcBorders>
              <w:top w:val="nil"/>
              <w:left w:val="nil"/>
              <w:bottom w:val="nil"/>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671</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11</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A449F3" w:rsidP="00FF5CCF">
            <w:pPr>
              <w:spacing w:after="0" w:line="240" w:lineRule="auto"/>
              <w:jc w:val="center"/>
              <w:rPr>
                <w:rFonts w:cs="Calibri"/>
                <w:color w:val="000000"/>
                <w:sz w:val="20"/>
                <w:szCs w:val="20"/>
                <w:lang w:val="sq-AL"/>
              </w:rPr>
            </w:pPr>
            <w:r w:rsidRPr="00AA1394">
              <w:rPr>
                <w:rFonts w:cs="Calibri"/>
                <w:color w:val="000000"/>
                <w:sz w:val="20"/>
                <w:szCs w:val="20"/>
                <w:lang w:val="sq-AL"/>
              </w:rPr>
              <w:t>Bashkia Laç</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8448</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40</w:t>
            </w:r>
            <w:r w:rsidR="00344E27">
              <w:rPr>
                <w:rFonts w:cs="Calibri"/>
                <w:color w:val="000000"/>
                <w:sz w:val="20"/>
                <w:szCs w:val="20"/>
                <w:lang w:val="sq-AL"/>
              </w:rPr>
              <w:t xml:space="preserve"> </w:t>
            </w:r>
            <w:r w:rsidRPr="00AA1394">
              <w:rPr>
                <w:rFonts w:cs="Calibri"/>
                <w:color w:val="000000"/>
                <w:sz w:val="20"/>
                <w:szCs w:val="20"/>
                <w:lang w:val="sq-AL"/>
              </w:rPr>
              <w:t>358</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527</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186</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459</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986</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4996</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A449F3" w:rsidP="00FF5CCF">
            <w:pPr>
              <w:spacing w:after="0" w:line="240" w:lineRule="auto"/>
              <w:jc w:val="center"/>
              <w:rPr>
                <w:rFonts w:cs="Calibri"/>
                <w:color w:val="000000"/>
                <w:sz w:val="20"/>
                <w:szCs w:val="20"/>
                <w:lang w:val="sq-AL"/>
              </w:rPr>
            </w:pPr>
            <w:r w:rsidRPr="00AA1394">
              <w:rPr>
                <w:rFonts w:cs="Calibri"/>
                <w:color w:val="000000"/>
                <w:sz w:val="20"/>
                <w:szCs w:val="20"/>
                <w:lang w:val="sq-AL"/>
              </w:rPr>
              <w:t>Bashkia Mamurras</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5495</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24</w:t>
            </w:r>
            <w:r w:rsidR="00344E27">
              <w:rPr>
                <w:rFonts w:cs="Calibri"/>
                <w:color w:val="000000"/>
                <w:sz w:val="20"/>
                <w:szCs w:val="20"/>
                <w:lang w:val="sq-AL"/>
              </w:rPr>
              <w:t xml:space="preserve"> </w:t>
            </w:r>
            <w:r w:rsidRPr="00AA1394">
              <w:rPr>
                <w:rFonts w:cs="Calibri"/>
                <w:color w:val="000000"/>
                <w:sz w:val="20"/>
                <w:szCs w:val="20"/>
                <w:lang w:val="sq-AL"/>
              </w:rPr>
              <w:t>633</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320</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108</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387</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707</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3213</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13</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A449F3" w:rsidP="00FF5CCF">
            <w:pPr>
              <w:spacing w:after="0" w:line="240" w:lineRule="auto"/>
              <w:jc w:val="center"/>
              <w:rPr>
                <w:rFonts w:cs="Calibri"/>
                <w:color w:val="000000"/>
                <w:sz w:val="20"/>
                <w:szCs w:val="20"/>
                <w:lang w:val="sq-AL"/>
              </w:rPr>
            </w:pPr>
            <w:r w:rsidRPr="00AA1394">
              <w:rPr>
                <w:rFonts w:cs="Calibri"/>
                <w:color w:val="000000"/>
                <w:sz w:val="20"/>
                <w:szCs w:val="20"/>
                <w:lang w:val="sq-AL"/>
              </w:rPr>
              <w:t>Komuna Milot</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3045</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w:t>
            </w:r>
            <w:r w:rsidR="00344E27">
              <w:rPr>
                <w:rFonts w:cs="Calibri"/>
                <w:color w:val="000000"/>
                <w:sz w:val="20"/>
                <w:szCs w:val="20"/>
                <w:lang w:val="sq-AL"/>
              </w:rPr>
              <w:t xml:space="preserve"> </w:t>
            </w:r>
            <w:r w:rsidRPr="00AA1394">
              <w:rPr>
                <w:rFonts w:cs="Calibri"/>
                <w:color w:val="000000"/>
                <w:sz w:val="20"/>
                <w:szCs w:val="20"/>
                <w:lang w:val="sq-AL"/>
              </w:rPr>
              <w:t>050</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116</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201</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317</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1340</w:t>
            </w:r>
          </w:p>
        </w:tc>
      </w:tr>
      <w:tr w:rsidR="00FE7F69" w:rsidRPr="00AA1394" w:rsidTr="00E7125A">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w:t>
            </w:r>
          </w:p>
        </w:tc>
        <w:tc>
          <w:tcPr>
            <w:tcW w:w="2656" w:type="dxa"/>
            <w:tcBorders>
              <w:top w:val="nil"/>
              <w:left w:val="nil"/>
              <w:bottom w:val="single" w:sz="8"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Fushë-Kuqe</w:t>
            </w:r>
          </w:p>
        </w:tc>
        <w:tc>
          <w:tcPr>
            <w:tcW w:w="1193" w:type="dxa"/>
            <w:tcBorders>
              <w:top w:val="nil"/>
              <w:left w:val="single" w:sz="8" w:space="0" w:color="auto"/>
              <w:bottom w:val="single" w:sz="8"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2133</w:t>
            </w:r>
          </w:p>
        </w:tc>
        <w:tc>
          <w:tcPr>
            <w:tcW w:w="1275"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10</w:t>
            </w:r>
            <w:r w:rsidR="00344E27">
              <w:rPr>
                <w:rFonts w:cs="Calibri"/>
                <w:color w:val="000000"/>
                <w:sz w:val="20"/>
                <w:szCs w:val="20"/>
                <w:lang w:val="sq-AL"/>
              </w:rPr>
              <w:t xml:space="preserve"> </w:t>
            </w:r>
            <w:r w:rsidRPr="00AA1394">
              <w:rPr>
                <w:rFonts w:cs="Calibri"/>
                <w:color w:val="000000"/>
                <w:sz w:val="20"/>
                <w:szCs w:val="20"/>
                <w:lang w:val="sq-AL"/>
              </w:rPr>
              <w:t>212</w:t>
            </w:r>
          </w:p>
        </w:tc>
        <w:tc>
          <w:tcPr>
            <w:tcW w:w="1134" w:type="dxa"/>
            <w:tcBorders>
              <w:top w:val="nil"/>
              <w:left w:val="nil"/>
              <w:bottom w:val="single" w:sz="8"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79</w:t>
            </w:r>
          </w:p>
        </w:tc>
        <w:tc>
          <w:tcPr>
            <w:tcW w:w="1134"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31</w:t>
            </w:r>
          </w:p>
        </w:tc>
        <w:tc>
          <w:tcPr>
            <w:tcW w:w="1418"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162</w:t>
            </w:r>
          </w:p>
        </w:tc>
        <w:tc>
          <w:tcPr>
            <w:tcW w:w="1276" w:type="dxa"/>
            <w:tcBorders>
              <w:top w:val="nil"/>
              <w:left w:val="nil"/>
              <w:bottom w:val="single" w:sz="8"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241</w:t>
            </w:r>
          </w:p>
        </w:tc>
        <w:tc>
          <w:tcPr>
            <w:tcW w:w="1417"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1266</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6E5820" w:rsidP="00FF5CCF">
            <w:pPr>
              <w:spacing w:after="0" w:line="240" w:lineRule="auto"/>
              <w:jc w:val="center"/>
              <w:rPr>
                <w:rFonts w:cs="Calibri"/>
                <w:color w:val="000000"/>
                <w:sz w:val="20"/>
                <w:szCs w:val="20"/>
                <w:lang w:val="sq-AL"/>
              </w:rPr>
            </w:pPr>
            <w:r w:rsidRPr="00AA1394">
              <w:rPr>
                <w:rFonts w:cs="Calibri"/>
                <w:color w:val="000000"/>
                <w:sz w:val="20"/>
                <w:szCs w:val="20"/>
                <w:lang w:val="sq-AL"/>
              </w:rPr>
              <w:t>Bashkia Rrëshen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3829</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16</w:t>
            </w:r>
            <w:r w:rsidR="00344E27">
              <w:rPr>
                <w:rFonts w:cs="Calibri"/>
                <w:color w:val="000000"/>
                <w:sz w:val="20"/>
                <w:szCs w:val="20"/>
                <w:lang w:val="sq-AL"/>
              </w:rPr>
              <w:t xml:space="preserve"> </w:t>
            </w:r>
            <w:r w:rsidRPr="00AA1394">
              <w:rPr>
                <w:rFonts w:cs="Calibri"/>
                <w:color w:val="000000"/>
                <w:sz w:val="20"/>
                <w:szCs w:val="20"/>
                <w:lang w:val="sq-AL"/>
              </w:rPr>
              <w:t>304</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249</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86</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292</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541</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2477</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6E5820" w:rsidP="00FF5CCF">
            <w:pPr>
              <w:spacing w:after="0" w:line="240" w:lineRule="auto"/>
              <w:jc w:val="center"/>
              <w:rPr>
                <w:rFonts w:cs="Calibri"/>
                <w:color w:val="000000"/>
                <w:sz w:val="20"/>
                <w:szCs w:val="20"/>
                <w:lang w:val="sq-AL"/>
              </w:rPr>
            </w:pPr>
            <w:r w:rsidRPr="00AA1394">
              <w:rPr>
                <w:rFonts w:cs="Calibri"/>
                <w:color w:val="000000"/>
                <w:sz w:val="20"/>
                <w:szCs w:val="20"/>
                <w:lang w:val="sq-AL"/>
              </w:rPr>
              <w:t>Bashkia Rubik</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2270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9405</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154</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47</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148</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302</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FE7F69" w:rsidRPr="00AA1394" w:rsidTr="00E7125A">
        <w:trPr>
          <w:trHeight w:val="300"/>
        </w:trPr>
        <w:tc>
          <w:tcPr>
            <w:tcW w:w="560" w:type="dxa"/>
            <w:tcBorders>
              <w:top w:val="nil"/>
              <w:left w:val="single" w:sz="8" w:space="0" w:color="auto"/>
              <w:bottom w:val="nil"/>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17</w:t>
            </w:r>
          </w:p>
        </w:tc>
        <w:tc>
          <w:tcPr>
            <w:tcW w:w="2656" w:type="dxa"/>
            <w:tcBorders>
              <w:top w:val="nil"/>
              <w:left w:val="nil"/>
              <w:bottom w:val="nil"/>
              <w:right w:val="nil"/>
            </w:tcBorders>
            <w:shd w:val="clear" w:color="auto" w:fill="auto"/>
            <w:noWrap/>
            <w:vAlign w:val="bottom"/>
            <w:hideMark/>
          </w:tcPr>
          <w:p w:rsidR="00FE7F69" w:rsidRPr="00AA1394" w:rsidRDefault="006E5820" w:rsidP="00FF5CCF">
            <w:pPr>
              <w:spacing w:after="0" w:line="240" w:lineRule="auto"/>
              <w:jc w:val="center"/>
              <w:rPr>
                <w:rFonts w:cs="Calibri"/>
                <w:color w:val="000000"/>
                <w:sz w:val="20"/>
                <w:szCs w:val="20"/>
                <w:lang w:val="sq-AL"/>
              </w:rPr>
            </w:pPr>
            <w:r w:rsidRPr="00AA1394">
              <w:rPr>
                <w:rFonts w:cs="Calibri"/>
                <w:color w:val="000000"/>
                <w:sz w:val="20"/>
                <w:szCs w:val="20"/>
                <w:lang w:val="sq-AL"/>
              </w:rPr>
              <w:t>Komuna Kaçinar</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590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2748</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26</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38</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64</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269</w:t>
            </w:r>
          </w:p>
        </w:tc>
      </w:tr>
      <w:tr w:rsidR="00FE7F69" w:rsidRPr="00AA1394" w:rsidTr="00E7125A">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18</w:t>
            </w:r>
          </w:p>
        </w:tc>
        <w:tc>
          <w:tcPr>
            <w:tcW w:w="2656" w:type="dxa"/>
            <w:tcBorders>
              <w:top w:val="single" w:sz="4" w:space="0" w:color="auto"/>
              <w:left w:val="nil"/>
              <w:bottom w:val="single" w:sz="4"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Orosh</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1010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4347</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76</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22</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71</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147</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679</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19</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Fan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1400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6665</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51</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16</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92</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143</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735</w:t>
            </w:r>
          </w:p>
        </w:tc>
      </w:tr>
      <w:tr w:rsidR="00FE7F69" w:rsidRPr="00AA1394"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2656" w:type="dxa"/>
            <w:tcBorders>
              <w:top w:val="nil"/>
              <w:left w:val="nil"/>
              <w:bottom w:val="single" w:sz="4"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Kthell</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910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4126</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55</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92</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96</w:t>
            </w:r>
          </w:p>
        </w:tc>
      </w:tr>
      <w:tr w:rsidR="00FE7F69" w:rsidRPr="00AA1394" w:rsidTr="00E7125A">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21</w:t>
            </w:r>
          </w:p>
        </w:tc>
        <w:tc>
          <w:tcPr>
            <w:tcW w:w="2656" w:type="dxa"/>
            <w:tcBorders>
              <w:top w:val="nil"/>
              <w:left w:val="nil"/>
              <w:bottom w:val="single" w:sz="8" w:space="0" w:color="auto"/>
              <w:right w:val="nil"/>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Selitë</w:t>
            </w:r>
          </w:p>
        </w:tc>
        <w:tc>
          <w:tcPr>
            <w:tcW w:w="1193" w:type="dxa"/>
            <w:tcBorders>
              <w:top w:val="nil"/>
              <w:left w:val="single" w:sz="8" w:space="0" w:color="auto"/>
              <w:bottom w:val="single" w:sz="8"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604</w:t>
            </w:r>
          </w:p>
        </w:tc>
        <w:tc>
          <w:tcPr>
            <w:tcW w:w="1275"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2760</w:t>
            </w:r>
          </w:p>
        </w:tc>
        <w:tc>
          <w:tcPr>
            <w:tcW w:w="1134" w:type="dxa"/>
            <w:tcBorders>
              <w:top w:val="nil"/>
              <w:left w:val="nil"/>
              <w:bottom w:val="single" w:sz="8"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35</w:t>
            </w:r>
          </w:p>
        </w:tc>
        <w:tc>
          <w:tcPr>
            <w:tcW w:w="1134"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6</w:t>
            </w:r>
          </w:p>
        </w:tc>
        <w:tc>
          <w:tcPr>
            <w:tcW w:w="1418"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49</w:t>
            </w:r>
          </w:p>
        </w:tc>
        <w:tc>
          <w:tcPr>
            <w:tcW w:w="1276" w:type="dxa"/>
            <w:tcBorders>
              <w:top w:val="nil"/>
              <w:left w:val="nil"/>
              <w:bottom w:val="single" w:sz="8" w:space="0" w:color="auto"/>
              <w:right w:val="single" w:sz="4"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84</w:t>
            </w:r>
          </w:p>
        </w:tc>
        <w:tc>
          <w:tcPr>
            <w:tcW w:w="1417" w:type="dxa"/>
            <w:tcBorders>
              <w:top w:val="nil"/>
              <w:left w:val="nil"/>
              <w:bottom w:val="single" w:sz="8" w:space="0" w:color="auto"/>
              <w:right w:val="single" w:sz="8" w:space="0" w:color="auto"/>
            </w:tcBorders>
            <w:shd w:val="clear" w:color="auto" w:fill="auto"/>
            <w:noWrap/>
            <w:vAlign w:val="bottom"/>
            <w:hideMark/>
          </w:tcPr>
          <w:p w:rsidR="00FE7F69" w:rsidRPr="00AA1394" w:rsidRDefault="00FE7F69" w:rsidP="00FF5CCF">
            <w:pPr>
              <w:spacing w:after="0" w:line="240" w:lineRule="auto"/>
              <w:jc w:val="center"/>
              <w:rPr>
                <w:rFonts w:cs="Calibri"/>
                <w:color w:val="000000"/>
                <w:sz w:val="20"/>
                <w:szCs w:val="20"/>
                <w:lang w:val="sq-AL"/>
              </w:rPr>
            </w:pPr>
            <w:r w:rsidRPr="00AA1394">
              <w:rPr>
                <w:rFonts w:cs="Calibri"/>
                <w:color w:val="000000"/>
                <w:sz w:val="20"/>
                <w:szCs w:val="20"/>
                <w:lang w:val="sq-AL"/>
              </w:rPr>
              <w:t>365</w:t>
            </w:r>
          </w:p>
        </w:tc>
      </w:tr>
    </w:tbl>
    <w:p w:rsidR="008C2AD1" w:rsidRPr="00AA1394" w:rsidRDefault="008C2AD1" w:rsidP="00B57BD8">
      <w:pPr>
        <w:jc w:val="both"/>
        <w:rPr>
          <w:b/>
          <w:lang w:val="sq-AL"/>
        </w:rPr>
        <w:sectPr w:rsidR="008C2AD1" w:rsidRPr="00AA1394" w:rsidSect="008C527B">
          <w:pgSz w:w="15840" w:h="12240" w:orient="landscape"/>
          <w:pgMar w:top="1440" w:right="1440" w:bottom="1440" w:left="1440" w:header="720" w:footer="720" w:gutter="0"/>
          <w:cols w:space="720"/>
          <w:titlePg/>
          <w:docGrid w:linePitch="360"/>
        </w:sectPr>
      </w:pPr>
    </w:p>
    <w:p w:rsidR="009F4C05" w:rsidRPr="00AA1394" w:rsidRDefault="009F4C05" w:rsidP="00B57BD8">
      <w:pPr>
        <w:spacing w:after="0" w:line="240" w:lineRule="auto"/>
        <w:jc w:val="both"/>
        <w:rPr>
          <w:b/>
          <w:lang w:val="sq-AL"/>
        </w:rPr>
      </w:pPr>
      <w:r w:rsidRPr="00AA1394">
        <w:rPr>
          <w:b/>
          <w:lang w:val="sq-AL"/>
        </w:rPr>
        <w:lastRenderedPageBreak/>
        <w:t>Shtojca 4.3: Familjet me gra kryefamiljare që përfitojnë NE në qarkun e Elbasanit</w:t>
      </w:r>
    </w:p>
    <w:tbl>
      <w:tblPr>
        <w:tblW w:w="7669" w:type="dxa"/>
        <w:tblInd w:w="94" w:type="dxa"/>
        <w:tblLook w:val="04A0" w:firstRow="1" w:lastRow="0" w:firstColumn="1" w:lastColumn="0" w:noHBand="0" w:noVBand="1"/>
      </w:tblPr>
      <w:tblGrid>
        <w:gridCol w:w="1432"/>
        <w:gridCol w:w="1134"/>
        <w:gridCol w:w="1134"/>
        <w:gridCol w:w="1134"/>
        <w:gridCol w:w="1417"/>
        <w:gridCol w:w="1418"/>
      </w:tblGrid>
      <w:tr w:rsidR="009F4C05" w:rsidRPr="00AA1394" w:rsidTr="009F4C05">
        <w:trPr>
          <w:trHeight w:val="885"/>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Zona</w:t>
            </w:r>
          </w:p>
        </w:tc>
        <w:tc>
          <w:tcPr>
            <w:tcW w:w="4819" w:type="dxa"/>
            <w:gridSpan w:val="4"/>
            <w:tcBorders>
              <w:top w:val="single" w:sz="4" w:space="0" w:color="auto"/>
              <w:left w:val="nil"/>
              <w:bottom w:val="single" w:sz="4" w:space="0" w:color="auto"/>
              <w:right w:val="single" w:sz="4" w:space="0" w:color="000000"/>
            </w:tcBorders>
            <w:shd w:val="clear" w:color="auto" w:fill="auto"/>
            <w:vAlign w:val="center"/>
            <w:hideMark/>
          </w:tcPr>
          <w:p w:rsidR="009F4C05" w:rsidRPr="00AA1394" w:rsidRDefault="00795B8C" w:rsidP="0013799F">
            <w:pPr>
              <w:spacing w:after="0" w:line="240" w:lineRule="auto"/>
              <w:jc w:val="center"/>
              <w:rPr>
                <w:rFonts w:cs="Calibri"/>
                <w:b/>
                <w:bCs/>
                <w:color w:val="000000"/>
                <w:lang w:val="sq-AL"/>
              </w:rPr>
            </w:pPr>
            <w:r w:rsidRPr="00AA1394">
              <w:rPr>
                <w:rFonts w:cs="Calibri"/>
                <w:b/>
                <w:bCs/>
                <w:color w:val="000000"/>
                <w:lang w:val="sq-AL"/>
              </w:rPr>
              <w:t>Familjet me gra kryefamiljare, sipas rretheve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Totali i qarkut</w:t>
            </w:r>
          </w:p>
        </w:tc>
      </w:tr>
      <w:tr w:rsidR="009F4C05" w:rsidRPr="00AA1394" w:rsidTr="009F4C05">
        <w:trPr>
          <w:trHeight w:val="435"/>
        </w:trPr>
        <w:tc>
          <w:tcPr>
            <w:tcW w:w="1432" w:type="dxa"/>
            <w:vMerge/>
            <w:tcBorders>
              <w:top w:val="single" w:sz="4" w:space="0" w:color="auto"/>
              <w:left w:val="single" w:sz="4" w:space="0" w:color="auto"/>
              <w:bottom w:val="single" w:sz="4" w:space="0" w:color="000000"/>
              <w:right w:val="single" w:sz="4" w:space="0" w:color="auto"/>
            </w:tcBorders>
            <w:vAlign w:val="center"/>
            <w:hideMark/>
          </w:tcPr>
          <w:p w:rsidR="009F4C05" w:rsidRPr="00AA1394" w:rsidRDefault="009F4C05" w:rsidP="0013799F">
            <w:pPr>
              <w:spacing w:after="0" w:line="240" w:lineRule="auto"/>
              <w:jc w:val="center"/>
              <w:rPr>
                <w:rFonts w:cs="Calibri"/>
                <w:b/>
                <w:bCs/>
                <w:color w:val="000000"/>
                <w:lang w:val="sq-AL"/>
              </w:rPr>
            </w:pP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Elbasan</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Peqin</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Gramsh</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Librazhd</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F4C05" w:rsidRPr="00AA1394" w:rsidRDefault="009F4C05" w:rsidP="0013799F">
            <w:pPr>
              <w:spacing w:after="0" w:line="240" w:lineRule="auto"/>
              <w:jc w:val="center"/>
              <w:rPr>
                <w:rFonts w:cs="Calibri"/>
                <w:b/>
                <w:bCs/>
                <w:color w:val="000000"/>
                <w:lang w:val="sq-AL"/>
              </w:rPr>
            </w:pPr>
          </w:p>
        </w:tc>
      </w:tr>
      <w:tr w:rsidR="009F4C05" w:rsidRPr="00AA1394" w:rsidTr="009F4C05">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Urbane</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499</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58</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76</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41</w:t>
            </w:r>
          </w:p>
        </w:tc>
        <w:tc>
          <w:tcPr>
            <w:tcW w:w="1418"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674</w:t>
            </w:r>
          </w:p>
        </w:tc>
      </w:tr>
      <w:tr w:rsidR="009F4C05" w:rsidRPr="00AA1394" w:rsidTr="009F4C05">
        <w:trPr>
          <w:trHeight w:val="4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Rurale</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241</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37</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63</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190</w:t>
            </w:r>
          </w:p>
        </w:tc>
        <w:tc>
          <w:tcPr>
            <w:tcW w:w="1418"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531</w:t>
            </w:r>
          </w:p>
        </w:tc>
      </w:tr>
      <w:tr w:rsidR="009F4C05" w:rsidRPr="00AA1394" w:rsidTr="009F4C05">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Totali</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740</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95</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139</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231</w:t>
            </w:r>
          </w:p>
        </w:tc>
        <w:tc>
          <w:tcPr>
            <w:tcW w:w="1418"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1205</w:t>
            </w:r>
          </w:p>
        </w:tc>
      </w:tr>
    </w:tbl>
    <w:p w:rsidR="009F4C05" w:rsidRPr="00AA1394" w:rsidRDefault="009F4C05" w:rsidP="00B57BD8">
      <w:pPr>
        <w:jc w:val="both"/>
        <w:rPr>
          <w:b/>
          <w:lang w:val="sq-AL"/>
        </w:rPr>
      </w:pPr>
    </w:p>
    <w:p w:rsidR="009F4C05" w:rsidRPr="00AA1394" w:rsidRDefault="009F4C05" w:rsidP="00B57BD8">
      <w:pPr>
        <w:spacing w:after="0" w:line="240" w:lineRule="auto"/>
        <w:jc w:val="both"/>
        <w:rPr>
          <w:b/>
          <w:lang w:val="sq-AL"/>
        </w:rPr>
      </w:pPr>
      <w:r w:rsidRPr="00AA1394">
        <w:rPr>
          <w:b/>
          <w:lang w:val="sq-AL"/>
        </w:rPr>
        <w:t>Shtojca 4.4: Familjet me gra kryefamiljare që përfitojnë NE në qarkun e Fierit</w:t>
      </w:r>
    </w:p>
    <w:tbl>
      <w:tblPr>
        <w:tblW w:w="6416" w:type="dxa"/>
        <w:tblInd w:w="94" w:type="dxa"/>
        <w:tblLook w:val="04A0" w:firstRow="1" w:lastRow="0" w:firstColumn="1" w:lastColumn="0" w:noHBand="0" w:noVBand="1"/>
      </w:tblPr>
      <w:tblGrid>
        <w:gridCol w:w="1371"/>
        <w:gridCol w:w="1195"/>
        <w:gridCol w:w="1134"/>
        <w:gridCol w:w="1301"/>
        <w:gridCol w:w="1417"/>
      </w:tblGrid>
      <w:tr w:rsidR="009F4C05" w:rsidRPr="00AA1394" w:rsidTr="009F4C05">
        <w:trPr>
          <w:trHeight w:val="885"/>
        </w:trPr>
        <w:tc>
          <w:tcPr>
            <w:tcW w:w="1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Zona</w:t>
            </w:r>
          </w:p>
        </w:tc>
        <w:tc>
          <w:tcPr>
            <w:tcW w:w="3628" w:type="dxa"/>
            <w:gridSpan w:val="3"/>
            <w:tcBorders>
              <w:top w:val="single" w:sz="4" w:space="0" w:color="auto"/>
              <w:left w:val="nil"/>
              <w:bottom w:val="single" w:sz="4" w:space="0" w:color="auto"/>
              <w:right w:val="nil"/>
            </w:tcBorders>
            <w:shd w:val="clear" w:color="auto" w:fill="auto"/>
            <w:vAlign w:val="bottom"/>
            <w:hideMark/>
          </w:tcPr>
          <w:p w:rsidR="009F4C05" w:rsidRPr="00AA1394" w:rsidRDefault="00795B8C" w:rsidP="0013799F">
            <w:pPr>
              <w:spacing w:after="0" w:line="240" w:lineRule="auto"/>
              <w:jc w:val="center"/>
              <w:rPr>
                <w:rFonts w:cs="Calibri"/>
                <w:b/>
                <w:bCs/>
                <w:color w:val="000000"/>
                <w:lang w:val="sq-AL"/>
              </w:rPr>
            </w:pPr>
            <w:r w:rsidRPr="00AA1394">
              <w:rPr>
                <w:rFonts w:cs="Calibri"/>
                <w:b/>
                <w:bCs/>
                <w:color w:val="000000"/>
                <w:lang w:val="sq-AL"/>
              </w:rPr>
              <w:t>Familjet me gra kryefamiljare, sipas rretheve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Totali i qarkut</w:t>
            </w:r>
          </w:p>
        </w:tc>
      </w:tr>
      <w:tr w:rsidR="009F4C05" w:rsidRPr="00AA1394" w:rsidTr="009F4C05">
        <w:trPr>
          <w:trHeight w:val="435"/>
        </w:trPr>
        <w:tc>
          <w:tcPr>
            <w:tcW w:w="1371" w:type="dxa"/>
            <w:vMerge/>
            <w:tcBorders>
              <w:top w:val="single" w:sz="4" w:space="0" w:color="auto"/>
              <w:left w:val="single" w:sz="4" w:space="0" w:color="auto"/>
              <w:bottom w:val="single" w:sz="4" w:space="0" w:color="000000"/>
              <w:right w:val="single" w:sz="4" w:space="0" w:color="auto"/>
            </w:tcBorders>
            <w:vAlign w:val="center"/>
            <w:hideMark/>
          </w:tcPr>
          <w:p w:rsidR="009F4C05" w:rsidRPr="00AA1394" w:rsidRDefault="009F4C05" w:rsidP="0013799F">
            <w:pPr>
              <w:spacing w:after="0" w:line="240" w:lineRule="auto"/>
              <w:jc w:val="center"/>
              <w:rPr>
                <w:rFonts w:cs="Calibri"/>
                <w:b/>
                <w:bCs/>
                <w:color w:val="000000"/>
                <w:lang w:val="sq-AL"/>
              </w:rPr>
            </w:pP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Fier</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Lushnjë</w:t>
            </w:r>
          </w:p>
        </w:tc>
        <w:tc>
          <w:tcPr>
            <w:tcW w:w="1299"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Mallakastër</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F4C05" w:rsidRPr="00AA1394" w:rsidRDefault="009F4C05" w:rsidP="0013799F">
            <w:pPr>
              <w:spacing w:after="0" w:line="240" w:lineRule="auto"/>
              <w:jc w:val="center"/>
              <w:rPr>
                <w:rFonts w:cs="Calibri"/>
                <w:b/>
                <w:bCs/>
                <w:color w:val="000000"/>
                <w:lang w:val="sq-AL"/>
              </w:rPr>
            </w:pPr>
          </w:p>
        </w:tc>
      </w:tr>
      <w:tr w:rsidR="009F4C05" w:rsidRPr="00AA1394" w:rsidTr="009F4C05">
        <w:trPr>
          <w:trHeight w:val="45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Urbane</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296</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191</w:t>
            </w:r>
          </w:p>
        </w:tc>
        <w:tc>
          <w:tcPr>
            <w:tcW w:w="1299"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6</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493</w:t>
            </w:r>
          </w:p>
        </w:tc>
      </w:tr>
      <w:tr w:rsidR="009F4C05" w:rsidRPr="00AA1394" w:rsidTr="009F4C05">
        <w:trPr>
          <w:trHeight w:val="405"/>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Rurale</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104</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55</w:t>
            </w:r>
          </w:p>
        </w:tc>
        <w:tc>
          <w:tcPr>
            <w:tcW w:w="1299"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41</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200</w:t>
            </w:r>
          </w:p>
        </w:tc>
      </w:tr>
      <w:tr w:rsidR="009F4C05" w:rsidRPr="00AA1394" w:rsidTr="009F4C05">
        <w:trPr>
          <w:trHeight w:val="45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Totali</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400</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246</w:t>
            </w:r>
          </w:p>
        </w:tc>
        <w:tc>
          <w:tcPr>
            <w:tcW w:w="1299"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47</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693</w:t>
            </w:r>
          </w:p>
        </w:tc>
      </w:tr>
    </w:tbl>
    <w:p w:rsidR="009F4C05" w:rsidRPr="00AA1394" w:rsidRDefault="009F4C05" w:rsidP="00B57BD8">
      <w:pPr>
        <w:jc w:val="both"/>
        <w:rPr>
          <w:b/>
          <w:lang w:val="sq-AL"/>
        </w:rPr>
      </w:pPr>
    </w:p>
    <w:p w:rsidR="009F4C05" w:rsidRPr="00AA1394" w:rsidRDefault="009F4C05" w:rsidP="00B57BD8">
      <w:pPr>
        <w:spacing w:after="0" w:line="240" w:lineRule="auto"/>
        <w:jc w:val="both"/>
        <w:rPr>
          <w:b/>
          <w:lang w:val="sq-AL"/>
        </w:rPr>
      </w:pPr>
      <w:r w:rsidRPr="00AA1394">
        <w:rPr>
          <w:b/>
          <w:lang w:val="sq-AL"/>
        </w:rPr>
        <w:t>Shtojca 4.5: Familjet me gra kryefamiljare që përfitojnë NE në qarkun e Lezhës</w:t>
      </w:r>
    </w:p>
    <w:tbl>
      <w:tblPr>
        <w:tblW w:w="6393" w:type="dxa"/>
        <w:tblInd w:w="94" w:type="dxa"/>
        <w:tblLook w:val="04A0" w:firstRow="1" w:lastRow="0" w:firstColumn="1" w:lastColumn="0" w:noHBand="0" w:noVBand="1"/>
      </w:tblPr>
      <w:tblGrid>
        <w:gridCol w:w="1371"/>
        <w:gridCol w:w="1195"/>
        <w:gridCol w:w="1134"/>
        <w:gridCol w:w="1276"/>
        <w:gridCol w:w="1417"/>
      </w:tblGrid>
      <w:tr w:rsidR="009F4C05" w:rsidRPr="00AA1394" w:rsidTr="009F4C05">
        <w:trPr>
          <w:trHeight w:val="885"/>
        </w:trPr>
        <w:tc>
          <w:tcPr>
            <w:tcW w:w="1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Zona</w:t>
            </w:r>
          </w:p>
        </w:tc>
        <w:tc>
          <w:tcPr>
            <w:tcW w:w="3605" w:type="dxa"/>
            <w:gridSpan w:val="3"/>
            <w:tcBorders>
              <w:top w:val="single" w:sz="4" w:space="0" w:color="auto"/>
              <w:left w:val="nil"/>
              <w:bottom w:val="single" w:sz="4" w:space="0" w:color="auto"/>
              <w:right w:val="nil"/>
            </w:tcBorders>
            <w:shd w:val="clear" w:color="auto" w:fill="auto"/>
            <w:vAlign w:val="bottom"/>
            <w:hideMark/>
          </w:tcPr>
          <w:p w:rsidR="009F4C05" w:rsidRPr="00AA1394" w:rsidRDefault="00795B8C" w:rsidP="0013799F">
            <w:pPr>
              <w:spacing w:after="0" w:line="240" w:lineRule="auto"/>
              <w:jc w:val="center"/>
              <w:rPr>
                <w:rFonts w:cs="Calibri"/>
                <w:b/>
                <w:bCs/>
                <w:color w:val="000000"/>
                <w:lang w:val="sq-AL"/>
              </w:rPr>
            </w:pPr>
            <w:r w:rsidRPr="00AA1394">
              <w:rPr>
                <w:rFonts w:cs="Calibri"/>
                <w:b/>
                <w:bCs/>
                <w:color w:val="000000"/>
                <w:lang w:val="sq-AL"/>
              </w:rPr>
              <w:t>Familjet me gra kryefamiljare, sipas rretheve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Totali i qarkut</w:t>
            </w:r>
          </w:p>
        </w:tc>
      </w:tr>
      <w:tr w:rsidR="009F4C05" w:rsidRPr="00AA1394" w:rsidTr="009F4C05">
        <w:trPr>
          <w:trHeight w:val="435"/>
        </w:trPr>
        <w:tc>
          <w:tcPr>
            <w:tcW w:w="1371" w:type="dxa"/>
            <w:vMerge/>
            <w:tcBorders>
              <w:top w:val="single" w:sz="4" w:space="0" w:color="auto"/>
              <w:left w:val="single" w:sz="4" w:space="0" w:color="auto"/>
              <w:bottom w:val="single" w:sz="4" w:space="0" w:color="000000"/>
              <w:right w:val="single" w:sz="4" w:space="0" w:color="auto"/>
            </w:tcBorders>
            <w:vAlign w:val="center"/>
            <w:hideMark/>
          </w:tcPr>
          <w:p w:rsidR="009F4C05" w:rsidRPr="00AA1394" w:rsidRDefault="009F4C05" w:rsidP="0013799F">
            <w:pPr>
              <w:spacing w:after="0" w:line="240" w:lineRule="auto"/>
              <w:jc w:val="center"/>
              <w:rPr>
                <w:rFonts w:cs="Calibri"/>
                <w:b/>
                <w:bCs/>
                <w:color w:val="000000"/>
                <w:lang w:val="sq-AL"/>
              </w:rPr>
            </w:pP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Lezhë</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Laç</w:t>
            </w:r>
          </w:p>
        </w:tc>
        <w:tc>
          <w:tcPr>
            <w:tcW w:w="1276"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b/>
                <w:bCs/>
                <w:color w:val="000000"/>
                <w:lang w:val="sq-AL"/>
              </w:rPr>
            </w:pPr>
            <w:r w:rsidRPr="00AA1394">
              <w:rPr>
                <w:rFonts w:cs="Calibri"/>
                <w:b/>
                <w:bCs/>
                <w:color w:val="000000"/>
                <w:lang w:val="sq-AL"/>
              </w:rPr>
              <w:t>Mirditë</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F4C05" w:rsidRPr="00AA1394" w:rsidRDefault="009F4C05" w:rsidP="0013799F">
            <w:pPr>
              <w:spacing w:after="0" w:line="240" w:lineRule="auto"/>
              <w:jc w:val="center"/>
              <w:rPr>
                <w:rFonts w:cs="Calibri"/>
                <w:b/>
                <w:bCs/>
                <w:color w:val="000000"/>
                <w:lang w:val="sq-AL"/>
              </w:rPr>
            </w:pPr>
          </w:p>
        </w:tc>
      </w:tr>
      <w:tr w:rsidR="009F4C05" w:rsidRPr="00AA1394" w:rsidTr="009F4C05">
        <w:trPr>
          <w:trHeight w:val="45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Urbane</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147</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185</w:t>
            </w:r>
          </w:p>
        </w:tc>
        <w:tc>
          <w:tcPr>
            <w:tcW w:w="1276"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150</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482</w:t>
            </w:r>
          </w:p>
        </w:tc>
      </w:tr>
      <w:tr w:rsidR="009F4C05" w:rsidRPr="00AA1394" w:rsidTr="009F4C05">
        <w:trPr>
          <w:trHeight w:val="405"/>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Rurale</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89</w:t>
            </w:r>
          </w:p>
        </w:tc>
        <w:tc>
          <w:tcPr>
            <w:tcW w:w="1276"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106</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435</w:t>
            </w:r>
          </w:p>
        </w:tc>
      </w:tr>
      <w:tr w:rsidR="009F4C05" w:rsidRPr="00AA1394" w:rsidTr="009F4C05">
        <w:trPr>
          <w:trHeight w:val="45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Totali</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387</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274</w:t>
            </w:r>
          </w:p>
        </w:tc>
        <w:tc>
          <w:tcPr>
            <w:tcW w:w="1276"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256</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AA1394" w:rsidRDefault="009F4C05" w:rsidP="0013799F">
            <w:pPr>
              <w:spacing w:after="0" w:line="240" w:lineRule="auto"/>
              <w:jc w:val="center"/>
              <w:rPr>
                <w:rFonts w:cs="Calibri"/>
                <w:color w:val="000000"/>
                <w:lang w:val="sq-AL"/>
              </w:rPr>
            </w:pPr>
            <w:r w:rsidRPr="00AA1394">
              <w:rPr>
                <w:rFonts w:cs="Calibri"/>
                <w:color w:val="000000"/>
                <w:lang w:val="sq-AL"/>
              </w:rPr>
              <w:t>917</w:t>
            </w:r>
          </w:p>
        </w:tc>
      </w:tr>
    </w:tbl>
    <w:p w:rsidR="009F4C05" w:rsidRPr="00AA1394" w:rsidRDefault="009F4C05" w:rsidP="00B57BD8">
      <w:pPr>
        <w:jc w:val="both"/>
        <w:rPr>
          <w:b/>
          <w:lang w:val="sq-AL"/>
        </w:rPr>
      </w:pPr>
    </w:p>
    <w:p w:rsidR="009F4C05" w:rsidRPr="00AA1394" w:rsidRDefault="009F4C05" w:rsidP="00B57BD8">
      <w:pPr>
        <w:jc w:val="both"/>
        <w:rPr>
          <w:b/>
          <w:lang w:val="sq-AL"/>
        </w:rPr>
      </w:pPr>
    </w:p>
    <w:p w:rsidR="008C2AD1" w:rsidRPr="00AA1394" w:rsidRDefault="008C2AD1" w:rsidP="00B57BD8">
      <w:pPr>
        <w:jc w:val="both"/>
        <w:rPr>
          <w:b/>
          <w:lang w:val="sq-AL"/>
        </w:rPr>
      </w:pPr>
    </w:p>
    <w:p w:rsidR="00A01D93" w:rsidRPr="00AA1394" w:rsidRDefault="00A01D93" w:rsidP="00B57BD8">
      <w:pPr>
        <w:jc w:val="both"/>
        <w:rPr>
          <w:b/>
          <w:lang w:val="sq-AL"/>
        </w:rPr>
        <w:sectPr w:rsidR="00A01D93" w:rsidRPr="00AA1394" w:rsidSect="008C527B">
          <w:pgSz w:w="12240" w:h="15840"/>
          <w:pgMar w:top="1440" w:right="1440" w:bottom="1440" w:left="1440" w:header="720" w:footer="720" w:gutter="0"/>
          <w:cols w:space="720"/>
          <w:titlePg/>
          <w:docGrid w:linePitch="360"/>
        </w:sectPr>
      </w:pPr>
    </w:p>
    <w:p w:rsidR="00A01D93" w:rsidRPr="00AA1394" w:rsidRDefault="00A01D93" w:rsidP="00B57BD8">
      <w:pPr>
        <w:jc w:val="both"/>
        <w:rPr>
          <w:b/>
          <w:lang w:val="sq-AL"/>
        </w:rPr>
      </w:pPr>
      <w:r w:rsidRPr="00AA1394">
        <w:rPr>
          <w:b/>
          <w:lang w:val="sq-AL"/>
        </w:rPr>
        <w:lastRenderedPageBreak/>
        <w:t>Shtojca 5: Të dhënat e tregut të punës - 2011</w:t>
      </w:r>
    </w:p>
    <w:p w:rsidR="001244E5" w:rsidRPr="00AA1394" w:rsidRDefault="001244E5" w:rsidP="00B57BD8">
      <w:pPr>
        <w:spacing w:after="0" w:line="240" w:lineRule="auto"/>
        <w:jc w:val="both"/>
        <w:rPr>
          <w:b/>
          <w:lang w:val="sq-AL"/>
        </w:rPr>
      </w:pPr>
      <w:r w:rsidRPr="00AA1394">
        <w:rPr>
          <w:b/>
          <w:lang w:val="sq-AL"/>
        </w:rPr>
        <w:t>Shtojca A5.1: Të dhënat për punësimin</w:t>
      </w:r>
    </w:p>
    <w:tbl>
      <w:tblPr>
        <w:tblW w:w="12704" w:type="dxa"/>
        <w:tblInd w:w="94" w:type="dxa"/>
        <w:tblLook w:val="04A0" w:firstRow="1" w:lastRow="0" w:firstColumn="1" w:lastColumn="0" w:noHBand="0" w:noVBand="1"/>
      </w:tblPr>
      <w:tblGrid>
        <w:gridCol w:w="1004"/>
        <w:gridCol w:w="1080"/>
        <w:gridCol w:w="900"/>
        <w:gridCol w:w="932"/>
        <w:gridCol w:w="925"/>
        <w:gridCol w:w="933"/>
        <w:gridCol w:w="866"/>
        <w:gridCol w:w="990"/>
        <w:gridCol w:w="996"/>
        <w:gridCol w:w="928"/>
        <w:gridCol w:w="990"/>
        <w:gridCol w:w="1029"/>
        <w:gridCol w:w="1131"/>
      </w:tblGrid>
      <w:tr w:rsidR="00A01D93" w:rsidRPr="00AA1394" w:rsidTr="00E327E8">
        <w:trPr>
          <w:trHeight w:val="493"/>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Qarku</w:t>
            </w:r>
          </w:p>
        </w:tc>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Forcat e punës</w:t>
            </w:r>
          </w:p>
        </w:tc>
        <w:tc>
          <w:tcPr>
            <w:tcW w:w="185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Personat e punësuar</w:t>
            </w:r>
          </w:p>
        </w:tc>
        <w:tc>
          <w:tcPr>
            <w:tcW w:w="5703" w:type="dxa"/>
            <w:gridSpan w:val="6"/>
            <w:tcBorders>
              <w:top w:val="single" w:sz="4" w:space="0" w:color="auto"/>
              <w:left w:val="nil"/>
              <w:bottom w:val="single" w:sz="4" w:space="0" w:color="auto"/>
              <w:right w:val="single" w:sz="4" w:space="0" w:color="000000"/>
            </w:tcBorders>
            <w:shd w:val="clear" w:color="auto" w:fill="auto"/>
            <w:vAlign w:val="center"/>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 të punësuar në</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Të papunë</w:t>
            </w:r>
          </w:p>
        </w:tc>
      </w:tr>
      <w:tr w:rsidR="00A01D93" w:rsidRPr="00AA1394" w:rsidTr="00E327E8">
        <w:trPr>
          <w:trHeight w:val="582"/>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A01D93" w:rsidRPr="00AA1394" w:rsidRDefault="00A01D93" w:rsidP="00E327E8">
            <w:pPr>
              <w:spacing w:after="0" w:line="240" w:lineRule="auto"/>
              <w:jc w:val="center"/>
              <w:rPr>
                <w:rFonts w:cs="Calibri"/>
                <w:b/>
                <w:bCs/>
                <w:color w:val="000000"/>
                <w:sz w:val="20"/>
                <w:szCs w:val="20"/>
                <w:lang w:val="sq-AL"/>
              </w:rPr>
            </w:pPr>
          </w:p>
        </w:tc>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A01D93" w:rsidRPr="00AA1394" w:rsidRDefault="00A01D93" w:rsidP="00E327E8">
            <w:pPr>
              <w:spacing w:after="0" w:line="240" w:lineRule="auto"/>
              <w:jc w:val="center"/>
              <w:rPr>
                <w:rFonts w:cs="Calibri"/>
                <w:b/>
                <w:bCs/>
                <w:color w:val="000000"/>
                <w:sz w:val="20"/>
                <w:szCs w:val="20"/>
                <w:lang w:val="sq-AL"/>
              </w:rPr>
            </w:pPr>
          </w:p>
        </w:tc>
        <w:tc>
          <w:tcPr>
            <w:tcW w:w="1857" w:type="dxa"/>
            <w:gridSpan w:val="2"/>
            <w:vMerge/>
            <w:tcBorders>
              <w:top w:val="single" w:sz="4" w:space="0" w:color="auto"/>
              <w:left w:val="single" w:sz="4" w:space="0" w:color="auto"/>
              <w:bottom w:val="single" w:sz="4" w:space="0" w:color="000000"/>
              <w:right w:val="single" w:sz="4" w:space="0" w:color="000000"/>
            </w:tcBorders>
            <w:vAlign w:val="center"/>
            <w:hideMark/>
          </w:tcPr>
          <w:p w:rsidR="00A01D93" w:rsidRPr="00AA1394" w:rsidRDefault="00A01D93" w:rsidP="00E327E8">
            <w:pPr>
              <w:spacing w:after="0" w:line="240" w:lineRule="auto"/>
              <w:jc w:val="center"/>
              <w:rPr>
                <w:rFonts w:cs="Calibri"/>
                <w:b/>
                <w:bCs/>
                <w:color w:val="000000"/>
                <w:sz w:val="20"/>
                <w:szCs w:val="20"/>
                <w:lang w:val="sq-AL"/>
              </w:rPr>
            </w:pPr>
          </w:p>
        </w:tc>
        <w:tc>
          <w:tcPr>
            <w:tcW w:w="1799" w:type="dxa"/>
            <w:gridSpan w:val="2"/>
            <w:tcBorders>
              <w:top w:val="single" w:sz="4" w:space="0" w:color="auto"/>
              <w:left w:val="nil"/>
              <w:bottom w:val="single" w:sz="4" w:space="0" w:color="auto"/>
              <w:right w:val="single" w:sz="4" w:space="0" w:color="000000"/>
            </w:tcBorders>
            <w:shd w:val="clear" w:color="auto" w:fill="auto"/>
            <w:vAlign w:val="center"/>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Sektorin publik</w:t>
            </w:r>
          </w:p>
        </w:tc>
        <w:tc>
          <w:tcPr>
            <w:tcW w:w="1986" w:type="dxa"/>
            <w:gridSpan w:val="2"/>
            <w:tcBorders>
              <w:top w:val="single" w:sz="4" w:space="0" w:color="auto"/>
              <w:left w:val="nil"/>
              <w:bottom w:val="single" w:sz="4" w:space="0" w:color="auto"/>
              <w:right w:val="single" w:sz="4" w:space="0" w:color="000000"/>
            </w:tcBorders>
            <w:shd w:val="clear" w:color="auto" w:fill="auto"/>
            <w:vAlign w:val="center"/>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Bujqësi</w:t>
            </w:r>
          </w:p>
        </w:tc>
        <w:tc>
          <w:tcPr>
            <w:tcW w:w="1918" w:type="dxa"/>
            <w:gridSpan w:val="2"/>
            <w:tcBorders>
              <w:top w:val="single" w:sz="4" w:space="0" w:color="auto"/>
              <w:left w:val="nil"/>
              <w:bottom w:val="single" w:sz="4" w:space="0" w:color="auto"/>
              <w:right w:val="single" w:sz="4" w:space="0" w:color="000000"/>
            </w:tcBorders>
            <w:shd w:val="clear" w:color="auto" w:fill="auto"/>
            <w:vAlign w:val="center"/>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Sektorin privat jo-bujqësor</w:t>
            </w: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A01D93" w:rsidRPr="00AA1394" w:rsidRDefault="00A01D93" w:rsidP="00E327E8">
            <w:pPr>
              <w:spacing w:after="0" w:line="240" w:lineRule="auto"/>
              <w:jc w:val="center"/>
              <w:rPr>
                <w:rFonts w:cs="Calibri"/>
                <w:b/>
                <w:bCs/>
                <w:color w:val="000000"/>
                <w:sz w:val="20"/>
                <w:szCs w:val="20"/>
                <w:lang w:val="sq-AL"/>
              </w:rPr>
            </w:pPr>
          </w:p>
        </w:tc>
      </w:tr>
      <w:tr w:rsidR="00A01D93" w:rsidRPr="00AA1394" w:rsidTr="00E327E8">
        <w:trPr>
          <w:trHeight w:val="284"/>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A01D93" w:rsidRPr="00AA1394" w:rsidRDefault="00A01D93" w:rsidP="00E327E8">
            <w:pPr>
              <w:spacing w:after="0" w:line="240" w:lineRule="auto"/>
              <w:jc w:val="center"/>
              <w:rPr>
                <w:rFonts w:cs="Calibri"/>
                <w:b/>
                <w:bCs/>
                <w:color w:val="000000"/>
                <w:sz w:val="20"/>
                <w:szCs w:val="20"/>
                <w:lang w:val="sq-AL"/>
              </w:rPr>
            </w:pPr>
          </w:p>
        </w:tc>
        <w:tc>
          <w:tcPr>
            <w:tcW w:w="108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0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932"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25"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933"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96"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928"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c>
          <w:tcPr>
            <w:tcW w:w="1029"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1131"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bCs/>
                <w:color w:val="000000"/>
                <w:sz w:val="20"/>
                <w:szCs w:val="20"/>
                <w:lang w:val="sq-AL"/>
              </w:rPr>
            </w:pPr>
            <w:r w:rsidRPr="00AA1394">
              <w:rPr>
                <w:rFonts w:cs="Calibri"/>
                <w:b/>
                <w:bCs/>
                <w:color w:val="000000"/>
                <w:sz w:val="20"/>
                <w:szCs w:val="20"/>
                <w:lang w:val="sq-AL"/>
              </w:rPr>
              <w:t>Femra</w:t>
            </w:r>
          </w:p>
        </w:tc>
      </w:tr>
      <w:tr w:rsidR="00A01D93" w:rsidRPr="00AA1394" w:rsidTr="00E327E8">
        <w:trPr>
          <w:trHeight w:val="388"/>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Elbasan</w:t>
            </w:r>
          </w:p>
        </w:tc>
        <w:tc>
          <w:tcPr>
            <w:tcW w:w="108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123</w:t>
            </w:r>
            <w:r w:rsidR="00E327E8">
              <w:rPr>
                <w:rFonts w:cs="Calibri"/>
                <w:color w:val="000000"/>
                <w:sz w:val="20"/>
                <w:szCs w:val="20"/>
                <w:lang w:val="sq-AL"/>
              </w:rPr>
              <w:t xml:space="preserve"> </w:t>
            </w:r>
            <w:r w:rsidRPr="00AA1394">
              <w:rPr>
                <w:rFonts w:cs="Calibri"/>
                <w:color w:val="000000"/>
                <w:sz w:val="20"/>
                <w:szCs w:val="20"/>
                <w:lang w:val="sq-AL"/>
              </w:rPr>
              <w:t>394</w:t>
            </w:r>
          </w:p>
        </w:tc>
        <w:tc>
          <w:tcPr>
            <w:tcW w:w="90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60</w:t>
            </w:r>
            <w:r w:rsidR="00E327E8">
              <w:rPr>
                <w:rFonts w:cs="Calibri"/>
                <w:color w:val="000000"/>
                <w:sz w:val="20"/>
                <w:szCs w:val="20"/>
                <w:lang w:val="sq-AL"/>
              </w:rPr>
              <w:t xml:space="preserve"> </w:t>
            </w:r>
            <w:r w:rsidRPr="00AA1394">
              <w:rPr>
                <w:rFonts w:cs="Calibri"/>
                <w:color w:val="000000"/>
                <w:sz w:val="20"/>
                <w:szCs w:val="20"/>
                <w:lang w:val="sq-AL"/>
              </w:rPr>
              <w:t>187</w:t>
            </w:r>
          </w:p>
        </w:tc>
        <w:tc>
          <w:tcPr>
            <w:tcW w:w="932"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107</w:t>
            </w:r>
            <w:r w:rsidR="00E327E8">
              <w:rPr>
                <w:rFonts w:cs="Calibri"/>
                <w:color w:val="000000"/>
                <w:sz w:val="20"/>
                <w:szCs w:val="20"/>
                <w:lang w:val="sq-AL"/>
              </w:rPr>
              <w:t xml:space="preserve"> </w:t>
            </w:r>
            <w:r w:rsidRPr="00AA1394">
              <w:rPr>
                <w:rFonts w:cs="Calibri"/>
                <w:color w:val="000000"/>
                <w:sz w:val="20"/>
                <w:szCs w:val="20"/>
                <w:lang w:val="sq-AL"/>
              </w:rPr>
              <w:t>185</w:t>
            </w:r>
          </w:p>
        </w:tc>
        <w:tc>
          <w:tcPr>
            <w:tcW w:w="925"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52</w:t>
            </w:r>
            <w:r w:rsidR="00E327E8">
              <w:rPr>
                <w:rFonts w:cs="Calibri"/>
                <w:color w:val="000000"/>
                <w:sz w:val="20"/>
                <w:szCs w:val="20"/>
                <w:lang w:val="sq-AL"/>
              </w:rPr>
              <w:t xml:space="preserve"> </w:t>
            </w:r>
            <w:r w:rsidRPr="00AA1394">
              <w:rPr>
                <w:rFonts w:cs="Calibri"/>
                <w:color w:val="000000"/>
                <w:sz w:val="20"/>
                <w:szCs w:val="20"/>
                <w:lang w:val="sq-AL"/>
              </w:rPr>
              <w:t>431</w:t>
            </w:r>
          </w:p>
        </w:tc>
        <w:tc>
          <w:tcPr>
            <w:tcW w:w="933"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14</w:t>
            </w:r>
            <w:r w:rsidR="00E327E8">
              <w:rPr>
                <w:rFonts w:cs="Calibri"/>
                <w:color w:val="000000"/>
                <w:sz w:val="20"/>
                <w:szCs w:val="20"/>
                <w:lang w:val="sq-AL"/>
              </w:rPr>
              <w:t xml:space="preserve"> </w:t>
            </w:r>
            <w:r w:rsidRPr="00AA1394">
              <w:rPr>
                <w:rFonts w:cs="Calibri"/>
                <w:color w:val="000000"/>
                <w:sz w:val="20"/>
                <w:szCs w:val="20"/>
                <w:lang w:val="sq-AL"/>
              </w:rPr>
              <w:t>035</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6807</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79</w:t>
            </w:r>
            <w:r w:rsidR="00E327E8">
              <w:rPr>
                <w:rFonts w:cs="Calibri"/>
                <w:color w:val="000000"/>
                <w:sz w:val="20"/>
                <w:szCs w:val="20"/>
                <w:lang w:val="sq-AL"/>
              </w:rPr>
              <w:t xml:space="preserve"> </w:t>
            </w:r>
            <w:r w:rsidRPr="00AA1394">
              <w:rPr>
                <w:rFonts w:cs="Calibri"/>
                <w:color w:val="000000"/>
                <w:sz w:val="20"/>
                <w:szCs w:val="20"/>
                <w:lang w:val="sq-AL"/>
              </w:rPr>
              <w:t>751</w:t>
            </w:r>
          </w:p>
        </w:tc>
        <w:tc>
          <w:tcPr>
            <w:tcW w:w="996"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43</w:t>
            </w:r>
            <w:r w:rsidR="00E327E8">
              <w:rPr>
                <w:rFonts w:cs="Calibri"/>
                <w:color w:val="000000"/>
                <w:sz w:val="20"/>
                <w:szCs w:val="20"/>
                <w:lang w:val="sq-AL"/>
              </w:rPr>
              <w:t xml:space="preserve"> </w:t>
            </w:r>
            <w:r w:rsidRPr="00AA1394">
              <w:rPr>
                <w:rFonts w:cs="Calibri"/>
                <w:color w:val="000000"/>
                <w:sz w:val="20"/>
                <w:szCs w:val="20"/>
                <w:lang w:val="sq-AL"/>
              </w:rPr>
              <w:t>801</w:t>
            </w:r>
          </w:p>
        </w:tc>
        <w:tc>
          <w:tcPr>
            <w:tcW w:w="928"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13</w:t>
            </w:r>
            <w:r w:rsidR="00E327E8">
              <w:rPr>
                <w:rFonts w:cs="Calibri"/>
                <w:color w:val="000000"/>
                <w:sz w:val="20"/>
                <w:szCs w:val="20"/>
                <w:lang w:val="sq-AL"/>
              </w:rPr>
              <w:t xml:space="preserve"> </w:t>
            </w:r>
            <w:r w:rsidRPr="00AA1394">
              <w:rPr>
                <w:rFonts w:cs="Calibri"/>
                <w:color w:val="000000"/>
                <w:sz w:val="20"/>
                <w:szCs w:val="20"/>
                <w:lang w:val="sq-AL"/>
              </w:rPr>
              <w:t>399</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1823</w:t>
            </w:r>
          </w:p>
        </w:tc>
        <w:tc>
          <w:tcPr>
            <w:tcW w:w="1029"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16</w:t>
            </w:r>
            <w:r w:rsidR="00E327E8">
              <w:rPr>
                <w:rFonts w:cs="Calibri"/>
                <w:color w:val="000000"/>
                <w:sz w:val="20"/>
                <w:szCs w:val="20"/>
                <w:lang w:val="sq-AL"/>
              </w:rPr>
              <w:t xml:space="preserve"> </w:t>
            </w:r>
            <w:r w:rsidRPr="00AA1394">
              <w:rPr>
                <w:rFonts w:cs="Calibri"/>
                <w:color w:val="000000"/>
                <w:sz w:val="20"/>
                <w:szCs w:val="20"/>
                <w:lang w:val="sq-AL"/>
              </w:rPr>
              <w:t>209</w:t>
            </w:r>
          </w:p>
        </w:tc>
        <w:tc>
          <w:tcPr>
            <w:tcW w:w="1131"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7756</w:t>
            </w:r>
          </w:p>
        </w:tc>
      </w:tr>
      <w:tr w:rsidR="00A01D93" w:rsidRPr="00AA1394" w:rsidTr="00E327E8">
        <w:trPr>
          <w:trHeight w:val="373"/>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Fier</w:t>
            </w:r>
          </w:p>
        </w:tc>
        <w:tc>
          <w:tcPr>
            <w:tcW w:w="108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147</w:t>
            </w:r>
            <w:r w:rsidR="00E327E8">
              <w:rPr>
                <w:rFonts w:cs="Calibri"/>
                <w:color w:val="000000"/>
                <w:sz w:val="20"/>
                <w:szCs w:val="20"/>
                <w:lang w:val="sq-AL"/>
              </w:rPr>
              <w:t xml:space="preserve"> </w:t>
            </w:r>
            <w:r w:rsidRPr="00AA1394">
              <w:rPr>
                <w:rFonts w:cs="Calibri"/>
                <w:color w:val="000000"/>
                <w:sz w:val="20"/>
                <w:szCs w:val="20"/>
                <w:lang w:val="sq-AL"/>
              </w:rPr>
              <w:t>127</w:t>
            </w:r>
          </w:p>
        </w:tc>
        <w:tc>
          <w:tcPr>
            <w:tcW w:w="90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71</w:t>
            </w:r>
            <w:r w:rsidR="00E327E8">
              <w:rPr>
                <w:rFonts w:cs="Calibri"/>
                <w:color w:val="000000"/>
                <w:sz w:val="20"/>
                <w:szCs w:val="20"/>
                <w:lang w:val="sq-AL"/>
              </w:rPr>
              <w:t xml:space="preserve"> </w:t>
            </w:r>
            <w:r w:rsidRPr="00AA1394">
              <w:rPr>
                <w:rFonts w:cs="Calibri"/>
                <w:color w:val="000000"/>
                <w:sz w:val="20"/>
                <w:szCs w:val="20"/>
                <w:lang w:val="sq-AL"/>
              </w:rPr>
              <w:t>360</w:t>
            </w:r>
          </w:p>
        </w:tc>
        <w:tc>
          <w:tcPr>
            <w:tcW w:w="932"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131</w:t>
            </w:r>
            <w:r w:rsidR="00E327E8">
              <w:rPr>
                <w:rFonts w:cs="Calibri"/>
                <w:color w:val="000000"/>
                <w:sz w:val="20"/>
                <w:szCs w:val="20"/>
                <w:lang w:val="sq-AL"/>
              </w:rPr>
              <w:t xml:space="preserve"> </w:t>
            </w:r>
            <w:r w:rsidRPr="00AA1394">
              <w:rPr>
                <w:rFonts w:cs="Calibri"/>
                <w:color w:val="000000"/>
                <w:sz w:val="20"/>
                <w:szCs w:val="20"/>
                <w:lang w:val="sq-AL"/>
              </w:rPr>
              <w:t>428</w:t>
            </w:r>
          </w:p>
        </w:tc>
        <w:tc>
          <w:tcPr>
            <w:tcW w:w="925"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67</w:t>
            </w:r>
            <w:r w:rsidR="00E327E8">
              <w:rPr>
                <w:rFonts w:cs="Calibri"/>
                <w:color w:val="000000"/>
                <w:sz w:val="20"/>
                <w:szCs w:val="20"/>
                <w:lang w:val="sq-AL"/>
              </w:rPr>
              <w:t xml:space="preserve"> </w:t>
            </w:r>
            <w:r w:rsidRPr="00AA1394">
              <w:rPr>
                <w:rFonts w:cs="Calibri"/>
                <w:color w:val="000000"/>
                <w:sz w:val="20"/>
                <w:szCs w:val="20"/>
                <w:lang w:val="sq-AL"/>
              </w:rPr>
              <w:t>357</w:t>
            </w:r>
          </w:p>
        </w:tc>
        <w:tc>
          <w:tcPr>
            <w:tcW w:w="933"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13</w:t>
            </w:r>
            <w:r w:rsidR="00E327E8">
              <w:rPr>
                <w:rFonts w:cs="Calibri"/>
                <w:color w:val="000000"/>
                <w:sz w:val="20"/>
                <w:szCs w:val="20"/>
                <w:lang w:val="sq-AL"/>
              </w:rPr>
              <w:t xml:space="preserve"> </w:t>
            </w:r>
            <w:r w:rsidRPr="00AA1394">
              <w:rPr>
                <w:rFonts w:cs="Calibri"/>
                <w:color w:val="000000"/>
                <w:sz w:val="20"/>
                <w:szCs w:val="20"/>
                <w:lang w:val="sq-AL"/>
              </w:rPr>
              <w:t>658</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6137</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101</w:t>
            </w:r>
            <w:r w:rsidR="00E327E8">
              <w:rPr>
                <w:rFonts w:cs="Calibri"/>
                <w:color w:val="000000"/>
                <w:sz w:val="20"/>
                <w:szCs w:val="20"/>
                <w:lang w:val="sq-AL"/>
              </w:rPr>
              <w:t xml:space="preserve"> </w:t>
            </w:r>
            <w:r w:rsidRPr="00AA1394">
              <w:rPr>
                <w:rFonts w:cs="Calibri"/>
                <w:color w:val="000000"/>
                <w:sz w:val="20"/>
                <w:szCs w:val="20"/>
                <w:lang w:val="sq-AL"/>
              </w:rPr>
              <w:t>677</w:t>
            </w:r>
          </w:p>
        </w:tc>
        <w:tc>
          <w:tcPr>
            <w:tcW w:w="996"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58</w:t>
            </w:r>
            <w:r w:rsidR="00E327E8">
              <w:rPr>
                <w:rFonts w:cs="Calibri"/>
                <w:color w:val="000000"/>
                <w:sz w:val="20"/>
                <w:szCs w:val="20"/>
                <w:lang w:val="sq-AL"/>
              </w:rPr>
              <w:t xml:space="preserve"> </w:t>
            </w:r>
            <w:r w:rsidRPr="00AA1394">
              <w:rPr>
                <w:rFonts w:cs="Calibri"/>
                <w:color w:val="000000"/>
                <w:sz w:val="20"/>
                <w:szCs w:val="20"/>
                <w:lang w:val="sq-AL"/>
              </w:rPr>
              <w:t>926</w:t>
            </w:r>
          </w:p>
        </w:tc>
        <w:tc>
          <w:tcPr>
            <w:tcW w:w="928"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16</w:t>
            </w:r>
            <w:r w:rsidR="00E327E8">
              <w:rPr>
                <w:rFonts w:cs="Calibri"/>
                <w:color w:val="000000"/>
                <w:sz w:val="20"/>
                <w:szCs w:val="20"/>
                <w:lang w:val="sq-AL"/>
              </w:rPr>
              <w:t xml:space="preserve"> </w:t>
            </w:r>
            <w:r w:rsidRPr="00AA1394">
              <w:rPr>
                <w:rFonts w:cs="Calibri"/>
                <w:color w:val="000000"/>
                <w:sz w:val="20"/>
                <w:szCs w:val="20"/>
                <w:lang w:val="sq-AL"/>
              </w:rPr>
              <w:t>092</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2294</w:t>
            </w:r>
          </w:p>
        </w:tc>
        <w:tc>
          <w:tcPr>
            <w:tcW w:w="1029"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15</w:t>
            </w:r>
            <w:r w:rsidR="00E327E8">
              <w:rPr>
                <w:rFonts w:cs="Calibri"/>
                <w:color w:val="000000"/>
                <w:sz w:val="20"/>
                <w:szCs w:val="20"/>
                <w:lang w:val="sq-AL"/>
              </w:rPr>
              <w:t xml:space="preserve"> </w:t>
            </w:r>
            <w:r w:rsidRPr="00AA1394">
              <w:rPr>
                <w:rFonts w:cs="Calibri"/>
                <w:color w:val="000000"/>
                <w:sz w:val="20"/>
                <w:szCs w:val="20"/>
                <w:lang w:val="sq-AL"/>
              </w:rPr>
              <w:t>700</w:t>
            </w:r>
          </w:p>
        </w:tc>
        <w:tc>
          <w:tcPr>
            <w:tcW w:w="1131"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8410</w:t>
            </w:r>
          </w:p>
        </w:tc>
      </w:tr>
      <w:tr w:rsidR="00A01D93" w:rsidRPr="00AA1394" w:rsidTr="00E327E8">
        <w:trPr>
          <w:trHeight w:val="328"/>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Lezhë</w:t>
            </w:r>
          </w:p>
        </w:tc>
        <w:tc>
          <w:tcPr>
            <w:tcW w:w="108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53</w:t>
            </w:r>
            <w:r w:rsidR="00E327E8">
              <w:rPr>
                <w:rFonts w:cs="Calibri"/>
                <w:color w:val="000000"/>
                <w:sz w:val="20"/>
                <w:szCs w:val="20"/>
                <w:lang w:val="sq-AL"/>
              </w:rPr>
              <w:t xml:space="preserve"> </w:t>
            </w:r>
            <w:r w:rsidRPr="00AA1394">
              <w:rPr>
                <w:rFonts w:cs="Calibri"/>
                <w:color w:val="000000"/>
                <w:sz w:val="20"/>
                <w:szCs w:val="20"/>
                <w:lang w:val="sq-AL"/>
              </w:rPr>
              <w:t>271</w:t>
            </w:r>
          </w:p>
        </w:tc>
        <w:tc>
          <w:tcPr>
            <w:tcW w:w="90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29</w:t>
            </w:r>
            <w:r w:rsidR="00E327E8">
              <w:rPr>
                <w:rFonts w:cs="Calibri"/>
                <w:color w:val="000000"/>
                <w:sz w:val="20"/>
                <w:szCs w:val="20"/>
                <w:lang w:val="sq-AL"/>
              </w:rPr>
              <w:t xml:space="preserve"> </w:t>
            </w:r>
            <w:r w:rsidRPr="00AA1394">
              <w:rPr>
                <w:rFonts w:cs="Calibri"/>
                <w:color w:val="000000"/>
                <w:sz w:val="20"/>
                <w:szCs w:val="20"/>
                <w:lang w:val="sq-AL"/>
              </w:rPr>
              <w:t>311</w:t>
            </w:r>
          </w:p>
        </w:tc>
        <w:tc>
          <w:tcPr>
            <w:tcW w:w="932"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39</w:t>
            </w:r>
            <w:r w:rsidR="00E327E8">
              <w:rPr>
                <w:rFonts w:cs="Calibri"/>
                <w:color w:val="000000"/>
                <w:sz w:val="20"/>
                <w:szCs w:val="20"/>
                <w:lang w:val="sq-AL"/>
              </w:rPr>
              <w:t xml:space="preserve"> </w:t>
            </w:r>
            <w:r w:rsidRPr="00AA1394">
              <w:rPr>
                <w:rFonts w:cs="Calibri"/>
                <w:color w:val="000000"/>
                <w:sz w:val="20"/>
                <w:szCs w:val="20"/>
                <w:lang w:val="sq-AL"/>
              </w:rPr>
              <w:t>038</w:t>
            </w:r>
          </w:p>
        </w:tc>
        <w:tc>
          <w:tcPr>
            <w:tcW w:w="925"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22</w:t>
            </w:r>
            <w:r w:rsidR="00E327E8">
              <w:rPr>
                <w:rFonts w:cs="Calibri"/>
                <w:color w:val="000000"/>
                <w:sz w:val="20"/>
                <w:szCs w:val="20"/>
                <w:lang w:val="sq-AL"/>
              </w:rPr>
              <w:t xml:space="preserve"> </w:t>
            </w:r>
            <w:r w:rsidRPr="00AA1394">
              <w:rPr>
                <w:rFonts w:cs="Calibri"/>
                <w:color w:val="000000"/>
                <w:sz w:val="20"/>
                <w:szCs w:val="20"/>
                <w:lang w:val="sq-AL"/>
              </w:rPr>
              <w:t>341</w:t>
            </w:r>
          </w:p>
        </w:tc>
        <w:tc>
          <w:tcPr>
            <w:tcW w:w="933"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6578</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3015</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24</w:t>
            </w:r>
            <w:r w:rsidR="00E327E8">
              <w:rPr>
                <w:rFonts w:cs="Calibri"/>
                <w:color w:val="000000"/>
                <w:sz w:val="20"/>
                <w:szCs w:val="20"/>
                <w:lang w:val="sq-AL"/>
              </w:rPr>
              <w:t xml:space="preserve"> </w:t>
            </w:r>
            <w:r w:rsidRPr="00AA1394">
              <w:rPr>
                <w:rFonts w:cs="Calibri"/>
                <w:color w:val="000000"/>
                <w:sz w:val="20"/>
                <w:szCs w:val="20"/>
                <w:lang w:val="sq-AL"/>
              </w:rPr>
              <w:t>382</w:t>
            </w:r>
          </w:p>
        </w:tc>
        <w:tc>
          <w:tcPr>
            <w:tcW w:w="996"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15</w:t>
            </w:r>
            <w:r w:rsidR="00E327E8">
              <w:rPr>
                <w:rFonts w:cs="Calibri"/>
                <w:color w:val="000000"/>
                <w:sz w:val="20"/>
                <w:szCs w:val="20"/>
                <w:lang w:val="sq-AL"/>
              </w:rPr>
              <w:t xml:space="preserve"> </w:t>
            </w:r>
            <w:r w:rsidRPr="00AA1394">
              <w:rPr>
                <w:rFonts w:cs="Calibri"/>
                <w:color w:val="000000"/>
                <w:sz w:val="20"/>
                <w:szCs w:val="20"/>
                <w:lang w:val="sq-AL"/>
              </w:rPr>
              <w:t>682</w:t>
            </w:r>
          </w:p>
        </w:tc>
        <w:tc>
          <w:tcPr>
            <w:tcW w:w="928"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8078</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3644</w:t>
            </w:r>
          </w:p>
        </w:tc>
        <w:tc>
          <w:tcPr>
            <w:tcW w:w="1029"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14</w:t>
            </w:r>
            <w:r w:rsidR="00E327E8">
              <w:rPr>
                <w:rFonts w:cs="Calibri"/>
                <w:color w:val="000000"/>
                <w:sz w:val="20"/>
                <w:szCs w:val="20"/>
                <w:lang w:val="sq-AL"/>
              </w:rPr>
              <w:t xml:space="preserve"> </w:t>
            </w:r>
            <w:r w:rsidRPr="00AA1394">
              <w:rPr>
                <w:rFonts w:cs="Calibri"/>
                <w:color w:val="000000"/>
                <w:sz w:val="20"/>
                <w:szCs w:val="20"/>
                <w:lang w:val="sq-AL"/>
              </w:rPr>
              <w:t>233</w:t>
            </w:r>
          </w:p>
        </w:tc>
        <w:tc>
          <w:tcPr>
            <w:tcW w:w="1131"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color w:val="000000"/>
                <w:sz w:val="20"/>
                <w:szCs w:val="20"/>
                <w:lang w:val="sq-AL"/>
              </w:rPr>
            </w:pPr>
            <w:r w:rsidRPr="00AA1394">
              <w:rPr>
                <w:rFonts w:cs="Calibri"/>
                <w:color w:val="000000"/>
                <w:sz w:val="20"/>
                <w:szCs w:val="20"/>
                <w:lang w:val="sq-AL"/>
              </w:rPr>
              <w:t>6970</w:t>
            </w:r>
          </w:p>
        </w:tc>
      </w:tr>
      <w:tr w:rsidR="00A01D93" w:rsidRPr="00AA1394" w:rsidTr="00E327E8">
        <w:trPr>
          <w:trHeight w:val="358"/>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Totali në Shqipëri</w:t>
            </w:r>
          </w:p>
        </w:tc>
        <w:tc>
          <w:tcPr>
            <w:tcW w:w="108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1</w:t>
            </w:r>
            <w:r w:rsidR="00E327E8">
              <w:rPr>
                <w:rFonts w:cs="Calibri"/>
                <w:b/>
                <w:color w:val="000000"/>
                <w:sz w:val="20"/>
                <w:szCs w:val="20"/>
                <w:lang w:val="sq-AL"/>
              </w:rPr>
              <w:t xml:space="preserve"> </w:t>
            </w:r>
            <w:r w:rsidRPr="00AA1394">
              <w:rPr>
                <w:rFonts w:cs="Calibri"/>
                <w:b/>
                <w:color w:val="000000"/>
                <w:sz w:val="20"/>
                <w:szCs w:val="20"/>
                <w:lang w:val="sq-AL"/>
              </w:rPr>
              <w:t>070</w:t>
            </w:r>
            <w:r w:rsidR="00E327E8">
              <w:rPr>
                <w:rFonts w:cs="Calibri"/>
                <w:b/>
                <w:color w:val="000000"/>
                <w:sz w:val="20"/>
                <w:szCs w:val="20"/>
                <w:lang w:val="sq-AL"/>
              </w:rPr>
              <w:t xml:space="preserve"> </w:t>
            </w:r>
            <w:r w:rsidRPr="00AA1394">
              <w:rPr>
                <w:rFonts w:cs="Calibri"/>
                <w:b/>
                <w:color w:val="000000"/>
                <w:sz w:val="20"/>
                <w:szCs w:val="20"/>
                <w:lang w:val="sq-AL"/>
              </w:rPr>
              <w:t>536</w:t>
            </w:r>
          </w:p>
        </w:tc>
        <w:tc>
          <w:tcPr>
            <w:tcW w:w="90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509</w:t>
            </w:r>
            <w:r w:rsidR="00E327E8">
              <w:rPr>
                <w:rFonts w:cs="Calibri"/>
                <w:b/>
                <w:color w:val="000000"/>
                <w:sz w:val="20"/>
                <w:szCs w:val="20"/>
                <w:lang w:val="sq-AL"/>
              </w:rPr>
              <w:t xml:space="preserve"> </w:t>
            </w:r>
            <w:r w:rsidRPr="00AA1394">
              <w:rPr>
                <w:rFonts w:cs="Calibri"/>
                <w:b/>
                <w:color w:val="000000"/>
                <w:sz w:val="20"/>
                <w:szCs w:val="20"/>
                <w:lang w:val="sq-AL"/>
              </w:rPr>
              <w:t>587</w:t>
            </w:r>
          </w:p>
        </w:tc>
        <w:tc>
          <w:tcPr>
            <w:tcW w:w="932"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928</w:t>
            </w:r>
            <w:r w:rsidR="00E327E8">
              <w:rPr>
                <w:rFonts w:cs="Calibri"/>
                <w:b/>
                <w:color w:val="000000"/>
                <w:sz w:val="20"/>
                <w:szCs w:val="20"/>
                <w:lang w:val="sq-AL"/>
              </w:rPr>
              <w:t xml:space="preserve"> </w:t>
            </w:r>
            <w:r w:rsidRPr="00AA1394">
              <w:rPr>
                <w:rFonts w:cs="Calibri"/>
                <w:b/>
                <w:color w:val="000000"/>
                <w:sz w:val="20"/>
                <w:szCs w:val="20"/>
                <w:lang w:val="sq-AL"/>
              </w:rPr>
              <w:t>052</w:t>
            </w:r>
          </w:p>
        </w:tc>
        <w:tc>
          <w:tcPr>
            <w:tcW w:w="925"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436</w:t>
            </w:r>
            <w:r w:rsidR="00E327E8">
              <w:rPr>
                <w:rFonts w:cs="Calibri"/>
                <w:b/>
                <w:color w:val="000000"/>
                <w:sz w:val="20"/>
                <w:szCs w:val="20"/>
                <w:lang w:val="sq-AL"/>
              </w:rPr>
              <w:t xml:space="preserve"> </w:t>
            </w:r>
            <w:r w:rsidRPr="00AA1394">
              <w:rPr>
                <w:rFonts w:cs="Calibri"/>
                <w:b/>
                <w:color w:val="000000"/>
                <w:sz w:val="20"/>
                <w:szCs w:val="20"/>
                <w:lang w:val="sq-AL"/>
              </w:rPr>
              <w:t>644</w:t>
            </w:r>
          </w:p>
        </w:tc>
        <w:tc>
          <w:tcPr>
            <w:tcW w:w="933"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165</w:t>
            </w:r>
            <w:r w:rsidR="00E327E8">
              <w:rPr>
                <w:rFonts w:cs="Calibri"/>
                <w:b/>
                <w:color w:val="000000"/>
                <w:sz w:val="20"/>
                <w:szCs w:val="20"/>
                <w:lang w:val="sq-AL"/>
              </w:rPr>
              <w:t xml:space="preserve"> </w:t>
            </w:r>
            <w:r w:rsidRPr="00AA1394">
              <w:rPr>
                <w:rFonts w:cs="Calibri"/>
                <w:b/>
                <w:color w:val="000000"/>
                <w:sz w:val="20"/>
                <w:szCs w:val="20"/>
                <w:lang w:val="sq-AL"/>
              </w:rPr>
              <w:t>100</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71</w:t>
            </w:r>
            <w:r w:rsidR="00E327E8">
              <w:rPr>
                <w:rFonts w:cs="Calibri"/>
                <w:b/>
                <w:color w:val="000000"/>
                <w:sz w:val="20"/>
                <w:szCs w:val="20"/>
                <w:lang w:val="sq-AL"/>
              </w:rPr>
              <w:t xml:space="preserve"> </w:t>
            </w:r>
            <w:r w:rsidRPr="00AA1394">
              <w:rPr>
                <w:rFonts w:cs="Calibri"/>
                <w:b/>
                <w:color w:val="000000"/>
                <w:sz w:val="20"/>
                <w:szCs w:val="20"/>
                <w:lang w:val="sq-AL"/>
              </w:rPr>
              <w:t>819</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506</w:t>
            </w:r>
            <w:r w:rsidR="00E327E8">
              <w:rPr>
                <w:rFonts w:cs="Calibri"/>
                <w:b/>
                <w:color w:val="000000"/>
                <w:sz w:val="20"/>
                <w:szCs w:val="20"/>
                <w:lang w:val="sq-AL"/>
              </w:rPr>
              <w:t xml:space="preserve"> </w:t>
            </w:r>
            <w:r w:rsidRPr="00AA1394">
              <w:rPr>
                <w:rFonts w:cs="Calibri"/>
                <w:b/>
                <w:color w:val="000000"/>
                <w:sz w:val="20"/>
                <w:szCs w:val="20"/>
                <w:lang w:val="sq-AL"/>
              </w:rPr>
              <w:t>664</w:t>
            </w:r>
          </w:p>
        </w:tc>
        <w:tc>
          <w:tcPr>
            <w:tcW w:w="996"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282</w:t>
            </w:r>
            <w:r w:rsidR="00E327E8">
              <w:rPr>
                <w:rFonts w:cs="Calibri"/>
                <w:b/>
                <w:color w:val="000000"/>
                <w:sz w:val="20"/>
                <w:szCs w:val="20"/>
                <w:lang w:val="sq-AL"/>
              </w:rPr>
              <w:t xml:space="preserve"> </w:t>
            </w:r>
            <w:r w:rsidRPr="00AA1394">
              <w:rPr>
                <w:rFonts w:cs="Calibri"/>
                <w:b/>
                <w:color w:val="000000"/>
                <w:sz w:val="20"/>
                <w:szCs w:val="20"/>
                <w:lang w:val="sq-AL"/>
              </w:rPr>
              <w:t>582</w:t>
            </w:r>
          </w:p>
        </w:tc>
        <w:tc>
          <w:tcPr>
            <w:tcW w:w="928"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256</w:t>
            </w:r>
            <w:r w:rsidR="00E327E8">
              <w:rPr>
                <w:rFonts w:cs="Calibri"/>
                <w:b/>
                <w:color w:val="000000"/>
                <w:sz w:val="20"/>
                <w:szCs w:val="20"/>
                <w:lang w:val="sq-AL"/>
              </w:rPr>
              <w:t xml:space="preserve"> </w:t>
            </w:r>
            <w:r w:rsidRPr="00AA1394">
              <w:rPr>
                <w:rFonts w:cs="Calibri"/>
                <w:b/>
                <w:color w:val="000000"/>
                <w:sz w:val="20"/>
                <w:szCs w:val="20"/>
                <w:lang w:val="sq-AL"/>
              </w:rPr>
              <w:t>288</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82</w:t>
            </w:r>
            <w:r w:rsidR="00E327E8">
              <w:rPr>
                <w:rFonts w:cs="Calibri"/>
                <w:b/>
                <w:color w:val="000000"/>
                <w:sz w:val="20"/>
                <w:szCs w:val="20"/>
                <w:lang w:val="sq-AL"/>
              </w:rPr>
              <w:t xml:space="preserve"> </w:t>
            </w:r>
            <w:r w:rsidRPr="00AA1394">
              <w:rPr>
                <w:rFonts w:cs="Calibri"/>
                <w:b/>
                <w:color w:val="000000"/>
                <w:sz w:val="20"/>
                <w:szCs w:val="20"/>
                <w:lang w:val="sq-AL"/>
              </w:rPr>
              <w:t>243</w:t>
            </w:r>
          </w:p>
        </w:tc>
        <w:tc>
          <w:tcPr>
            <w:tcW w:w="1029"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142</w:t>
            </w:r>
            <w:r w:rsidR="00E327E8">
              <w:rPr>
                <w:rFonts w:cs="Calibri"/>
                <w:b/>
                <w:color w:val="000000"/>
                <w:sz w:val="20"/>
                <w:szCs w:val="20"/>
                <w:lang w:val="sq-AL"/>
              </w:rPr>
              <w:t xml:space="preserve"> </w:t>
            </w:r>
            <w:r w:rsidRPr="00AA1394">
              <w:rPr>
                <w:rFonts w:cs="Calibri"/>
                <w:b/>
                <w:color w:val="000000"/>
                <w:sz w:val="20"/>
                <w:szCs w:val="20"/>
                <w:lang w:val="sq-AL"/>
              </w:rPr>
              <w:t>428</w:t>
            </w:r>
          </w:p>
        </w:tc>
        <w:tc>
          <w:tcPr>
            <w:tcW w:w="1131" w:type="dxa"/>
            <w:tcBorders>
              <w:top w:val="nil"/>
              <w:left w:val="nil"/>
              <w:bottom w:val="single" w:sz="4" w:space="0" w:color="auto"/>
              <w:right w:val="single" w:sz="4" w:space="0" w:color="auto"/>
            </w:tcBorders>
            <w:shd w:val="clear" w:color="auto" w:fill="auto"/>
            <w:noWrap/>
            <w:vAlign w:val="bottom"/>
            <w:hideMark/>
          </w:tcPr>
          <w:p w:rsidR="00A01D93" w:rsidRPr="00AA1394" w:rsidRDefault="00A01D93" w:rsidP="00E327E8">
            <w:pPr>
              <w:spacing w:after="0" w:line="240" w:lineRule="auto"/>
              <w:jc w:val="center"/>
              <w:rPr>
                <w:rFonts w:cs="Calibri"/>
                <w:b/>
                <w:color w:val="000000"/>
                <w:sz w:val="20"/>
                <w:szCs w:val="20"/>
                <w:lang w:val="sq-AL"/>
              </w:rPr>
            </w:pPr>
            <w:r w:rsidRPr="00AA1394">
              <w:rPr>
                <w:rFonts w:cs="Calibri"/>
                <w:b/>
                <w:color w:val="000000"/>
                <w:sz w:val="20"/>
                <w:szCs w:val="20"/>
                <w:lang w:val="sq-AL"/>
              </w:rPr>
              <w:t>72</w:t>
            </w:r>
            <w:r w:rsidR="00E327E8">
              <w:rPr>
                <w:rFonts w:cs="Calibri"/>
                <w:b/>
                <w:color w:val="000000"/>
                <w:sz w:val="20"/>
                <w:szCs w:val="20"/>
                <w:lang w:val="sq-AL"/>
              </w:rPr>
              <w:t xml:space="preserve"> </w:t>
            </w:r>
            <w:r w:rsidRPr="00AA1394">
              <w:rPr>
                <w:rFonts w:cs="Calibri"/>
                <w:b/>
                <w:color w:val="000000"/>
                <w:sz w:val="20"/>
                <w:szCs w:val="20"/>
                <w:lang w:val="sq-AL"/>
              </w:rPr>
              <w:t>943</w:t>
            </w:r>
          </w:p>
        </w:tc>
      </w:tr>
    </w:tbl>
    <w:p w:rsidR="001244E5" w:rsidRPr="00AA1394" w:rsidRDefault="001244E5" w:rsidP="00B57BD8">
      <w:pPr>
        <w:jc w:val="both"/>
        <w:rPr>
          <w:b/>
          <w:lang w:val="sq-AL"/>
        </w:rPr>
      </w:pPr>
    </w:p>
    <w:p w:rsidR="001244E5" w:rsidRPr="00AA1394" w:rsidRDefault="001244E5" w:rsidP="00B57BD8">
      <w:pPr>
        <w:spacing w:after="0" w:line="240" w:lineRule="auto"/>
        <w:jc w:val="both"/>
        <w:rPr>
          <w:b/>
          <w:lang w:val="sq-AL"/>
        </w:rPr>
      </w:pPr>
      <w:r w:rsidRPr="00AA1394">
        <w:rPr>
          <w:b/>
          <w:lang w:val="sq-AL"/>
        </w:rPr>
        <w:t>Shtojca A5.2: Të dhënat e papunësisë për qarkun e Elbasanit</w:t>
      </w:r>
    </w:p>
    <w:tbl>
      <w:tblPr>
        <w:tblW w:w="12846" w:type="dxa"/>
        <w:tblInd w:w="94" w:type="dxa"/>
        <w:tblLayout w:type="fixed"/>
        <w:tblLook w:val="04A0" w:firstRow="1" w:lastRow="0" w:firstColumn="1" w:lastColumn="0" w:noHBand="0" w:noVBand="1"/>
      </w:tblPr>
      <w:tblGrid>
        <w:gridCol w:w="554"/>
        <w:gridCol w:w="1640"/>
        <w:gridCol w:w="1722"/>
        <w:gridCol w:w="1134"/>
        <w:gridCol w:w="992"/>
        <w:gridCol w:w="1134"/>
        <w:gridCol w:w="1276"/>
        <w:gridCol w:w="1134"/>
        <w:gridCol w:w="978"/>
        <w:gridCol w:w="1006"/>
        <w:gridCol w:w="1276"/>
      </w:tblGrid>
      <w:tr w:rsidR="00746623" w:rsidRPr="003311ED" w:rsidTr="004F57C1">
        <w:trPr>
          <w:trHeight w:val="300"/>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Nr.</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Rrethi</w:t>
            </w:r>
          </w:p>
        </w:tc>
        <w:tc>
          <w:tcPr>
            <w:tcW w:w="1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Totali i punëkërkuesve të regjistruar</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Nga të cilët</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Përfituesit e pagesës së papunësisë</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623" w:rsidRPr="00AA1394" w:rsidRDefault="00795B8C" w:rsidP="004F57C1">
            <w:pPr>
              <w:spacing w:after="0" w:line="240" w:lineRule="auto"/>
              <w:jc w:val="center"/>
              <w:rPr>
                <w:rFonts w:cs="Calibri"/>
                <w:b/>
                <w:bCs/>
                <w:color w:val="000000"/>
                <w:lang w:val="sq-AL"/>
              </w:rPr>
            </w:pPr>
            <w:r w:rsidRPr="00AA1394">
              <w:rPr>
                <w:rFonts w:cs="Calibri"/>
                <w:b/>
                <w:bCs/>
                <w:color w:val="000000"/>
                <w:lang w:val="sq-AL"/>
              </w:rPr>
              <w:t xml:space="preserve">Shuma totale e paguar            </w:t>
            </w:r>
            <w:r w:rsidRPr="00AA1394">
              <w:rPr>
                <w:rFonts w:cs="Calibri"/>
                <w:color w:val="000000"/>
                <w:lang w:val="sq-AL"/>
              </w:rPr>
              <w:t xml:space="preserve">  000/Lek</w:t>
            </w:r>
          </w:p>
        </w:tc>
      </w:tr>
      <w:tr w:rsidR="00746623" w:rsidRPr="00AA1394" w:rsidTr="004F57C1">
        <w:trPr>
          <w:trHeight w:val="300"/>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Gra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Romë</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Me aftësi të kufizuara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Totali</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Nga të cilët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r>
      <w:tr w:rsidR="00746623" w:rsidRPr="00AA1394" w:rsidTr="004F57C1">
        <w:trPr>
          <w:trHeight w:val="750"/>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134"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992"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134"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276"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Gra</w:t>
            </w:r>
          </w:p>
        </w:tc>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Romë</w:t>
            </w: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Me aftësi të kufizuara</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r>
      <w:tr w:rsidR="00746623" w:rsidRPr="00AA1394" w:rsidTr="004F57C1">
        <w:trPr>
          <w:trHeight w:val="269"/>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134"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992"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134"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276"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134"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978"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006" w:type="dxa"/>
            <w:vMerge/>
            <w:tcBorders>
              <w:top w:val="nil"/>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46623" w:rsidRPr="00AA1394" w:rsidRDefault="00746623" w:rsidP="004F57C1">
            <w:pPr>
              <w:spacing w:after="0" w:line="240" w:lineRule="auto"/>
              <w:jc w:val="center"/>
              <w:rPr>
                <w:rFonts w:cs="Calibri"/>
                <w:b/>
                <w:bCs/>
                <w:color w:val="000000"/>
                <w:lang w:val="sq-AL"/>
              </w:rPr>
            </w:pPr>
          </w:p>
        </w:tc>
      </w:tr>
      <w:tr w:rsidR="00746623" w:rsidRPr="00AA1394" w:rsidTr="004F57C1">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1</w:t>
            </w:r>
          </w:p>
        </w:tc>
        <w:tc>
          <w:tcPr>
            <w:tcW w:w="1640"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Elbasan</w:t>
            </w:r>
          </w:p>
        </w:tc>
        <w:tc>
          <w:tcPr>
            <w:tcW w:w="1722"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11</w:t>
            </w:r>
            <w:r w:rsidR="004F57C1">
              <w:rPr>
                <w:rFonts w:cs="Calibri"/>
                <w:color w:val="000000"/>
                <w:lang w:val="sq-AL"/>
              </w:rPr>
              <w:t xml:space="preserve"> </w:t>
            </w:r>
            <w:r w:rsidRPr="00AA1394">
              <w:rPr>
                <w:rFonts w:cs="Calibri"/>
                <w:color w:val="000000"/>
                <w:lang w:val="sq-AL"/>
              </w:rPr>
              <w:t>703</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5621</w:t>
            </w:r>
          </w:p>
        </w:tc>
        <w:tc>
          <w:tcPr>
            <w:tcW w:w="992"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522</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206</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629</w:t>
            </w:r>
          </w:p>
        </w:tc>
        <w:tc>
          <w:tcPr>
            <w:tcW w:w="1134" w:type="dxa"/>
            <w:tcBorders>
              <w:top w:val="nil"/>
              <w:left w:val="nil"/>
              <w:bottom w:val="single" w:sz="4" w:space="0" w:color="auto"/>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978" w:type="dxa"/>
            <w:tcBorders>
              <w:top w:val="nil"/>
              <w:left w:val="nil"/>
              <w:bottom w:val="single" w:sz="4" w:space="0" w:color="auto"/>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006" w:type="dxa"/>
            <w:tcBorders>
              <w:top w:val="nil"/>
              <w:left w:val="nil"/>
              <w:bottom w:val="single" w:sz="4" w:space="0" w:color="auto"/>
              <w:right w:val="single" w:sz="4" w:space="0" w:color="auto"/>
            </w:tcBorders>
            <w:shd w:val="clear" w:color="auto" w:fill="auto"/>
            <w:vAlign w:val="center"/>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AA1394" w:rsidRDefault="004F57C1" w:rsidP="004F57C1">
            <w:pPr>
              <w:spacing w:after="0" w:line="240" w:lineRule="auto"/>
              <w:jc w:val="center"/>
              <w:rPr>
                <w:rFonts w:cs="Calibri"/>
                <w:color w:val="000000"/>
                <w:lang w:val="sq-AL"/>
              </w:rPr>
            </w:pPr>
            <w:r>
              <w:rPr>
                <w:rFonts w:cs="Calibri"/>
                <w:color w:val="000000"/>
                <w:lang w:val="sq-AL"/>
              </w:rPr>
              <w:t xml:space="preserve">58 </w:t>
            </w:r>
            <w:r w:rsidR="00746623" w:rsidRPr="00AA1394">
              <w:rPr>
                <w:rFonts w:cs="Calibri"/>
                <w:color w:val="000000"/>
                <w:lang w:val="sq-AL"/>
              </w:rPr>
              <w:t>395</w:t>
            </w:r>
          </w:p>
        </w:tc>
      </w:tr>
      <w:tr w:rsidR="00746623" w:rsidRPr="00AA1394" w:rsidTr="004F57C1">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2</w:t>
            </w:r>
          </w:p>
        </w:tc>
        <w:tc>
          <w:tcPr>
            <w:tcW w:w="1640"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Gramsh</w:t>
            </w:r>
          </w:p>
        </w:tc>
        <w:tc>
          <w:tcPr>
            <w:tcW w:w="1722"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1896</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933</w:t>
            </w:r>
          </w:p>
        </w:tc>
        <w:tc>
          <w:tcPr>
            <w:tcW w:w="992"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97</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26</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175</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100</w:t>
            </w:r>
          </w:p>
        </w:tc>
        <w:tc>
          <w:tcPr>
            <w:tcW w:w="978"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006"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AA1394" w:rsidRDefault="004F57C1" w:rsidP="004F57C1">
            <w:pPr>
              <w:spacing w:after="0" w:line="240" w:lineRule="auto"/>
              <w:jc w:val="center"/>
              <w:rPr>
                <w:rFonts w:cs="Calibri"/>
                <w:color w:val="000000"/>
                <w:lang w:val="sq-AL"/>
              </w:rPr>
            </w:pPr>
            <w:r>
              <w:rPr>
                <w:rFonts w:cs="Calibri"/>
                <w:color w:val="000000"/>
                <w:lang w:val="sq-AL"/>
              </w:rPr>
              <w:t xml:space="preserve">15 </w:t>
            </w:r>
            <w:r w:rsidR="00746623" w:rsidRPr="00AA1394">
              <w:rPr>
                <w:rFonts w:cs="Calibri"/>
                <w:color w:val="000000"/>
                <w:lang w:val="sq-AL"/>
              </w:rPr>
              <w:t>777</w:t>
            </w:r>
          </w:p>
        </w:tc>
      </w:tr>
      <w:tr w:rsidR="00746623" w:rsidRPr="00AA1394" w:rsidTr="004F57C1">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3</w:t>
            </w:r>
          </w:p>
        </w:tc>
        <w:tc>
          <w:tcPr>
            <w:tcW w:w="1640"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Librazhd</w:t>
            </w:r>
          </w:p>
        </w:tc>
        <w:tc>
          <w:tcPr>
            <w:tcW w:w="1722"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1291</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648</w:t>
            </w:r>
          </w:p>
        </w:tc>
        <w:tc>
          <w:tcPr>
            <w:tcW w:w="992"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142</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80</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31</w:t>
            </w:r>
          </w:p>
        </w:tc>
        <w:tc>
          <w:tcPr>
            <w:tcW w:w="978"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006"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AA1394" w:rsidRDefault="004F57C1" w:rsidP="004F57C1">
            <w:pPr>
              <w:spacing w:after="0" w:line="240" w:lineRule="auto"/>
              <w:jc w:val="center"/>
              <w:rPr>
                <w:rFonts w:cs="Calibri"/>
                <w:color w:val="000000"/>
                <w:lang w:val="sq-AL"/>
              </w:rPr>
            </w:pPr>
            <w:r>
              <w:rPr>
                <w:rFonts w:cs="Calibri"/>
                <w:color w:val="000000"/>
                <w:lang w:val="sq-AL"/>
              </w:rPr>
              <w:t>6</w:t>
            </w:r>
            <w:r w:rsidR="00746623" w:rsidRPr="00AA1394">
              <w:rPr>
                <w:rFonts w:cs="Calibri"/>
                <w:color w:val="000000"/>
                <w:lang w:val="sq-AL"/>
              </w:rPr>
              <w:t>645</w:t>
            </w:r>
          </w:p>
        </w:tc>
      </w:tr>
      <w:tr w:rsidR="00746623" w:rsidRPr="00AA1394" w:rsidTr="004F57C1">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4</w:t>
            </w:r>
          </w:p>
        </w:tc>
        <w:tc>
          <w:tcPr>
            <w:tcW w:w="1640"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Peqin</w:t>
            </w:r>
          </w:p>
        </w:tc>
        <w:tc>
          <w:tcPr>
            <w:tcW w:w="1722"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1319</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554</w:t>
            </w:r>
          </w:p>
        </w:tc>
        <w:tc>
          <w:tcPr>
            <w:tcW w:w="992"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47</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28</w:t>
            </w:r>
          </w:p>
        </w:tc>
        <w:tc>
          <w:tcPr>
            <w:tcW w:w="978"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006"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color w:val="000000"/>
                <w:lang w:val="sq-AL"/>
              </w:rPr>
            </w:pPr>
            <w:r w:rsidRPr="00AA1394">
              <w:rPr>
                <w:rFonts w:cs="Calibri"/>
                <w:color w:val="00000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AA1394" w:rsidRDefault="004F57C1" w:rsidP="004F57C1">
            <w:pPr>
              <w:spacing w:after="0" w:line="240" w:lineRule="auto"/>
              <w:jc w:val="center"/>
              <w:rPr>
                <w:rFonts w:cs="Calibri"/>
                <w:color w:val="000000"/>
                <w:lang w:val="sq-AL"/>
              </w:rPr>
            </w:pPr>
            <w:r>
              <w:rPr>
                <w:rFonts w:cs="Calibri"/>
                <w:color w:val="000000"/>
                <w:lang w:val="sq-AL"/>
              </w:rPr>
              <w:t>3</w:t>
            </w:r>
            <w:r w:rsidR="00746623" w:rsidRPr="00AA1394">
              <w:rPr>
                <w:rFonts w:cs="Calibri"/>
                <w:color w:val="000000"/>
                <w:lang w:val="sq-AL"/>
              </w:rPr>
              <w:t>302</w:t>
            </w:r>
          </w:p>
        </w:tc>
      </w:tr>
      <w:tr w:rsidR="00746623" w:rsidRPr="00AA1394" w:rsidTr="004F57C1">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p>
        </w:tc>
        <w:tc>
          <w:tcPr>
            <w:tcW w:w="1640"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Totali i qarkut</w:t>
            </w:r>
          </w:p>
        </w:tc>
        <w:tc>
          <w:tcPr>
            <w:tcW w:w="1722"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16</w:t>
            </w:r>
            <w:r w:rsidR="004F57C1">
              <w:rPr>
                <w:rFonts w:cs="Calibri"/>
                <w:b/>
                <w:bCs/>
                <w:color w:val="000000"/>
                <w:lang w:val="sq-AL"/>
              </w:rPr>
              <w:t xml:space="preserve"> </w:t>
            </w:r>
            <w:r w:rsidRPr="00AA1394">
              <w:rPr>
                <w:rFonts w:cs="Calibri"/>
                <w:b/>
                <w:bCs/>
                <w:color w:val="000000"/>
                <w:lang w:val="sq-AL"/>
              </w:rPr>
              <w:t>209</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7756</w:t>
            </w:r>
          </w:p>
        </w:tc>
        <w:tc>
          <w:tcPr>
            <w:tcW w:w="992"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761</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232</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931</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431</w:t>
            </w:r>
          </w:p>
        </w:tc>
        <w:tc>
          <w:tcPr>
            <w:tcW w:w="978"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19</w:t>
            </w:r>
          </w:p>
        </w:tc>
        <w:tc>
          <w:tcPr>
            <w:tcW w:w="1006" w:type="dxa"/>
            <w:tcBorders>
              <w:top w:val="nil"/>
              <w:left w:val="nil"/>
              <w:bottom w:val="single" w:sz="4" w:space="0" w:color="auto"/>
              <w:right w:val="single" w:sz="4" w:space="0" w:color="auto"/>
            </w:tcBorders>
            <w:shd w:val="clear" w:color="auto" w:fill="auto"/>
            <w:noWrap/>
            <w:vAlign w:val="bottom"/>
            <w:hideMark/>
          </w:tcPr>
          <w:p w:rsidR="00746623" w:rsidRPr="00AA1394" w:rsidRDefault="00746623" w:rsidP="004F57C1">
            <w:pPr>
              <w:spacing w:after="0" w:line="240" w:lineRule="auto"/>
              <w:jc w:val="center"/>
              <w:rPr>
                <w:rFonts w:cs="Calibri"/>
                <w:b/>
                <w:bCs/>
                <w:color w:val="000000"/>
                <w:lang w:val="sq-AL"/>
              </w:rPr>
            </w:pPr>
            <w:r w:rsidRPr="00AA1394">
              <w:rPr>
                <w:rFonts w:cs="Calibri"/>
                <w:b/>
                <w:bCs/>
                <w:color w:val="00000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AA1394" w:rsidRDefault="004F57C1" w:rsidP="004F57C1">
            <w:pPr>
              <w:spacing w:after="0" w:line="240" w:lineRule="auto"/>
              <w:jc w:val="center"/>
              <w:rPr>
                <w:rFonts w:cs="Calibri"/>
                <w:b/>
                <w:bCs/>
                <w:color w:val="000000"/>
                <w:lang w:val="sq-AL"/>
              </w:rPr>
            </w:pPr>
            <w:r>
              <w:rPr>
                <w:rFonts w:cs="Calibri"/>
                <w:b/>
                <w:bCs/>
                <w:color w:val="000000"/>
                <w:lang w:val="sq-AL"/>
              </w:rPr>
              <w:t xml:space="preserve">84 </w:t>
            </w:r>
            <w:r w:rsidR="00746623" w:rsidRPr="00AA1394">
              <w:rPr>
                <w:rFonts w:cs="Calibri"/>
                <w:b/>
                <w:bCs/>
                <w:color w:val="000000"/>
                <w:lang w:val="sq-AL"/>
              </w:rPr>
              <w:t>119</w:t>
            </w:r>
          </w:p>
        </w:tc>
      </w:tr>
    </w:tbl>
    <w:p w:rsidR="001244E5" w:rsidRPr="00AA1394" w:rsidRDefault="001244E5" w:rsidP="00B57BD8">
      <w:pPr>
        <w:jc w:val="both"/>
        <w:rPr>
          <w:b/>
          <w:lang w:val="sq-AL"/>
        </w:rPr>
      </w:pPr>
    </w:p>
    <w:p w:rsidR="001244E5" w:rsidRPr="00AA1394" w:rsidRDefault="00746623" w:rsidP="004F57C1">
      <w:pPr>
        <w:jc w:val="both"/>
        <w:rPr>
          <w:b/>
          <w:lang w:val="sq-AL"/>
        </w:rPr>
      </w:pPr>
      <w:r w:rsidRPr="00AA1394">
        <w:rPr>
          <w:b/>
          <w:lang w:val="sq-AL"/>
        </w:rPr>
        <w:br w:type="page"/>
      </w:r>
      <w:r w:rsidR="006E6370" w:rsidRPr="00AA1394">
        <w:rPr>
          <w:b/>
          <w:lang w:val="sq-AL"/>
        </w:rPr>
        <w:lastRenderedPageBreak/>
        <w:t>Shtojca 5.3: Të dhënat e papunësisë për qarkun e Lezhës</w:t>
      </w:r>
    </w:p>
    <w:tbl>
      <w:tblPr>
        <w:tblW w:w="12772" w:type="dxa"/>
        <w:tblInd w:w="94" w:type="dxa"/>
        <w:tblLayout w:type="fixed"/>
        <w:tblLook w:val="04A0" w:firstRow="1" w:lastRow="0" w:firstColumn="1" w:lastColumn="0" w:noHBand="0" w:noVBand="1"/>
      </w:tblPr>
      <w:tblGrid>
        <w:gridCol w:w="480"/>
        <w:gridCol w:w="1661"/>
        <w:gridCol w:w="1701"/>
        <w:gridCol w:w="1134"/>
        <w:gridCol w:w="992"/>
        <w:gridCol w:w="1134"/>
        <w:gridCol w:w="1276"/>
        <w:gridCol w:w="1134"/>
        <w:gridCol w:w="978"/>
        <w:gridCol w:w="1006"/>
        <w:gridCol w:w="1276"/>
      </w:tblGrid>
      <w:tr w:rsidR="001B3FF0" w:rsidRPr="003311ED" w:rsidTr="001B3FF0">
        <w:trPr>
          <w:trHeight w:val="300"/>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6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punëkërkuesve të regjistruar</w:t>
            </w:r>
          </w:p>
        </w:tc>
        <w:tc>
          <w:tcPr>
            <w:tcW w:w="3260" w:type="dxa"/>
            <w:gridSpan w:val="3"/>
            <w:tcBorders>
              <w:top w:val="single" w:sz="8" w:space="0" w:color="auto"/>
              <w:left w:val="nil"/>
              <w:bottom w:val="single" w:sz="4" w:space="0" w:color="auto"/>
              <w:right w:val="single" w:sz="4" w:space="0" w:color="000000"/>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c>
          <w:tcPr>
            <w:tcW w:w="4394" w:type="dxa"/>
            <w:gridSpan w:val="4"/>
            <w:tcBorders>
              <w:top w:val="single" w:sz="8" w:space="0" w:color="auto"/>
              <w:left w:val="nil"/>
              <w:bottom w:val="single" w:sz="4" w:space="0" w:color="auto"/>
              <w:right w:val="single" w:sz="4" w:space="0" w:color="000000"/>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pagesës së papunësisë</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Shuma totale e paguar            </w:t>
            </w:r>
            <w:r w:rsidRPr="00AA1394">
              <w:rPr>
                <w:rFonts w:cs="Calibri"/>
                <w:color w:val="000000"/>
                <w:sz w:val="20"/>
                <w:szCs w:val="20"/>
                <w:lang w:val="sq-AL"/>
              </w:rPr>
              <w:t xml:space="preserve">  000/Lek</w:t>
            </w:r>
          </w:p>
        </w:tc>
      </w:tr>
      <w:tr w:rsidR="001B3FF0" w:rsidRPr="00AA1394" w:rsidTr="001B3FF0">
        <w:trPr>
          <w:trHeight w:val="30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661" w:type="dxa"/>
            <w:vMerge/>
            <w:tcBorders>
              <w:top w:val="single" w:sz="8" w:space="0" w:color="auto"/>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Gra</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r>
      <w:tr w:rsidR="001B3FF0" w:rsidRPr="00AA1394" w:rsidTr="001B3FF0">
        <w:trPr>
          <w:trHeight w:val="30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661" w:type="dxa"/>
            <w:vMerge/>
            <w:tcBorders>
              <w:top w:val="single" w:sz="8" w:space="0" w:color="auto"/>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134"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992"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134"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276"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Gra</w:t>
            </w:r>
          </w:p>
        </w:tc>
        <w:tc>
          <w:tcPr>
            <w:tcW w:w="978"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006"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r>
      <w:tr w:rsidR="001B3FF0" w:rsidRPr="00AA1394" w:rsidTr="001B3FF0">
        <w:trPr>
          <w:trHeight w:val="315"/>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661" w:type="dxa"/>
            <w:vMerge/>
            <w:tcBorders>
              <w:top w:val="single" w:sz="8" w:space="0" w:color="auto"/>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134"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992"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134"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276"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134"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978"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006" w:type="dxa"/>
            <w:vMerge/>
            <w:tcBorders>
              <w:top w:val="nil"/>
              <w:left w:val="single" w:sz="4" w:space="0" w:color="auto"/>
              <w:bottom w:val="single" w:sz="8" w:space="0" w:color="000000"/>
              <w:right w:val="single" w:sz="4"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1B3FF0" w:rsidRPr="00AA1394" w:rsidRDefault="001B3FF0" w:rsidP="003F11D2">
            <w:pPr>
              <w:spacing w:after="0" w:line="240" w:lineRule="auto"/>
              <w:jc w:val="center"/>
              <w:rPr>
                <w:rFonts w:cs="Calibri"/>
                <w:b/>
                <w:bCs/>
                <w:color w:val="000000"/>
                <w:sz w:val="20"/>
                <w:szCs w:val="20"/>
                <w:lang w:val="sq-AL"/>
              </w:rPr>
            </w:pPr>
          </w:p>
        </w:tc>
      </w:tr>
      <w:tr w:rsidR="001B3FF0" w:rsidRPr="00AA1394" w:rsidTr="001B3FF0">
        <w:trPr>
          <w:trHeight w:val="30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661"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Laç</w:t>
            </w:r>
          </w:p>
        </w:tc>
        <w:tc>
          <w:tcPr>
            <w:tcW w:w="1701"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7622</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4491</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224</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68</w:t>
            </w:r>
          </w:p>
        </w:tc>
        <w:tc>
          <w:tcPr>
            <w:tcW w:w="1276"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180</w:t>
            </w:r>
          </w:p>
        </w:tc>
        <w:tc>
          <w:tcPr>
            <w:tcW w:w="1134" w:type="dxa"/>
            <w:tcBorders>
              <w:top w:val="nil"/>
              <w:left w:val="nil"/>
              <w:bottom w:val="single" w:sz="4" w:space="0" w:color="auto"/>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95</w:t>
            </w:r>
          </w:p>
        </w:tc>
        <w:tc>
          <w:tcPr>
            <w:tcW w:w="978" w:type="dxa"/>
            <w:tcBorders>
              <w:top w:val="nil"/>
              <w:left w:val="nil"/>
              <w:bottom w:val="single" w:sz="4" w:space="0" w:color="auto"/>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006" w:type="dxa"/>
            <w:tcBorders>
              <w:top w:val="nil"/>
              <w:left w:val="nil"/>
              <w:bottom w:val="single" w:sz="4" w:space="0" w:color="auto"/>
              <w:right w:val="single" w:sz="4" w:space="0" w:color="auto"/>
            </w:tcBorders>
            <w:shd w:val="clear" w:color="auto" w:fill="auto"/>
            <w:vAlign w:val="center"/>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4" w:space="0" w:color="auto"/>
              <w:right w:val="single" w:sz="8" w:space="0" w:color="auto"/>
            </w:tcBorders>
            <w:shd w:val="clear" w:color="auto" w:fill="auto"/>
            <w:noWrap/>
            <w:vAlign w:val="bottom"/>
            <w:hideMark/>
          </w:tcPr>
          <w:p w:rsidR="001B3FF0" w:rsidRPr="00AA1394" w:rsidRDefault="003F11D2" w:rsidP="003F11D2">
            <w:pPr>
              <w:spacing w:after="0" w:line="240" w:lineRule="auto"/>
              <w:jc w:val="center"/>
              <w:rPr>
                <w:rFonts w:cs="Calibri"/>
                <w:color w:val="000000"/>
                <w:sz w:val="20"/>
                <w:szCs w:val="20"/>
                <w:lang w:val="sq-AL"/>
              </w:rPr>
            </w:pPr>
            <w:r>
              <w:rPr>
                <w:rFonts w:cs="Calibri"/>
                <w:color w:val="000000"/>
                <w:sz w:val="20"/>
                <w:szCs w:val="20"/>
                <w:lang w:val="sq-AL"/>
              </w:rPr>
              <w:t xml:space="preserve">21 </w:t>
            </w:r>
            <w:r w:rsidR="001B3FF0" w:rsidRPr="00AA1394">
              <w:rPr>
                <w:rFonts w:cs="Calibri"/>
                <w:color w:val="000000"/>
                <w:sz w:val="20"/>
                <w:szCs w:val="20"/>
                <w:lang w:val="sq-AL"/>
              </w:rPr>
              <w:t>528</w:t>
            </w:r>
          </w:p>
        </w:tc>
      </w:tr>
      <w:tr w:rsidR="001B3FF0" w:rsidRPr="00AA1394" w:rsidTr="001B3FF0">
        <w:trPr>
          <w:trHeight w:val="30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661"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Lezhë</w:t>
            </w:r>
          </w:p>
        </w:tc>
        <w:tc>
          <w:tcPr>
            <w:tcW w:w="1701"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3570</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2284</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513</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78</w:t>
            </w:r>
          </w:p>
        </w:tc>
        <w:tc>
          <w:tcPr>
            <w:tcW w:w="1276"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141</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95</w:t>
            </w:r>
          </w:p>
        </w:tc>
        <w:tc>
          <w:tcPr>
            <w:tcW w:w="978"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006"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4" w:space="0" w:color="auto"/>
              <w:right w:val="single" w:sz="8" w:space="0" w:color="auto"/>
            </w:tcBorders>
            <w:shd w:val="clear" w:color="auto" w:fill="auto"/>
            <w:noWrap/>
            <w:vAlign w:val="bottom"/>
            <w:hideMark/>
          </w:tcPr>
          <w:p w:rsidR="001B3FF0" w:rsidRPr="00AA1394" w:rsidRDefault="003F11D2" w:rsidP="003F11D2">
            <w:pPr>
              <w:spacing w:after="0" w:line="240" w:lineRule="auto"/>
              <w:jc w:val="center"/>
              <w:rPr>
                <w:rFonts w:cs="Calibri"/>
                <w:color w:val="000000"/>
                <w:sz w:val="20"/>
                <w:szCs w:val="20"/>
                <w:lang w:val="sq-AL"/>
              </w:rPr>
            </w:pPr>
            <w:r>
              <w:rPr>
                <w:rFonts w:cs="Calibri"/>
                <w:color w:val="000000"/>
                <w:sz w:val="20"/>
                <w:szCs w:val="20"/>
                <w:lang w:val="sq-AL"/>
              </w:rPr>
              <w:t xml:space="preserve">15 </w:t>
            </w:r>
            <w:r w:rsidR="001B3FF0" w:rsidRPr="00AA1394">
              <w:rPr>
                <w:rFonts w:cs="Calibri"/>
                <w:color w:val="000000"/>
                <w:sz w:val="20"/>
                <w:szCs w:val="20"/>
                <w:lang w:val="sq-AL"/>
              </w:rPr>
              <w:t>516</w:t>
            </w:r>
          </w:p>
        </w:tc>
      </w:tr>
      <w:tr w:rsidR="001B3FF0" w:rsidRPr="00AA1394" w:rsidTr="001B3FF0">
        <w:trPr>
          <w:trHeight w:val="315"/>
        </w:trPr>
        <w:tc>
          <w:tcPr>
            <w:tcW w:w="480" w:type="dxa"/>
            <w:tcBorders>
              <w:top w:val="nil"/>
              <w:left w:val="single" w:sz="8" w:space="0" w:color="auto"/>
              <w:bottom w:val="nil"/>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661" w:type="dxa"/>
            <w:tcBorders>
              <w:top w:val="nil"/>
              <w:left w:val="nil"/>
              <w:bottom w:val="nil"/>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Rrëshen</w:t>
            </w:r>
          </w:p>
        </w:tc>
        <w:tc>
          <w:tcPr>
            <w:tcW w:w="1701" w:type="dxa"/>
            <w:tcBorders>
              <w:top w:val="nil"/>
              <w:left w:val="nil"/>
              <w:bottom w:val="nil"/>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3041</w:t>
            </w:r>
          </w:p>
        </w:tc>
        <w:tc>
          <w:tcPr>
            <w:tcW w:w="1134" w:type="dxa"/>
            <w:tcBorders>
              <w:top w:val="nil"/>
              <w:left w:val="nil"/>
              <w:bottom w:val="nil"/>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1635</w:t>
            </w:r>
          </w:p>
        </w:tc>
        <w:tc>
          <w:tcPr>
            <w:tcW w:w="992" w:type="dxa"/>
            <w:tcBorders>
              <w:top w:val="nil"/>
              <w:left w:val="nil"/>
              <w:bottom w:val="nil"/>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119</w:t>
            </w:r>
          </w:p>
        </w:tc>
        <w:tc>
          <w:tcPr>
            <w:tcW w:w="1134" w:type="dxa"/>
            <w:tcBorders>
              <w:top w:val="nil"/>
              <w:left w:val="nil"/>
              <w:bottom w:val="nil"/>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12</w:t>
            </w:r>
          </w:p>
        </w:tc>
        <w:tc>
          <w:tcPr>
            <w:tcW w:w="1276" w:type="dxa"/>
            <w:tcBorders>
              <w:top w:val="nil"/>
              <w:left w:val="nil"/>
              <w:bottom w:val="nil"/>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141</w:t>
            </w:r>
          </w:p>
        </w:tc>
        <w:tc>
          <w:tcPr>
            <w:tcW w:w="1134" w:type="dxa"/>
            <w:tcBorders>
              <w:top w:val="nil"/>
              <w:left w:val="nil"/>
              <w:bottom w:val="nil"/>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67</w:t>
            </w:r>
          </w:p>
        </w:tc>
        <w:tc>
          <w:tcPr>
            <w:tcW w:w="978" w:type="dxa"/>
            <w:tcBorders>
              <w:top w:val="nil"/>
              <w:left w:val="nil"/>
              <w:bottom w:val="nil"/>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5</w:t>
            </w:r>
          </w:p>
        </w:tc>
        <w:tc>
          <w:tcPr>
            <w:tcW w:w="1006" w:type="dxa"/>
            <w:tcBorders>
              <w:top w:val="nil"/>
              <w:left w:val="nil"/>
              <w:bottom w:val="nil"/>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nil"/>
              <w:right w:val="single" w:sz="8" w:space="0" w:color="auto"/>
            </w:tcBorders>
            <w:shd w:val="clear" w:color="auto" w:fill="auto"/>
            <w:noWrap/>
            <w:vAlign w:val="bottom"/>
            <w:hideMark/>
          </w:tcPr>
          <w:p w:rsidR="001B3FF0" w:rsidRPr="00AA1394" w:rsidRDefault="003F11D2" w:rsidP="003F11D2">
            <w:pPr>
              <w:spacing w:after="0" w:line="240" w:lineRule="auto"/>
              <w:jc w:val="center"/>
              <w:rPr>
                <w:rFonts w:cs="Calibri"/>
                <w:color w:val="000000"/>
                <w:sz w:val="20"/>
                <w:szCs w:val="20"/>
                <w:lang w:val="sq-AL"/>
              </w:rPr>
            </w:pPr>
            <w:r>
              <w:rPr>
                <w:rFonts w:cs="Calibri"/>
                <w:color w:val="000000"/>
                <w:sz w:val="20"/>
                <w:szCs w:val="20"/>
                <w:lang w:val="sq-AL"/>
              </w:rPr>
              <w:t xml:space="preserve">15 </w:t>
            </w:r>
            <w:r w:rsidR="001B3FF0" w:rsidRPr="00AA1394">
              <w:rPr>
                <w:rFonts w:cs="Calibri"/>
                <w:color w:val="000000"/>
                <w:sz w:val="20"/>
                <w:szCs w:val="20"/>
                <w:lang w:val="sq-AL"/>
              </w:rPr>
              <w:t>072</w:t>
            </w:r>
          </w:p>
        </w:tc>
      </w:tr>
      <w:tr w:rsidR="001B3FF0" w:rsidRPr="00AA1394" w:rsidTr="001B3FF0">
        <w:trPr>
          <w:trHeight w:val="315"/>
        </w:trPr>
        <w:tc>
          <w:tcPr>
            <w:tcW w:w="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p>
        </w:tc>
        <w:tc>
          <w:tcPr>
            <w:tcW w:w="1661" w:type="dxa"/>
            <w:tcBorders>
              <w:top w:val="single" w:sz="8" w:space="0" w:color="auto"/>
              <w:left w:val="nil"/>
              <w:bottom w:val="single" w:sz="8"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qarkut</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14</w:t>
            </w:r>
            <w:r w:rsidR="003F11D2">
              <w:rPr>
                <w:rFonts w:cs="Calibri"/>
                <w:b/>
                <w:bCs/>
                <w:color w:val="000000"/>
                <w:sz w:val="20"/>
                <w:szCs w:val="20"/>
                <w:lang w:val="sq-AL"/>
              </w:rPr>
              <w:t xml:space="preserve"> </w:t>
            </w:r>
            <w:r w:rsidRPr="00AA1394">
              <w:rPr>
                <w:rFonts w:cs="Calibri"/>
                <w:b/>
                <w:bCs/>
                <w:color w:val="000000"/>
                <w:sz w:val="20"/>
                <w:szCs w:val="20"/>
                <w:lang w:val="sq-AL"/>
              </w:rPr>
              <w:t>233</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8410</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856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158</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462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257</w:t>
            </w:r>
          </w:p>
        </w:tc>
        <w:tc>
          <w:tcPr>
            <w:tcW w:w="978" w:type="dxa"/>
            <w:tcBorders>
              <w:top w:val="single" w:sz="8" w:space="0" w:color="auto"/>
              <w:left w:val="nil"/>
              <w:bottom w:val="single" w:sz="8"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11</w:t>
            </w:r>
          </w:p>
        </w:tc>
        <w:tc>
          <w:tcPr>
            <w:tcW w:w="1006" w:type="dxa"/>
            <w:tcBorders>
              <w:top w:val="single" w:sz="8" w:space="0" w:color="auto"/>
              <w:left w:val="nil"/>
              <w:bottom w:val="single" w:sz="8"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0</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1B3FF0" w:rsidRPr="00AA1394" w:rsidRDefault="003F11D2" w:rsidP="003F11D2">
            <w:pPr>
              <w:spacing w:after="0" w:line="240" w:lineRule="auto"/>
              <w:jc w:val="center"/>
              <w:rPr>
                <w:rFonts w:cs="Calibri"/>
                <w:b/>
                <w:bCs/>
                <w:color w:val="000000"/>
                <w:sz w:val="20"/>
                <w:szCs w:val="20"/>
                <w:lang w:val="sq-AL"/>
              </w:rPr>
            </w:pPr>
            <w:r>
              <w:rPr>
                <w:rFonts w:cs="Calibri"/>
                <w:b/>
                <w:bCs/>
                <w:color w:val="000000"/>
                <w:sz w:val="20"/>
                <w:szCs w:val="20"/>
                <w:lang w:val="sq-AL"/>
              </w:rPr>
              <w:t xml:space="preserve">52 </w:t>
            </w:r>
            <w:r w:rsidR="001B3FF0" w:rsidRPr="00AA1394">
              <w:rPr>
                <w:rFonts w:cs="Calibri"/>
                <w:b/>
                <w:bCs/>
                <w:color w:val="000000"/>
                <w:sz w:val="20"/>
                <w:szCs w:val="20"/>
                <w:lang w:val="sq-AL"/>
              </w:rPr>
              <w:t>116</w:t>
            </w:r>
          </w:p>
        </w:tc>
      </w:tr>
    </w:tbl>
    <w:p w:rsidR="00746623" w:rsidRPr="00AA1394" w:rsidRDefault="00746623" w:rsidP="00B57BD8">
      <w:pPr>
        <w:jc w:val="both"/>
        <w:rPr>
          <w:b/>
          <w:lang w:val="sq-AL"/>
        </w:rPr>
      </w:pPr>
    </w:p>
    <w:p w:rsidR="00207948" w:rsidRPr="00AA1394" w:rsidRDefault="00207948" w:rsidP="00B57BD8">
      <w:pPr>
        <w:jc w:val="both"/>
        <w:rPr>
          <w:b/>
          <w:lang w:val="sq-AL"/>
        </w:rPr>
      </w:pPr>
    </w:p>
    <w:p w:rsidR="001244E5" w:rsidRPr="00AA1394" w:rsidRDefault="001244E5" w:rsidP="00B57BD8">
      <w:pPr>
        <w:spacing w:after="0" w:line="240" w:lineRule="auto"/>
        <w:jc w:val="both"/>
        <w:rPr>
          <w:b/>
          <w:lang w:val="sq-AL"/>
        </w:rPr>
      </w:pPr>
      <w:r w:rsidRPr="00AA1394">
        <w:rPr>
          <w:b/>
          <w:lang w:val="sq-AL"/>
        </w:rPr>
        <w:t>Shtojca A5.4: Të dhënat e papunësisë për qarkun e Fierit</w:t>
      </w:r>
    </w:p>
    <w:tbl>
      <w:tblPr>
        <w:tblW w:w="12772" w:type="dxa"/>
        <w:tblInd w:w="94" w:type="dxa"/>
        <w:tblLook w:val="04A0" w:firstRow="1" w:lastRow="0" w:firstColumn="1" w:lastColumn="0" w:noHBand="0" w:noVBand="1"/>
      </w:tblPr>
      <w:tblGrid>
        <w:gridCol w:w="740"/>
        <w:gridCol w:w="1401"/>
        <w:gridCol w:w="1701"/>
        <w:gridCol w:w="1134"/>
        <w:gridCol w:w="992"/>
        <w:gridCol w:w="1134"/>
        <w:gridCol w:w="1276"/>
        <w:gridCol w:w="1134"/>
        <w:gridCol w:w="992"/>
        <w:gridCol w:w="992"/>
        <w:gridCol w:w="1276"/>
      </w:tblGrid>
      <w:tr w:rsidR="00207948" w:rsidRPr="003311ED" w:rsidTr="00C95FD0">
        <w:trPr>
          <w:trHeight w:val="300"/>
        </w:trPr>
        <w:tc>
          <w:tcPr>
            <w:tcW w:w="7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Nr.</w:t>
            </w:r>
          </w:p>
        </w:tc>
        <w:tc>
          <w:tcPr>
            <w:tcW w:w="14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Rrethi</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punëkërkuesve të regjistruar</w:t>
            </w:r>
          </w:p>
        </w:tc>
        <w:tc>
          <w:tcPr>
            <w:tcW w:w="3260" w:type="dxa"/>
            <w:gridSpan w:val="3"/>
            <w:tcBorders>
              <w:top w:val="single" w:sz="8" w:space="0" w:color="auto"/>
              <w:left w:val="nil"/>
              <w:bottom w:val="single" w:sz="4"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c>
          <w:tcPr>
            <w:tcW w:w="4394" w:type="dxa"/>
            <w:gridSpan w:val="4"/>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Përfituesit e pagesës së papunësisë</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 xml:space="preserve">Shuma totale e paguar            </w:t>
            </w:r>
            <w:r w:rsidRPr="00AA1394">
              <w:rPr>
                <w:rFonts w:cs="Calibri"/>
                <w:color w:val="000000"/>
                <w:sz w:val="20"/>
                <w:szCs w:val="20"/>
                <w:lang w:val="sq-AL"/>
              </w:rPr>
              <w:t xml:space="preserve">  000/Lek</w:t>
            </w:r>
          </w:p>
        </w:tc>
      </w:tr>
      <w:tr w:rsidR="00207948" w:rsidRPr="00AA1394" w:rsidTr="00C95FD0">
        <w:trPr>
          <w:trHeight w:val="300"/>
        </w:trPr>
        <w:tc>
          <w:tcPr>
            <w:tcW w:w="740" w:type="dxa"/>
            <w:vMerge/>
            <w:tcBorders>
              <w:top w:val="single" w:sz="8" w:space="0" w:color="auto"/>
              <w:left w:val="single" w:sz="8" w:space="0" w:color="auto"/>
              <w:bottom w:val="single" w:sz="8" w:space="0" w:color="000000"/>
              <w:right w:val="single" w:sz="4"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c>
          <w:tcPr>
            <w:tcW w:w="1401" w:type="dxa"/>
            <w:vMerge/>
            <w:tcBorders>
              <w:top w:val="single" w:sz="8" w:space="0" w:color="auto"/>
              <w:left w:val="single" w:sz="4" w:space="0" w:color="auto"/>
              <w:bottom w:val="single" w:sz="8" w:space="0" w:color="000000"/>
              <w:right w:val="single" w:sz="4"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Gra</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r>
      <w:tr w:rsidR="00207948" w:rsidRPr="00AA1394" w:rsidTr="00C95FD0">
        <w:trPr>
          <w:trHeight w:val="315"/>
        </w:trPr>
        <w:tc>
          <w:tcPr>
            <w:tcW w:w="740" w:type="dxa"/>
            <w:vMerge/>
            <w:tcBorders>
              <w:top w:val="single" w:sz="8" w:space="0" w:color="auto"/>
              <w:left w:val="single" w:sz="8" w:space="0" w:color="auto"/>
              <w:bottom w:val="single" w:sz="8" w:space="0" w:color="000000"/>
              <w:right w:val="single" w:sz="4"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c>
          <w:tcPr>
            <w:tcW w:w="1401" w:type="dxa"/>
            <w:vMerge/>
            <w:tcBorders>
              <w:top w:val="single" w:sz="8" w:space="0" w:color="auto"/>
              <w:left w:val="single" w:sz="4" w:space="0" w:color="auto"/>
              <w:bottom w:val="single" w:sz="8" w:space="0" w:color="000000"/>
              <w:right w:val="single" w:sz="4"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c>
          <w:tcPr>
            <w:tcW w:w="1134" w:type="dxa"/>
            <w:vMerge/>
            <w:tcBorders>
              <w:top w:val="nil"/>
              <w:left w:val="single" w:sz="4" w:space="0" w:color="auto"/>
              <w:bottom w:val="single" w:sz="8" w:space="0" w:color="000000"/>
              <w:right w:val="single" w:sz="4"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c>
          <w:tcPr>
            <w:tcW w:w="992" w:type="dxa"/>
            <w:vMerge/>
            <w:tcBorders>
              <w:top w:val="nil"/>
              <w:left w:val="single" w:sz="4" w:space="0" w:color="auto"/>
              <w:bottom w:val="single" w:sz="8" w:space="0" w:color="000000"/>
              <w:right w:val="single" w:sz="4"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c>
          <w:tcPr>
            <w:tcW w:w="1134" w:type="dxa"/>
            <w:vMerge/>
            <w:tcBorders>
              <w:top w:val="nil"/>
              <w:left w:val="single" w:sz="4" w:space="0" w:color="auto"/>
              <w:bottom w:val="single" w:sz="8" w:space="0" w:color="000000"/>
              <w:right w:val="single" w:sz="4"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c>
          <w:tcPr>
            <w:tcW w:w="1276" w:type="dxa"/>
            <w:vMerge/>
            <w:tcBorders>
              <w:top w:val="nil"/>
              <w:left w:val="single" w:sz="4" w:space="0" w:color="auto"/>
              <w:bottom w:val="single" w:sz="8" w:space="0" w:color="000000"/>
              <w:right w:val="single" w:sz="4"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c>
          <w:tcPr>
            <w:tcW w:w="1134" w:type="dxa"/>
            <w:tcBorders>
              <w:top w:val="nil"/>
              <w:left w:val="nil"/>
              <w:bottom w:val="single" w:sz="8" w:space="0" w:color="auto"/>
              <w:right w:val="single" w:sz="4" w:space="0" w:color="auto"/>
            </w:tcBorders>
            <w:shd w:val="clear" w:color="auto" w:fill="auto"/>
            <w:noWrap/>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Gra</w:t>
            </w:r>
          </w:p>
        </w:tc>
        <w:tc>
          <w:tcPr>
            <w:tcW w:w="992" w:type="dxa"/>
            <w:tcBorders>
              <w:top w:val="nil"/>
              <w:left w:val="nil"/>
              <w:bottom w:val="single" w:sz="8" w:space="0" w:color="auto"/>
              <w:right w:val="single" w:sz="4" w:space="0" w:color="auto"/>
            </w:tcBorders>
            <w:shd w:val="clear" w:color="auto" w:fill="auto"/>
            <w:noWrap/>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992" w:type="dxa"/>
            <w:tcBorders>
              <w:top w:val="nil"/>
              <w:left w:val="nil"/>
              <w:bottom w:val="single" w:sz="8" w:space="0" w:color="auto"/>
              <w:right w:val="single" w:sz="4" w:space="0" w:color="auto"/>
            </w:tcBorders>
            <w:shd w:val="clear" w:color="auto" w:fill="auto"/>
            <w:noWrap/>
            <w:vAlign w:val="center"/>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207948" w:rsidRPr="00AA1394" w:rsidRDefault="00207948" w:rsidP="003F11D2">
            <w:pPr>
              <w:spacing w:after="0" w:line="240" w:lineRule="auto"/>
              <w:jc w:val="center"/>
              <w:rPr>
                <w:rFonts w:cs="Calibri"/>
                <w:b/>
                <w:bCs/>
                <w:color w:val="000000"/>
                <w:sz w:val="20"/>
                <w:szCs w:val="20"/>
                <w:lang w:val="sq-AL"/>
              </w:rPr>
            </w:pPr>
          </w:p>
        </w:tc>
      </w:tr>
      <w:tr w:rsidR="001B3FF0" w:rsidRPr="00AA1394" w:rsidTr="00207948">
        <w:trPr>
          <w:trHeight w:val="300"/>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w:t>
            </w:r>
          </w:p>
        </w:tc>
        <w:tc>
          <w:tcPr>
            <w:tcW w:w="1401"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Fier</w:t>
            </w:r>
          </w:p>
        </w:tc>
        <w:tc>
          <w:tcPr>
            <w:tcW w:w="1701"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8144</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3905</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37</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20</w:t>
            </w:r>
          </w:p>
        </w:tc>
        <w:tc>
          <w:tcPr>
            <w:tcW w:w="1276"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511</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145</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4" w:space="0" w:color="auto"/>
              <w:right w:val="single" w:sz="8" w:space="0" w:color="auto"/>
            </w:tcBorders>
            <w:shd w:val="clear" w:color="auto" w:fill="auto"/>
            <w:noWrap/>
            <w:vAlign w:val="bottom"/>
            <w:hideMark/>
          </w:tcPr>
          <w:p w:rsidR="001B3FF0" w:rsidRPr="00AA1394" w:rsidRDefault="006E2113" w:rsidP="003F11D2">
            <w:pPr>
              <w:spacing w:after="0" w:line="240" w:lineRule="auto"/>
              <w:jc w:val="center"/>
              <w:rPr>
                <w:rFonts w:cs="Calibri"/>
                <w:color w:val="000000"/>
                <w:sz w:val="20"/>
                <w:szCs w:val="20"/>
                <w:lang w:val="sq-AL"/>
              </w:rPr>
            </w:pPr>
            <w:r>
              <w:rPr>
                <w:rFonts w:cs="Calibri"/>
                <w:color w:val="000000"/>
                <w:sz w:val="20"/>
                <w:szCs w:val="20"/>
                <w:lang w:val="sq-AL"/>
              </w:rPr>
              <w:t>3</w:t>
            </w:r>
            <w:r w:rsidR="001B3FF0" w:rsidRPr="00AA1394">
              <w:rPr>
                <w:rFonts w:cs="Calibri"/>
                <w:color w:val="000000"/>
                <w:sz w:val="20"/>
                <w:szCs w:val="20"/>
                <w:lang w:val="sq-AL"/>
              </w:rPr>
              <w:t>876</w:t>
            </w:r>
          </w:p>
        </w:tc>
      </w:tr>
      <w:tr w:rsidR="001B3FF0" w:rsidRPr="00AA1394" w:rsidTr="00207948">
        <w:trPr>
          <w:trHeight w:val="300"/>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2</w:t>
            </w:r>
          </w:p>
        </w:tc>
        <w:tc>
          <w:tcPr>
            <w:tcW w:w="1401"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Lushnjë</w:t>
            </w:r>
          </w:p>
        </w:tc>
        <w:tc>
          <w:tcPr>
            <w:tcW w:w="1701"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5930</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2380</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427</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79</w:t>
            </w:r>
          </w:p>
        </w:tc>
        <w:tc>
          <w:tcPr>
            <w:tcW w:w="1276"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95</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50</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4" w:space="0" w:color="auto"/>
              <w:right w:val="single" w:sz="8"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835</w:t>
            </w:r>
          </w:p>
        </w:tc>
      </w:tr>
      <w:tr w:rsidR="001B3FF0" w:rsidRPr="00AA1394" w:rsidTr="00207948">
        <w:trPr>
          <w:trHeight w:val="300"/>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3</w:t>
            </w:r>
          </w:p>
        </w:tc>
        <w:tc>
          <w:tcPr>
            <w:tcW w:w="1401"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Ballsh</w:t>
            </w:r>
          </w:p>
        </w:tc>
        <w:tc>
          <w:tcPr>
            <w:tcW w:w="1701"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1626</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685</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15</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7</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4" w:space="0" w:color="auto"/>
              <w:right w:val="single" w:sz="8" w:space="0" w:color="auto"/>
            </w:tcBorders>
            <w:shd w:val="clear" w:color="auto" w:fill="auto"/>
            <w:noWrap/>
            <w:vAlign w:val="bottom"/>
            <w:hideMark/>
          </w:tcPr>
          <w:p w:rsidR="001B3FF0" w:rsidRPr="00AA1394" w:rsidRDefault="001B3FF0" w:rsidP="003F11D2">
            <w:pPr>
              <w:spacing w:after="0" w:line="240" w:lineRule="auto"/>
              <w:jc w:val="center"/>
              <w:rPr>
                <w:rFonts w:cs="Calibri"/>
                <w:color w:val="000000"/>
                <w:sz w:val="20"/>
                <w:szCs w:val="20"/>
                <w:lang w:val="sq-AL"/>
              </w:rPr>
            </w:pPr>
            <w:r w:rsidRPr="00AA1394">
              <w:rPr>
                <w:rFonts w:cs="Calibri"/>
                <w:color w:val="000000"/>
                <w:sz w:val="20"/>
                <w:szCs w:val="20"/>
                <w:lang w:val="sq-AL"/>
              </w:rPr>
              <w:t>159</w:t>
            </w:r>
          </w:p>
        </w:tc>
      </w:tr>
      <w:tr w:rsidR="00207948" w:rsidRPr="00AA1394" w:rsidTr="00207948">
        <w:trPr>
          <w:trHeight w:val="315"/>
        </w:trPr>
        <w:tc>
          <w:tcPr>
            <w:tcW w:w="740" w:type="dxa"/>
            <w:tcBorders>
              <w:top w:val="nil"/>
              <w:left w:val="single" w:sz="8" w:space="0" w:color="auto"/>
              <w:bottom w:val="single" w:sz="8"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p>
        </w:tc>
        <w:tc>
          <w:tcPr>
            <w:tcW w:w="1401" w:type="dxa"/>
            <w:tcBorders>
              <w:top w:val="nil"/>
              <w:left w:val="nil"/>
              <w:bottom w:val="single" w:sz="8"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i qarkut</w:t>
            </w:r>
          </w:p>
        </w:tc>
        <w:tc>
          <w:tcPr>
            <w:tcW w:w="1701" w:type="dxa"/>
            <w:tcBorders>
              <w:top w:val="nil"/>
              <w:left w:val="nil"/>
              <w:bottom w:val="single" w:sz="8"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15</w:t>
            </w:r>
            <w:r w:rsidR="006E2113">
              <w:rPr>
                <w:rFonts w:cs="Calibri"/>
                <w:b/>
                <w:bCs/>
                <w:color w:val="000000"/>
                <w:sz w:val="20"/>
                <w:szCs w:val="20"/>
                <w:lang w:val="sq-AL"/>
              </w:rPr>
              <w:t xml:space="preserve"> </w:t>
            </w:r>
            <w:r w:rsidRPr="00AA1394">
              <w:rPr>
                <w:rFonts w:cs="Calibri"/>
                <w:b/>
                <w:bCs/>
                <w:color w:val="000000"/>
                <w:sz w:val="20"/>
                <w:szCs w:val="20"/>
                <w:lang w:val="sq-AL"/>
              </w:rPr>
              <w:t>700</w:t>
            </w:r>
          </w:p>
        </w:tc>
        <w:tc>
          <w:tcPr>
            <w:tcW w:w="1134" w:type="dxa"/>
            <w:tcBorders>
              <w:top w:val="nil"/>
              <w:left w:val="nil"/>
              <w:bottom w:val="single" w:sz="8"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6970</w:t>
            </w:r>
          </w:p>
        </w:tc>
        <w:tc>
          <w:tcPr>
            <w:tcW w:w="992" w:type="dxa"/>
            <w:tcBorders>
              <w:top w:val="nil"/>
              <w:left w:val="nil"/>
              <w:bottom w:val="single" w:sz="8"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464</w:t>
            </w:r>
          </w:p>
        </w:tc>
        <w:tc>
          <w:tcPr>
            <w:tcW w:w="1134" w:type="dxa"/>
            <w:tcBorders>
              <w:top w:val="nil"/>
              <w:left w:val="nil"/>
              <w:bottom w:val="single" w:sz="8"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99</w:t>
            </w:r>
          </w:p>
        </w:tc>
        <w:tc>
          <w:tcPr>
            <w:tcW w:w="1276" w:type="dxa"/>
            <w:tcBorders>
              <w:top w:val="nil"/>
              <w:left w:val="nil"/>
              <w:bottom w:val="single" w:sz="8"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621</w:t>
            </w:r>
          </w:p>
        </w:tc>
        <w:tc>
          <w:tcPr>
            <w:tcW w:w="1134" w:type="dxa"/>
            <w:tcBorders>
              <w:top w:val="nil"/>
              <w:left w:val="nil"/>
              <w:bottom w:val="single" w:sz="8"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202</w:t>
            </w:r>
          </w:p>
        </w:tc>
        <w:tc>
          <w:tcPr>
            <w:tcW w:w="992" w:type="dxa"/>
            <w:tcBorders>
              <w:top w:val="nil"/>
              <w:left w:val="nil"/>
              <w:bottom w:val="single" w:sz="8"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0</w:t>
            </w:r>
          </w:p>
        </w:tc>
        <w:tc>
          <w:tcPr>
            <w:tcW w:w="992" w:type="dxa"/>
            <w:tcBorders>
              <w:top w:val="nil"/>
              <w:left w:val="nil"/>
              <w:bottom w:val="single" w:sz="8" w:space="0" w:color="auto"/>
              <w:right w:val="single" w:sz="4" w:space="0" w:color="auto"/>
            </w:tcBorders>
            <w:shd w:val="clear" w:color="auto" w:fill="auto"/>
            <w:noWrap/>
            <w:vAlign w:val="bottom"/>
            <w:hideMark/>
          </w:tcPr>
          <w:p w:rsidR="00207948" w:rsidRPr="00AA1394" w:rsidRDefault="00207948" w:rsidP="003F11D2">
            <w:pPr>
              <w:spacing w:after="0" w:line="240" w:lineRule="auto"/>
              <w:jc w:val="center"/>
              <w:rPr>
                <w:rFonts w:cs="Calibri"/>
                <w:b/>
                <w:bCs/>
                <w:color w:val="000000"/>
                <w:sz w:val="20"/>
                <w:szCs w:val="20"/>
                <w:lang w:val="sq-AL"/>
              </w:rPr>
            </w:pPr>
            <w:r w:rsidRPr="00AA1394">
              <w:rPr>
                <w:rFonts w:cs="Calibri"/>
                <w:b/>
                <w:bCs/>
                <w:color w:val="000000"/>
                <w:sz w:val="20"/>
                <w:szCs w:val="20"/>
                <w:lang w:val="sq-AL"/>
              </w:rPr>
              <w:t>0</w:t>
            </w:r>
          </w:p>
        </w:tc>
        <w:tc>
          <w:tcPr>
            <w:tcW w:w="1276" w:type="dxa"/>
            <w:tcBorders>
              <w:top w:val="nil"/>
              <w:left w:val="nil"/>
              <w:bottom w:val="single" w:sz="8" w:space="0" w:color="auto"/>
              <w:right w:val="single" w:sz="8" w:space="0" w:color="auto"/>
            </w:tcBorders>
            <w:shd w:val="clear" w:color="auto" w:fill="auto"/>
            <w:noWrap/>
            <w:vAlign w:val="bottom"/>
            <w:hideMark/>
          </w:tcPr>
          <w:p w:rsidR="00207948" w:rsidRPr="00AA1394" w:rsidRDefault="006E2113" w:rsidP="003F11D2">
            <w:pPr>
              <w:spacing w:after="0" w:line="240" w:lineRule="auto"/>
              <w:jc w:val="center"/>
              <w:rPr>
                <w:rFonts w:cs="Calibri"/>
                <w:b/>
                <w:bCs/>
                <w:color w:val="000000"/>
                <w:sz w:val="20"/>
                <w:szCs w:val="20"/>
                <w:lang w:val="sq-AL"/>
              </w:rPr>
            </w:pPr>
            <w:r>
              <w:rPr>
                <w:rFonts w:cs="Calibri"/>
                <w:b/>
                <w:bCs/>
                <w:color w:val="000000"/>
                <w:sz w:val="20"/>
                <w:szCs w:val="20"/>
                <w:lang w:val="sq-AL"/>
              </w:rPr>
              <w:t>4</w:t>
            </w:r>
            <w:r w:rsidR="00207948" w:rsidRPr="00AA1394">
              <w:rPr>
                <w:rFonts w:cs="Calibri"/>
                <w:b/>
                <w:bCs/>
                <w:color w:val="000000"/>
                <w:sz w:val="20"/>
                <w:szCs w:val="20"/>
                <w:lang w:val="sq-AL"/>
              </w:rPr>
              <w:t>870</w:t>
            </w:r>
          </w:p>
        </w:tc>
      </w:tr>
    </w:tbl>
    <w:p w:rsidR="00746623" w:rsidRPr="00AA1394" w:rsidRDefault="00746623" w:rsidP="00B57BD8">
      <w:pPr>
        <w:jc w:val="both"/>
        <w:rPr>
          <w:b/>
          <w:lang w:val="sq-AL"/>
        </w:rPr>
      </w:pPr>
    </w:p>
    <w:p w:rsidR="00746623" w:rsidRPr="00AA1394" w:rsidRDefault="00746623" w:rsidP="00B57BD8">
      <w:pPr>
        <w:jc w:val="both"/>
        <w:rPr>
          <w:b/>
          <w:lang w:val="sq-AL"/>
        </w:rPr>
      </w:pPr>
    </w:p>
    <w:p w:rsidR="00746623" w:rsidRPr="00AA1394" w:rsidRDefault="00746623" w:rsidP="00B57BD8">
      <w:pPr>
        <w:jc w:val="both"/>
        <w:rPr>
          <w:b/>
          <w:lang w:val="sq-AL"/>
        </w:rPr>
      </w:pPr>
    </w:p>
    <w:p w:rsidR="00320505" w:rsidRPr="00AA1394" w:rsidRDefault="00320505" w:rsidP="00B57BD8">
      <w:pPr>
        <w:jc w:val="both"/>
        <w:rPr>
          <w:b/>
          <w:lang w:val="sq-AL"/>
        </w:rPr>
      </w:pPr>
    </w:p>
    <w:p w:rsidR="00A01D93" w:rsidRPr="00AA1394" w:rsidRDefault="00A01D93" w:rsidP="00B57BD8">
      <w:pPr>
        <w:jc w:val="both"/>
        <w:rPr>
          <w:b/>
          <w:lang w:val="sq-AL"/>
        </w:rPr>
        <w:sectPr w:rsidR="00A01D93" w:rsidRPr="00AA1394" w:rsidSect="008C527B">
          <w:pgSz w:w="15840" w:h="12240" w:orient="landscape"/>
          <w:pgMar w:top="1440" w:right="1440" w:bottom="1440" w:left="1440" w:header="720" w:footer="720" w:gutter="0"/>
          <w:cols w:space="720"/>
          <w:titlePg/>
          <w:docGrid w:linePitch="360"/>
        </w:sectPr>
      </w:pPr>
    </w:p>
    <w:p w:rsidR="00A01D93" w:rsidRPr="00AA1394" w:rsidRDefault="00A01D93" w:rsidP="00B57BD8">
      <w:pPr>
        <w:jc w:val="both"/>
        <w:rPr>
          <w:b/>
          <w:lang w:val="sq-AL"/>
        </w:rPr>
      </w:pPr>
    </w:p>
    <w:p w:rsidR="0097787C" w:rsidRPr="00AA1394" w:rsidRDefault="00320505" w:rsidP="00B57BD8">
      <w:pPr>
        <w:jc w:val="both"/>
        <w:rPr>
          <w:b/>
          <w:lang w:val="sq-AL"/>
        </w:rPr>
      </w:pPr>
      <w:r w:rsidRPr="00AA1394">
        <w:rPr>
          <w:b/>
          <w:lang w:val="sq-AL"/>
        </w:rPr>
        <w:t>Shtojca 6: Formimi profesional</w:t>
      </w:r>
    </w:p>
    <w:p w:rsidR="00320505" w:rsidRPr="00AA1394" w:rsidRDefault="0097787C" w:rsidP="00B57BD8">
      <w:pPr>
        <w:spacing w:after="0" w:line="240" w:lineRule="auto"/>
        <w:jc w:val="both"/>
        <w:rPr>
          <w:b/>
          <w:lang w:val="sq-AL"/>
        </w:rPr>
      </w:pPr>
      <w:r w:rsidRPr="00AA1394">
        <w:rPr>
          <w:b/>
          <w:lang w:val="sq-AL"/>
        </w:rPr>
        <w:t>Tabela A6.1: FP në QFP publike - 2011</w:t>
      </w:r>
    </w:p>
    <w:tbl>
      <w:tblPr>
        <w:tblW w:w="9370" w:type="dxa"/>
        <w:tblInd w:w="94" w:type="dxa"/>
        <w:tblLayout w:type="fixed"/>
        <w:tblLook w:val="04A0" w:firstRow="1" w:lastRow="0" w:firstColumn="1" w:lastColumn="0" w:noHBand="0" w:noVBand="1"/>
      </w:tblPr>
      <w:tblGrid>
        <w:gridCol w:w="520"/>
        <w:gridCol w:w="1054"/>
        <w:gridCol w:w="992"/>
        <w:gridCol w:w="1417"/>
        <w:gridCol w:w="1276"/>
        <w:gridCol w:w="1276"/>
        <w:gridCol w:w="1417"/>
        <w:gridCol w:w="1418"/>
      </w:tblGrid>
      <w:tr w:rsidR="0097787C" w:rsidRPr="00AA1394" w:rsidTr="0097787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787C" w:rsidRPr="00AA1394" w:rsidRDefault="0097787C" w:rsidP="006E2113">
            <w:pPr>
              <w:spacing w:after="0" w:line="240" w:lineRule="auto"/>
              <w:jc w:val="center"/>
              <w:rPr>
                <w:rFonts w:cs="Calibri"/>
                <w:color w:val="000000"/>
                <w:lang w:val="sq-AL"/>
              </w:rPr>
            </w:pPr>
            <w:r w:rsidRPr="00AA1394">
              <w:rPr>
                <w:rFonts w:cs="Calibri"/>
                <w:color w:val="000000"/>
                <w:lang w:val="sq-AL"/>
              </w:rPr>
              <w:t>Nr.</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Qarku</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 të trajnuar</w:t>
            </w:r>
          </w:p>
        </w:tc>
        <w:tc>
          <w:tcPr>
            <w:tcW w:w="6804" w:type="dxa"/>
            <w:gridSpan w:val="5"/>
            <w:tcBorders>
              <w:top w:val="single" w:sz="8" w:space="0" w:color="auto"/>
              <w:left w:val="nil"/>
              <w:bottom w:val="single" w:sz="4" w:space="0" w:color="auto"/>
              <w:right w:val="single" w:sz="8" w:space="0" w:color="000000"/>
            </w:tcBorders>
            <w:shd w:val="clear" w:color="auto" w:fill="auto"/>
            <w:vAlign w:val="center"/>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Nga të cilët</w:t>
            </w:r>
          </w:p>
        </w:tc>
      </w:tr>
      <w:tr w:rsidR="0097787C" w:rsidRPr="00AA1394" w:rsidTr="00890274">
        <w:trPr>
          <w:trHeight w:val="300"/>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97787C" w:rsidRPr="00AA1394" w:rsidRDefault="0097787C" w:rsidP="006E2113">
            <w:pPr>
              <w:spacing w:after="0" w:line="240" w:lineRule="auto"/>
              <w:jc w:val="center"/>
              <w:rPr>
                <w:rFonts w:cs="Calibri"/>
                <w:color w:val="000000"/>
                <w:lang w:val="sq-AL"/>
              </w:rPr>
            </w:pPr>
          </w:p>
        </w:tc>
        <w:tc>
          <w:tcPr>
            <w:tcW w:w="1054" w:type="dxa"/>
            <w:vMerge/>
            <w:tcBorders>
              <w:top w:val="single" w:sz="8" w:space="0" w:color="auto"/>
              <w:left w:val="single" w:sz="4" w:space="0" w:color="auto"/>
              <w:bottom w:val="single" w:sz="8" w:space="0" w:color="000000"/>
              <w:right w:val="single" w:sz="4" w:space="0" w:color="auto"/>
            </w:tcBorders>
            <w:vAlign w:val="center"/>
            <w:hideMark/>
          </w:tcPr>
          <w:p w:rsidR="0097787C" w:rsidRPr="00AA1394" w:rsidRDefault="0097787C" w:rsidP="006E2113">
            <w:pPr>
              <w:spacing w:after="0" w:line="240" w:lineRule="auto"/>
              <w:jc w:val="center"/>
              <w:rPr>
                <w:rFonts w:cs="Calibri"/>
                <w:b/>
                <w:bCs/>
                <w:color w:val="000000"/>
                <w:sz w:val="20"/>
                <w:szCs w:val="20"/>
                <w:lang w:val="sq-AL"/>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97787C" w:rsidRPr="00AA1394" w:rsidRDefault="0097787C" w:rsidP="006E2113">
            <w:pPr>
              <w:spacing w:after="0" w:line="240" w:lineRule="auto"/>
              <w:jc w:val="center"/>
              <w:rPr>
                <w:rFonts w:cs="Calibri"/>
                <w:b/>
                <w:bCs/>
                <w:color w:val="000000"/>
                <w:sz w:val="20"/>
                <w:szCs w:val="20"/>
                <w:lang w:val="sq-AL"/>
              </w:rPr>
            </w:pP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Persona të papunë</w:t>
            </w:r>
          </w:p>
        </w:tc>
        <w:tc>
          <w:tcPr>
            <w:tcW w:w="5387" w:type="dxa"/>
            <w:gridSpan w:val="4"/>
            <w:tcBorders>
              <w:top w:val="single" w:sz="4" w:space="0" w:color="auto"/>
              <w:left w:val="nil"/>
              <w:bottom w:val="single" w:sz="4" w:space="0" w:color="auto"/>
              <w:right w:val="single" w:sz="8" w:space="0" w:color="000000"/>
            </w:tcBorders>
            <w:shd w:val="clear" w:color="auto" w:fill="auto"/>
            <w:vAlign w:val="center"/>
            <w:hideMark/>
          </w:tcPr>
          <w:p w:rsidR="0097787C" w:rsidRPr="00AA1394" w:rsidRDefault="00002299"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Punëkërkues të regjistruar</w:t>
            </w:r>
          </w:p>
        </w:tc>
      </w:tr>
      <w:tr w:rsidR="0097787C" w:rsidRPr="00AA1394" w:rsidTr="00D5021D">
        <w:trPr>
          <w:trHeight w:val="420"/>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97787C" w:rsidRPr="00AA1394" w:rsidRDefault="0097787C" w:rsidP="006E2113">
            <w:pPr>
              <w:spacing w:after="0" w:line="240" w:lineRule="auto"/>
              <w:jc w:val="center"/>
              <w:rPr>
                <w:rFonts w:cs="Calibri"/>
                <w:color w:val="000000"/>
                <w:lang w:val="sq-AL"/>
              </w:rPr>
            </w:pPr>
          </w:p>
        </w:tc>
        <w:tc>
          <w:tcPr>
            <w:tcW w:w="1054" w:type="dxa"/>
            <w:vMerge/>
            <w:tcBorders>
              <w:top w:val="single" w:sz="8" w:space="0" w:color="auto"/>
              <w:left w:val="single" w:sz="4" w:space="0" w:color="auto"/>
              <w:bottom w:val="single" w:sz="8" w:space="0" w:color="000000"/>
              <w:right w:val="single" w:sz="4" w:space="0" w:color="auto"/>
            </w:tcBorders>
            <w:vAlign w:val="center"/>
            <w:hideMark/>
          </w:tcPr>
          <w:p w:rsidR="0097787C" w:rsidRPr="00AA1394" w:rsidRDefault="0097787C" w:rsidP="006E2113">
            <w:pPr>
              <w:spacing w:after="0" w:line="240" w:lineRule="auto"/>
              <w:jc w:val="center"/>
              <w:rPr>
                <w:rFonts w:cs="Calibri"/>
                <w:b/>
                <w:bCs/>
                <w:color w:val="000000"/>
                <w:sz w:val="20"/>
                <w:szCs w:val="20"/>
                <w:lang w:val="sq-AL"/>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97787C" w:rsidRPr="00AA1394" w:rsidRDefault="0097787C" w:rsidP="006E2113">
            <w:pPr>
              <w:spacing w:after="0" w:line="240" w:lineRule="auto"/>
              <w:jc w:val="center"/>
              <w:rPr>
                <w:rFonts w:cs="Calibri"/>
                <w:b/>
                <w:bCs/>
                <w:color w:val="000000"/>
                <w:sz w:val="20"/>
                <w:szCs w:val="20"/>
                <w:lang w:val="sq-AL"/>
              </w:rPr>
            </w:pPr>
          </w:p>
        </w:tc>
        <w:tc>
          <w:tcPr>
            <w:tcW w:w="1417" w:type="dxa"/>
            <w:vMerge/>
            <w:tcBorders>
              <w:top w:val="nil"/>
              <w:left w:val="single" w:sz="4" w:space="0" w:color="auto"/>
              <w:bottom w:val="single" w:sz="8" w:space="0" w:color="000000"/>
              <w:right w:val="single" w:sz="4" w:space="0" w:color="auto"/>
            </w:tcBorders>
            <w:vAlign w:val="center"/>
            <w:hideMark/>
          </w:tcPr>
          <w:p w:rsidR="0097787C" w:rsidRPr="00AA1394" w:rsidRDefault="0097787C" w:rsidP="006E2113">
            <w:pPr>
              <w:spacing w:after="0" w:line="240" w:lineRule="auto"/>
              <w:jc w:val="center"/>
              <w:rPr>
                <w:rFonts w:cs="Calibri"/>
                <w:b/>
                <w:bCs/>
                <w:color w:val="000000"/>
                <w:sz w:val="20"/>
                <w:szCs w:val="20"/>
                <w:lang w:val="sq-AL"/>
              </w:rPr>
            </w:pPr>
          </w:p>
        </w:tc>
        <w:tc>
          <w:tcPr>
            <w:tcW w:w="1276" w:type="dxa"/>
            <w:tcBorders>
              <w:top w:val="nil"/>
              <w:left w:val="nil"/>
              <w:bottom w:val="single" w:sz="8" w:space="0" w:color="auto"/>
              <w:right w:val="single" w:sz="4" w:space="0" w:color="auto"/>
            </w:tcBorders>
            <w:shd w:val="clear" w:color="auto" w:fill="auto"/>
            <w:vAlign w:val="center"/>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Totali</w:t>
            </w:r>
          </w:p>
        </w:tc>
        <w:tc>
          <w:tcPr>
            <w:tcW w:w="1276" w:type="dxa"/>
            <w:tcBorders>
              <w:top w:val="nil"/>
              <w:left w:val="nil"/>
              <w:bottom w:val="single" w:sz="8" w:space="0" w:color="auto"/>
              <w:right w:val="single" w:sz="4" w:space="0" w:color="auto"/>
            </w:tcBorders>
            <w:shd w:val="clear" w:color="auto" w:fill="auto"/>
            <w:vAlign w:val="center"/>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Gra</w:t>
            </w:r>
          </w:p>
        </w:tc>
        <w:tc>
          <w:tcPr>
            <w:tcW w:w="1417" w:type="dxa"/>
            <w:tcBorders>
              <w:top w:val="nil"/>
              <w:left w:val="nil"/>
              <w:bottom w:val="single" w:sz="8" w:space="0" w:color="auto"/>
              <w:right w:val="single" w:sz="4" w:space="0" w:color="auto"/>
            </w:tcBorders>
            <w:shd w:val="clear" w:color="auto" w:fill="auto"/>
            <w:noWrap/>
            <w:vAlign w:val="center"/>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Romë</w:t>
            </w:r>
          </w:p>
        </w:tc>
        <w:tc>
          <w:tcPr>
            <w:tcW w:w="1418" w:type="dxa"/>
            <w:tcBorders>
              <w:top w:val="nil"/>
              <w:left w:val="nil"/>
              <w:bottom w:val="single" w:sz="8" w:space="0" w:color="auto"/>
              <w:right w:val="single" w:sz="8" w:space="0" w:color="auto"/>
            </w:tcBorders>
            <w:shd w:val="clear" w:color="auto" w:fill="auto"/>
            <w:noWrap/>
            <w:vAlign w:val="center"/>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Me aftësi të kufizuara</w:t>
            </w:r>
          </w:p>
        </w:tc>
      </w:tr>
      <w:tr w:rsidR="0097787C" w:rsidRPr="00AA1394" w:rsidTr="00890274">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lang w:val="sq-AL"/>
              </w:rPr>
            </w:pPr>
            <w:r w:rsidRPr="00AA1394">
              <w:rPr>
                <w:rFonts w:cs="Calibri"/>
                <w:color w:val="000000"/>
                <w:lang w:val="sq-AL"/>
              </w:rPr>
              <w:t>1</w:t>
            </w:r>
          </w:p>
        </w:tc>
        <w:tc>
          <w:tcPr>
            <w:tcW w:w="1054"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Elbasan</w:t>
            </w:r>
          </w:p>
        </w:tc>
        <w:tc>
          <w:tcPr>
            <w:tcW w:w="992"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970</w:t>
            </w:r>
          </w:p>
        </w:tc>
        <w:tc>
          <w:tcPr>
            <w:tcW w:w="1417"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471</w:t>
            </w:r>
          </w:p>
        </w:tc>
        <w:tc>
          <w:tcPr>
            <w:tcW w:w="1276"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252</w:t>
            </w:r>
          </w:p>
        </w:tc>
        <w:tc>
          <w:tcPr>
            <w:tcW w:w="1276"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101</w:t>
            </w:r>
          </w:p>
        </w:tc>
        <w:tc>
          <w:tcPr>
            <w:tcW w:w="1417"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43</w:t>
            </w:r>
          </w:p>
        </w:tc>
        <w:tc>
          <w:tcPr>
            <w:tcW w:w="1418" w:type="dxa"/>
            <w:tcBorders>
              <w:top w:val="nil"/>
              <w:left w:val="nil"/>
              <w:bottom w:val="single" w:sz="4" w:space="0" w:color="auto"/>
              <w:right w:val="single" w:sz="8"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2</w:t>
            </w:r>
          </w:p>
        </w:tc>
      </w:tr>
      <w:tr w:rsidR="0097787C" w:rsidRPr="00AA1394" w:rsidTr="00890274">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lang w:val="sq-AL"/>
              </w:rPr>
            </w:pPr>
            <w:r w:rsidRPr="00AA1394">
              <w:rPr>
                <w:rFonts w:cs="Calibri"/>
                <w:color w:val="000000"/>
                <w:lang w:val="sq-AL"/>
              </w:rPr>
              <w:t>2</w:t>
            </w:r>
          </w:p>
        </w:tc>
        <w:tc>
          <w:tcPr>
            <w:tcW w:w="1054"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Fier</w:t>
            </w:r>
          </w:p>
        </w:tc>
        <w:tc>
          <w:tcPr>
            <w:tcW w:w="992"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678</w:t>
            </w:r>
          </w:p>
        </w:tc>
        <w:tc>
          <w:tcPr>
            <w:tcW w:w="1417"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158</w:t>
            </w:r>
          </w:p>
        </w:tc>
        <w:tc>
          <w:tcPr>
            <w:tcW w:w="1276"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158</w:t>
            </w:r>
          </w:p>
        </w:tc>
        <w:tc>
          <w:tcPr>
            <w:tcW w:w="1276"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36</w:t>
            </w:r>
          </w:p>
        </w:tc>
        <w:tc>
          <w:tcPr>
            <w:tcW w:w="1417" w:type="dxa"/>
            <w:tcBorders>
              <w:top w:val="nil"/>
              <w:left w:val="nil"/>
              <w:bottom w:val="single" w:sz="4"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98</w:t>
            </w:r>
          </w:p>
        </w:tc>
        <w:tc>
          <w:tcPr>
            <w:tcW w:w="1418" w:type="dxa"/>
            <w:tcBorders>
              <w:top w:val="nil"/>
              <w:left w:val="nil"/>
              <w:bottom w:val="single" w:sz="4" w:space="0" w:color="auto"/>
              <w:right w:val="single" w:sz="8"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r w:rsidR="0097787C" w:rsidRPr="00AA1394" w:rsidTr="00890274">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lang w:val="sq-AL"/>
              </w:rPr>
            </w:pPr>
            <w:r w:rsidRPr="00AA1394">
              <w:rPr>
                <w:rFonts w:cs="Calibri"/>
                <w:color w:val="000000"/>
                <w:lang w:val="sq-AL"/>
              </w:rPr>
              <w:t>3</w:t>
            </w:r>
          </w:p>
        </w:tc>
        <w:tc>
          <w:tcPr>
            <w:tcW w:w="1054" w:type="dxa"/>
            <w:tcBorders>
              <w:top w:val="nil"/>
              <w:left w:val="nil"/>
              <w:bottom w:val="single" w:sz="8"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b/>
                <w:bCs/>
                <w:color w:val="000000"/>
                <w:sz w:val="20"/>
                <w:szCs w:val="20"/>
                <w:lang w:val="sq-AL"/>
              </w:rPr>
            </w:pPr>
            <w:r w:rsidRPr="00AA1394">
              <w:rPr>
                <w:rFonts w:cs="Calibri"/>
                <w:b/>
                <w:bCs/>
                <w:color w:val="000000"/>
                <w:sz w:val="20"/>
                <w:szCs w:val="20"/>
                <w:lang w:val="sq-AL"/>
              </w:rPr>
              <w:t>Lezhë</w:t>
            </w:r>
          </w:p>
        </w:tc>
        <w:tc>
          <w:tcPr>
            <w:tcW w:w="992" w:type="dxa"/>
            <w:tcBorders>
              <w:top w:val="nil"/>
              <w:left w:val="nil"/>
              <w:bottom w:val="single" w:sz="8"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8"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8"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276" w:type="dxa"/>
            <w:tcBorders>
              <w:top w:val="nil"/>
              <w:left w:val="nil"/>
              <w:bottom w:val="single" w:sz="8"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7" w:type="dxa"/>
            <w:tcBorders>
              <w:top w:val="nil"/>
              <w:left w:val="nil"/>
              <w:bottom w:val="single" w:sz="8" w:space="0" w:color="auto"/>
              <w:right w:val="single" w:sz="4"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0</w:t>
            </w:r>
          </w:p>
        </w:tc>
        <w:tc>
          <w:tcPr>
            <w:tcW w:w="1418" w:type="dxa"/>
            <w:tcBorders>
              <w:top w:val="nil"/>
              <w:left w:val="nil"/>
              <w:bottom w:val="single" w:sz="8" w:space="0" w:color="auto"/>
              <w:right w:val="single" w:sz="8" w:space="0" w:color="auto"/>
            </w:tcBorders>
            <w:shd w:val="clear" w:color="auto" w:fill="auto"/>
            <w:noWrap/>
            <w:vAlign w:val="bottom"/>
            <w:hideMark/>
          </w:tcPr>
          <w:p w:rsidR="0097787C" w:rsidRPr="00AA1394" w:rsidRDefault="0097787C" w:rsidP="006E2113">
            <w:pPr>
              <w:spacing w:after="0" w:line="240" w:lineRule="auto"/>
              <w:jc w:val="center"/>
              <w:rPr>
                <w:rFonts w:cs="Calibri"/>
                <w:color w:val="000000"/>
                <w:sz w:val="20"/>
                <w:szCs w:val="20"/>
                <w:lang w:val="sq-AL"/>
              </w:rPr>
            </w:pPr>
            <w:r w:rsidRPr="00AA1394">
              <w:rPr>
                <w:rFonts w:cs="Calibri"/>
                <w:color w:val="000000"/>
                <w:sz w:val="20"/>
                <w:szCs w:val="20"/>
                <w:lang w:val="sq-AL"/>
              </w:rPr>
              <w:t>0</w:t>
            </w:r>
          </w:p>
        </w:tc>
      </w:tr>
    </w:tbl>
    <w:p w:rsidR="00320505" w:rsidRPr="00AA1394" w:rsidRDefault="00320505" w:rsidP="00B57BD8">
      <w:pPr>
        <w:jc w:val="both"/>
        <w:rPr>
          <w:b/>
          <w:lang w:val="sq-AL"/>
        </w:rPr>
      </w:pPr>
    </w:p>
    <w:p w:rsidR="0097787C" w:rsidRPr="00AA1394" w:rsidRDefault="0097787C" w:rsidP="00B57BD8">
      <w:pPr>
        <w:jc w:val="both"/>
        <w:rPr>
          <w:b/>
          <w:lang w:val="sq-AL"/>
        </w:rPr>
      </w:pPr>
    </w:p>
    <w:sectPr w:rsidR="0097787C" w:rsidRPr="00AA1394" w:rsidSect="008C527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AD" w:rsidRDefault="000D78AD" w:rsidP="00F50679">
      <w:pPr>
        <w:spacing w:after="0" w:line="240" w:lineRule="auto"/>
      </w:pPr>
      <w:r>
        <w:separator/>
      </w:r>
    </w:p>
  </w:endnote>
  <w:endnote w:type="continuationSeparator" w:id="0">
    <w:p w:rsidR="000D78AD" w:rsidRDefault="000D78AD" w:rsidP="00F5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Pro-Con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ED" w:rsidRDefault="003311ED" w:rsidP="00DF072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311ED" w:rsidRDefault="003311ED" w:rsidP="00DF0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ED" w:rsidRDefault="003311ED">
    <w:pPr>
      <w:pStyle w:val="Footer"/>
      <w:jc w:val="center"/>
    </w:pPr>
    <w:r>
      <w:fldChar w:fldCharType="begin"/>
    </w:r>
    <w:r>
      <w:instrText xml:space="preserve"> PAGE   \* MERGEFORMAT </w:instrText>
    </w:r>
    <w:r>
      <w:fldChar w:fldCharType="separate"/>
    </w:r>
    <w:r w:rsidR="00C930F1">
      <w:rPr>
        <w:noProof/>
      </w:rPr>
      <w:t>78</w:t>
    </w:r>
    <w:r>
      <w:rPr>
        <w:noProof/>
      </w:rPr>
      <w:fldChar w:fldCharType="end"/>
    </w:r>
  </w:p>
  <w:p w:rsidR="003311ED" w:rsidRPr="00C13206" w:rsidRDefault="003311ED" w:rsidP="00C13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ED" w:rsidRDefault="003311ED">
    <w:pPr>
      <w:pStyle w:val="Footer"/>
      <w:jc w:val="center"/>
    </w:pPr>
    <w:r>
      <w:fldChar w:fldCharType="begin"/>
    </w:r>
    <w:r>
      <w:instrText xml:space="preserve"> PAGE   \* MERGEFORMAT </w:instrText>
    </w:r>
    <w:r>
      <w:fldChar w:fldCharType="separate"/>
    </w:r>
    <w:r w:rsidR="00C930F1">
      <w:rPr>
        <w:noProof/>
      </w:rPr>
      <w:t>1</w:t>
    </w:r>
    <w:r>
      <w:rPr>
        <w:noProof/>
      </w:rPr>
      <w:fldChar w:fldCharType="end"/>
    </w:r>
  </w:p>
  <w:p w:rsidR="003311ED" w:rsidRDefault="00C930F1" w:rsidP="0056097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39" type="#_x0000_t75" alt="Përshkrimi: OEZA_e" style="width:139.6pt;height:31.9pt;visibility:visible">
          <v:imagedata r:id="rId1" o:title="OEZA_e"/>
        </v:shape>
      </w:pict>
    </w:r>
  </w:p>
  <w:p w:rsidR="003311ED" w:rsidRDefault="00331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AD" w:rsidRDefault="000D78AD" w:rsidP="00F50679">
      <w:pPr>
        <w:spacing w:after="0" w:line="240" w:lineRule="auto"/>
      </w:pPr>
      <w:r>
        <w:separator/>
      </w:r>
    </w:p>
  </w:footnote>
  <w:footnote w:type="continuationSeparator" w:id="0">
    <w:p w:rsidR="000D78AD" w:rsidRDefault="000D78AD" w:rsidP="00F50679">
      <w:pPr>
        <w:spacing w:after="0" w:line="240" w:lineRule="auto"/>
      </w:pPr>
      <w:r>
        <w:continuationSeparator/>
      </w:r>
    </w:p>
  </w:footnote>
  <w:footnote w:id="1">
    <w:p w:rsidR="003311ED" w:rsidRPr="00EC585C" w:rsidRDefault="003311ED" w:rsidP="00D8257A">
      <w:pPr>
        <w:pStyle w:val="FootnoteText"/>
        <w:rPr>
          <w:lang w:val="sq-AL"/>
        </w:rPr>
      </w:pPr>
      <w:r w:rsidRPr="00EC585C">
        <w:rPr>
          <w:rStyle w:val="FootnoteReference"/>
          <w:lang w:val="sq-AL"/>
        </w:rPr>
        <w:footnoteRef/>
      </w:r>
      <w:r w:rsidRPr="00EC585C">
        <w:rPr>
          <w:lang w:val="sq-AL"/>
        </w:rPr>
        <w:t xml:space="preserve"> </w:t>
      </w:r>
      <w:r w:rsidRPr="00EC585C">
        <w:rPr>
          <w:sz w:val="18"/>
          <w:szCs w:val="18"/>
          <w:lang w:val="sq-AL"/>
        </w:rPr>
        <w:t>Përfshirja sociale përmes arsimit dhe formimit profesional, i financuar nga Bashkëpunimi Austriak për Zhvillim dhe UNDP dhe i zbatuar nga UNDP dhe ILO</w:t>
      </w:r>
    </w:p>
  </w:footnote>
  <w:footnote w:id="2">
    <w:p w:rsidR="003311ED" w:rsidRPr="00EC585C" w:rsidRDefault="003311ED">
      <w:pPr>
        <w:pStyle w:val="FootnoteText"/>
        <w:rPr>
          <w:lang w:val="sq-AL"/>
        </w:rPr>
      </w:pPr>
      <w:r w:rsidRPr="00EC585C">
        <w:rPr>
          <w:rStyle w:val="FootnoteReference"/>
          <w:lang w:val="sq-AL"/>
        </w:rPr>
        <w:footnoteRef/>
      </w:r>
      <w:r w:rsidRPr="00EC585C">
        <w:rPr>
          <w:lang w:val="sq-AL"/>
        </w:rPr>
        <w:t xml:space="preserve"> </w:t>
      </w:r>
      <w:r w:rsidRPr="00EC585C">
        <w:rPr>
          <w:sz w:val="18"/>
          <w:szCs w:val="18"/>
          <w:lang w:val="sq-AL"/>
        </w:rPr>
        <w:t>Raporti është përgatitur nga grupi kërkimor i HDPC-së me drejtues grupi Dr. Ylli Çabiri dhe eksperte kryesore kërkimesh Dr. Lindita Rama.</w:t>
      </w:r>
    </w:p>
  </w:footnote>
  <w:footnote w:id="3">
    <w:p w:rsidR="003311ED" w:rsidRPr="00EC585C" w:rsidRDefault="003311ED">
      <w:pPr>
        <w:pStyle w:val="FootnoteText"/>
        <w:rPr>
          <w:lang w:val="sq-AL"/>
        </w:rPr>
      </w:pPr>
      <w:r w:rsidRPr="00EC585C">
        <w:rPr>
          <w:rStyle w:val="FootnoteReference"/>
          <w:lang w:val="sq-AL"/>
        </w:rPr>
        <w:footnoteRef/>
      </w:r>
      <w:r w:rsidRPr="00EC585C">
        <w:rPr>
          <w:lang w:val="sq-AL"/>
        </w:rPr>
        <w:t xml:space="preserve"> Komisioni Evropian, Përfshirja sociale dhe mbrojtja sociale në Shqipëri, shtator 2008.</w:t>
      </w:r>
    </w:p>
  </w:footnote>
  <w:footnote w:id="4">
    <w:p w:rsidR="003311ED" w:rsidRPr="00EC585C" w:rsidRDefault="003311ED">
      <w:pPr>
        <w:pStyle w:val="FootnoteText"/>
        <w:rPr>
          <w:lang w:val="sq-AL"/>
        </w:rPr>
      </w:pPr>
      <w:r w:rsidRPr="00EC585C">
        <w:rPr>
          <w:rStyle w:val="FootnoteReference"/>
          <w:lang w:val="sq-AL"/>
        </w:rPr>
        <w:footnoteRef/>
      </w:r>
      <w:r w:rsidRPr="00EC585C">
        <w:rPr>
          <w:lang w:val="sq-AL"/>
        </w:rPr>
        <w:t>Raporti është përgatitur nga grupi kërkimor i HDPC-së me drejtues grupi të projektit Dr.Ylli Cabiri dhe eksperte kryesore kërkimesh Dr.</w:t>
      </w:r>
      <w:r w:rsidR="00186608">
        <w:rPr>
          <w:lang w:val="sq-AL"/>
        </w:rPr>
        <w:t xml:space="preserve"> </w:t>
      </w:r>
      <w:r w:rsidRPr="00EC585C">
        <w:rPr>
          <w:lang w:val="sq-AL"/>
        </w:rPr>
        <w:t>Lindita Rama.</w:t>
      </w:r>
    </w:p>
  </w:footnote>
  <w:footnote w:id="5">
    <w:p w:rsidR="003311ED" w:rsidRPr="00EC585C" w:rsidRDefault="003311ED" w:rsidP="00017260">
      <w:pPr>
        <w:pStyle w:val="FootnoteText"/>
        <w:rPr>
          <w:lang w:val="sq-AL"/>
        </w:rPr>
      </w:pPr>
      <w:r w:rsidRPr="00EC585C">
        <w:rPr>
          <w:rStyle w:val="FootnoteReference"/>
          <w:lang w:val="sq-AL"/>
        </w:rPr>
        <w:footnoteRef/>
      </w:r>
      <w:r w:rsidRPr="00EC585C">
        <w:rPr>
          <w:lang w:val="sq-AL"/>
        </w:rPr>
        <w:t xml:space="preserve"> </w:t>
      </w:r>
      <w:r w:rsidR="007A28FF">
        <w:rPr>
          <w:lang w:val="sq-AL"/>
        </w:rPr>
        <w:t xml:space="preserve">Regjistrimi </w:t>
      </w:r>
      <w:r w:rsidRPr="00EC585C">
        <w:rPr>
          <w:lang w:val="sq-AL"/>
        </w:rPr>
        <w:t>i popullsisë, Anketa e Forcave të Punës dhe Anketa për Matjen e Standardeve të Jetesës (LSMS) janë anketat kryesore standarde të zbatuara tashmë në mënyrë periodike në Shqipëri.</w:t>
      </w:r>
    </w:p>
  </w:footnote>
  <w:footnote w:id="6">
    <w:p w:rsidR="003311ED" w:rsidRPr="00EC585C" w:rsidRDefault="003311ED">
      <w:pPr>
        <w:pStyle w:val="FootnoteText"/>
        <w:rPr>
          <w:lang w:val="sq-AL"/>
        </w:rPr>
      </w:pPr>
      <w:r w:rsidRPr="00EC585C">
        <w:rPr>
          <w:rStyle w:val="FootnoteReference"/>
          <w:lang w:val="sq-AL"/>
        </w:rPr>
        <w:footnoteRef/>
      </w:r>
      <w:r w:rsidRPr="00EC585C">
        <w:rPr>
          <w:lang w:val="sq-AL"/>
        </w:rPr>
        <w:t xml:space="preserve"> Përfshirja sociale përmes arsimit dhe formimit profesional, financuar nga Kooperacioni Austriak dhe UNDP dhe zbatuar nga UNDP dhe ILO</w:t>
      </w:r>
    </w:p>
  </w:footnote>
  <w:footnote w:id="7">
    <w:p w:rsidR="003311ED" w:rsidRPr="00EC585C" w:rsidRDefault="003311ED">
      <w:pPr>
        <w:pStyle w:val="FootnoteText"/>
        <w:rPr>
          <w:lang w:val="sq-AL"/>
        </w:rPr>
      </w:pPr>
      <w:r w:rsidRPr="00EC585C">
        <w:rPr>
          <w:rStyle w:val="FootnoteReference"/>
          <w:lang w:val="sq-AL"/>
        </w:rPr>
        <w:footnoteRef/>
      </w:r>
      <w:r w:rsidRPr="00EC585C">
        <w:rPr>
          <w:lang w:val="sq-AL"/>
        </w:rPr>
        <w:t xml:space="preserve"> European Social Watch Report 2010: Time for Action – Responding to Poverty, Social Exclusion and Inequality in Europe and Beyond; June 2011.</w:t>
      </w:r>
    </w:p>
  </w:footnote>
  <w:footnote w:id="8">
    <w:p w:rsidR="003311ED" w:rsidRPr="00EC585C" w:rsidRDefault="003311ED">
      <w:pPr>
        <w:pStyle w:val="FootnoteText"/>
        <w:rPr>
          <w:lang w:val="sq-AL"/>
        </w:rPr>
      </w:pPr>
      <w:r w:rsidRPr="00EC585C">
        <w:rPr>
          <w:rStyle w:val="FootnoteReference"/>
          <w:lang w:val="sq-AL"/>
        </w:rPr>
        <w:footnoteRef/>
      </w:r>
      <w:r w:rsidRPr="00EC585C">
        <w:rPr>
          <w:lang w:val="sq-AL"/>
        </w:rPr>
        <w:t xml:space="preserve"> Fjalori i mbrojtjes sociale dhe përfshirjes sociale; Drejtoria e Përgjithshme e Punësimit, Çështjeve Sociale dhe Përfshirjes.</w:t>
      </w:r>
    </w:p>
  </w:footnote>
  <w:footnote w:id="9">
    <w:p w:rsidR="003311ED" w:rsidRPr="00EC585C" w:rsidRDefault="003311ED">
      <w:pPr>
        <w:pStyle w:val="FootnoteText"/>
        <w:rPr>
          <w:lang w:val="sq-AL"/>
        </w:rPr>
      </w:pPr>
      <w:r w:rsidRPr="00EC585C">
        <w:rPr>
          <w:rStyle w:val="FootnoteReference"/>
          <w:lang w:val="sq-AL"/>
        </w:rPr>
        <w:footnoteRef/>
      </w:r>
      <w:r w:rsidRPr="00EC585C">
        <w:rPr>
          <w:lang w:val="sq-AL"/>
        </w:rPr>
        <w:t xml:space="preserve"> Fondacioni evropian për përmirësimin e kushteve të jetesës dhe të punës. Luksemburg: Zyra e publikimeve zyrtare të BE-së, 2002.</w:t>
      </w:r>
    </w:p>
  </w:footnote>
  <w:footnote w:id="10">
    <w:p w:rsidR="003311ED" w:rsidRPr="00EC585C" w:rsidRDefault="003311ED">
      <w:pPr>
        <w:pStyle w:val="FootnoteText"/>
        <w:rPr>
          <w:lang w:val="sq-AL"/>
        </w:rPr>
      </w:pPr>
      <w:r w:rsidRPr="00EC585C">
        <w:rPr>
          <w:rStyle w:val="FootnoteReference"/>
          <w:lang w:val="sq-AL"/>
        </w:rPr>
        <w:footnoteRef/>
      </w:r>
      <w:r w:rsidRPr="00EC585C">
        <w:rPr>
          <w:lang w:val="sq-AL"/>
        </w:rPr>
        <w:t xml:space="preserve"> Vendimi i Këshillit të Ministrave Nr. 48, datë 16.01.2008, “Për programet e nxitjes së punësimit për të papunët e regjistruar që i përkasin kategorive vulnerabël”.</w:t>
      </w:r>
    </w:p>
  </w:footnote>
  <w:footnote w:id="11">
    <w:p w:rsidR="003311ED" w:rsidRPr="00EC585C" w:rsidRDefault="003311ED">
      <w:pPr>
        <w:pStyle w:val="FootnoteText"/>
        <w:rPr>
          <w:lang w:val="sq-AL"/>
        </w:rPr>
      </w:pPr>
      <w:r w:rsidRPr="00EC585C">
        <w:rPr>
          <w:rStyle w:val="FootnoteReference"/>
          <w:lang w:val="sq-AL"/>
        </w:rPr>
        <w:footnoteRef/>
      </w:r>
      <w:r w:rsidRPr="00EC585C">
        <w:rPr>
          <w:lang w:val="sq-AL"/>
        </w:rPr>
        <w:t xml:space="preserve"> J. Maluka, Report on Vulnerable Groups of Being Excluded from the Labour Market, Tirana, December 2011</w:t>
      </w:r>
    </w:p>
  </w:footnote>
  <w:footnote w:id="12">
    <w:p w:rsidR="003311ED" w:rsidRPr="00EC585C" w:rsidRDefault="003311ED">
      <w:pPr>
        <w:pStyle w:val="FootnoteText"/>
        <w:rPr>
          <w:lang w:val="sq-AL"/>
        </w:rPr>
      </w:pPr>
      <w:r w:rsidRPr="00EC585C">
        <w:rPr>
          <w:rStyle w:val="FootnoteReference"/>
          <w:lang w:val="sq-AL"/>
        </w:rPr>
        <w:footnoteRef/>
      </w:r>
      <w:r w:rsidRPr="00EC585C">
        <w:rPr>
          <w:lang w:val="sq-AL"/>
        </w:rPr>
        <w:t xml:space="preserve"> Persona pa tokë ose me shumë pak tokë janë ata që zotërojnë një sipërfaqe më të vogël se 0,5 ha.</w:t>
      </w:r>
    </w:p>
  </w:footnote>
  <w:footnote w:id="13">
    <w:p w:rsidR="003311ED" w:rsidRPr="00EC585C" w:rsidRDefault="003311ED" w:rsidP="0021358A">
      <w:pPr>
        <w:pStyle w:val="FootnoteText"/>
        <w:rPr>
          <w:lang w:val="sq-AL"/>
        </w:rPr>
      </w:pPr>
      <w:r w:rsidRPr="00EC585C">
        <w:rPr>
          <w:rStyle w:val="FootnoteReference"/>
          <w:lang w:val="sq-AL"/>
        </w:rPr>
        <w:footnoteRef/>
      </w:r>
      <w:r w:rsidRPr="00EC585C">
        <w:rPr>
          <w:lang w:val="sq-AL"/>
        </w:rPr>
        <w:t xml:space="preserve"> Rekomandimi i Komisionit i datës 3 tetor 2008 për përfshirjen aktive të personave të përjashtuar nga tregu i punës, 2008/867/KE.</w:t>
      </w:r>
    </w:p>
  </w:footnote>
  <w:footnote w:id="14">
    <w:p w:rsidR="003311ED" w:rsidRPr="00EC585C" w:rsidRDefault="003311ED" w:rsidP="000A0E51">
      <w:pPr>
        <w:pStyle w:val="FootnoteText"/>
        <w:rPr>
          <w:lang w:val="sq-AL"/>
        </w:rPr>
      </w:pPr>
      <w:r w:rsidRPr="00EC585C">
        <w:rPr>
          <w:rStyle w:val="FootnoteReference"/>
          <w:lang w:val="sq-AL"/>
        </w:rPr>
        <w:footnoteRef/>
      </w:r>
      <w:r w:rsidRPr="00EC585C">
        <w:rPr>
          <w:lang w:val="sq-AL"/>
        </w:rPr>
        <w:t xml:space="preserve"> Komunikatë e Komisionit COM (2005) 706 – Të punojnë së bashku, të punojmë më mirë: një kuadër i ri për koordinimin e hapur të politikave për mbrojtjen dhe përfshirjen sociale në Bashkimin Evropian.</w:t>
      </w:r>
    </w:p>
  </w:footnote>
  <w:footnote w:id="15">
    <w:p w:rsidR="003311ED" w:rsidRPr="00EC585C" w:rsidRDefault="003311ED">
      <w:pPr>
        <w:pStyle w:val="FootnoteText"/>
        <w:rPr>
          <w:lang w:val="sq-AL"/>
        </w:rPr>
      </w:pPr>
      <w:r w:rsidRPr="00EC585C">
        <w:rPr>
          <w:rStyle w:val="FootnoteReference"/>
          <w:lang w:val="sq-AL"/>
        </w:rPr>
        <w:footnoteRef/>
      </w:r>
      <w:r w:rsidRPr="00EC585C">
        <w:rPr>
          <w:lang w:val="sq-AL"/>
        </w:rPr>
        <w:t xml:space="preserve"> Objektivat e strategjisë së Lisbonës janë aksione për ta bërë BE-në deri në vitin 2010 "ekonominë më konkurruese në botë, më dinamike dhe të bazuar në njohuri, të aftë për rritje ekonomike të qëndrueshme, me punë më të shumta dhe më të mira dhe kohezion social më të madh". Ato u vendosën nga </w:t>
      </w:r>
      <w:hyperlink r:id="rId1" w:tooltip="European Council" w:history="1">
        <w:r w:rsidRPr="00EC585C">
          <w:rPr>
            <w:lang w:val="sq-AL"/>
          </w:rPr>
          <w:t>Këshilli i Evropës</w:t>
        </w:r>
      </w:hyperlink>
      <w:r w:rsidRPr="00EC585C">
        <w:rPr>
          <w:lang w:val="sq-AL"/>
        </w:rPr>
        <w:t xml:space="preserve"> në </w:t>
      </w:r>
      <w:hyperlink r:id="rId2" w:tooltip="Lisbon" w:history="1">
        <w:r w:rsidRPr="00EC585C">
          <w:rPr>
            <w:lang w:val="sq-AL"/>
          </w:rPr>
          <w:t>Lisbonë</w:t>
        </w:r>
      </w:hyperlink>
      <w:r w:rsidRPr="00EC585C">
        <w:rPr>
          <w:lang w:val="sq-AL"/>
        </w:rPr>
        <w:t xml:space="preserve"> në mars të vitit 2000.</w:t>
      </w:r>
    </w:p>
  </w:footnote>
  <w:footnote w:id="16">
    <w:p w:rsidR="003311ED" w:rsidRPr="00EC585C" w:rsidRDefault="003311ED" w:rsidP="000A0E51">
      <w:pPr>
        <w:pStyle w:val="FootnoteText"/>
        <w:rPr>
          <w:lang w:val="sq-AL"/>
        </w:rPr>
      </w:pPr>
      <w:r w:rsidRPr="00EC585C">
        <w:rPr>
          <w:rStyle w:val="FootnoteReference"/>
          <w:lang w:val="sq-AL"/>
        </w:rPr>
        <w:footnoteRef/>
      </w:r>
      <w:r w:rsidRPr="00EC585C">
        <w:rPr>
          <w:lang w:val="sq-AL"/>
        </w:rPr>
        <w:t xml:space="preserve"> Vendimi i Këshillit i datës 7 korrik 2008 për udhëzimet për politikat e punësimit të shteteve anëtare, dokument i Këshillit 10614/2/082008</w:t>
      </w:r>
    </w:p>
  </w:footnote>
  <w:footnote w:id="17">
    <w:p w:rsidR="003311ED" w:rsidRPr="00EC585C" w:rsidRDefault="003311ED">
      <w:pPr>
        <w:pStyle w:val="FootnoteText"/>
        <w:rPr>
          <w:lang w:val="sq-AL"/>
        </w:rPr>
      </w:pPr>
      <w:r w:rsidRPr="00EC585C">
        <w:rPr>
          <w:rStyle w:val="FootnoteReference"/>
          <w:lang w:val="sq-AL"/>
        </w:rPr>
        <w:footnoteRef/>
      </w:r>
      <w:r w:rsidRPr="00EC585C">
        <w:rPr>
          <w:lang w:val="sq-AL"/>
        </w:rPr>
        <w:t xml:space="preserve"> European Commission, Europe 2020 in a nutshell, Brussels 2010.</w:t>
      </w:r>
    </w:p>
  </w:footnote>
  <w:footnote w:id="18">
    <w:p w:rsidR="003311ED" w:rsidRPr="00EC585C" w:rsidRDefault="003311ED">
      <w:pPr>
        <w:pStyle w:val="FootnoteText"/>
        <w:rPr>
          <w:lang w:val="sq-AL"/>
        </w:rPr>
      </w:pPr>
      <w:r w:rsidRPr="00EC585C">
        <w:rPr>
          <w:rStyle w:val="FootnoteReference"/>
          <w:lang w:val="sq-AL"/>
        </w:rPr>
        <w:footnoteRef/>
      </w:r>
      <w:r w:rsidRPr="00EC585C">
        <w:rPr>
          <w:lang w:val="sq-AL"/>
        </w:rPr>
        <w:t xml:space="preserve"> Një prej qëllimeve të projektit tonë ishte matja e përfshirjes sociale në Shqipëri kundrejt treguesve Laeken</w:t>
      </w:r>
    </w:p>
  </w:footnote>
  <w:footnote w:id="19">
    <w:p w:rsidR="003311ED" w:rsidRPr="00EC585C" w:rsidRDefault="003311ED">
      <w:pPr>
        <w:pStyle w:val="FootnoteText"/>
        <w:rPr>
          <w:lang w:val="sq-AL"/>
        </w:rPr>
      </w:pPr>
      <w:r w:rsidRPr="00EC585C">
        <w:rPr>
          <w:rStyle w:val="FootnoteReference"/>
          <w:lang w:val="sq-AL"/>
        </w:rPr>
        <w:footnoteRef/>
      </w:r>
      <w:r w:rsidRPr="00EC585C">
        <w:rPr>
          <w:lang w:val="sq-AL"/>
        </w:rPr>
        <w:t xml:space="preserve">. Treguesit Laeken janë një grup treguesish të përbashkët statistikorë evropianë për varfërinë dhe përjashtimin social, të përcaktuar në </w:t>
      </w:r>
      <w:hyperlink r:id="rId3" w:tooltip="European Council" w:history="1">
        <w:r w:rsidRPr="00EC585C">
          <w:rPr>
            <w:lang w:val="sq-AL"/>
          </w:rPr>
          <w:t>Këshillin e Evropës</w:t>
        </w:r>
      </w:hyperlink>
      <w:r w:rsidRPr="00EC585C">
        <w:rPr>
          <w:lang w:val="sq-AL"/>
        </w:rPr>
        <w:t xml:space="preserve"> të dhjetorit 2001. Ato u zhvilluan si pjesë e </w:t>
      </w:r>
      <w:hyperlink r:id="rId4" w:tooltip="Lisbon Strategy" w:history="1">
        <w:r w:rsidRPr="00EC585C">
          <w:rPr>
            <w:lang w:val="sq-AL"/>
          </w:rPr>
          <w:t>Strategjisë së Lisbonës</w:t>
        </w:r>
      </w:hyperlink>
      <w:r w:rsidRPr="00EC585C">
        <w:rPr>
          <w:lang w:val="sq-AL"/>
        </w:rPr>
        <w:t xml:space="preserve">, në të cilën parashikohej koordinimi i politikave sociale evropiane në nivel shteti, bazuar në një grup objektivash të përbashkëta. Takimi përkatës u mbajt në lagjen </w:t>
      </w:r>
      <w:hyperlink r:id="rId5" w:tooltip="Brussels" w:history="1">
        <w:r w:rsidRPr="00EC585C">
          <w:rPr>
            <w:lang w:val="sq-AL"/>
          </w:rPr>
          <w:t>Laeken</w:t>
        </w:r>
      </w:hyperlink>
      <w:r w:rsidRPr="00EC585C">
        <w:rPr>
          <w:lang w:val="sq-AL"/>
        </w:rPr>
        <w:t xml:space="preserve"> në </w:t>
      </w:r>
      <w:hyperlink r:id="rId6" w:tooltip="Laeken" w:history="1">
        <w:r w:rsidRPr="00EC585C">
          <w:rPr>
            <w:lang w:val="sq-AL"/>
          </w:rPr>
          <w:t>Bruksel</w:t>
        </w:r>
      </w:hyperlink>
      <w:r w:rsidRPr="00EC585C">
        <w:rPr>
          <w:lang w:val="sq-AL"/>
        </w:rPr>
        <w:t xml:space="preserve">, </w:t>
      </w:r>
      <w:hyperlink r:id="rId7" w:tooltip="Belgium" w:history="1">
        <w:r w:rsidRPr="00EC585C">
          <w:rPr>
            <w:lang w:val="sq-AL"/>
          </w:rPr>
          <w:t>Belgjikë</w:t>
        </w:r>
      </w:hyperlink>
      <w:r w:rsidRPr="00EC585C">
        <w:rPr>
          <w:lang w:val="sq-AL"/>
        </w:rPr>
        <w:t>.</w:t>
      </w:r>
    </w:p>
  </w:footnote>
  <w:footnote w:id="20">
    <w:p w:rsidR="003311ED" w:rsidRPr="00EC585C" w:rsidRDefault="003311ED">
      <w:pPr>
        <w:pStyle w:val="FootnoteText"/>
        <w:rPr>
          <w:lang w:val="sq-AL"/>
        </w:rPr>
      </w:pPr>
      <w:r w:rsidRPr="00EC585C">
        <w:rPr>
          <w:rStyle w:val="FootnoteReference"/>
          <w:lang w:val="sq-AL"/>
        </w:rPr>
        <w:footnoteRef/>
      </w:r>
      <w:r w:rsidRPr="00EC585C">
        <w:rPr>
          <w:lang w:val="sq-AL"/>
        </w:rPr>
        <w:t xml:space="preserve"> Ministria e Punës, Çështjeve Sociale dhe Shanseve të Barabarta, Strategjia Ndërsektoriale e Përfshirjes Sociale 2007-2013, Tiranë, dhjetor 2007.</w:t>
      </w:r>
    </w:p>
  </w:footnote>
  <w:footnote w:id="21">
    <w:p w:rsidR="003311ED" w:rsidRPr="00EC585C" w:rsidRDefault="003311ED">
      <w:pPr>
        <w:pStyle w:val="FootnoteText"/>
        <w:rPr>
          <w:lang w:val="sq-AL"/>
        </w:rPr>
      </w:pPr>
      <w:r w:rsidRPr="00EC585C">
        <w:rPr>
          <w:rStyle w:val="FootnoteReference"/>
          <w:lang w:val="sq-AL"/>
        </w:rPr>
        <w:footnoteRef/>
      </w:r>
      <w:r w:rsidRPr="00EC585C">
        <w:rPr>
          <w:lang w:val="sq-AL"/>
        </w:rPr>
        <w:t xml:space="preserve"> Raporti i Progresit i KE-së për Shqipërisë 2011, Bruksel, prill 2011.</w:t>
      </w:r>
    </w:p>
  </w:footnote>
  <w:footnote w:id="22">
    <w:p w:rsidR="003311ED" w:rsidRPr="00EC585C" w:rsidRDefault="003311ED">
      <w:pPr>
        <w:pStyle w:val="FootnoteText"/>
        <w:rPr>
          <w:lang w:val="sq-AL"/>
        </w:rPr>
      </w:pPr>
      <w:r w:rsidRPr="00EC585C">
        <w:rPr>
          <w:rStyle w:val="FootnoteReference"/>
          <w:lang w:val="sq-AL"/>
        </w:rPr>
        <w:footnoteRef/>
      </w:r>
      <w:r w:rsidRPr="00EC585C">
        <w:rPr>
          <w:lang w:val="sq-AL"/>
        </w:rPr>
        <w:t xml:space="preserve"> Për shembull, Fondacioni Soros po punon në këshillin e qarkut Elbasan për të krijuar një bazë të dhënash me informacion statistikor për komunitetin rom.</w:t>
      </w:r>
    </w:p>
  </w:footnote>
  <w:footnote w:id="23">
    <w:p w:rsidR="003311ED" w:rsidRPr="00EC585C" w:rsidRDefault="003311ED">
      <w:pPr>
        <w:pStyle w:val="FootnoteText"/>
        <w:rPr>
          <w:lang w:val="sq-AL"/>
        </w:rPr>
      </w:pPr>
      <w:r w:rsidRPr="00EC585C">
        <w:rPr>
          <w:rStyle w:val="FootnoteReference"/>
          <w:lang w:val="sq-AL"/>
        </w:rPr>
        <w:footnoteRef/>
      </w:r>
      <w:r w:rsidRPr="00EC585C">
        <w:rPr>
          <w:lang w:val="sq-AL"/>
        </w:rPr>
        <w:t xml:space="preserve"> 20 intervista në secilin nga qarqet e synuar.</w:t>
      </w:r>
    </w:p>
  </w:footnote>
  <w:footnote w:id="24">
    <w:p w:rsidR="003311ED" w:rsidRPr="00EC585C" w:rsidRDefault="003311ED">
      <w:pPr>
        <w:pStyle w:val="FootnoteText"/>
        <w:rPr>
          <w:lang w:val="sq-AL"/>
        </w:rPr>
      </w:pPr>
      <w:r w:rsidRPr="00EC585C">
        <w:rPr>
          <w:rStyle w:val="FootnoteReference"/>
          <w:lang w:val="sq-AL"/>
        </w:rPr>
        <w:footnoteRef/>
      </w:r>
      <w:r w:rsidRPr="00EC585C">
        <w:rPr>
          <w:lang w:val="sq-AL"/>
        </w:rPr>
        <w:t xml:space="preserve"> 30 intervista në secilin nga qarqet e synuar.</w:t>
      </w:r>
    </w:p>
  </w:footnote>
  <w:footnote w:id="25">
    <w:p w:rsidR="003311ED" w:rsidRPr="00EC585C" w:rsidRDefault="003311ED">
      <w:pPr>
        <w:pStyle w:val="FootnoteText"/>
        <w:rPr>
          <w:lang w:val="sq-AL"/>
        </w:rPr>
      </w:pPr>
      <w:r w:rsidRPr="00EC585C">
        <w:rPr>
          <w:rStyle w:val="FootnoteReference"/>
          <w:lang w:val="sq-AL"/>
        </w:rPr>
        <w:footnoteRef/>
      </w:r>
      <w:r w:rsidRPr="00EC585C">
        <w:rPr>
          <w:lang w:val="sq-AL"/>
        </w:rPr>
        <w:t xml:space="preserve"> Ligji nr. 8652, datë 31.07.2000 “Për organizimin dhe funksionimin e qeverisjes vendore”</w:t>
      </w:r>
    </w:p>
  </w:footnote>
  <w:footnote w:id="26">
    <w:p w:rsidR="003311ED" w:rsidRPr="00EC585C" w:rsidRDefault="003311ED">
      <w:pPr>
        <w:pStyle w:val="FootnoteText"/>
        <w:rPr>
          <w:lang w:val="sq-AL"/>
        </w:rPr>
      </w:pPr>
      <w:r w:rsidRPr="00EC585C">
        <w:rPr>
          <w:rStyle w:val="FootnoteReference"/>
          <w:lang w:val="sq-AL"/>
        </w:rPr>
        <w:footnoteRef/>
      </w:r>
      <w:r w:rsidRPr="00EC585C">
        <w:rPr>
          <w:lang w:val="sq-AL"/>
        </w:rPr>
        <w:t xml:space="preserve"> Informacioni është mbledhur vetëm në letër.</w:t>
      </w:r>
    </w:p>
  </w:footnote>
  <w:footnote w:id="27">
    <w:p w:rsidR="003311ED" w:rsidRPr="00EC585C" w:rsidRDefault="003311ED">
      <w:pPr>
        <w:pStyle w:val="FootnoteText"/>
        <w:rPr>
          <w:lang w:val="sq-AL"/>
        </w:rPr>
      </w:pPr>
      <w:r w:rsidRPr="00EC585C">
        <w:rPr>
          <w:rStyle w:val="FootnoteReference"/>
          <w:lang w:val="sq-AL"/>
        </w:rPr>
        <w:footnoteRef/>
      </w:r>
      <w:r w:rsidRPr="00EC585C">
        <w:rPr>
          <w:lang w:val="sq-AL"/>
        </w:rPr>
        <w:t xml:space="preserve"> Kjo është një mbledhje e thjeshtë të dhënash në formularë letre pa analiza specifike.</w:t>
      </w:r>
    </w:p>
  </w:footnote>
  <w:footnote w:id="28">
    <w:p w:rsidR="003311ED" w:rsidRPr="00EC585C" w:rsidRDefault="003311ED">
      <w:pPr>
        <w:pStyle w:val="FootnoteText"/>
        <w:rPr>
          <w:lang w:val="sq-AL"/>
        </w:rPr>
      </w:pPr>
      <w:r w:rsidRPr="00EC585C">
        <w:rPr>
          <w:rStyle w:val="FootnoteReference"/>
          <w:lang w:val="sq-AL"/>
        </w:rPr>
        <w:footnoteRef/>
      </w:r>
      <w:r w:rsidRPr="00EC585C">
        <w:rPr>
          <w:lang w:val="sq-AL"/>
        </w:rPr>
        <w:t xml:space="preserve"> Në bazë të kritereve dhe procedurave të përcaktuara në Vendimin e Këshillit të Ministrave Nr. 787, datë 14.12.2005</w:t>
      </w:r>
    </w:p>
  </w:footnote>
  <w:footnote w:id="29">
    <w:p w:rsidR="003311ED" w:rsidRPr="00EC585C" w:rsidRDefault="003311ED">
      <w:pPr>
        <w:pStyle w:val="FootnoteText"/>
        <w:rPr>
          <w:lang w:val="sq-AL"/>
        </w:rPr>
      </w:pPr>
      <w:r w:rsidRPr="00EC585C">
        <w:rPr>
          <w:rStyle w:val="FootnoteReference"/>
          <w:lang w:val="sq-AL"/>
        </w:rPr>
        <w:footnoteRef/>
      </w:r>
      <w:r w:rsidRPr="00EC585C">
        <w:rPr>
          <w:lang w:val="sq-AL"/>
        </w:rPr>
        <w:t xml:space="preserve"> Ky është numri i nxënësve romë (ose nxënësve me aftësi të kufizuara) që kanë përfunduar arsimin bazë në vitin 2011.</w:t>
      </w:r>
    </w:p>
  </w:footnote>
  <w:footnote w:id="30">
    <w:p w:rsidR="003311ED" w:rsidRPr="00EC585C" w:rsidRDefault="003311ED">
      <w:pPr>
        <w:pStyle w:val="FootnoteText"/>
        <w:rPr>
          <w:lang w:val="sq-AL"/>
        </w:rPr>
      </w:pPr>
      <w:r w:rsidRPr="00EC585C">
        <w:rPr>
          <w:rStyle w:val="FootnoteReference"/>
          <w:lang w:val="sq-AL"/>
        </w:rPr>
        <w:footnoteRef/>
      </w:r>
      <w:r w:rsidRPr="00EC585C">
        <w:rPr>
          <w:lang w:val="sq-AL"/>
        </w:rPr>
        <w:t xml:space="preserve"> Gjatë vitit 2011, në rrethet e Elbasanit, Gramshit, Librazhdit dhe Peqinit, përfunduan arsimin bazë përkatësisht 47, 79, 10 dhe 27 nxënës me aftësi të kufizuara. </w:t>
      </w:r>
    </w:p>
  </w:footnote>
  <w:footnote w:id="31">
    <w:p w:rsidR="003311ED" w:rsidRPr="00EC585C" w:rsidRDefault="003311ED" w:rsidP="00AF74AC">
      <w:pPr>
        <w:pStyle w:val="FootnoteText"/>
        <w:rPr>
          <w:lang w:val="sq-AL"/>
        </w:rPr>
      </w:pPr>
      <w:r w:rsidRPr="00EC585C">
        <w:rPr>
          <w:rStyle w:val="FootnoteReference"/>
          <w:lang w:val="sq-AL"/>
        </w:rPr>
        <w:footnoteRef/>
      </w:r>
      <w:r w:rsidRPr="00EC585C">
        <w:rPr>
          <w:lang w:val="sq-AL"/>
        </w:rPr>
        <w:t xml:space="preserve"> Numri total përfshin gjithashtu numrin total të personave me aftësi të kufizuara</w:t>
      </w:r>
    </w:p>
  </w:footnote>
  <w:footnote w:id="32">
    <w:p w:rsidR="003311ED" w:rsidRPr="00EC585C" w:rsidRDefault="003311ED">
      <w:pPr>
        <w:pStyle w:val="FootnoteText"/>
        <w:rPr>
          <w:lang w:val="sq-AL"/>
        </w:rPr>
      </w:pPr>
      <w:r w:rsidRPr="00EC585C">
        <w:rPr>
          <w:rStyle w:val="FootnoteReference"/>
          <w:lang w:val="sq-AL"/>
        </w:rPr>
        <w:footnoteRef/>
      </w:r>
      <w:r w:rsidRPr="00EC585C">
        <w:rPr>
          <w:lang w:val="sq-AL"/>
        </w:rPr>
        <w:t xml:space="preserve"> Numri total i personave me aftësi të kufizuara përfshin invalidët e punës dhe personat me aftësi të kufizuara</w:t>
      </w:r>
    </w:p>
  </w:footnote>
  <w:footnote w:id="33">
    <w:p w:rsidR="003311ED" w:rsidRPr="00EC585C" w:rsidRDefault="003311ED">
      <w:pPr>
        <w:pStyle w:val="FootnoteText"/>
        <w:rPr>
          <w:lang w:val="sq-AL"/>
        </w:rPr>
      </w:pPr>
      <w:r w:rsidRPr="00EC585C">
        <w:rPr>
          <w:rStyle w:val="FootnoteReference"/>
          <w:lang w:val="sq-AL"/>
        </w:rPr>
        <w:footnoteRef/>
      </w:r>
      <w:r w:rsidRPr="00EC585C">
        <w:rPr>
          <w:lang w:val="sq-AL"/>
        </w:rPr>
        <w:t xml:space="preserve"> HDPC, Promovimi i pjesëmarrjes së romëve në </w:t>
      </w:r>
      <w:r w:rsidR="00D704EC">
        <w:rPr>
          <w:lang w:val="sq-AL"/>
        </w:rPr>
        <w:t>regjistrimin e popullsisë</w:t>
      </w:r>
      <w:r w:rsidRPr="00EC585C">
        <w:rPr>
          <w:lang w:val="sq-AL"/>
        </w:rPr>
        <w:t xml:space="preserve"> 2011, dhjetor 2011.</w:t>
      </w:r>
    </w:p>
  </w:footnote>
  <w:footnote w:id="34">
    <w:p w:rsidR="003311ED" w:rsidRPr="00EC585C" w:rsidRDefault="003311ED" w:rsidP="00455FA4">
      <w:pPr>
        <w:pStyle w:val="FootnoteText"/>
        <w:rPr>
          <w:lang w:val="sq-AL"/>
        </w:rPr>
      </w:pPr>
      <w:r w:rsidRPr="00EC585C">
        <w:rPr>
          <w:rStyle w:val="FootnoteReference"/>
          <w:lang w:val="sq-AL"/>
        </w:rPr>
        <w:footnoteRef/>
      </w:r>
      <w:r w:rsidRPr="00EC585C">
        <w:rPr>
          <w:lang w:val="sq-AL"/>
        </w:rPr>
        <w:t xml:space="preserve"> Numri total përfshin edhe numrin total të personave me aftësi të kufizuara</w:t>
      </w:r>
    </w:p>
  </w:footnote>
  <w:footnote w:id="35">
    <w:p w:rsidR="003311ED" w:rsidRPr="00EC585C" w:rsidRDefault="003311ED">
      <w:pPr>
        <w:pStyle w:val="FootnoteText"/>
        <w:rPr>
          <w:lang w:val="sq-AL"/>
        </w:rPr>
      </w:pPr>
      <w:r w:rsidRPr="00EC585C">
        <w:rPr>
          <w:rStyle w:val="FootnoteReference"/>
          <w:lang w:val="sq-AL"/>
        </w:rPr>
        <w:footnoteRef/>
      </w:r>
      <w:r w:rsidRPr="00EC585C">
        <w:rPr>
          <w:lang w:val="sq-AL"/>
        </w:rPr>
        <w:t xml:space="preserve"> Numri total i personave me aftësi të kufizuara përfshin invalidët e punës dhe personat me aftësi të kufizuara</w:t>
      </w:r>
    </w:p>
  </w:footnote>
  <w:footnote w:id="36">
    <w:p w:rsidR="003311ED" w:rsidRPr="00EC585C" w:rsidRDefault="003311ED">
      <w:pPr>
        <w:pStyle w:val="FootnoteText"/>
        <w:rPr>
          <w:lang w:val="sq-AL"/>
        </w:rPr>
      </w:pPr>
      <w:r w:rsidRPr="00EC585C">
        <w:rPr>
          <w:rStyle w:val="FootnoteReference"/>
          <w:lang w:val="sq-AL"/>
        </w:rPr>
        <w:footnoteRef/>
      </w:r>
      <w:r w:rsidRPr="00EC585C">
        <w:rPr>
          <w:lang w:val="sq-AL"/>
        </w:rPr>
        <w:t xml:space="preserve"> Të dhënat përkatëse për rrethin e Mallakastrës mungojnë.</w:t>
      </w:r>
    </w:p>
  </w:footnote>
  <w:footnote w:id="37">
    <w:p w:rsidR="003311ED" w:rsidRPr="00EC585C" w:rsidRDefault="003311ED" w:rsidP="004A37E2">
      <w:pPr>
        <w:pStyle w:val="FootnoteText"/>
        <w:rPr>
          <w:lang w:val="sq-AL"/>
        </w:rPr>
      </w:pPr>
      <w:r w:rsidRPr="00EC585C">
        <w:rPr>
          <w:rStyle w:val="FootnoteReference"/>
          <w:lang w:val="sq-AL"/>
        </w:rPr>
        <w:footnoteRef/>
      </w:r>
      <w:r w:rsidRPr="00EC585C">
        <w:rPr>
          <w:lang w:val="sq-AL"/>
        </w:rPr>
        <w:t xml:space="preserve"> Numri total përfshin gjithashtu numrin total të personave me aftësi të kufizuara</w:t>
      </w:r>
    </w:p>
  </w:footnote>
  <w:footnote w:id="38">
    <w:p w:rsidR="003311ED" w:rsidRPr="00EC585C" w:rsidRDefault="003311ED">
      <w:pPr>
        <w:pStyle w:val="FootnoteText"/>
        <w:rPr>
          <w:lang w:val="sq-AL"/>
        </w:rPr>
      </w:pPr>
      <w:r w:rsidRPr="00EC585C">
        <w:rPr>
          <w:rStyle w:val="FootnoteReference"/>
          <w:lang w:val="sq-AL"/>
        </w:rPr>
        <w:footnoteRef/>
      </w:r>
      <w:r w:rsidRPr="00EC585C">
        <w:rPr>
          <w:lang w:val="sq-AL"/>
        </w:rPr>
        <w:t xml:space="preserve"> Numri total i personave me aftësi të kufizuara përfshin invalidët e punës dhe personat me aftësi të kufizuara</w:t>
      </w:r>
    </w:p>
  </w:footnote>
  <w:footnote w:id="39">
    <w:p w:rsidR="003311ED" w:rsidRPr="00EC585C" w:rsidRDefault="003311ED" w:rsidP="004312DA">
      <w:pPr>
        <w:pStyle w:val="FootnoteText"/>
        <w:rPr>
          <w:lang w:val="sq-AL"/>
        </w:rPr>
      </w:pPr>
      <w:r w:rsidRPr="00EC585C">
        <w:rPr>
          <w:rStyle w:val="FootnoteReference"/>
          <w:lang w:val="sq-AL"/>
        </w:rPr>
        <w:footnoteRef/>
      </w:r>
      <w:r w:rsidRPr="00EC585C">
        <w:rPr>
          <w:lang w:val="sq-AL"/>
        </w:rPr>
        <w:t xml:space="preserve"> HDPC, Promovimi i pjesëmarrjes së romëve në Census 2011, dhjetor 2011.</w:t>
      </w:r>
    </w:p>
  </w:footnote>
  <w:footnote w:id="40">
    <w:p w:rsidR="003311ED" w:rsidRPr="00EC585C" w:rsidRDefault="003311ED">
      <w:pPr>
        <w:pStyle w:val="FootnoteText"/>
        <w:rPr>
          <w:lang w:val="sq-AL"/>
        </w:rPr>
      </w:pPr>
      <w:r w:rsidRPr="00EC585C">
        <w:rPr>
          <w:rStyle w:val="FootnoteReference"/>
          <w:lang w:val="sq-AL"/>
        </w:rPr>
        <w:footnoteRef/>
      </w:r>
      <w:r w:rsidRPr="00EC585C">
        <w:rPr>
          <w:lang w:val="sq-AL"/>
        </w:rPr>
        <w:t xml:space="preserve"> Nga 12 qarqet e Shqipërisë, ky dokument politikash pati si objektiv të tij qarkun e Elbasanit, Fierit dhe Lezhës.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ED" w:rsidRPr="003311ED" w:rsidRDefault="003311ED">
    <w:pPr>
      <w:pStyle w:val="Header"/>
      <w:pBdr>
        <w:bottom w:val="thickThinSmallGap" w:sz="24" w:space="1" w:color="622423"/>
      </w:pBdr>
      <w:jc w:val="center"/>
      <w:rPr>
        <w:rFonts w:ascii="Cambria" w:hAnsi="Cambria"/>
        <w:sz w:val="20"/>
        <w:szCs w:val="20"/>
        <w:lang w:val="sq-AL"/>
      </w:rPr>
    </w:pPr>
    <w:r w:rsidRPr="003311ED">
      <w:rPr>
        <w:rFonts w:ascii="Cambria" w:hAnsi="Cambria"/>
        <w:sz w:val="20"/>
        <w:szCs w:val="20"/>
        <w:lang w:val="sq-AL"/>
      </w:rPr>
      <w:t>HDPC - Grumbullimi i të dhënave për grupet vulnerabël në Fier, Elbasan dhe Lezhë</w:t>
    </w:r>
  </w:p>
  <w:p w:rsidR="003311ED" w:rsidRPr="003311ED" w:rsidRDefault="003311ED">
    <w:pPr>
      <w:pStyle w:val="Header"/>
      <w:rPr>
        <w:lang w:val="sq-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ED" w:rsidRPr="003311ED" w:rsidRDefault="003311ED">
    <w:pPr>
      <w:pStyle w:val="Header"/>
      <w:pBdr>
        <w:bottom w:val="thickThinSmallGap" w:sz="24" w:space="1" w:color="622423"/>
      </w:pBdr>
      <w:jc w:val="center"/>
      <w:rPr>
        <w:rFonts w:ascii="Cambria" w:hAnsi="Cambria"/>
        <w:lang w:val="sq-AL"/>
      </w:rPr>
    </w:pPr>
    <w:r w:rsidRPr="003311ED">
      <w:rPr>
        <w:rFonts w:ascii="Cambria" w:hAnsi="Cambria"/>
        <w:lang w:val="sq-AL"/>
      </w:rPr>
      <w:t>HDPC - Grumbullimi i të dhënave për grupet vulnerabël në Fier, Elbasan dhe Lezhë</w:t>
    </w:r>
  </w:p>
  <w:p w:rsidR="003311ED" w:rsidRDefault="00331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AF"/>
    <w:multiLevelType w:val="hybridMultilevel"/>
    <w:tmpl w:val="762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77BAB"/>
    <w:multiLevelType w:val="hybridMultilevel"/>
    <w:tmpl w:val="7146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B0F60"/>
    <w:multiLevelType w:val="hybridMultilevel"/>
    <w:tmpl w:val="FEEE9BA0"/>
    <w:lvl w:ilvl="0" w:tplc="9202F2CC">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C6B16"/>
    <w:multiLevelType w:val="hybridMultilevel"/>
    <w:tmpl w:val="357C6010"/>
    <w:lvl w:ilvl="0" w:tplc="9202F2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0160E2"/>
    <w:multiLevelType w:val="hybridMultilevel"/>
    <w:tmpl w:val="16423A8A"/>
    <w:lvl w:ilvl="0" w:tplc="1804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D0332"/>
    <w:multiLevelType w:val="hybridMultilevel"/>
    <w:tmpl w:val="762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44E3F"/>
    <w:multiLevelType w:val="hybridMultilevel"/>
    <w:tmpl w:val="26FACDA0"/>
    <w:lvl w:ilvl="0" w:tplc="7DDCE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F52B7"/>
    <w:multiLevelType w:val="hybridMultilevel"/>
    <w:tmpl w:val="6D3C0FD6"/>
    <w:lvl w:ilvl="0" w:tplc="DC36C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E50A6"/>
    <w:multiLevelType w:val="multilevel"/>
    <w:tmpl w:val="706A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387F30"/>
    <w:multiLevelType w:val="hybridMultilevel"/>
    <w:tmpl w:val="7F86C160"/>
    <w:lvl w:ilvl="0" w:tplc="17685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C66CD"/>
    <w:multiLevelType w:val="hybridMultilevel"/>
    <w:tmpl w:val="7F86C160"/>
    <w:lvl w:ilvl="0" w:tplc="17685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11E42"/>
    <w:multiLevelType w:val="hybridMultilevel"/>
    <w:tmpl w:val="D43A500E"/>
    <w:lvl w:ilvl="0" w:tplc="3F46C39C">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E5375"/>
    <w:multiLevelType w:val="hybridMultilevel"/>
    <w:tmpl w:val="DFC8A838"/>
    <w:lvl w:ilvl="0" w:tplc="C472D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903A74"/>
    <w:multiLevelType w:val="hybridMultilevel"/>
    <w:tmpl w:val="A5F4263E"/>
    <w:lvl w:ilvl="0" w:tplc="D2F82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05219E"/>
    <w:multiLevelType w:val="hybridMultilevel"/>
    <w:tmpl w:val="A34C0464"/>
    <w:lvl w:ilvl="0" w:tplc="65945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42FB2"/>
    <w:multiLevelType w:val="hybridMultilevel"/>
    <w:tmpl w:val="DD8C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4366F"/>
    <w:multiLevelType w:val="hybridMultilevel"/>
    <w:tmpl w:val="F858CA90"/>
    <w:lvl w:ilvl="0" w:tplc="696E2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74C90"/>
    <w:multiLevelType w:val="hybridMultilevel"/>
    <w:tmpl w:val="2CF4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41CC0"/>
    <w:multiLevelType w:val="hybridMultilevel"/>
    <w:tmpl w:val="7F86C160"/>
    <w:lvl w:ilvl="0" w:tplc="17685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B2DFD"/>
    <w:multiLevelType w:val="hybridMultilevel"/>
    <w:tmpl w:val="12687766"/>
    <w:lvl w:ilvl="0" w:tplc="DDFA7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C692E"/>
    <w:multiLevelType w:val="hybridMultilevel"/>
    <w:tmpl w:val="7F86C160"/>
    <w:lvl w:ilvl="0" w:tplc="17685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B168E"/>
    <w:multiLevelType w:val="hybridMultilevel"/>
    <w:tmpl w:val="A558B38C"/>
    <w:lvl w:ilvl="0" w:tplc="B052E124">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2">
    <w:nsid w:val="426967C5"/>
    <w:multiLevelType w:val="hybridMultilevel"/>
    <w:tmpl w:val="2D90737A"/>
    <w:lvl w:ilvl="0" w:tplc="F2FC50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315DF"/>
    <w:multiLevelType w:val="hybridMultilevel"/>
    <w:tmpl w:val="8C0A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34642"/>
    <w:multiLevelType w:val="hybridMultilevel"/>
    <w:tmpl w:val="60C4BA4E"/>
    <w:lvl w:ilvl="0" w:tplc="2D825FB0">
      <w:start w:val="6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20223"/>
    <w:multiLevelType w:val="hybridMultilevel"/>
    <w:tmpl w:val="5476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665CD"/>
    <w:multiLevelType w:val="hybridMultilevel"/>
    <w:tmpl w:val="2A2C269E"/>
    <w:lvl w:ilvl="0" w:tplc="FAFC5C80">
      <w:start w:val="1"/>
      <w:numFmt w:val="lowerRoman"/>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47D87F93"/>
    <w:multiLevelType w:val="hybridMultilevel"/>
    <w:tmpl w:val="E08AA16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12B2A"/>
    <w:multiLevelType w:val="hybridMultilevel"/>
    <w:tmpl w:val="D43A500E"/>
    <w:lvl w:ilvl="0" w:tplc="3F46C39C">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D036C"/>
    <w:multiLevelType w:val="hybridMultilevel"/>
    <w:tmpl w:val="D7A46B74"/>
    <w:lvl w:ilvl="0" w:tplc="F22C3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A3B19"/>
    <w:multiLevelType w:val="hybridMultilevel"/>
    <w:tmpl w:val="762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634E"/>
    <w:multiLevelType w:val="hybridMultilevel"/>
    <w:tmpl w:val="08949394"/>
    <w:lvl w:ilvl="0" w:tplc="E9506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43B8E"/>
    <w:multiLevelType w:val="hybridMultilevel"/>
    <w:tmpl w:val="69BA9FE0"/>
    <w:lvl w:ilvl="0" w:tplc="B052E12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1A2532E"/>
    <w:multiLevelType w:val="hybridMultilevel"/>
    <w:tmpl w:val="3E5CCCE4"/>
    <w:lvl w:ilvl="0" w:tplc="2A86D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74C24"/>
    <w:multiLevelType w:val="hybridMultilevel"/>
    <w:tmpl w:val="A5F4263E"/>
    <w:lvl w:ilvl="0" w:tplc="D2F82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10793"/>
    <w:multiLevelType w:val="hybridMultilevel"/>
    <w:tmpl w:val="12687766"/>
    <w:lvl w:ilvl="0" w:tplc="DDFA7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0261C"/>
    <w:multiLevelType w:val="hybridMultilevel"/>
    <w:tmpl w:val="26FACDA0"/>
    <w:lvl w:ilvl="0" w:tplc="7DDCE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754C5"/>
    <w:multiLevelType w:val="hybridMultilevel"/>
    <w:tmpl w:val="762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E1BBF"/>
    <w:multiLevelType w:val="hybridMultilevel"/>
    <w:tmpl w:val="7E2CC606"/>
    <w:lvl w:ilvl="0" w:tplc="262A9E6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5A4A56"/>
    <w:multiLevelType w:val="hybridMultilevel"/>
    <w:tmpl w:val="0664A3E4"/>
    <w:lvl w:ilvl="0" w:tplc="B052E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A4FF5"/>
    <w:multiLevelType w:val="hybridMultilevel"/>
    <w:tmpl w:val="57C8E45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nsid w:val="77676953"/>
    <w:multiLevelType w:val="hybridMultilevel"/>
    <w:tmpl w:val="0558855C"/>
    <w:lvl w:ilvl="0" w:tplc="00C28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D6742"/>
    <w:multiLevelType w:val="hybridMultilevel"/>
    <w:tmpl w:val="2A2C269E"/>
    <w:lvl w:ilvl="0" w:tplc="FAFC5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01798B"/>
    <w:multiLevelType w:val="hybridMultilevel"/>
    <w:tmpl w:val="0E7614F0"/>
    <w:lvl w:ilvl="0" w:tplc="7778C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F542F"/>
    <w:multiLevelType w:val="hybridMultilevel"/>
    <w:tmpl w:val="A462E52A"/>
    <w:lvl w:ilvl="0" w:tplc="72D8382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nsid w:val="7F9E264D"/>
    <w:multiLevelType w:val="hybridMultilevel"/>
    <w:tmpl w:val="3E5CCCE4"/>
    <w:lvl w:ilvl="0" w:tplc="2A86D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17"/>
  </w:num>
  <w:num w:numId="6">
    <w:abstractNumId w:val="24"/>
  </w:num>
  <w:num w:numId="7">
    <w:abstractNumId w:val="16"/>
  </w:num>
  <w:num w:numId="8">
    <w:abstractNumId w:val="26"/>
  </w:num>
  <w:num w:numId="9">
    <w:abstractNumId w:val="22"/>
  </w:num>
  <w:num w:numId="10">
    <w:abstractNumId w:val="4"/>
  </w:num>
  <w:num w:numId="11">
    <w:abstractNumId w:val="31"/>
  </w:num>
  <w:num w:numId="12">
    <w:abstractNumId w:val="14"/>
  </w:num>
  <w:num w:numId="13">
    <w:abstractNumId w:val="19"/>
  </w:num>
  <w:num w:numId="14">
    <w:abstractNumId w:val="27"/>
  </w:num>
  <w:num w:numId="15">
    <w:abstractNumId w:val="35"/>
  </w:num>
  <w:num w:numId="16">
    <w:abstractNumId w:val="40"/>
  </w:num>
  <w:num w:numId="17">
    <w:abstractNumId w:val="38"/>
  </w:num>
  <w:num w:numId="18">
    <w:abstractNumId w:val="39"/>
  </w:num>
  <w:num w:numId="19">
    <w:abstractNumId w:val="32"/>
  </w:num>
  <w:num w:numId="20">
    <w:abstractNumId w:val="8"/>
  </w:num>
  <w:num w:numId="21">
    <w:abstractNumId w:val="21"/>
  </w:num>
  <w:num w:numId="22">
    <w:abstractNumId w:val="37"/>
  </w:num>
  <w:num w:numId="23">
    <w:abstractNumId w:val="0"/>
  </w:num>
  <w:num w:numId="24">
    <w:abstractNumId w:val="42"/>
  </w:num>
  <w:num w:numId="25">
    <w:abstractNumId w:val="30"/>
  </w:num>
  <w:num w:numId="26">
    <w:abstractNumId w:val="12"/>
  </w:num>
  <w:num w:numId="27">
    <w:abstractNumId w:val="9"/>
  </w:num>
  <w:num w:numId="28">
    <w:abstractNumId w:val="10"/>
  </w:num>
  <w:num w:numId="29">
    <w:abstractNumId w:val="29"/>
  </w:num>
  <w:num w:numId="30">
    <w:abstractNumId w:val="43"/>
  </w:num>
  <w:num w:numId="31">
    <w:abstractNumId w:val="18"/>
  </w:num>
  <w:num w:numId="32">
    <w:abstractNumId w:val="20"/>
  </w:num>
  <w:num w:numId="33">
    <w:abstractNumId w:val="25"/>
  </w:num>
  <w:num w:numId="34">
    <w:abstractNumId w:val="15"/>
  </w:num>
  <w:num w:numId="35">
    <w:abstractNumId w:val="13"/>
  </w:num>
  <w:num w:numId="36">
    <w:abstractNumId w:val="34"/>
  </w:num>
  <w:num w:numId="37">
    <w:abstractNumId w:val="41"/>
  </w:num>
  <w:num w:numId="38">
    <w:abstractNumId w:val="44"/>
  </w:num>
  <w:num w:numId="39">
    <w:abstractNumId w:val="7"/>
  </w:num>
  <w:num w:numId="40">
    <w:abstractNumId w:val="6"/>
  </w:num>
  <w:num w:numId="41">
    <w:abstractNumId w:val="45"/>
  </w:num>
  <w:num w:numId="42">
    <w:abstractNumId w:val="11"/>
  </w:num>
  <w:num w:numId="43">
    <w:abstractNumId w:val="33"/>
  </w:num>
  <w:num w:numId="44">
    <w:abstractNumId w:val="28"/>
  </w:num>
  <w:num w:numId="45">
    <w:abstractNumId w:val="2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GrammaticalErrors/>
  <w:doNotTrackMoves/>
  <w:defaultTabStop w:val="720"/>
  <w:hyphenationZone w:val="283"/>
  <w:drawingGridHorizontalSpacing w:val="110"/>
  <w:displayHorizontalDrawingGridEvery w:val="2"/>
  <w:characterSpacingControl w:val="doNotCompress"/>
  <w:hdrShapeDefaults>
    <o:shapedefaults v:ext="edit" spidmax="2049" fillcolor="#9cf">
      <v:fill color="#9c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679"/>
    <w:rsid w:val="00002299"/>
    <w:rsid w:val="0000405D"/>
    <w:rsid w:val="00005E65"/>
    <w:rsid w:val="000064BC"/>
    <w:rsid w:val="00007E01"/>
    <w:rsid w:val="00010B4C"/>
    <w:rsid w:val="000127B7"/>
    <w:rsid w:val="00012D06"/>
    <w:rsid w:val="00016525"/>
    <w:rsid w:val="00017260"/>
    <w:rsid w:val="00023319"/>
    <w:rsid w:val="00023E22"/>
    <w:rsid w:val="00024689"/>
    <w:rsid w:val="000263D4"/>
    <w:rsid w:val="00030360"/>
    <w:rsid w:val="00036308"/>
    <w:rsid w:val="00043413"/>
    <w:rsid w:val="00043ECC"/>
    <w:rsid w:val="000450C6"/>
    <w:rsid w:val="000462F0"/>
    <w:rsid w:val="0004727B"/>
    <w:rsid w:val="00050305"/>
    <w:rsid w:val="00051AB9"/>
    <w:rsid w:val="00052AB5"/>
    <w:rsid w:val="00056CC2"/>
    <w:rsid w:val="00063E78"/>
    <w:rsid w:val="00063EF9"/>
    <w:rsid w:val="00064C07"/>
    <w:rsid w:val="00064D70"/>
    <w:rsid w:val="00065F9C"/>
    <w:rsid w:val="000730A5"/>
    <w:rsid w:val="0007661E"/>
    <w:rsid w:val="00081205"/>
    <w:rsid w:val="000824D1"/>
    <w:rsid w:val="00096935"/>
    <w:rsid w:val="00096B23"/>
    <w:rsid w:val="00097D1E"/>
    <w:rsid w:val="00097DFC"/>
    <w:rsid w:val="000A0073"/>
    <w:rsid w:val="000A0E51"/>
    <w:rsid w:val="000A4FD5"/>
    <w:rsid w:val="000A66FA"/>
    <w:rsid w:val="000B140D"/>
    <w:rsid w:val="000C0473"/>
    <w:rsid w:val="000C0791"/>
    <w:rsid w:val="000C1FB5"/>
    <w:rsid w:val="000C2133"/>
    <w:rsid w:val="000C23D4"/>
    <w:rsid w:val="000C2A54"/>
    <w:rsid w:val="000C3398"/>
    <w:rsid w:val="000C393F"/>
    <w:rsid w:val="000C5AAB"/>
    <w:rsid w:val="000C6A97"/>
    <w:rsid w:val="000D07D0"/>
    <w:rsid w:val="000D26B5"/>
    <w:rsid w:val="000D4180"/>
    <w:rsid w:val="000D78AD"/>
    <w:rsid w:val="000E033A"/>
    <w:rsid w:val="000E1D7C"/>
    <w:rsid w:val="000E262B"/>
    <w:rsid w:val="000E3291"/>
    <w:rsid w:val="000E3F96"/>
    <w:rsid w:val="000E4953"/>
    <w:rsid w:val="000E6850"/>
    <w:rsid w:val="000E71E2"/>
    <w:rsid w:val="000F0DAD"/>
    <w:rsid w:val="00104CB6"/>
    <w:rsid w:val="00105594"/>
    <w:rsid w:val="001157D0"/>
    <w:rsid w:val="001171EE"/>
    <w:rsid w:val="001244E5"/>
    <w:rsid w:val="00124EB2"/>
    <w:rsid w:val="001316AE"/>
    <w:rsid w:val="00135C17"/>
    <w:rsid w:val="00136420"/>
    <w:rsid w:val="0013642B"/>
    <w:rsid w:val="00136E31"/>
    <w:rsid w:val="0013799F"/>
    <w:rsid w:val="0014002A"/>
    <w:rsid w:val="00141631"/>
    <w:rsid w:val="0014195B"/>
    <w:rsid w:val="0014216B"/>
    <w:rsid w:val="001442DF"/>
    <w:rsid w:val="00151EF8"/>
    <w:rsid w:val="00152C4C"/>
    <w:rsid w:val="001547A7"/>
    <w:rsid w:val="00154991"/>
    <w:rsid w:val="00165EF4"/>
    <w:rsid w:val="0016671A"/>
    <w:rsid w:val="00171217"/>
    <w:rsid w:val="0017356A"/>
    <w:rsid w:val="00176C00"/>
    <w:rsid w:val="001822B6"/>
    <w:rsid w:val="001845B9"/>
    <w:rsid w:val="00186608"/>
    <w:rsid w:val="00192902"/>
    <w:rsid w:val="00194EC9"/>
    <w:rsid w:val="0019613E"/>
    <w:rsid w:val="001A06C3"/>
    <w:rsid w:val="001A2DBC"/>
    <w:rsid w:val="001A31CE"/>
    <w:rsid w:val="001A59B4"/>
    <w:rsid w:val="001A6070"/>
    <w:rsid w:val="001A6FDB"/>
    <w:rsid w:val="001B05D3"/>
    <w:rsid w:val="001B3FF0"/>
    <w:rsid w:val="001B4209"/>
    <w:rsid w:val="001B5386"/>
    <w:rsid w:val="001B62A2"/>
    <w:rsid w:val="001C2906"/>
    <w:rsid w:val="001C343F"/>
    <w:rsid w:val="001C440F"/>
    <w:rsid w:val="001D05B5"/>
    <w:rsid w:val="001D23CD"/>
    <w:rsid w:val="001D493B"/>
    <w:rsid w:val="001D7016"/>
    <w:rsid w:val="001E4185"/>
    <w:rsid w:val="001E6188"/>
    <w:rsid w:val="001E66F3"/>
    <w:rsid w:val="001E7D20"/>
    <w:rsid w:val="001F11B9"/>
    <w:rsid w:val="001F2EA9"/>
    <w:rsid w:val="001F4392"/>
    <w:rsid w:val="001F5C50"/>
    <w:rsid w:val="001F634D"/>
    <w:rsid w:val="001F6C22"/>
    <w:rsid w:val="002016D2"/>
    <w:rsid w:val="00201704"/>
    <w:rsid w:val="00201AEF"/>
    <w:rsid w:val="002026EF"/>
    <w:rsid w:val="002029D9"/>
    <w:rsid w:val="00203C01"/>
    <w:rsid w:val="0020577F"/>
    <w:rsid w:val="00207188"/>
    <w:rsid w:val="00207948"/>
    <w:rsid w:val="0021025A"/>
    <w:rsid w:val="00211002"/>
    <w:rsid w:val="00211D92"/>
    <w:rsid w:val="0021358A"/>
    <w:rsid w:val="002161B1"/>
    <w:rsid w:val="002177B7"/>
    <w:rsid w:val="002205BB"/>
    <w:rsid w:val="00221BA3"/>
    <w:rsid w:val="00221FF7"/>
    <w:rsid w:val="002241FD"/>
    <w:rsid w:val="00226951"/>
    <w:rsid w:val="00230EA4"/>
    <w:rsid w:val="0023344C"/>
    <w:rsid w:val="002335FA"/>
    <w:rsid w:val="00233BD8"/>
    <w:rsid w:val="00234C90"/>
    <w:rsid w:val="00236259"/>
    <w:rsid w:val="00236C73"/>
    <w:rsid w:val="0023776B"/>
    <w:rsid w:val="002441B7"/>
    <w:rsid w:val="00244334"/>
    <w:rsid w:val="00245407"/>
    <w:rsid w:val="00246E1D"/>
    <w:rsid w:val="00250B38"/>
    <w:rsid w:val="00250BCC"/>
    <w:rsid w:val="00254BCD"/>
    <w:rsid w:val="00255B7E"/>
    <w:rsid w:val="002616BF"/>
    <w:rsid w:val="00263453"/>
    <w:rsid w:val="00271400"/>
    <w:rsid w:val="00275CEF"/>
    <w:rsid w:val="0028170D"/>
    <w:rsid w:val="002817DD"/>
    <w:rsid w:val="00283DF5"/>
    <w:rsid w:val="00284BCD"/>
    <w:rsid w:val="002950FD"/>
    <w:rsid w:val="002A174B"/>
    <w:rsid w:val="002A26FA"/>
    <w:rsid w:val="002A39B1"/>
    <w:rsid w:val="002A4447"/>
    <w:rsid w:val="002B2BE6"/>
    <w:rsid w:val="002B4437"/>
    <w:rsid w:val="002B4A4F"/>
    <w:rsid w:val="002B62E2"/>
    <w:rsid w:val="002B6DD8"/>
    <w:rsid w:val="002C2F52"/>
    <w:rsid w:val="002C39EA"/>
    <w:rsid w:val="002C5FE5"/>
    <w:rsid w:val="002C6318"/>
    <w:rsid w:val="002D23C6"/>
    <w:rsid w:val="002D3B82"/>
    <w:rsid w:val="002D43F5"/>
    <w:rsid w:val="002D61F6"/>
    <w:rsid w:val="002D784E"/>
    <w:rsid w:val="002E1F72"/>
    <w:rsid w:val="002E6D24"/>
    <w:rsid w:val="002F2A4E"/>
    <w:rsid w:val="002F43C5"/>
    <w:rsid w:val="002F6B37"/>
    <w:rsid w:val="00300861"/>
    <w:rsid w:val="003108AC"/>
    <w:rsid w:val="00310A50"/>
    <w:rsid w:val="003110A9"/>
    <w:rsid w:val="0031234A"/>
    <w:rsid w:val="00313E4F"/>
    <w:rsid w:val="00314212"/>
    <w:rsid w:val="00316C82"/>
    <w:rsid w:val="00320505"/>
    <w:rsid w:val="00320FEC"/>
    <w:rsid w:val="003244E1"/>
    <w:rsid w:val="00324FAE"/>
    <w:rsid w:val="0032587B"/>
    <w:rsid w:val="00326E6E"/>
    <w:rsid w:val="003311ED"/>
    <w:rsid w:val="00340E57"/>
    <w:rsid w:val="00343254"/>
    <w:rsid w:val="003447E4"/>
    <w:rsid w:val="00344E27"/>
    <w:rsid w:val="0034697B"/>
    <w:rsid w:val="003552B9"/>
    <w:rsid w:val="00355C22"/>
    <w:rsid w:val="003656D7"/>
    <w:rsid w:val="00366942"/>
    <w:rsid w:val="00366D47"/>
    <w:rsid w:val="00372FEA"/>
    <w:rsid w:val="0037585E"/>
    <w:rsid w:val="00375881"/>
    <w:rsid w:val="00380792"/>
    <w:rsid w:val="00385028"/>
    <w:rsid w:val="003865CE"/>
    <w:rsid w:val="00386641"/>
    <w:rsid w:val="0038698E"/>
    <w:rsid w:val="003879FA"/>
    <w:rsid w:val="00393E9F"/>
    <w:rsid w:val="003961D0"/>
    <w:rsid w:val="003976C3"/>
    <w:rsid w:val="003A1E53"/>
    <w:rsid w:val="003A2CD6"/>
    <w:rsid w:val="003A3F15"/>
    <w:rsid w:val="003A516E"/>
    <w:rsid w:val="003A7080"/>
    <w:rsid w:val="003B6B04"/>
    <w:rsid w:val="003C167B"/>
    <w:rsid w:val="003C2FA9"/>
    <w:rsid w:val="003C5804"/>
    <w:rsid w:val="003C75EA"/>
    <w:rsid w:val="003D27B3"/>
    <w:rsid w:val="003D7578"/>
    <w:rsid w:val="003F11D2"/>
    <w:rsid w:val="003F2382"/>
    <w:rsid w:val="003F3B73"/>
    <w:rsid w:val="003F4875"/>
    <w:rsid w:val="003F7BD4"/>
    <w:rsid w:val="00401BE3"/>
    <w:rsid w:val="00402269"/>
    <w:rsid w:val="00403256"/>
    <w:rsid w:val="00407735"/>
    <w:rsid w:val="00407A55"/>
    <w:rsid w:val="00412EA5"/>
    <w:rsid w:val="00413F21"/>
    <w:rsid w:val="004160C5"/>
    <w:rsid w:val="0041707B"/>
    <w:rsid w:val="00421A78"/>
    <w:rsid w:val="00422412"/>
    <w:rsid w:val="00425987"/>
    <w:rsid w:val="004275B3"/>
    <w:rsid w:val="004312DA"/>
    <w:rsid w:val="00434511"/>
    <w:rsid w:val="0043542C"/>
    <w:rsid w:val="004356C9"/>
    <w:rsid w:val="0044325D"/>
    <w:rsid w:val="004439D8"/>
    <w:rsid w:val="004500A0"/>
    <w:rsid w:val="004502BB"/>
    <w:rsid w:val="00450CA0"/>
    <w:rsid w:val="00453080"/>
    <w:rsid w:val="004551F5"/>
    <w:rsid w:val="00455FA4"/>
    <w:rsid w:val="00457B50"/>
    <w:rsid w:val="00461952"/>
    <w:rsid w:val="0046324E"/>
    <w:rsid w:val="0046548B"/>
    <w:rsid w:val="00474A29"/>
    <w:rsid w:val="00477C81"/>
    <w:rsid w:val="0048234B"/>
    <w:rsid w:val="0048396F"/>
    <w:rsid w:val="0048745F"/>
    <w:rsid w:val="00491857"/>
    <w:rsid w:val="00495486"/>
    <w:rsid w:val="004A035C"/>
    <w:rsid w:val="004A37E2"/>
    <w:rsid w:val="004A47D6"/>
    <w:rsid w:val="004A55F2"/>
    <w:rsid w:val="004A628F"/>
    <w:rsid w:val="004B5D8B"/>
    <w:rsid w:val="004B74D0"/>
    <w:rsid w:val="004C1C4F"/>
    <w:rsid w:val="004C1C5A"/>
    <w:rsid w:val="004C2C91"/>
    <w:rsid w:val="004C52CA"/>
    <w:rsid w:val="004C74C8"/>
    <w:rsid w:val="004C7F7D"/>
    <w:rsid w:val="004D0F2F"/>
    <w:rsid w:val="004D1C00"/>
    <w:rsid w:val="004D3FAC"/>
    <w:rsid w:val="004D6AF6"/>
    <w:rsid w:val="004E3BA2"/>
    <w:rsid w:val="004E3E54"/>
    <w:rsid w:val="004F10C0"/>
    <w:rsid w:val="004F57C1"/>
    <w:rsid w:val="004F73EA"/>
    <w:rsid w:val="0050023F"/>
    <w:rsid w:val="0050141F"/>
    <w:rsid w:val="005052AF"/>
    <w:rsid w:val="005058D2"/>
    <w:rsid w:val="0050616D"/>
    <w:rsid w:val="00507991"/>
    <w:rsid w:val="005118E7"/>
    <w:rsid w:val="00512AB9"/>
    <w:rsid w:val="005153D6"/>
    <w:rsid w:val="005206C6"/>
    <w:rsid w:val="00525660"/>
    <w:rsid w:val="00535CAB"/>
    <w:rsid w:val="00546D5C"/>
    <w:rsid w:val="00547093"/>
    <w:rsid w:val="0054749B"/>
    <w:rsid w:val="005524DA"/>
    <w:rsid w:val="00554FC5"/>
    <w:rsid w:val="00560970"/>
    <w:rsid w:val="005636B7"/>
    <w:rsid w:val="005646C4"/>
    <w:rsid w:val="005653F0"/>
    <w:rsid w:val="00565713"/>
    <w:rsid w:val="00565974"/>
    <w:rsid w:val="00565FAD"/>
    <w:rsid w:val="0056636A"/>
    <w:rsid w:val="005663C8"/>
    <w:rsid w:val="00567151"/>
    <w:rsid w:val="00571B6A"/>
    <w:rsid w:val="005724AA"/>
    <w:rsid w:val="00573547"/>
    <w:rsid w:val="00577456"/>
    <w:rsid w:val="0058169F"/>
    <w:rsid w:val="00581D91"/>
    <w:rsid w:val="005835BC"/>
    <w:rsid w:val="00583A8F"/>
    <w:rsid w:val="00583B84"/>
    <w:rsid w:val="005867E7"/>
    <w:rsid w:val="00586B50"/>
    <w:rsid w:val="00587AC0"/>
    <w:rsid w:val="00595E72"/>
    <w:rsid w:val="005962A0"/>
    <w:rsid w:val="005A1676"/>
    <w:rsid w:val="005A7E9D"/>
    <w:rsid w:val="005B416C"/>
    <w:rsid w:val="005B48E4"/>
    <w:rsid w:val="005C399A"/>
    <w:rsid w:val="005C3D69"/>
    <w:rsid w:val="005C5888"/>
    <w:rsid w:val="005C5DEC"/>
    <w:rsid w:val="005C7321"/>
    <w:rsid w:val="005D336C"/>
    <w:rsid w:val="005D38A2"/>
    <w:rsid w:val="005D499C"/>
    <w:rsid w:val="005E2A55"/>
    <w:rsid w:val="005E2C25"/>
    <w:rsid w:val="005E39B1"/>
    <w:rsid w:val="005E5434"/>
    <w:rsid w:val="005F05A1"/>
    <w:rsid w:val="005F1FF3"/>
    <w:rsid w:val="005F4DF5"/>
    <w:rsid w:val="00602DC9"/>
    <w:rsid w:val="0060631E"/>
    <w:rsid w:val="00612883"/>
    <w:rsid w:val="00613E80"/>
    <w:rsid w:val="00614CDF"/>
    <w:rsid w:val="00620723"/>
    <w:rsid w:val="00623A5A"/>
    <w:rsid w:val="00625DC2"/>
    <w:rsid w:val="00627A48"/>
    <w:rsid w:val="0063003B"/>
    <w:rsid w:val="00632643"/>
    <w:rsid w:val="00632865"/>
    <w:rsid w:val="0063698C"/>
    <w:rsid w:val="00637AFE"/>
    <w:rsid w:val="0064080D"/>
    <w:rsid w:val="00640BEB"/>
    <w:rsid w:val="006435F0"/>
    <w:rsid w:val="006451A0"/>
    <w:rsid w:val="00646350"/>
    <w:rsid w:val="00646A37"/>
    <w:rsid w:val="00652C66"/>
    <w:rsid w:val="00654F74"/>
    <w:rsid w:val="0065536F"/>
    <w:rsid w:val="0066271C"/>
    <w:rsid w:val="006636AD"/>
    <w:rsid w:val="0066720C"/>
    <w:rsid w:val="006700CD"/>
    <w:rsid w:val="00672DD9"/>
    <w:rsid w:val="00673CDB"/>
    <w:rsid w:val="00675753"/>
    <w:rsid w:val="0067636D"/>
    <w:rsid w:val="00683636"/>
    <w:rsid w:val="00685A49"/>
    <w:rsid w:val="00685ED6"/>
    <w:rsid w:val="00686BDE"/>
    <w:rsid w:val="00687AA4"/>
    <w:rsid w:val="00690193"/>
    <w:rsid w:val="006902C3"/>
    <w:rsid w:val="00692112"/>
    <w:rsid w:val="00694FB9"/>
    <w:rsid w:val="0069643F"/>
    <w:rsid w:val="006967D6"/>
    <w:rsid w:val="006A05AE"/>
    <w:rsid w:val="006A2B34"/>
    <w:rsid w:val="006A339A"/>
    <w:rsid w:val="006A3F28"/>
    <w:rsid w:val="006A68EC"/>
    <w:rsid w:val="006A78D2"/>
    <w:rsid w:val="006B236A"/>
    <w:rsid w:val="006B34EA"/>
    <w:rsid w:val="006B622E"/>
    <w:rsid w:val="006C5C39"/>
    <w:rsid w:val="006D5968"/>
    <w:rsid w:val="006E2113"/>
    <w:rsid w:val="006E2203"/>
    <w:rsid w:val="006E2711"/>
    <w:rsid w:val="006E30EF"/>
    <w:rsid w:val="006E420E"/>
    <w:rsid w:val="006E5820"/>
    <w:rsid w:val="006E6370"/>
    <w:rsid w:val="007008A8"/>
    <w:rsid w:val="00701E2B"/>
    <w:rsid w:val="00707B8F"/>
    <w:rsid w:val="00716680"/>
    <w:rsid w:val="00720745"/>
    <w:rsid w:val="00720F10"/>
    <w:rsid w:val="00722586"/>
    <w:rsid w:val="007225A5"/>
    <w:rsid w:val="00724233"/>
    <w:rsid w:val="007324AE"/>
    <w:rsid w:val="00733590"/>
    <w:rsid w:val="007355AA"/>
    <w:rsid w:val="00736F44"/>
    <w:rsid w:val="007370CD"/>
    <w:rsid w:val="0073785B"/>
    <w:rsid w:val="00740E92"/>
    <w:rsid w:val="00740FFF"/>
    <w:rsid w:val="0074119A"/>
    <w:rsid w:val="00744675"/>
    <w:rsid w:val="00746623"/>
    <w:rsid w:val="007521DF"/>
    <w:rsid w:val="007524A8"/>
    <w:rsid w:val="007533D9"/>
    <w:rsid w:val="0075431E"/>
    <w:rsid w:val="00755020"/>
    <w:rsid w:val="00756243"/>
    <w:rsid w:val="007566F4"/>
    <w:rsid w:val="00761A99"/>
    <w:rsid w:val="00762A25"/>
    <w:rsid w:val="00763A00"/>
    <w:rsid w:val="00771837"/>
    <w:rsid w:val="007746A9"/>
    <w:rsid w:val="00774A22"/>
    <w:rsid w:val="00775BAF"/>
    <w:rsid w:val="007762C7"/>
    <w:rsid w:val="007767CE"/>
    <w:rsid w:val="00780280"/>
    <w:rsid w:val="0078128E"/>
    <w:rsid w:val="00782F00"/>
    <w:rsid w:val="00795B8C"/>
    <w:rsid w:val="00796C95"/>
    <w:rsid w:val="00796F9C"/>
    <w:rsid w:val="00797C25"/>
    <w:rsid w:val="007A1322"/>
    <w:rsid w:val="007A2733"/>
    <w:rsid w:val="007A28FF"/>
    <w:rsid w:val="007A68F4"/>
    <w:rsid w:val="007A6F86"/>
    <w:rsid w:val="007B19CC"/>
    <w:rsid w:val="007B19D5"/>
    <w:rsid w:val="007B6CDA"/>
    <w:rsid w:val="007C4E15"/>
    <w:rsid w:val="007C615E"/>
    <w:rsid w:val="007C76CF"/>
    <w:rsid w:val="007C7DD3"/>
    <w:rsid w:val="007D1345"/>
    <w:rsid w:val="007D2E53"/>
    <w:rsid w:val="007D3303"/>
    <w:rsid w:val="007D3F5D"/>
    <w:rsid w:val="007D556A"/>
    <w:rsid w:val="007D5969"/>
    <w:rsid w:val="007E1A58"/>
    <w:rsid w:val="007E1B7E"/>
    <w:rsid w:val="007E37E6"/>
    <w:rsid w:val="007E4216"/>
    <w:rsid w:val="007E6247"/>
    <w:rsid w:val="007F0C39"/>
    <w:rsid w:val="007F4A42"/>
    <w:rsid w:val="007F6FE7"/>
    <w:rsid w:val="00800D24"/>
    <w:rsid w:val="00801BCE"/>
    <w:rsid w:val="00802454"/>
    <w:rsid w:val="00805390"/>
    <w:rsid w:val="00806277"/>
    <w:rsid w:val="0080718D"/>
    <w:rsid w:val="00807229"/>
    <w:rsid w:val="00812C2D"/>
    <w:rsid w:val="008208CC"/>
    <w:rsid w:val="008242B1"/>
    <w:rsid w:val="00825369"/>
    <w:rsid w:val="00832655"/>
    <w:rsid w:val="00832C0F"/>
    <w:rsid w:val="00835AFA"/>
    <w:rsid w:val="00836812"/>
    <w:rsid w:val="00837D72"/>
    <w:rsid w:val="00842579"/>
    <w:rsid w:val="00844013"/>
    <w:rsid w:val="00851DC6"/>
    <w:rsid w:val="0086259F"/>
    <w:rsid w:val="008715FD"/>
    <w:rsid w:val="0088190F"/>
    <w:rsid w:val="008863B6"/>
    <w:rsid w:val="00890274"/>
    <w:rsid w:val="00891453"/>
    <w:rsid w:val="0089745C"/>
    <w:rsid w:val="008A266D"/>
    <w:rsid w:val="008A5804"/>
    <w:rsid w:val="008B5D6B"/>
    <w:rsid w:val="008C2AD1"/>
    <w:rsid w:val="008C471A"/>
    <w:rsid w:val="008C527B"/>
    <w:rsid w:val="008C6178"/>
    <w:rsid w:val="008D263C"/>
    <w:rsid w:val="008D55E3"/>
    <w:rsid w:val="008D7860"/>
    <w:rsid w:val="008F1603"/>
    <w:rsid w:val="008F7E1E"/>
    <w:rsid w:val="00902226"/>
    <w:rsid w:val="00904DC0"/>
    <w:rsid w:val="00910A1F"/>
    <w:rsid w:val="00914A61"/>
    <w:rsid w:val="00915DBB"/>
    <w:rsid w:val="00917B22"/>
    <w:rsid w:val="00920F50"/>
    <w:rsid w:val="00921DEE"/>
    <w:rsid w:val="00922C8E"/>
    <w:rsid w:val="00924FB9"/>
    <w:rsid w:val="00926E9C"/>
    <w:rsid w:val="00927510"/>
    <w:rsid w:val="00932206"/>
    <w:rsid w:val="0093446E"/>
    <w:rsid w:val="009356FD"/>
    <w:rsid w:val="00936B6A"/>
    <w:rsid w:val="0094126C"/>
    <w:rsid w:val="00941455"/>
    <w:rsid w:val="0094174E"/>
    <w:rsid w:val="0094281C"/>
    <w:rsid w:val="00942E36"/>
    <w:rsid w:val="0094509B"/>
    <w:rsid w:val="009470B6"/>
    <w:rsid w:val="00950928"/>
    <w:rsid w:val="00951F59"/>
    <w:rsid w:val="00956C77"/>
    <w:rsid w:val="0096285F"/>
    <w:rsid w:val="0096286D"/>
    <w:rsid w:val="009676AC"/>
    <w:rsid w:val="009742C1"/>
    <w:rsid w:val="009759BF"/>
    <w:rsid w:val="0097787C"/>
    <w:rsid w:val="00982191"/>
    <w:rsid w:val="0098258E"/>
    <w:rsid w:val="00984D5E"/>
    <w:rsid w:val="00986128"/>
    <w:rsid w:val="00990E49"/>
    <w:rsid w:val="009911C8"/>
    <w:rsid w:val="009A2CAB"/>
    <w:rsid w:val="009A4F88"/>
    <w:rsid w:val="009A5799"/>
    <w:rsid w:val="009A5C64"/>
    <w:rsid w:val="009B2050"/>
    <w:rsid w:val="009B6BE3"/>
    <w:rsid w:val="009C2840"/>
    <w:rsid w:val="009C3298"/>
    <w:rsid w:val="009C7D16"/>
    <w:rsid w:val="009D1A68"/>
    <w:rsid w:val="009D6E63"/>
    <w:rsid w:val="009D7BDF"/>
    <w:rsid w:val="009E76DE"/>
    <w:rsid w:val="009F1658"/>
    <w:rsid w:val="009F392A"/>
    <w:rsid w:val="009F4C05"/>
    <w:rsid w:val="009F550B"/>
    <w:rsid w:val="00A01D93"/>
    <w:rsid w:val="00A029D3"/>
    <w:rsid w:val="00A04266"/>
    <w:rsid w:val="00A06922"/>
    <w:rsid w:val="00A06EB8"/>
    <w:rsid w:val="00A10896"/>
    <w:rsid w:val="00A116C8"/>
    <w:rsid w:val="00A15585"/>
    <w:rsid w:val="00A15AEE"/>
    <w:rsid w:val="00A16811"/>
    <w:rsid w:val="00A16866"/>
    <w:rsid w:val="00A20840"/>
    <w:rsid w:val="00A2186F"/>
    <w:rsid w:val="00A22085"/>
    <w:rsid w:val="00A2227F"/>
    <w:rsid w:val="00A2255A"/>
    <w:rsid w:val="00A230A8"/>
    <w:rsid w:val="00A2581B"/>
    <w:rsid w:val="00A27C66"/>
    <w:rsid w:val="00A3622E"/>
    <w:rsid w:val="00A368CC"/>
    <w:rsid w:val="00A36B36"/>
    <w:rsid w:val="00A4050E"/>
    <w:rsid w:val="00A4061E"/>
    <w:rsid w:val="00A417F6"/>
    <w:rsid w:val="00A41A4D"/>
    <w:rsid w:val="00A41BCF"/>
    <w:rsid w:val="00A420D3"/>
    <w:rsid w:val="00A449F3"/>
    <w:rsid w:val="00A44FFF"/>
    <w:rsid w:val="00A456DC"/>
    <w:rsid w:val="00A45866"/>
    <w:rsid w:val="00A46853"/>
    <w:rsid w:val="00A632A4"/>
    <w:rsid w:val="00A63958"/>
    <w:rsid w:val="00A6688C"/>
    <w:rsid w:val="00A66A77"/>
    <w:rsid w:val="00A73B36"/>
    <w:rsid w:val="00A73D38"/>
    <w:rsid w:val="00A76C56"/>
    <w:rsid w:val="00A81BFF"/>
    <w:rsid w:val="00A824E7"/>
    <w:rsid w:val="00A8314F"/>
    <w:rsid w:val="00A836EA"/>
    <w:rsid w:val="00A8456E"/>
    <w:rsid w:val="00A93277"/>
    <w:rsid w:val="00A93473"/>
    <w:rsid w:val="00A935D7"/>
    <w:rsid w:val="00A949F6"/>
    <w:rsid w:val="00A95F0B"/>
    <w:rsid w:val="00A97D43"/>
    <w:rsid w:val="00AA0F25"/>
    <w:rsid w:val="00AA1394"/>
    <w:rsid w:val="00AA21C4"/>
    <w:rsid w:val="00AA363D"/>
    <w:rsid w:val="00AA3995"/>
    <w:rsid w:val="00AB1646"/>
    <w:rsid w:val="00AB2083"/>
    <w:rsid w:val="00AB4D76"/>
    <w:rsid w:val="00AB6B52"/>
    <w:rsid w:val="00AB7A3A"/>
    <w:rsid w:val="00AC0079"/>
    <w:rsid w:val="00AC0491"/>
    <w:rsid w:val="00AC087D"/>
    <w:rsid w:val="00AC3493"/>
    <w:rsid w:val="00AC3682"/>
    <w:rsid w:val="00AC3709"/>
    <w:rsid w:val="00AC5A43"/>
    <w:rsid w:val="00AC5B79"/>
    <w:rsid w:val="00AC6E2C"/>
    <w:rsid w:val="00AD08D4"/>
    <w:rsid w:val="00AD205A"/>
    <w:rsid w:val="00AD269E"/>
    <w:rsid w:val="00AD5756"/>
    <w:rsid w:val="00AD5CEF"/>
    <w:rsid w:val="00AD780C"/>
    <w:rsid w:val="00AE0E77"/>
    <w:rsid w:val="00AE479C"/>
    <w:rsid w:val="00AF0C30"/>
    <w:rsid w:val="00AF37B0"/>
    <w:rsid w:val="00AF4023"/>
    <w:rsid w:val="00AF5225"/>
    <w:rsid w:val="00AF7244"/>
    <w:rsid w:val="00AF74AC"/>
    <w:rsid w:val="00AF7587"/>
    <w:rsid w:val="00B0129F"/>
    <w:rsid w:val="00B02948"/>
    <w:rsid w:val="00B02D94"/>
    <w:rsid w:val="00B02FF6"/>
    <w:rsid w:val="00B03092"/>
    <w:rsid w:val="00B04B61"/>
    <w:rsid w:val="00B128E0"/>
    <w:rsid w:val="00B17E30"/>
    <w:rsid w:val="00B22B32"/>
    <w:rsid w:val="00B235D4"/>
    <w:rsid w:val="00B27F60"/>
    <w:rsid w:val="00B31FA6"/>
    <w:rsid w:val="00B33A28"/>
    <w:rsid w:val="00B44511"/>
    <w:rsid w:val="00B51F91"/>
    <w:rsid w:val="00B52554"/>
    <w:rsid w:val="00B54B87"/>
    <w:rsid w:val="00B54CE5"/>
    <w:rsid w:val="00B56773"/>
    <w:rsid w:val="00B57AC0"/>
    <w:rsid w:val="00B57BD8"/>
    <w:rsid w:val="00B57D9F"/>
    <w:rsid w:val="00B63E1A"/>
    <w:rsid w:val="00B65C91"/>
    <w:rsid w:val="00B70276"/>
    <w:rsid w:val="00B72B3A"/>
    <w:rsid w:val="00B73A5A"/>
    <w:rsid w:val="00B750B9"/>
    <w:rsid w:val="00B762EF"/>
    <w:rsid w:val="00B77241"/>
    <w:rsid w:val="00B772E7"/>
    <w:rsid w:val="00B81687"/>
    <w:rsid w:val="00B852E5"/>
    <w:rsid w:val="00B9550F"/>
    <w:rsid w:val="00BA18A1"/>
    <w:rsid w:val="00BA4EC8"/>
    <w:rsid w:val="00BA5432"/>
    <w:rsid w:val="00BB0818"/>
    <w:rsid w:val="00BB226D"/>
    <w:rsid w:val="00BB7A8D"/>
    <w:rsid w:val="00BC490E"/>
    <w:rsid w:val="00BC6E26"/>
    <w:rsid w:val="00BC72FA"/>
    <w:rsid w:val="00BD00F9"/>
    <w:rsid w:val="00BD1F0D"/>
    <w:rsid w:val="00BD5675"/>
    <w:rsid w:val="00BD6BE0"/>
    <w:rsid w:val="00BE1B19"/>
    <w:rsid w:val="00BE3902"/>
    <w:rsid w:val="00BE78CD"/>
    <w:rsid w:val="00BE7C3C"/>
    <w:rsid w:val="00BF21F1"/>
    <w:rsid w:val="00BF2BD8"/>
    <w:rsid w:val="00C00174"/>
    <w:rsid w:val="00C0141D"/>
    <w:rsid w:val="00C01E6F"/>
    <w:rsid w:val="00C0283E"/>
    <w:rsid w:val="00C04875"/>
    <w:rsid w:val="00C049CD"/>
    <w:rsid w:val="00C06EE7"/>
    <w:rsid w:val="00C1063D"/>
    <w:rsid w:val="00C110F9"/>
    <w:rsid w:val="00C12F5A"/>
    <w:rsid w:val="00C13206"/>
    <w:rsid w:val="00C136FE"/>
    <w:rsid w:val="00C1451A"/>
    <w:rsid w:val="00C21E6F"/>
    <w:rsid w:val="00C24EDF"/>
    <w:rsid w:val="00C26324"/>
    <w:rsid w:val="00C308D6"/>
    <w:rsid w:val="00C33D44"/>
    <w:rsid w:val="00C35188"/>
    <w:rsid w:val="00C356E8"/>
    <w:rsid w:val="00C40119"/>
    <w:rsid w:val="00C45B8F"/>
    <w:rsid w:val="00C5228E"/>
    <w:rsid w:val="00C52475"/>
    <w:rsid w:val="00C5296D"/>
    <w:rsid w:val="00C533ED"/>
    <w:rsid w:val="00C54472"/>
    <w:rsid w:val="00C56CB4"/>
    <w:rsid w:val="00C60FD5"/>
    <w:rsid w:val="00C61F99"/>
    <w:rsid w:val="00C62108"/>
    <w:rsid w:val="00C64894"/>
    <w:rsid w:val="00C6635A"/>
    <w:rsid w:val="00C6645B"/>
    <w:rsid w:val="00C70110"/>
    <w:rsid w:val="00C7100A"/>
    <w:rsid w:val="00C723A8"/>
    <w:rsid w:val="00C738BF"/>
    <w:rsid w:val="00C741EB"/>
    <w:rsid w:val="00C760DF"/>
    <w:rsid w:val="00C809BF"/>
    <w:rsid w:val="00C80AFD"/>
    <w:rsid w:val="00C81D1B"/>
    <w:rsid w:val="00C83889"/>
    <w:rsid w:val="00C85012"/>
    <w:rsid w:val="00C87208"/>
    <w:rsid w:val="00C87BA8"/>
    <w:rsid w:val="00C9025D"/>
    <w:rsid w:val="00C911FF"/>
    <w:rsid w:val="00C930F1"/>
    <w:rsid w:val="00C9498B"/>
    <w:rsid w:val="00C9534F"/>
    <w:rsid w:val="00C95FD0"/>
    <w:rsid w:val="00C96031"/>
    <w:rsid w:val="00CA01B2"/>
    <w:rsid w:val="00CA412F"/>
    <w:rsid w:val="00CB344F"/>
    <w:rsid w:val="00CB3DF3"/>
    <w:rsid w:val="00CB6072"/>
    <w:rsid w:val="00CB7B44"/>
    <w:rsid w:val="00CC7994"/>
    <w:rsid w:val="00CC7C91"/>
    <w:rsid w:val="00CD012E"/>
    <w:rsid w:val="00CD0153"/>
    <w:rsid w:val="00CD3D23"/>
    <w:rsid w:val="00CD4DB1"/>
    <w:rsid w:val="00CD5A9D"/>
    <w:rsid w:val="00CD5D33"/>
    <w:rsid w:val="00CD6A24"/>
    <w:rsid w:val="00CE2D43"/>
    <w:rsid w:val="00CE3D8F"/>
    <w:rsid w:val="00CF256C"/>
    <w:rsid w:val="00CF5250"/>
    <w:rsid w:val="00CF75F6"/>
    <w:rsid w:val="00CF7BC0"/>
    <w:rsid w:val="00D0255D"/>
    <w:rsid w:val="00D03A5A"/>
    <w:rsid w:val="00D066E5"/>
    <w:rsid w:val="00D11140"/>
    <w:rsid w:val="00D1236D"/>
    <w:rsid w:val="00D12831"/>
    <w:rsid w:val="00D1296A"/>
    <w:rsid w:val="00D16E8A"/>
    <w:rsid w:val="00D20E11"/>
    <w:rsid w:val="00D23DCD"/>
    <w:rsid w:val="00D24D54"/>
    <w:rsid w:val="00D3066F"/>
    <w:rsid w:val="00D335F2"/>
    <w:rsid w:val="00D3388F"/>
    <w:rsid w:val="00D371F1"/>
    <w:rsid w:val="00D41C7A"/>
    <w:rsid w:val="00D428A7"/>
    <w:rsid w:val="00D5021D"/>
    <w:rsid w:val="00D5365E"/>
    <w:rsid w:val="00D53D4D"/>
    <w:rsid w:val="00D55297"/>
    <w:rsid w:val="00D55784"/>
    <w:rsid w:val="00D56A81"/>
    <w:rsid w:val="00D56DE2"/>
    <w:rsid w:val="00D60477"/>
    <w:rsid w:val="00D6310C"/>
    <w:rsid w:val="00D64DA6"/>
    <w:rsid w:val="00D65D51"/>
    <w:rsid w:val="00D704EC"/>
    <w:rsid w:val="00D70FCB"/>
    <w:rsid w:val="00D735C3"/>
    <w:rsid w:val="00D74A28"/>
    <w:rsid w:val="00D74F44"/>
    <w:rsid w:val="00D76C3D"/>
    <w:rsid w:val="00D8257A"/>
    <w:rsid w:val="00D82AE7"/>
    <w:rsid w:val="00D84DFC"/>
    <w:rsid w:val="00D87B67"/>
    <w:rsid w:val="00D90E6E"/>
    <w:rsid w:val="00D920DB"/>
    <w:rsid w:val="00D95B5C"/>
    <w:rsid w:val="00D96621"/>
    <w:rsid w:val="00DA0461"/>
    <w:rsid w:val="00DA0E24"/>
    <w:rsid w:val="00DA28E2"/>
    <w:rsid w:val="00DA5BAD"/>
    <w:rsid w:val="00DA6898"/>
    <w:rsid w:val="00DB059D"/>
    <w:rsid w:val="00DB4A16"/>
    <w:rsid w:val="00DB6C92"/>
    <w:rsid w:val="00DC62E1"/>
    <w:rsid w:val="00DD2157"/>
    <w:rsid w:val="00DD3D8A"/>
    <w:rsid w:val="00DD479F"/>
    <w:rsid w:val="00DD7584"/>
    <w:rsid w:val="00DE2475"/>
    <w:rsid w:val="00DE332F"/>
    <w:rsid w:val="00DE47A5"/>
    <w:rsid w:val="00DE5EFB"/>
    <w:rsid w:val="00DF0255"/>
    <w:rsid w:val="00DF0314"/>
    <w:rsid w:val="00DF072D"/>
    <w:rsid w:val="00DF2354"/>
    <w:rsid w:val="00DF4B7D"/>
    <w:rsid w:val="00DF5046"/>
    <w:rsid w:val="00DF5165"/>
    <w:rsid w:val="00E04FCB"/>
    <w:rsid w:val="00E13DB3"/>
    <w:rsid w:val="00E20B53"/>
    <w:rsid w:val="00E219AA"/>
    <w:rsid w:val="00E24CAA"/>
    <w:rsid w:val="00E314F8"/>
    <w:rsid w:val="00E31780"/>
    <w:rsid w:val="00E327E8"/>
    <w:rsid w:val="00E331A8"/>
    <w:rsid w:val="00E35E06"/>
    <w:rsid w:val="00E46F6A"/>
    <w:rsid w:val="00E47857"/>
    <w:rsid w:val="00E503F8"/>
    <w:rsid w:val="00E518F4"/>
    <w:rsid w:val="00E51934"/>
    <w:rsid w:val="00E53E28"/>
    <w:rsid w:val="00E5707D"/>
    <w:rsid w:val="00E5784B"/>
    <w:rsid w:val="00E6233D"/>
    <w:rsid w:val="00E6570C"/>
    <w:rsid w:val="00E70670"/>
    <w:rsid w:val="00E7125A"/>
    <w:rsid w:val="00E7206D"/>
    <w:rsid w:val="00E73BE7"/>
    <w:rsid w:val="00E74FAC"/>
    <w:rsid w:val="00E74FD0"/>
    <w:rsid w:val="00E75E65"/>
    <w:rsid w:val="00E81BC9"/>
    <w:rsid w:val="00E82A39"/>
    <w:rsid w:val="00E84C02"/>
    <w:rsid w:val="00E86C36"/>
    <w:rsid w:val="00E92FE1"/>
    <w:rsid w:val="00E93A64"/>
    <w:rsid w:val="00E93B7B"/>
    <w:rsid w:val="00EA1085"/>
    <w:rsid w:val="00EA6AF8"/>
    <w:rsid w:val="00EB3E16"/>
    <w:rsid w:val="00EB5101"/>
    <w:rsid w:val="00EC585C"/>
    <w:rsid w:val="00ED09AA"/>
    <w:rsid w:val="00ED0BEF"/>
    <w:rsid w:val="00ED2276"/>
    <w:rsid w:val="00ED635D"/>
    <w:rsid w:val="00EE2FC3"/>
    <w:rsid w:val="00EE61FA"/>
    <w:rsid w:val="00EE7726"/>
    <w:rsid w:val="00EF131B"/>
    <w:rsid w:val="00EF42B0"/>
    <w:rsid w:val="00EF6106"/>
    <w:rsid w:val="00EF6FF0"/>
    <w:rsid w:val="00EF7BA9"/>
    <w:rsid w:val="00F00419"/>
    <w:rsid w:val="00F01256"/>
    <w:rsid w:val="00F04B33"/>
    <w:rsid w:val="00F0710B"/>
    <w:rsid w:val="00F11A14"/>
    <w:rsid w:val="00F12435"/>
    <w:rsid w:val="00F1304A"/>
    <w:rsid w:val="00F169A9"/>
    <w:rsid w:val="00F2107A"/>
    <w:rsid w:val="00F23EE7"/>
    <w:rsid w:val="00F27621"/>
    <w:rsid w:val="00F41E36"/>
    <w:rsid w:val="00F50679"/>
    <w:rsid w:val="00F539B7"/>
    <w:rsid w:val="00F53C21"/>
    <w:rsid w:val="00F56C67"/>
    <w:rsid w:val="00F56F56"/>
    <w:rsid w:val="00F57C96"/>
    <w:rsid w:val="00F61E05"/>
    <w:rsid w:val="00F6263B"/>
    <w:rsid w:val="00F62F72"/>
    <w:rsid w:val="00F642DD"/>
    <w:rsid w:val="00F6529D"/>
    <w:rsid w:val="00F6536F"/>
    <w:rsid w:val="00F71305"/>
    <w:rsid w:val="00F72D41"/>
    <w:rsid w:val="00F732CF"/>
    <w:rsid w:val="00F73D87"/>
    <w:rsid w:val="00F73D88"/>
    <w:rsid w:val="00F740A5"/>
    <w:rsid w:val="00F8056D"/>
    <w:rsid w:val="00F807A8"/>
    <w:rsid w:val="00F811A9"/>
    <w:rsid w:val="00F81FFB"/>
    <w:rsid w:val="00F83201"/>
    <w:rsid w:val="00F8372A"/>
    <w:rsid w:val="00F84E1B"/>
    <w:rsid w:val="00F91369"/>
    <w:rsid w:val="00F93B59"/>
    <w:rsid w:val="00F93C60"/>
    <w:rsid w:val="00FA02AC"/>
    <w:rsid w:val="00FA20C1"/>
    <w:rsid w:val="00FA2C31"/>
    <w:rsid w:val="00FB22AF"/>
    <w:rsid w:val="00FB57EB"/>
    <w:rsid w:val="00FB59B5"/>
    <w:rsid w:val="00FB6481"/>
    <w:rsid w:val="00FB65D2"/>
    <w:rsid w:val="00FB7E66"/>
    <w:rsid w:val="00FC5FC7"/>
    <w:rsid w:val="00FC7C5D"/>
    <w:rsid w:val="00FD0634"/>
    <w:rsid w:val="00FD436C"/>
    <w:rsid w:val="00FD6A22"/>
    <w:rsid w:val="00FD7CC3"/>
    <w:rsid w:val="00FE1D87"/>
    <w:rsid w:val="00FE3461"/>
    <w:rsid w:val="00FE4835"/>
    <w:rsid w:val="00FE7F69"/>
    <w:rsid w:val="00FF15E0"/>
    <w:rsid w:val="00FF4E93"/>
    <w:rsid w:val="00FF5BA5"/>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f">
      <v:fill color="#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88"/>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E9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F4E9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73547"/>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single space,footnote text,fn,ft,FOOTNOTES,WB-Fußnotentext,Footnote,Fußnote,WB-Fußnotentext Char Char,Footnote Text_1,WB-Fußnotentext Char Char ,Table_Footnote_last,Fu?note"/>
    <w:basedOn w:val="Normal"/>
    <w:link w:val="FootnoteTextChar"/>
    <w:unhideWhenUsed/>
    <w:rsid w:val="00F50679"/>
    <w:pPr>
      <w:spacing w:after="0" w:line="240" w:lineRule="auto"/>
    </w:pPr>
    <w:rPr>
      <w:sz w:val="20"/>
      <w:szCs w:val="20"/>
    </w:rPr>
  </w:style>
  <w:style w:type="character" w:customStyle="1" w:styleId="FootnoteTextChar">
    <w:name w:val="Footnote Text Char"/>
    <w:aliases w:val="Footnote Text Char1 Char,Footnote Text Char Char Char,Char Char,single space Char,footnote text Char,fn Char,ft Char,FOOTNOTES Char,WB-Fußnotentext Char,Footnote Char,Fußnote Char,WB-Fußnotentext Char Char Char,Footnote Text_1 Char"/>
    <w:link w:val="FootnoteText"/>
    <w:rsid w:val="00F50679"/>
    <w:rPr>
      <w:sz w:val="20"/>
      <w:szCs w:val="20"/>
    </w:rPr>
  </w:style>
  <w:style w:type="character" w:styleId="FootnoteReference">
    <w:name w:val="footnote reference"/>
    <w:aliases w:val=" BVI fnr,BVI fnr, BVI fnr Car Car,BVI fnr Car, BVI fnr Car Car Car Car, BVI fnr Car Car Car Car Char Char,ftref"/>
    <w:link w:val="BVIfnrCarCarCarCarChar"/>
    <w:unhideWhenUsed/>
    <w:rsid w:val="00F50679"/>
    <w:rPr>
      <w:vertAlign w:val="superscript"/>
    </w:rPr>
  </w:style>
  <w:style w:type="paragraph" w:styleId="ListParagraph">
    <w:name w:val="List Paragraph"/>
    <w:basedOn w:val="Normal"/>
    <w:uiPriority w:val="34"/>
    <w:qFormat/>
    <w:rsid w:val="005E39B1"/>
    <w:pPr>
      <w:ind w:left="720"/>
      <w:contextualSpacing/>
    </w:pPr>
  </w:style>
  <w:style w:type="paragraph" w:styleId="Header">
    <w:name w:val="header"/>
    <w:basedOn w:val="Normal"/>
    <w:link w:val="HeaderChar"/>
    <w:uiPriority w:val="99"/>
    <w:unhideWhenUsed/>
    <w:rsid w:val="00FF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93"/>
  </w:style>
  <w:style w:type="paragraph" w:styleId="Footer">
    <w:name w:val="footer"/>
    <w:basedOn w:val="Normal"/>
    <w:link w:val="FooterChar"/>
    <w:uiPriority w:val="99"/>
    <w:unhideWhenUsed/>
    <w:rsid w:val="00FF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93"/>
  </w:style>
  <w:style w:type="character" w:customStyle="1" w:styleId="Heading1Char">
    <w:name w:val="Heading 1 Char"/>
    <w:link w:val="Heading1"/>
    <w:uiPriority w:val="9"/>
    <w:rsid w:val="00FF4E9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E93"/>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5256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660"/>
    <w:rPr>
      <w:rFonts w:ascii="Tahoma" w:hAnsi="Tahoma" w:cs="Tahoma"/>
      <w:sz w:val="16"/>
      <w:szCs w:val="16"/>
    </w:rPr>
  </w:style>
  <w:style w:type="table" w:styleId="TableGrid">
    <w:name w:val="Table Grid"/>
    <w:basedOn w:val="TableNormal"/>
    <w:uiPriority w:val="59"/>
    <w:rsid w:val="00465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C13206"/>
  </w:style>
  <w:style w:type="paragraph" w:customStyle="1" w:styleId="BVIfnrCarCarCarCarChar">
    <w:name w:val="BVI fnr Car Car Car Car Char"/>
    <w:basedOn w:val="Normal"/>
    <w:link w:val="FootnoteReference"/>
    <w:rsid w:val="00F6263B"/>
    <w:pPr>
      <w:spacing w:after="160" w:line="240" w:lineRule="exact"/>
    </w:pPr>
    <w:rPr>
      <w:vertAlign w:val="superscript"/>
    </w:rPr>
  </w:style>
  <w:style w:type="character" w:styleId="Hyperlink">
    <w:name w:val="Hyperlink"/>
    <w:uiPriority w:val="99"/>
    <w:unhideWhenUsed/>
    <w:rsid w:val="0089745C"/>
    <w:rPr>
      <w:color w:val="0000FF"/>
      <w:u w:val="single"/>
    </w:rPr>
  </w:style>
  <w:style w:type="paragraph" w:customStyle="1" w:styleId="BVIfnrCarCarCarCarChar0">
    <w:name w:val="BVI fnr Car Car Car Car Char"/>
    <w:basedOn w:val="Normal"/>
    <w:rsid w:val="001F6C22"/>
    <w:pPr>
      <w:spacing w:after="160" w:line="240" w:lineRule="exact"/>
    </w:pPr>
    <w:rPr>
      <w:rFonts w:ascii="Times New Roman" w:hAnsi="Times New Roman"/>
      <w:sz w:val="20"/>
      <w:szCs w:val="20"/>
      <w:vertAlign w:val="superscript"/>
    </w:rPr>
  </w:style>
  <w:style w:type="paragraph" w:styleId="NormalWeb">
    <w:name w:val="Normal (Web)"/>
    <w:basedOn w:val="Normal"/>
    <w:uiPriority w:val="99"/>
    <w:unhideWhenUsed/>
    <w:rsid w:val="00246E1D"/>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rsid w:val="00573547"/>
    <w:rPr>
      <w:rFonts w:ascii="Cambria" w:eastAsia="Times New Roman" w:hAnsi="Cambria" w:cs="Times New Roman"/>
      <w:b/>
      <w:bCs/>
      <w:color w:val="4F81BD"/>
    </w:rPr>
  </w:style>
  <w:style w:type="paragraph" w:styleId="TOC2">
    <w:name w:val="toc 2"/>
    <w:basedOn w:val="Normal"/>
    <w:next w:val="Normal"/>
    <w:autoRedefine/>
    <w:uiPriority w:val="39"/>
    <w:unhideWhenUsed/>
    <w:rsid w:val="00DA6898"/>
    <w:pPr>
      <w:spacing w:after="100"/>
      <w:ind w:left="220"/>
    </w:pPr>
  </w:style>
  <w:style w:type="paragraph" w:styleId="TOC1">
    <w:name w:val="toc 1"/>
    <w:basedOn w:val="Normal"/>
    <w:next w:val="Normal"/>
    <w:autoRedefine/>
    <w:uiPriority w:val="39"/>
    <w:unhideWhenUsed/>
    <w:rsid w:val="00DA6898"/>
    <w:pPr>
      <w:spacing w:after="100"/>
    </w:pPr>
  </w:style>
  <w:style w:type="character" w:styleId="CommentReference">
    <w:name w:val="annotation reference"/>
    <w:uiPriority w:val="99"/>
    <w:semiHidden/>
    <w:unhideWhenUsed/>
    <w:rsid w:val="00D64DA6"/>
    <w:rPr>
      <w:sz w:val="16"/>
      <w:szCs w:val="16"/>
    </w:rPr>
  </w:style>
  <w:style w:type="paragraph" w:styleId="CommentText">
    <w:name w:val="annotation text"/>
    <w:basedOn w:val="Normal"/>
    <w:link w:val="CommentTextChar"/>
    <w:uiPriority w:val="99"/>
    <w:semiHidden/>
    <w:unhideWhenUsed/>
    <w:rsid w:val="00D64DA6"/>
    <w:pPr>
      <w:spacing w:line="240" w:lineRule="auto"/>
    </w:pPr>
    <w:rPr>
      <w:sz w:val="20"/>
      <w:szCs w:val="20"/>
    </w:rPr>
  </w:style>
  <w:style w:type="character" w:customStyle="1" w:styleId="CommentTextChar">
    <w:name w:val="Comment Text Char"/>
    <w:link w:val="CommentText"/>
    <w:uiPriority w:val="99"/>
    <w:semiHidden/>
    <w:rsid w:val="00D64DA6"/>
    <w:rPr>
      <w:sz w:val="20"/>
      <w:szCs w:val="20"/>
    </w:rPr>
  </w:style>
  <w:style w:type="paragraph" w:styleId="CommentSubject">
    <w:name w:val="annotation subject"/>
    <w:basedOn w:val="CommentText"/>
    <w:next w:val="CommentText"/>
    <w:link w:val="CommentSubjectChar"/>
    <w:uiPriority w:val="99"/>
    <w:semiHidden/>
    <w:unhideWhenUsed/>
    <w:rsid w:val="00D64DA6"/>
    <w:rPr>
      <w:b/>
      <w:bCs/>
    </w:rPr>
  </w:style>
  <w:style w:type="character" w:customStyle="1" w:styleId="CommentSubjectChar">
    <w:name w:val="Comment Subject Char"/>
    <w:link w:val="CommentSubject"/>
    <w:uiPriority w:val="99"/>
    <w:semiHidden/>
    <w:rsid w:val="00D64D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82">
      <w:bodyDiv w:val="1"/>
      <w:marLeft w:val="0"/>
      <w:marRight w:val="0"/>
      <w:marTop w:val="0"/>
      <w:marBottom w:val="0"/>
      <w:divBdr>
        <w:top w:val="none" w:sz="0" w:space="0" w:color="auto"/>
        <w:left w:val="none" w:sz="0" w:space="0" w:color="auto"/>
        <w:bottom w:val="none" w:sz="0" w:space="0" w:color="auto"/>
        <w:right w:val="none" w:sz="0" w:space="0" w:color="auto"/>
      </w:divBdr>
    </w:div>
    <w:div w:id="55665266">
      <w:bodyDiv w:val="1"/>
      <w:marLeft w:val="0"/>
      <w:marRight w:val="0"/>
      <w:marTop w:val="0"/>
      <w:marBottom w:val="0"/>
      <w:divBdr>
        <w:top w:val="none" w:sz="0" w:space="0" w:color="auto"/>
        <w:left w:val="none" w:sz="0" w:space="0" w:color="auto"/>
        <w:bottom w:val="none" w:sz="0" w:space="0" w:color="auto"/>
        <w:right w:val="none" w:sz="0" w:space="0" w:color="auto"/>
      </w:divBdr>
    </w:div>
    <w:div w:id="57634188">
      <w:bodyDiv w:val="1"/>
      <w:marLeft w:val="0"/>
      <w:marRight w:val="0"/>
      <w:marTop w:val="0"/>
      <w:marBottom w:val="0"/>
      <w:divBdr>
        <w:top w:val="none" w:sz="0" w:space="0" w:color="auto"/>
        <w:left w:val="none" w:sz="0" w:space="0" w:color="auto"/>
        <w:bottom w:val="none" w:sz="0" w:space="0" w:color="auto"/>
        <w:right w:val="none" w:sz="0" w:space="0" w:color="auto"/>
      </w:divBdr>
    </w:div>
    <w:div w:id="66344117">
      <w:bodyDiv w:val="1"/>
      <w:marLeft w:val="0"/>
      <w:marRight w:val="0"/>
      <w:marTop w:val="0"/>
      <w:marBottom w:val="0"/>
      <w:divBdr>
        <w:top w:val="none" w:sz="0" w:space="0" w:color="auto"/>
        <w:left w:val="none" w:sz="0" w:space="0" w:color="auto"/>
        <w:bottom w:val="none" w:sz="0" w:space="0" w:color="auto"/>
        <w:right w:val="none" w:sz="0" w:space="0" w:color="auto"/>
      </w:divBdr>
    </w:div>
    <w:div w:id="151413317">
      <w:bodyDiv w:val="1"/>
      <w:marLeft w:val="0"/>
      <w:marRight w:val="0"/>
      <w:marTop w:val="0"/>
      <w:marBottom w:val="0"/>
      <w:divBdr>
        <w:top w:val="none" w:sz="0" w:space="0" w:color="auto"/>
        <w:left w:val="none" w:sz="0" w:space="0" w:color="auto"/>
        <w:bottom w:val="none" w:sz="0" w:space="0" w:color="auto"/>
        <w:right w:val="none" w:sz="0" w:space="0" w:color="auto"/>
      </w:divBdr>
    </w:div>
    <w:div w:id="184371418">
      <w:bodyDiv w:val="1"/>
      <w:marLeft w:val="0"/>
      <w:marRight w:val="0"/>
      <w:marTop w:val="0"/>
      <w:marBottom w:val="0"/>
      <w:divBdr>
        <w:top w:val="none" w:sz="0" w:space="0" w:color="auto"/>
        <w:left w:val="none" w:sz="0" w:space="0" w:color="auto"/>
        <w:bottom w:val="none" w:sz="0" w:space="0" w:color="auto"/>
        <w:right w:val="none" w:sz="0" w:space="0" w:color="auto"/>
      </w:divBdr>
    </w:div>
    <w:div w:id="313149890">
      <w:bodyDiv w:val="1"/>
      <w:marLeft w:val="0"/>
      <w:marRight w:val="0"/>
      <w:marTop w:val="0"/>
      <w:marBottom w:val="0"/>
      <w:divBdr>
        <w:top w:val="none" w:sz="0" w:space="0" w:color="auto"/>
        <w:left w:val="none" w:sz="0" w:space="0" w:color="auto"/>
        <w:bottom w:val="none" w:sz="0" w:space="0" w:color="auto"/>
        <w:right w:val="none" w:sz="0" w:space="0" w:color="auto"/>
      </w:divBdr>
    </w:div>
    <w:div w:id="380247359">
      <w:bodyDiv w:val="1"/>
      <w:marLeft w:val="0"/>
      <w:marRight w:val="0"/>
      <w:marTop w:val="0"/>
      <w:marBottom w:val="0"/>
      <w:divBdr>
        <w:top w:val="none" w:sz="0" w:space="0" w:color="auto"/>
        <w:left w:val="none" w:sz="0" w:space="0" w:color="auto"/>
        <w:bottom w:val="none" w:sz="0" w:space="0" w:color="auto"/>
        <w:right w:val="none" w:sz="0" w:space="0" w:color="auto"/>
      </w:divBdr>
    </w:div>
    <w:div w:id="391083238">
      <w:bodyDiv w:val="1"/>
      <w:marLeft w:val="0"/>
      <w:marRight w:val="0"/>
      <w:marTop w:val="0"/>
      <w:marBottom w:val="0"/>
      <w:divBdr>
        <w:top w:val="none" w:sz="0" w:space="0" w:color="auto"/>
        <w:left w:val="none" w:sz="0" w:space="0" w:color="auto"/>
        <w:bottom w:val="none" w:sz="0" w:space="0" w:color="auto"/>
        <w:right w:val="none" w:sz="0" w:space="0" w:color="auto"/>
      </w:divBdr>
    </w:div>
    <w:div w:id="397287048">
      <w:bodyDiv w:val="1"/>
      <w:marLeft w:val="0"/>
      <w:marRight w:val="0"/>
      <w:marTop w:val="0"/>
      <w:marBottom w:val="0"/>
      <w:divBdr>
        <w:top w:val="none" w:sz="0" w:space="0" w:color="auto"/>
        <w:left w:val="none" w:sz="0" w:space="0" w:color="auto"/>
        <w:bottom w:val="none" w:sz="0" w:space="0" w:color="auto"/>
        <w:right w:val="none" w:sz="0" w:space="0" w:color="auto"/>
      </w:divBdr>
    </w:div>
    <w:div w:id="407967497">
      <w:bodyDiv w:val="1"/>
      <w:marLeft w:val="0"/>
      <w:marRight w:val="0"/>
      <w:marTop w:val="0"/>
      <w:marBottom w:val="0"/>
      <w:divBdr>
        <w:top w:val="none" w:sz="0" w:space="0" w:color="auto"/>
        <w:left w:val="none" w:sz="0" w:space="0" w:color="auto"/>
        <w:bottom w:val="none" w:sz="0" w:space="0" w:color="auto"/>
        <w:right w:val="none" w:sz="0" w:space="0" w:color="auto"/>
      </w:divBdr>
    </w:div>
    <w:div w:id="419109906">
      <w:bodyDiv w:val="1"/>
      <w:marLeft w:val="0"/>
      <w:marRight w:val="0"/>
      <w:marTop w:val="0"/>
      <w:marBottom w:val="0"/>
      <w:divBdr>
        <w:top w:val="none" w:sz="0" w:space="0" w:color="auto"/>
        <w:left w:val="none" w:sz="0" w:space="0" w:color="auto"/>
        <w:bottom w:val="none" w:sz="0" w:space="0" w:color="auto"/>
        <w:right w:val="none" w:sz="0" w:space="0" w:color="auto"/>
      </w:divBdr>
    </w:div>
    <w:div w:id="460225651">
      <w:bodyDiv w:val="1"/>
      <w:marLeft w:val="0"/>
      <w:marRight w:val="0"/>
      <w:marTop w:val="0"/>
      <w:marBottom w:val="0"/>
      <w:divBdr>
        <w:top w:val="none" w:sz="0" w:space="0" w:color="auto"/>
        <w:left w:val="none" w:sz="0" w:space="0" w:color="auto"/>
        <w:bottom w:val="none" w:sz="0" w:space="0" w:color="auto"/>
        <w:right w:val="none" w:sz="0" w:space="0" w:color="auto"/>
      </w:divBdr>
    </w:div>
    <w:div w:id="492065491">
      <w:bodyDiv w:val="1"/>
      <w:marLeft w:val="0"/>
      <w:marRight w:val="0"/>
      <w:marTop w:val="0"/>
      <w:marBottom w:val="0"/>
      <w:divBdr>
        <w:top w:val="none" w:sz="0" w:space="0" w:color="auto"/>
        <w:left w:val="none" w:sz="0" w:space="0" w:color="auto"/>
        <w:bottom w:val="none" w:sz="0" w:space="0" w:color="auto"/>
        <w:right w:val="none" w:sz="0" w:space="0" w:color="auto"/>
      </w:divBdr>
    </w:div>
    <w:div w:id="525876501">
      <w:bodyDiv w:val="1"/>
      <w:marLeft w:val="0"/>
      <w:marRight w:val="0"/>
      <w:marTop w:val="0"/>
      <w:marBottom w:val="0"/>
      <w:divBdr>
        <w:top w:val="none" w:sz="0" w:space="0" w:color="auto"/>
        <w:left w:val="none" w:sz="0" w:space="0" w:color="auto"/>
        <w:bottom w:val="none" w:sz="0" w:space="0" w:color="auto"/>
        <w:right w:val="none" w:sz="0" w:space="0" w:color="auto"/>
      </w:divBdr>
    </w:div>
    <w:div w:id="540558461">
      <w:bodyDiv w:val="1"/>
      <w:marLeft w:val="0"/>
      <w:marRight w:val="0"/>
      <w:marTop w:val="0"/>
      <w:marBottom w:val="0"/>
      <w:divBdr>
        <w:top w:val="none" w:sz="0" w:space="0" w:color="auto"/>
        <w:left w:val="none" w:sz="0" w:space="0" w:color="auto"/>
        <w:bottom w:val="none" w:sz="0" w:space="0" w:color="auto"/>
        <w:right w:val="none" w:sz="0" w:space="0" w:color="auto"/>
      </w:divBdr>
    </w:div>
    <w:div w:id="541020971">
      <w:bodyDiv w:val="1"/>
      <w:marLeft w:val="0"/>
      <w:marRight w:val="0"/>
      <w:marTop w:val="0"/>
      <w:marBottom w:val="0"/>
      <w:divBdr>
        <w:top w:val="none" w:sz="0" w:space="0" w:color="auto"/>
        <w:left w:val="none" w:sz="0" w:space="0" w:color="auto"/>
        <w:bottom w:val="none" w:sz="0" w:space="0" w:color="auto"/>
        <w:right w:val="none" w:sz="0" w:space="0" w:color="auto"/>
      </w:divBdr>
    </w:div>
    <w:div w:id="560098224">
      <w:bodyDiv w:val="1"/>
      <w:marLeft w:val="0"/>
      <w:marRight w:val="0"/>
      <w:marTop w:val="0"/>
      <w:marBottom w:val="0"/>
      <w:divBdr>
        <w:top w:val="none" w:sz="0" w:space="0" w:color="auto"/>
        <w:left w:val="none" w:sz="0" w:space="0" w:color="auto"/>
        <w:bottom w:val="none" w:sz="0" w:space="0" w:color="auto"/>
        <w:right w:val="none" w:sz="0" w:space="0" w:color="auto"/>
      </w:divBdr>
    </w:div>
    <w:div w:id="580405241">
      <w:bodyDiv w:val="1"/>
      <w:marLeft w:val="0"/>
      <w:marRight w:val="0"/>
      <w:marTop w:val="0"/>
      <w:marBottom w:val="0"/>
      <w:divBdr>
        <w:top w:val="none" w:sz="0" w:space="0" w:color="auto"/>
        <w:left w:val="none" w:sz="0" w:space="0" w:color="auto"/>
        <w:bottom w:val="none" w:sz="0" w:space="0" w:color="auto"/>
        <w:right w:val="none" w:sz="0" w:space="0" w:color="auto"/>
      </w:divBdr>
    </w:div>
    <w:div w:id="634411584">
      <w:bodyDiv w:val="1"/>
      <w:marLeft w:val="0"/>
      <w:marRight w:val="0"/>
      <w:marTop w:val="0"/>
      <w:marBottom w:val="0"/>
      <w:divBdr>
        <w:top w:val="none" w:sz="0" w:space="0" w:color="auto"/>
        <w:left w:val="none" w:sz="0" w:space="0" w:color="auto"/>
        <w:bottom w:val="none" w:sz="0" w:space="0" w:color="auto"/>
        <w:right w:val="none" w:sz="0" w:space="0" w:color="auto"/>
      </w:divBdr>
    </w:div>
    <w:div w:id="673653634">
      <w:bodyDiv w:val="1"/>
      <w:marLeft w:val="0"/>
      <w:marRight w:val="0"/>
      <w:marTop w:val="0"/>
      <w:marBottom w:val="0"/>
      <w:divBdr>
        <w:top w:val="none" w:sz="0" w:space="0" w:color="auto"/>
        <w:left w:val="none" w:sz="0" w:space="0" w:color="auto"/>
        <w:bottom w:val="none" w:sz="0" w:space="0" w:color="auto"/>
        <w:right w:val="none" w:sz="0" w:space="0" w:color="auto"/>
      </w:divBdr>
    </w:div>
    <w:div w:id="689838821">
      <w:bodyDiv w:val="1"/>
      <w:marLeft w:val="0"/>
      <w:marRight w:val="0"/>
      <w:marTop w:val="0"/>
      <w:marBottom w:val="0"/>
      <w:divBdr>
        <w:top w:val="none" w:sz="0" w:space="0" w:color="auto"/>
        <w:left w:val="none" w:sz="0" w:space="0" w:color="auto"/>
        <w:bottom w:val="none" w:sz="0" w:space="0" w:color="auto"/>
        <w:right w:val="none" w:sz="0" w:space="0" w:color="auto"/>
      </w:divBdr>
    </w:div>
    <w:div w:id="709307898">
      <w:bodyDiv w:val="1"/>
      <w:marLeft w:val="0"/>
      <w:marRight w:val="0"/>
      <w:marTop w:val="0"/>
      <w:marBottom w:val="0"/>
      <w:divBdr>
        <w:top w:val="none" w:sz="0" w:space="0" w:color="auto"/>
        <w:left w:val="none" w:sz="0" w:space="0" w:color="auto"/>
        <w:bottom w:val="none" w:sz="0" w:space="0" w:color="auto"/>
        <w:right w:val="none" w:sz="0" w:space="0" w:color="auto"/>
      </w:divBdr>
      <w:divsChild>
        <w:div w:id="1092050531">
          <w:marLeft w:val="0"/>
          <w:marRight w:val="0"/>
          <w:marTop w:val="0"/>
          <w:marBottom w:val="0"/>
          <w:divBdr>
            <w:top w:val="none" w:sz="0" w:space="0" w:color="auto"/>
            <w:left w:val="none" w:sz="0" w:space="0" w:color="auto"/>
            <w:bottom w:val="none" w:sz="0" w:space="0" w:color="auto"/>
            <w:right w:val="none" w:sz="0" w:space="0" w:color="auto"/>
          </w:divBdr>
          <w:divsChild>
            <w:div w:id="954287978">
              <w:marLeft w:val="0"/>
              <w:marRight w:val="0"/>
              <w:marTop w:val="0"/>
              <w:marBottom w:val="0"/>
              <w:divBdr>
                <w:top w:val="none" w:sz="0" w:space="0" w:color="auto"/>
                <w:left w:val="none" w:sz="0" w:space="0" w:color="auto"/>
                <w:bottom w:val="none" w:sz="0" w:space="0" w:color="auto"/>
                <w:right w:val="none" w:sz="0" w:space="0" w:color="auto"/>
              </w:divBdr>
              <w:divsChild>
                <w:div w:id="1575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8820">
      <w:bodyDiv w:val="1"/>
      <w:marLeft w:val="0"/>
      <w:marRight w:val="0"/>
      <w:marTop w:val="0"/>
      <w:marBottom w:val="0"/>
      <w:divBdr>
        <w:top w:val="none" w:sz="0" w:space="0" w:color="auto"/>
        <w:left w:val="none" w:sz="0" w:space="0" w:color="auto"/>
        <w:bottom w:val="none" w:sz="0" w:space="0" w:color="auto"/>
        <w:right w:val="none" w:sz="0" w:space="0" w:color="auto"/>
      </w:divBdr>
    </w:div>
    <w:div w:id="790172193">
      <w:bodyDiv w:val="1"/>
      <w:marLeft w:val="0"/>
      <w:marRight w:val="0"/>
      <w:marTop w:val="0"/>
      <w:marBottom w:val="0"/>
      <w:divBdr>
        <w:top w:val="none" w:sz="0" w:space="0" w:color="auto"/>
        <w:left w:val="none" w:sz="0" w:space="0" w:color="auto"/>
        <w:bottom w:val="none" w:sz="0" w:space="0" w:color="auto"/>
        <w:right w:val="none" w:sz="0" w:space="0" w:color="auto"/>
      </w:divBdr>
    </w:div>
    <w:div w:id="819611289">
      <w:bodyDiv w:val="1"/>
      <w:marLeft w:val="0"/>
      <w:marRight w:val="0"/>
      <w:marTop w:val="0"/>
      <w:marBottom w:val="0"/>
      <w:divBdr>
        <w:top w:val="none" w:sz="0" w:space="0" w:color="auto"/>
        <w:left w:val="none" w:sz="0" w:space="0" w:color="auto"/>
        <w:bottom w:val="none" w:sz="0" w:space="0" w:color="auto"/>
        <w:right w:val="none" w:sz="0" w:space="0" w:color="auto"/>
      </w:divBdr>
    </w:div>
    <w:div w:id="902906751">
      <w:bodyDiv w:val="1"/>
      <w:marLeft w:val="0"/>
      <w:marRight w:val="0"/>
      <w:marTop w:val="0"/>
      <w:marBottom w:val="0"/>
      <w:divBdr>
        <w:top w:val="none" w:sz="0" w:space="0" w:color="auto"/>
        <w:left w:val="none" w:sz="0" w:space="0" w:color="auto"/>
        <w:bottom w:val="none" w:sz="0" w:space="0" w:color="auto"/>
        <w:right w:val="none" w:sz="0" w:space="0" w:color="auto"/>
      </w:divBdr>
    </w:div>
    <w:div w:id="939917896">
      <w:bodyDiv w:val="1"/>
      <w:marLeft w:val="0"/>
      <w:marRight w:val="0"/>
      <w:marTop w:val="0"/>
      <w:marBottom w:val="0"/>
      <w:divBdr>
        <w:top w:val="none" w:sz="0" w:space="0" w:color="auto"/>
        <w:left w:val="none" w:sz="0" w:space="0" w:color="auto"/>
        <w:bottom w:val="none" w:sz="0" w:space="0" w:color="auto"/>
        <w:right w:val="none" w:sz="0" w:space="0" w:color="auto"/>
      </w:divBdr>
    </w:div>
    <w:div w:id="1001541891">
      <w:bodyDiv w:val="1"/>
      <w:marLeft w:val="0"/>
      <w:marRight w:val="0"/>
      <w:marTop w:val="0"/>
      <w:marBottom w:val="0"/>
      <w:divBdr>
        <w:top w:val="none" w:sz="0" w:space="0" w:color="auto"/>
        <w:left w:val="none" w:sz="0" w:space="0" w:color="auto"/>
        <w:bottom w:val="none" w:sz="0" w:space="0" w:color="auto"/>
        <w:right w:val="none" w:sz="0" w:space="0" w:color="auto"/>
      </w:divBdr>
    </w:div>
    <w:div w:id="1084301741">
      <w:bodyDiv w:val="1"/>
      <w:marLeft w:val="0"/>
      <w:marRight w:val="0"/>
      <w:marTop w:val="0"/>
      <w:marBottom w:val="0"/>
      <w:divBdr>
        <w:top w:val="none" w:sz="0" w:space="0" w:color="auto"/>
        <w:left w:val="none" w:sz="0" w:space="0" w:color="auto"/>
        <w:bottom w:val="none" w:sz="0" w:space="0" w:color="auto"/>
        <w:right w:val="none" w:sz="0" w:space="0" w:color="auto"/>
      </w:divBdr>
    </w:div>
    <w:div w:id="1171679886">
      <w:bodyDiv w:val="1"/>
      <w:marLeft w:val="0"/>
      <w:marRight w:val="0"/>
      <w:marTop w:val="0"/>
      <w:marBottom w:val="0"/>
      <w:divBdr>
        <w:top w:val="none" w:sz="0" w:space="0" w:color="auto"/>
        <w:left w:val="none" w:sz="0" w:space="0" w:color="auto"/>
        <w:bottom w:val="none" w:sz="0" w:space="0" w:color="auto"/>
        <w:right w:val="none" w:sz="0" w:space="0" w:color="auto"/>
      </w:divBdr>
    </w:div>
    <w:div w:id="1188063236">
      <w:bodyDiv w:val="1"/>
      <w:marLeft w:val="0"/>
      <w:marRight w:val="0"/>
      <w:marTop w:val="0"/>
      <w:marBottom w:val="0"/>
      <w:divBdr>
        <w:top w:val="none" w:sz="0" w:space="0" w:color="auto"/>
        <w:left w:val="none" w:sz="0" w:space="0" w:color="auto"/>
        <w:bottom w:val="none" w:sz="0" w:space="0" w:color="auto"/>
        <w:right w:val="none" w:sz="0" w:space="0" w:color="auto"/>
      </w:divBdr>
    </w:div>
    <w:div w:id="1255626651">
      <w:bodyDiv w:val="1"/>
      <w:marLeft w:val="0"/>
      <w:marRight w:val="0"/>
      <w:marTop w:val="0"/>
      <w:marBottom w:val="0"/>
      <w:divBdr>
        <w:top w:val="none" w:sz="0" w:space="0" w:color="auto"/>
        <w:left w:val="none" w:sz="0" w:space="0" w:color="auto"/>
        <w:bottom w:val="none" w:sz="0" w:space="0" w:color="auto"/>
        <w:right w:val="none" w:sz="0" w:space="0" w:color="auto"/>
      </w:divBdr>
    </w:div>
    <w:div w:id="1298489451">
      <w:bodyDiv w:val="1"/>
      <w:marLeft w:val="0"/>
      <w:marRight w:val="0"/>
      <w:marTop w:val="0"/>
      <w:marBottom w:val="0"/>
      <w:divBdr>
        <w:top w:val="none" w:sz="0" w:space="0" w:color="auto"/>
        <w:left w:val="none" w:sz="0" w:space="0" w:color="auto"/>
        <w:bottom w:val="none" w:sz="0" w:space="0" w:color="auto"/>
        <w:right w:val="none" w:sz="0" w:space="0" w:color="auto"/>
      </w:divBdr>
    </w:div>
    <w:div w:id="1308823356">
      <w:bodyDiv w:val="1"/>
      <w:marLeft w:val="0"/>
      <w:marRight w:val="0"/>
      <w:marTop w:val="0"/>
      <w:marBottom w:val="0"/>
      <w:divBdr>
        <w:top w:val="none" w:sz="0" w:space="0" w:color="auto"/>
        <w:left w:val="none" w:sz="0" w:space="0" w:color="auto"/>
        <w:bottom w:val="none" w:sz="0" w:space="0" w:color="auto"/>
        <w:right w:val="none" w:sz="0" w:space="0" w:color="auto"/>
      </w:divBdr>
    </w:div>
    <w:div w:id="1374815685">
      <w:bodyDiv w:val="1"/>
      <w:marLeft w:val="0"/>
      <w:marRight w:val="0"/>
      <w:marTop w:val="0"/>
      <w:marBottom w:val="0"/>
      <w:divBdr>
        <w:top w:val="none" w:sz="0" w:space="0" w:color="auto"/>
        <w:left w:val="none" w:sz="0" w:space="0" w:color="auto"/>
        <w:bottom w:val="none" w:sz="0" w:space="0" w:color="auto"/>
        <w:right w:val="none" w:sz="0" w:space="0" w:color="auto"/>
      </w:divBdr>
    </w:div>
    <w:div w:id="1377319438">
      <w:bodyDiv w:val="1"/>
      <w:marLeft w:val="0"/>
      <w:marRight w:val="0"/>
      <w:marTop w:val="0"/>
      <w:marBottom w:val="0"/>
      <w:divBdr>
        <w:top w:val="none" w:sz="0" w:space="0" w:color="auto"/>
        <w:left w:val="none" w:sz="0" w:space="0" w:color="auto"/>
        <w:bottom w:val="none" w:sz="0" w:space="0" w:color="auto"/>
        <w:right w:val="none" w:sz="0" w:space="0" w:color="auto"/>
      </w:divBdr>
    </w:div>
    <w:div w:id="1432043724">
      <w:bodyDiv w:val="1"/>
      <w:marLeft w:val="0"/>
      <w:marRight w:val="0"/>
      <w:marTop w:val="0"/>
      <w:marBottom w:val="0"/>
      <w:divBdr>
        <w:top w:val="none" w:sz="0" w:space="0" w:color="auto"/>
        <w:left w:val="none" w:sz="0" w:space="0" w:color="auto"/>
        <w:bottom w:val="none" w:sz="0" w:space="0" w:color="auto"/>
        <w:right w:val="none" w:sz="0" w:space="0" w:color="auto"/>
      </w:divBdr>
    </w:div>
    <w:div w:id="1468091155">
      <w:bodyDiv w:val="1"/>
      <w:marLeft w:val="0"/>
      <w:marRight w:val="0"/>
      <w:marTop w:val="0"/>
      <w:marBottom w:val="0"/>
      <w:divBdr>
        <w:top w:val="none" w:sz="0" w:space="0" w:color="auto"/>
        <w:left w:val="none" w:sz="0" w:space="0" w:color="auto"/>
        <w:bottom w:val="none" w:sz="0" w:space="0" w:color="auto"/>
        <w:right w:val="none" w:sz="0" w:space="0" w:color="auto"/>
      </w:divBdr>
    </w:div>
    <w:div w:id="1473257850">
      <w:bodyDiv w:val="1"/>
      <w:marLeft w:val="0"/>
      <w:marRight w:val="0"/>
      <w:marTop w:val="0"/>
      <w:marBottom w:val="0"/>
      <w:divBdr>
        <w:top w:val="none" w:sz="0" w:space="0" w:color="auto"/>
        <w:left w:val="none" w:sz="0" w:space="0" w:color="auto"/>
        <w:bottom w:val="none" w:sz="0" w:space="0" w:color="auto"/>
        <w:right w:val="none" w:sz="0" w:space="0" w:color="auto"/>
      </w:divBdr>
    </w:div>
    <w:div w:id="1478062801">
      <w:bodyDiv w:val="1"/>
      <w:marLeft w:val="0"/>
      <w:marRight w:val="0"/>
      <w:marTop w:val="0"/>
      <w:marBottom w:val="0"/>
      <w:divBdr>
        <w:top w:val="none" w:sz="0" w:space="0" w:color="auto"/>
        <w:left w:val="none" w:sz="0" w:space="0" w:color="auto"/>
        <w:bottom w:val="none" w:sz="0" w:space="0" w:color="auto"/>
        <w:right w:val="none" w:sz="0" w:space="0" w:color="auto"/>
      </w:divBdr>
    </w:div>
    <w:div w:id="1514421539">
      <w:bodyDiv w:val="1"/>
      <w:marLeft w:val="0"/>
      <w:marRight w:val="0"/>
      <w:marTop w:val="0"/>
      <w:marBottom w:val="0"/>
      <w:divBdr>
        <w:top w:val="none" w:sz="0" w:space="0" w:color="auto"/>
        <w:left w:val="none" w:sz="0" w:space="0" w:color="auto"/>
        <w:bottom w:val="none" w:sz="0" w:space="0" w:color="auto"/>
        <w:right w:val="none" w:sz="0" w:space="0" w:color="auto"/>
      </w:divBdr>
    </w:div>
    <w:div w:id="1545217795">
      <w:bodyDiv w:val="1"/>
      <w:marLeft w:val="0"/>
      <w:marRight w:val="0"/>
      <w:marTop w:val="0"/>
      <w:marBottom w:val="0"/>
      <w:divBdr>
        <w:top w:val="none" w:sz="0" w:space="0" w:color="auto"/>
        <w:left w:val="none" w:sz="0" w:space="0" w:color="auto"/>
        <w:bottom w:val="none" w:sz="0" w:space="0" w:color="auto"/>
        <w:right w:val="none" w:sz="0" w:space="0" w:color="auto"/>
      </w:divBdr>
    </w:div>
    <w:div w:id="1550024693">
      <w:bodyDiv w:val="1"/>
      <w:marLeft w:val="0"/>
      <w:marRight w:val="0"/>
      <w:marTop w:val="0"/>
      <w:marBottom w:val="0"/>
      <w:divBdr>
        <w:top w:val="none" w:sz="0" w:space="0" w:color="auto"/>
        <w:left w:val="none" w:sz="0" w:space="0" w:color="auto"/>
        <w:bottom w:val="none" w:sz="0" w:space="0" w:color="auto"/>
        <w:right w:val="none" w:sz="0" w:space="0" w:color="auto"/>
      </w:divBdr>
    </w:div>
    <w:div w:id="1657800885">
      <w:bodyDiv w:val="1"/>
      <w:marLeft w:val="0"/>
      <w:marRight w:val="0"/>
      <w:marTop w:val="0"/>
      <w:marBottom w:val="0"/>
      <w:divBdr>
        <w:top w:val="none" w:sz="0" w:space="0" w:color="auto"/>
        <w:left w:val="none" w:sz="0" w:space="0" w:color="auto"/>
        <w:bottom w:val="none" w:sz="0" w:space="0" w:color="auto"/>
        <w:right w:val="none" w:sz="0" w:space="0" w:color="auto"/>
      </w:divBdr>
    </w:div>
    <w:div w:id="1730877136">
      <w:bodyDiv w:val="1"/>
      <w:marLeft w:val="0"/>
      <w:marRight w:val="0"/>
      <w:marTop w:val="0"/>
      <w:marBottom w:val="0"/>
      <w:divBdr>
        <w:top w:val="none" w:sz="0" w:space="0" w:color="auto"/>
        <w:left w:val="none" w:sz="0" w:space="0" w:color="auto"/>
        <w:bottom w:val="none" w:sz="0" w:space="0" w:color="auto"/>
        <w:right w:val="none" w:sz="0" w:space="0" w:color="auto"/>
      </w:divBdr>
    </w:div>
    <w:div w:id="1734890362">
      <w:bodyDiv w:val="1"/>
      <w:marLeft w:val="0"/>
      <w:marRight w:val="0"/>
      <w:marTop w:val="0"/>
      <w:marBottom w:val="0"/>
      <w:divBdr>
        <w:top w:val="none" w:sz="0" w:space="0" w:color="auto"/>
        <w:left w:val="none" w:sz="0" w:space="0" w:color="auto"/>
        <w:bottom w:val="none" w:sz="0" w:space="0" w:color="auto"/>
        <w:right w:val="none" w:sz="0" w:space="0" w:color="auto"/>
      </w:divBdr>
    </w:div>
    <w:div w:id="1774939689">
      <w:bodyDiv w:val="1"/>
      <w:marLeft w:val="0"/>
      <w:marRight w:val="0"/>
      <w:marTop w:val="0"/>
      <w:marBottom w:val="0"/>
      <w:divBdr>
        <w:top w:val="none" w:sz="0" w:space="0" w:color="auto"/>
        <w:left w:val="none" w:sz="0" w:space="0" w:color="auto"/>
        <w:bottom w:val="none" w:sz="0" w:space="0" w:color="auto"/>
        <w:right w:val="none" w:sz="0" w:space="0" w:color="auto"/>
      </w:divBdr>
    </w:div>
    <w:div w:id="1796831701">
      <w:bodyDiv w:val="1"/>
      <w:marLeft w:val="0"/>
      <w:marRight w:val="0"/>
      <w:marTop w:val="0"/>
      <w:marBottom w:val="0"/>
      <w:divBdr>
        <w:top w:val="none" w:sz="0" w:space="0" w:color="auto"/>
        <w:left w:val="none" w:sz="0" w:space="0" w:color="auto"/>
        <w:bottom w:val="none" w:sz="0" w:space="0" w:color="auto"/>
        <w:right w:val="none" w:sz="0" w:space="0" w:color="auto"/>
      </w:divBdr>
    </w:div>
    <w:div w:id="1933783341">
      <w:bodyDiv w:val="1"/>
      <w:marLeft w:val="0"/>
      <w:marRight w:val="0"/>
      <w:marTop w:val="0"/>
      <w:marBottom w:val="0"/>
      <w:divBdr>
        <w:top w:val="none" w:sz="0" w:space="0" w:color="auto"/>
        <w:left w:val="none" w:sz="0" w:space="0" w:color="auto"/>
        <w:bottom w:val="none" w:sz="0" w:space="0" w:color="auto"/>
        <w:right w:val="none" w:sz="0" w:space="0" w:color="auto"/>
      </w:divBdr>
    </w:div>
    <w:div w:id="1948272439">
      <w:bodyDiv w:val="1"/>
      <w:marLeft w:val="0"/>
      <w:marRight w:val="0"/>
      <w:marTop w:val="0"/>
      <w:marBottom w:val="0"/>
      <w:divBdr>
        <w:top w:val="none" w:sz="0" w:space="0" w:color="auto"/>
        <w:left w:val="none" w:sz="0" w:space="0" w:color="auto"/>
        <w:bottom w:val="none" w:sz="0" w:space="0" w:color="auto"/>
        <w:right w:val="none" w:sz="0" w:space="0" w:color="auto"/>
      </w:divBdr>
    </w:div>
    <w:div w:id="1977105765">
      <w:bodyDiv w:val="1"/>
      <w:marLeft w:val="0"/>
      <w:marRight w:val="0"/>
      <w:marTop w:val="0"/>
      <w:marBottom w:val="0"/>
      <w:divBdr>
        <w:top w:val="none" w:sz="0" w:space="0" w:color="auto"/>
        <w:left w:val="none" w:sz="0" w:space="0" w:color="auto"/>
        <w:bottom w:val="none" w:sz="0" w:space="0" w:color="auto"/>
        <w:right w:val="none" w:sz="0" w:space="0" w:color="auto"/>
      </w:divBdr>
      <w:divsChild>
        <w:div w:id="755594515">
          <w:marLeft w:val="0"/>
          <w:marRight w:val="0"/>
          <w:marTop w:val="0"/>
          <w:marBottom w:val="0"/>
          <w:divBdr>
            <w:top w:val="none" w:sz="0" w:space="0" w:color="auto"/>
            <w:left w:val="none" w:sz="0" w:space="0" w:color="auto"/>
            <w:bottom w:val="none" w:sz="0" w:space="0" w:color="auto"/>
            <w:right w:val="none" w:sz="0" w:space="0" w:color="auto"/>
          </w:divBdr>
          <w:divsChild>
            <w:div w:id="608976855">
              <w:marLeft w:val="0"/>
              <w:marRight w:val="0"/>
              <w:marTop w:val="0"/>
              <w:marBottom w:val="0"/>
              <w:divBdr>
                <w:top w:val="none" w:sz="0" w:space="0" w:color="auto"/>
                <w:left w:val="none" w:sz="0" w:space="0" w:color="auto"/>
                <w:bottom w:val="none" w:sz="0" w:space="0" w:color="auto"/>
                <w:right w:val="none" w:sz="0" w:space="0" w:color="auto"/>
              </w:divBdr>
              <w:divsChild>
                <w:div w:id="582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7221">
      <w:bodyDiv w:val="1"/>
      <w:marLeft w:val="0"/>
      <w:marRight w:val="0"/>
      <w:marTop w:val="0"/>
      <w:marBottom w:val="0"/>
      <w:divBdr>
        <w:top w:val="none" w:sz="0" w:space="0" w:color="auto"/>
        <w:left w:val="none" w:sz="0" w:space="0" w:color="auto"/>
        <w:bottom w:val="none" w:sz="0" w:space="0" w:color="auto"/>
        <w:right w:val="none" w:sz="0" w:space="0" w:color="auto"/>
      </w:divBdr>
    </w:div>
    <w:div w:id="2070808400">
      <w:bodyDiv w:val="1"/>
      <w:marLeft w:val="0"/>
      <w:marRight w:val="0"/>
      <w:marTop w:val="0"/>
      <w:marBottom w:val="0"/>
      <w:divBdr>
        <w:top w:val="none" w:sz="0" w:space="0" w:color="auto"/>
        <w:left w:val="none" w:sz="0" w:space="0" w:color="auto"/>
        <w:bottom w:val="none" w:sz="0" w:space="0" w:color="auto"/>
        <w:right w:val="none" w:sz="0" w:space="0" w:color="auto"/>
      </w:divBdr>
    </w:div>
    <w:div w:id="21197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overty.org.uk/e01b/index.shtml" TargetMode="External"/><Relationship Id="rId26" Type="http://schemas.openxmlformats.org/officeDocument/2006/relationships/hyperlink" Target="http://www.poverty.org.uk/e02/index.shtml" TargetMode="External"/><Relationship Id="rId39" Type="http://schemas.openxmlformats.org/officeDocument/2006/relationships/package" Target="embeddings/Microsoft_PowerPoint_Slide1.sldx"/><Relationship Id="rId3" Type="http://schemas.openxmlformats.org/officeDocument/2006/relationships/styles" Target="styles.xml"/><Relationship Id="rId21" Type="http://schemas.openxmlformats.org/officeDocument/2006/relationships/hyperlink" Target="http://www.poverty.org.uk/e13/index.shtml" TargetMode="External"/><Relationship Id="rId34" Type="http://schemas.openxmlformats.org/officeDocument/2006/relationships/hyperlink" Target="http://www.poverty.org.uk/e08/index.shtml"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overty.org.uk/e11/index.shtml" TargetMode="External"/><Relationship Id="rId25" Type="http://schemas.openxmlformats.org/officeDocument/2006/relationships/hyperlink" Target="http://www.poverty.org.uk/e15/index.shtml" TargetMode="External"/><Relationship Id="rId33" Type="http://schemas.openxmlformats.org/officeDocument/2006/relationships/hyperlink" Target="http://www.poverty.org.uk/e07/index.shtml" TargetMode="External"/><Relationship Id="rId38" Type="http://schemas.openxmlformats.org/officeDocument/2006/relationships/image" Target="media/image5.emf"/><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overty.org.uk/e01c/index.shtml" TargetMode="External"/><Relationship Id="rId29" Type="http://schemas.openxmlformats.org/officeDocument/2006/relationships/hyperlink" Target="http://www.poverty.org.uk/e05/index.shtml" TargetMode="External"/><Relationship Id="rId41" Type="http://schemas.openxmlformats.org/officeDocument/2006/relationships/image" Target="media/image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overty.org.uk/e01e/index.shtml" TargetMode="External"/><Relationship Id="rId32" Type="http://schemas.openxmlformats.org/officeDocument/2006/relationships/hyperlink" Target="http://www.poverty.org.uk/e17/index.shtml" TargetMode="External"/><Relationship Id="rId37" Type="http://schemas.openxmlformats.org/officeDocument/2006/relationships/hyperlink" Target="http://www.poverty.org.uk/e10/index.shtml" TargetMode="External"/><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overty.org.uk/e14/index.shtml" TargetMode="External"/><Relationship Id="rId28" Type="http://schemas.openxmlformats.org/officeDocument/2006/relationships/hyperlink" Target="http://www.poverty.org.uk/e04/index.shtml" TargetMode="External"/><Relationship Id="rId36" Type="http://schemas.openxmlformats.org/officeDocument/2006/relationships/hyperlink" Target="http://www.poverty.org.uk/e09/index.shtml" TargetMode="External"/><Relationship Id="rId49" Type="http://schemas.openxmlformats.org/officeDocument/2006/relationships/image" Target="media/image15.png"/><Relationship Id="rId10" Type="http://schemas.openxmlformats.org/officeDocument/2006/relationships/image" Target="media/image2.emf"/><Relationship Id="rId19" Type="http://schemas.openxmlformats.org/officeDocument/2006/relationships/hyperlink" Target="http://www.poverty.org.uk/e12/index.shtml" TargetMode="External"/><Relationship Id="rId31" Type="http://schemas.openxmlformats.org/officeDocument/2006/relationships/hyperlink" Target="http://www.poverty.org.uk/e06/index.shtml" TargetMode="External"/><Relationship Id="rId44" Type="http://schemas.openxmlformats.org/officeDocument/2006/relationships/image" Target="media/image10.png"/><Relationship Id="rId52" Type="http://schemas.openxmlformats.org/officeDocument/2006/relationships/package" Target="embeddings/Microsoft_PowerPoint_Slide2.sld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poverty.org.uk/e01d/index.shtml" TargetMode="External"/><Relationship Id="rId27" Type="http://schemas.openxmlformats.org/officeDocument/2006/relationships/hyperlink" Target="http://www.poverty.org.uk/e03/index.shtml" TargetMode="External"/><Relationship Id="rId30" Type="http://schemas.openxmlformats.org/officeDocument/2006/relationships/hyperlink" Target="http://www.poverty.org.uk/e16/index.shtml" TargetMode="External"/><Relationship Id="rId35" Type="http://schemas.openxmlformats.org/officeDocument/2006/relationships/hyperlink" Target="http://www.poverty.org.uk/e18/index.shtml" TargetMode="External"/><Relationship Id="rId43" Type="http://schemas.openxmlformats.org/officeDocument/2006/relationships/image" Target="media/image9.png"/><Relationship Id="rId48"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image" Target="media/image17.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European_Council" TargetMode="External"/><Relationship Id="rId7" Type="http://schemas.openxmlformats.org/officeDocument/2006/relationships/hyperlink" Target="http://en.wikipedia.org/wiki/Belgium" TargetMode="External"/><Relationship Id="rId2" Type="http://schemas.openxmlformats.org/officeDocument/2006/relationships/hyperlink" Target="http://en.wikipedia.org/wiki/Lisbon" TargetMode="External"/><Relationship Id="rId1" Type="http://schemas.openxmlformats.org/officeDocument/2006/relationships/hyperlink" Target="http://en.wikipedia.org/wiki/European_Council" TargetMode="External"/><Relationship Id="rId6" Type="http://schemas.openxmlformats.org/officeDocument/2006/relationships/hyperlink" Target="http://en.wikipedia.org/wiki/Laeken" TargetMode="External"/><Relationship Id="rId5" Type="http://schemas.openxmlformats.org/officeDocument/2006/relationships/hyperlink" Target="http://en.wikipedia.org/wiki/Brussels" TargetMode="External"/><Relationship Id="rId4" Type="http://schemas.openxmlformats.org/officeDocument/2006/relationships/hyperlink" Target="http://en.wikipedia.org/wiki/Lisbon_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9F4F-CD69-4957-A426-8CA54F54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22696</Words>
  <Characters>129372</Characters>
  <Application>Microsoft Office Word</Application>
  <DocSecurity>0</DocSecurity>
  <Lines>1078</Lines>
  <Paragraphs>303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HDPC – Data collection on Vulnerable Groups of Fier, Elbasan and Lezha</vt:lpstr>
      <vt:lpstr>HDPC – Data collection on Vulnerable Groups of Fier, Elbasan and Lezha</vt:lpstr>
    </vt:vector>
  </TitlesOfParts>
  <Company>Grizli777</Company>
  <LinksUpToDate>false</LinksUpToDate>
  <CharactersWithSpaces>151765</CharactersWithSpaces>
  <SharedDoc>false</SharedDoc>
  <HLinks>
    <vt:vector size="288" baseType="variant">
      <vt:variant>
        <vt:i4>4849680</vt:i4>
      </vt:variant>
      <vt:variant>
        <vt:i4>183</vt:i4>
      </vt:variant>
      <vt:variant>
        <vt:i4>0</vt:i4>
      </vt:variant>
      <vt:variant>
        <vt:i4>5</vt:i4>
      </vt:variant>
      <vt:variant>
        <vt:lpwstr>http://www.poverty.org.uk/e10/index.shtml</vt:lpwstr>
      </vt:variant>
      <vt:variant>
        <vt:lpwstr/>
      </vt:variant>
      <vt:variant>
        <vt:i4>4915225</vt:i4>
      </vt:variant>
      <vt:variant>
        <vt:i4>180</vt:i4>
      </vt:variant>
      <vt:variant>
        <vt:i4>0</vt:i4>
      </vt:variant>
      <vt:variant>
        <vt:i4>5</vt:i4>
      </vt:variant>
      <vt:variant>
        <vt:lpwstr>http://www.poverty.org.uk/e09/index.shtml</vt:lpwstr>
      </vt:variant>
      <vt:variant>
        <vt:lpwstr/>
      </vt:variant>
      <vt:variant>
        <vt:i4>4849688</vt:i4>
      </vt:variant>
      <vt:variant>
        <vt:i4>177</vt:i4>
      </vt:variant>
      <vt:variant>
        <vt:i4>0</vt:i4>
      </vt:variant>
      <vt:variant>
        <vt:i4>5</vt:i4>
      </vt:variant>
      <vt:variant>
        <vt:lpwstr>http://www.poverty.org.uk/e18/index.shtml</vt:lpwstr>
      </vt:variant>
      <vt:variant>
        <vt:lpwstr/>
      </vt:variant>
      <vt:variant>
        <vt:i4>4915224</vt:i4>
      </vt:variant>
      <vt:variant>
        <vt:i4>174</vt:i4>
      </vt:variant>
      <vt:variant>
        <vt:i4>0</vt:i4>
      </vt:variant>
      <vt:variant>
        <vt:i4>5</vt:i4>
      </vt:variant>
      <vt:variant>
        <vt:lpwstr>http://www.poverty.org.uk/e08/index.shtml</vt:lpwstr>
      </vt:variant>
      <vt:variant>
        <vt:lpwstr/>
      </vt:variant>
      <vt:variant>
        <vt:i4>4915223</vt:i4>
      </vt:variant>
      <vt:variant>
        <vt:i4>171</vt:i4>
      </vt:variant>
      <vt:variant>
        <vt:i4>0</vt:i4>
      </vt:variant>
      <vt:variant>
        <vt:i4>5</vt:i4>
      </vt:variant>
      <vt:variant>
        <vt:lpwstr>http://www.poverty.org.uk/e07/index.shtml</vt:lpwstr>
      </vt:variant>
      <vt:variant>
        <vt:lpwstr/>
      </vt:variant>
      <vt:variant>
        <vt:i4>4849687</vt:i4>
      </vt:variant>
      <vt:variant>
        <vt:i4>168</vt:i4>
      </vt:variant>
      <vt:variant>
        <vt:i4>0</vt:i4>
      </vt:variant>
      <vt:variant>
        <vt:i4>5</vt:i4>
      </vt:variant>
      <vt:variant>
        <vt:lpwstr>http://www.poverty.org.uk/e17/index.shtml</vt:lpwstr>
      </vt:variant>
      <vt:variant>
        <vt:lpwstr/>
      </vt:variant>
      <vt:variant>
        <vt:i4>4915222</vt:i4>
      </vt:variant>
      <vt:variant>
        <vt:i4>165</vt:i4>
      </vt:variant>
      <vt:variant>
        <vt:i4>0</vt:i4>
      </vt:variant>
      <vt:variant>
        <vt:i4>5</vt:i4>
      </vt:variant>
      <vt:variant>
        <vt:lpwstr>http://www.poverty.org.uk/e06/index.shtml</vt:lpwstr>
      </vt:variant>
      <vt:variant>
        <vt:lpwstr/>
      </vt:variant>
      <vt:variant>
        <vt:i4>4849686</vt:i4>
      </vt:variant>
      <vt:variant>
        <vt:i4>162</vt:i4>
      </vt:variant>
      <vt:variant>
        <vt:i4>0</vt:i4>
      </vt:variant>
      <vt:variant>
        <vt:i4>5</vt:i4>
      </vt:variant>
      <vt:variant>
        <vt:lpwstr>http://www.poverty.org.uk/e16/index.shtml</vt:lpwstr>
      </vt:variant>
      <vt:variant>
        <vt:lpwstr/>
      </vt:variant>
      <vt:variant>
        <vt:i4>4915221</vt:i4>
      </vt:variant>
      <vt:variant>
        <vt:i4>159</vt:i4>
      </vt:variant>
      <vt:variant>
        <vt:i4>0</vt:i4>
      </vt:variant>
      <vt:variant>
        <vt:i4>5</vt:i4>
      </vt:variant>
      <vt:variant>
        <vt:lpwstr>http://www.poverty.org.uk/e05/index.shtml</vt:lpwstr>
      </vt:variant>
      <vt:variant>
        <vt:lpwstr/>
      </vt:variant>
      <vt:variant>
        <vt:i4>4915220</vt:i4>
      </vt:variant>
      <vt:variant>
        <vt:i4>156</vt:i4>
      </vt:variant>
      <vt:variant>
        <vt:i4>0</vt:i4>
      </vt:variant>
      <vt:variant>
        <vt:i4>5</vt:i4>
      </vt:variant>
      <vt:variant>
        <vt:lpwstr>http://www.poverty.org.uk/e04/index.shtml</vt:lpwstr>
      </vt:variant>
      <vt:variant>
        <vt:lpwstr/>
      </vt:variant>
      <vt:variant>
        <vt:i4>4915219</vt:i4>
      </vt:variant>
      <vt:variant>
        <vt:i4>153</vt:i4>
      </vt:variant>
      <vt:variant>
        <vt:i4>0</vt:i4>
      </vt:variant>
      <vt:variant>
        <vt:i4>5</vt:i4>
      </vt:variant>
      <vt:variant>
        <vt:lpwstr>http://www.poverty.org.uk/e03/index.shtml</vt:lpwstr>
      </vt:variant>
      <vt:variant>
        <vt:lpwstr/>
      </vt:variant>
      <vt:variant>
        <vt:i4>4915218</vt:i4>
      </vt:variant>
      <vt:variant>
        <vt:i4>150</vt:i4>
      </vt:variant>
      <vt:variant>
        <vt:i4>0</vt:i4>
      </vt:variant>
      <vt:variant>
        <vt:i4>5</vt:i4>
      </vt:variant>
      <vt:variant>
        <vt:lpwstr>http://www.poverty.org.uk/e02/index.shtml</vt:lpwstr>
      </vt:variant>
      <vt:variant>
        <vt:lpwstr/>
      </vt:variant>
      <vt:variant>
        <vt:i4>4849685</vt:i4>
      </vt:variant>
      <vt:variant>
        <vt:i4>147</vt:i4>
      </vt:variant>
      <vt:variant>
        <vt:i4>0</vt:i4>
      </vt:variant>
      <vt:variant>
        <vt:i4>5</vt:i4>
      </vt:variant>
      <vt:variant>
        <vt:lpwstr>http://www.poverty.org.uk/e15/index.shtml</vt:lpwstr>
      </vt:variant>
      <vt:variant>
        <vt:lpwstr/>
      </vt:variant>
      <vt:variant>
        <vt:i4>4128876</vt:i4>
      </vt:variant>
      <vt:variant>
        <vt:i4>144</vt:i4>
      </vt:variant>
      <vt:variant>
        <vt:i4>0</vt:i4>
      </vt:variant>
      <vt:variant>
        <vt:i4>5</vt:i4>
      </vt:variant>
      <vt:variant>
        <vt:lpwstr>http://www.poverty.org.uk/e01e/index.shtml</vt:lpwstr>
      </vt:variant>
      <vt:variant>
        <vt:lpwstr/>
      </vt:variant>
      <vt:variant>
        <vt:i4>4849684</vt:i4>
      </vt:variant>
      <vt:variant>
        <vt:i4>141</vt:i4>
      </vt:variant>
      <vt:variant>
        <vt:i4>0</vt:i4>
      </vt:variant>
      <vt:variant>
        <vt:i4>5</vt:i4>
      </vt:variant>
      <vt:variant>
        <vt:lpwstr>http://www.poverty.org.uk/e14/index.shtml</vt:lpwstr>
      </vt:variant>
      <vt:variant>
        <vt:lpwstr/>
      </vt:variant>
      <vt:variant>
        <vt:i4>4063340</vt:i4>
      </vt:variant>
      <vt:variant>
        <vt:i4>138</vt:i4>
      </vt:variant>
      <vt:variant>
        <vt:i4>0</vt:i4>
      </vt:variant>
      <vt:variant>
        <vt:i4>5</vt:i4>
      </vt:variant>
      <vt:variant>
        <vt:lpwstr>http://www.poverty.org.uk/e01d/index.shtml</vt:lpwstr>
      </vt:variant>
      <vt:variant>
        <vt:lpwstr/>
      </vt:variant>
      <vt:variant>
        <vt:i4>4849683</vt:i4>
      </vt:variant>
      <vt:variant>
        <vt:i4>135</vt:i4>
      </vt:variant>
      <vt:variant>
        <vt:i4>0</vt:i4>
      </vt:variant>
      <vt:variant>
        <vt:i4>5</vt:i4>
      </vt:variant>
      <vt:variant>
        <vt:lpwstr>http://www.poverty.org.uk/e13/index.shtml</vt:lpwstr>
      </vt:variant>
      <vt:variant>
        <vt:lpwstr/>
      </vt:variant>
      <vt:variant>
        <vt:i4>3735660</vt:i4>
      </vt:variant>
      <vt:variant>
        <vt:i4>132</vt:i4>
      </vt:variant>
      <vt:variant>
        <vt:i4>0</vt:i4>
      </vt:variant>
      <vt:variant>
        <vt:i4>5</vt:i4>
      </vt:variant>
      <vt:variant>
        <vt:lpwstr>http://www.poverty.org.uk/e01c/index.shtml</vt:lpwstr>
      </vt:variant>
      <vt:variant>
        <vt:lpwstr/>
      </vt:variant>
      <vt:variant>
        <vt:i4>4849682</vt:i4>
      </vt:variant>
      <vt:variant>
        <vt:i4>129</vt:i4>
      </vt:variant>
      <vt:variant>
        <vt:i4>0</vt:i4>
      </vt:variant>
      <vt:variant>
        <vt:i4>5</vt:i4>
      </vt:variant>
      <vt:variant>
        <vt:lpwstr>http://www.poverty.org.uk/e12/index.shtml</vt:lpwstr>
      </vt:variant>
      <vt:variant>
        <vt:lpwstr/>
      </vt:variant>
      <vt:variant>
        <vt:i4>3670124</vt:i4>
      </vt:variant>
      <vt:variant>
        <vt:i4>126</vt:i4>
      </vt:variant>
      <vt:variant>
        <vt:i4>0</vt:i4>
      </vt:variant>
      <vt:variant>
        <vt:i4>5</vt:i4>
      </vt:variant>
      <vt:variant>
        <vt:lpwstr>http://www.poverty.org.uk/e01b/index.shtml</vt:lpwstr>
      </vt:variant>
      <vt:variant>
        <vt:lpwstr/>
      </vt:variant>
      <vt:variant>
        <vt:i4>4849681</vt:i4>
      </vt:variant>
      <vt:variant>
        <vt:i4>123</vt:i4>
      </vt:variant>
      <vt:variant>
        <vt:i4>0</vt:i4>
      </vt:variant>
      <vt:variant>
        <vt:i4>5</vt:i4>
      </vt:variant>
      <vt:variant>
        <vt:lpwstr>http://www.poverty.org.uk/e11/index.shtml</vt:lpwstr>
      </vt:variant>
      <vt:variant>
        <vt:lpwstr/>
      </vt:variant>
      <vt:variant>
        <vt:i4>1441848</vt:i4>
      </vt:variant>
      <vt:variant>
        <vt:i4>116</vt:i4>
      </vt:variant>
      <vt:variant>
        <vt:i4>0</vt:i4>
      </vt:variant>
      <vt:variant>
        <vt:i4>5</vt:i4>
      </vt:variant>
      <vt:variant>
        <vt:lpwstr/>
      </vt:variant>
      <vt:variant>
        <vt:lpwstr>_Toc341433921</vt:lpwstr>
      </vt:variant>
      <vt:variant>
        <vt:i4>1441848</vt:i4>
      </vt:variant>
      <vt:variant>
        <vt:i4>110</vt:i4>
      </vt:variant>
      <vt:variant>
        <vt:i4>0</vt:i4>
      </vt:variant>
      <vt:variant>
        <vt:i4>5</vt:i4>
      </vt:variant>
      <vt:variant>
        <vt:lpwstr/>
      </vt:variant>
      <vt:variant>
        <vt:lpwstr>_Toc341433920</vt:lpwstr>
      </vt:variant>
      <vt:variant>
        <vt:i4>1376312</vt:i4>
      </vt:variant>
      <vt:variant>
        <vt:i4>104</vt:i4>
      </vt:variant>
      <vt:variant>
        <vt:i4>0</vt:i4>
      </vt:variant>
      <vt:variant>
        <vt:i4>5</vt:i4>
      </vt:variant>
      <vt:variant>
        <vt:lpwstr/>
      </vt:variant>
      <vt:variant>
        <vt:lpwstr>_Toc341433919</vt:lpwstr>
      </vt:variant>
      <vt:variant>
        <vt:i4>1376312</vt:i4>
      </vt:variant>
      <vt:variant>
        <vt:i4>98</vt:i4>
      </vt:variant>
      <vt:variant>
        <vt:i4>0</vt:i4>
      </vt:variant>
      <vt:variant>
        <vt:i4>5</vt:i4>
      </vt:variant>
      <vt:variant>
        <vt:lpwstr/>
      </vt:variant>
      <vt:variant>
        <vt:lpwstr>_Toc341433918</vt:lpwstr>
      </vt:variant>
      <vt:variant>
        <vt:i4>1376312</vt:i4>
      </vt:variant>
      <vt:variant>
        <vt:i4>92</vt:i4>
      </vt:variant>
      <vt:variant>
        <vt:i4>0</vt:i4>
      </vt:variant>
      <vt:variant>
        <vt:i4>5</vt:i4>
      </vt:variant>
      <vt:variant>
        <vt:lpwstr/>
      </vt:variant>
      <vt:variant>
        <vt:lpwstr>_Toc341433917</vt:lpwstr>
      </vt:variant>
      <vt:variant>
        <vt:i4>1376312</vt:i4>
      </vt:variant>
      <vt:variant>
        <vt:i4>86</vt:i4>
      </vt:variant>
      <vt:variant>
        <vt:i4>0</vt:i4>
      </vt:variant>
      <vt:variant>
        <vt:i4>5</vt:i4>
      </vt:variant>
      <vt:variant>
        <vt:lpwstr/>
      </vt:variant>
      <vt:variant>
        <vt:lpwstr>_Toc341433916</vt:lpwstr>
      </vt:variant>
      <vt:variant>
        <vt:i4>1376312</vt:i4>
      </vt:variant>
      <vt:variant>
        <vt:i4>80</vt:i4>
      </vt:variant>
      <vt:variant>
        <vt:i4>0</vt:i4>
      </vt:variant>
      <vt:variant>
        <vt:i4>5</vt:i4>
      </vt:variant>
      <vt:variant>
        <vt:lpwstr/>
      </vt:variant>
      <vt:variant>
        <vt:lpwstr>_Toc341433915</vt:lpwstr>
      </vt:variant>
      <vt:variant>
        <vt:i4>1376312</vt:i4>
      </vt:variant>
      <vt:variant>
        <vt:i4>74</vt:i4>
      </vt:variant>
      <vt:variant>
        <vt:i4>0</vt:i4>
      </vt:variant>
      <vt:variant>
        <vt:i4>5</vt:i4>
      </vt:variant>
      <vt:variant>
        <vt:lpwstr/>
      </vt:variant>
      <vt:variant>
        <vt:lpwstr>_Toc341433914</vt:lpwstr>
      </vt:variant>
      <vt:variant>
        <vt:i4>1376312</vt:i4>
      </vt:variant>
      <vt:variant>
        <vt:i4>68</vt:i4>
      </vt:variant>
      <vt:variant>
        <vt:i4>0</vt:i4>
      </vt:variant>
      <vt:variant>
        <vt:i4>5</vt:i4>
      </vt:variant>
      <vt:variant>
        <vt:lpwstr/>
      </vt:variant>
      <vt:variant>
        <vt:lpwstr>_Toc341433913</vt:lpwstr>
      </vt:variant>
      <vt:variant>
        <vt:i4>1376312</vt:i4>
      </vt:variant>
      <vt:variant>
        <vt:i4>62</vt:i4>
      </vt:variant>
      <vt:variant>
        <vt:i4>0</vt:i4>
      </vt:variant>
      <vt:variant>
        <vt:i4>5</vt:i4>
      </vt:variant>
      <vt:variant>
        <vt:lpwstr/>
      </vt:variant>
      <vt:variant>
        <vt:lpwstr>_Toc341433912</vt:lpwstr>
      </vt:variant>
      <vt:variant>
        <vt:i4>1376312</vt:i4>
      </vt:variant>
      <vt:variant>
        <vt:i4>56</vt:i4>
      </vt:variant>
      <vt:variant>
        <vt:i4>0</vt:i4>
      </vt:variant>
      <vt:variant>
        <vt:i4>5</vt:i4>
      </vt:variant>
      <vt:variant>
        <vt:lpwstr/>
      </vt:variant>
      <vt:variant>
        <vt:lpwstr>_Toc341433911</vt:lpwstr>
      </vt:variant>
      <vt:variant>
        <vt:i4>1376312</vt:i4>
      </vt:variant>
      <vt:variant>
        <vt:i4>50</vt:i4>
      </vt:variant>
      <vt:variant>
        <vt:i4>0</vt:i4>
      </vt:variant>
      <vt:variant>
        <vt:i4>5</vt:i4>
      </vt:variant>
      <vt:variant>
        <vt:lpwstr/>
      </vt:variant>
      <vt:variant>
        <vt:lpwstr>_Toc341433910</vt:lpwstr>
      </vt:variant>
      <vt:variant>
        <vt:i4>1310776</vt:i4>
      </vt:variant>
      <vt:variant>
        <vt:i4>44</vt:i4>
      </vt:variant>
      <vt:variant>
        <vt:i4>0</vt:i4>
      </vt:variant>
      <vt:variant>
        <vt:i4>5</vt:i4>
      </vt:variant>
      <vt:variant>
        <vt:lpwstr/>
      </vt:variant>
      <vt:variant>
        <vt:lpwstr>_Toc341433909</vt:lpwstr>
      </vt:variant>
      <vt:variant>
        <vt:i4>1310776</vt:i4>
      </vt:variant>
      <vt:variant>
        <vt:i4>38</vt:i4>
      </vt:variant>
      <vt:variant>
        <vt:i4>0</vt:i4>
      </vt:variant>
      <vt:variant>
        <vt:i4>5</vt:i4>
      </vt:variant>
      <vt:variant>
        <vt:lpwstr/>
      </vt:variant>
      <vt:variant>
        <vt:lpwstr>_Toc341433908</vt:lpwstr>
      </vt:variant>
      <vt:variant>
        <vt:i4>1310776</vt:i4>
      </vt:variant>
      <vt:variant>
        <vt:i4>32</vt:i4>
      </vt:variant>
      <vt:variant>
        <vt:i4>0</vt:i4>
      </vt:variant>
      <vt:variant>
        <vt:i4>5</vt:i4>
      </vt:variant>
      <vt:variant>
        <vt:lpwstr/>
      </vt:variant>
      <vt:variant>
        <vt:lpwstr>_Toc341433907</vt:lpwstr>
      </vt:variant>
      <vt:variant>
        <vt:i4>1310776</vt:i4>
      </vt:variant>
      <vt:variant>
        <vt:i4>26</vt:i4>
      </vt:variant>
      <vt:variant>
        <vt:i4>0</vt:i4>
      </vt:variant>
      <vt:variant>
        <vt:i4>5</vt:i4>
      </vt:variant>
      <vt:variant>
        <vt:lpwstr/>
      </vt:variant>
      <vt:variant>
        <vt:lpwstr>_Toc341433906</vt:lpwstr>
      </vt:variant>
      <vt:variant>
        <vt:i4>1310776</vt:i4>
      </vt:variant>
      <vt:variant>
        <vt:i4>20</vt:i4>
      </vt:variant>
      <vt:variant>
        <vt:i4>0</vt:i4>
      </vt:variant>
      <vt:variant>
        <vt:i4>5</vt:i4>
      </vt:variant>
      <vt:variant>
        <vt:lpwstr/>
      </vt:variant>
      <vt:variant>
        <vt:lpwstr>_Toc341433905</vt:lpwstr>
      </vt:variant>
      <vt:variant>
        <vt:i4>1310776</vt:i4>
      </vt:variant>
      <vt:variant>
        <vt:i4>14</vt:i4>
      </vt:variant>
      <vt:variant>
        <vt:i4>0</vt:i4>
      </vt:variant>
      <vt:variant>
        <vt:i4>5</vt:i4>
      </vt:variant>
      <vt:variant>
        <vt:lpwstr/>
      </vt:variant>
      <vt:variant>
        <vt:lpwstr>_Toc341433904</vt:lpwstr>
      </vt:variant>
      <vt:variant>
        <vt:i4>1310776</vt:i4>
      </vt:variant>
      <vt:variant>
        <vt:i4>8</vt:i4>
      </vt:variant>
      <vt:variant>
        <vt:i4>0</vt:i4>
      </vt:variant>
      <vt:variant>
        <vt:i4>5</vt:i4>
      </vt:variant>
      <vt:variant>
        <vt:lpwstr/>
      </vt:variant>
      <vt:variant>
        <vt:lpwstr>_Toc341433903</vt:lpwstr>
      </vt:variant>
      <vt:variant>
        <vt:i4>1310776</vt:i4>
      </vt:variant>
      <vt:variant>
        <vt:i4>2</vt:i4>
      </vt:variant>
      <vt:variant>
        <vt:i4>0</vt:i4>
      </vt:variant>
      <vt:variant>
        <vt:i4>5</vt:i4>
      </vt:variant>
      <vt:variant>
        <vt:lpwstr/>
      </vt:variant>
      <vt:variant>
        <vt:lpwstr>_Toc341433902</vt:lpwstr>
      </vt:variant>
      <vt:variant>
        <vt:i4>1376322</vt:i4>
      </vt:variant>
      <vt:variant>
        <vt:i4>18</vt:i4>
      </vt:variant>
      <vt:variant>
        <vt:i4>0</vt:i4>
      </vt:variant>
      <vt:variant>
        <vt:i4>5</vt:i4>
      </vt:variant>
      <vt:variant>
        <vt:lpwstr>http://en.wikipedia.org/wiki/Belgium</vt:lpwstr>
      </vt:variant>
      <vt:variant>
        <vt:lpwstr/>
      </vt:variant>
      <vt:variant>
        <vt:i4>7536703</vt:i4>
      </vt:variant>
      <vt:variant>
        <vt:i4>15</vt:i4>
      </vt:variant>
      <vt:variant>
        <vt:i4>0</vt:i4>
      </vt:variant>
      <vt:variant>
        <vt:i4>5</vt:i4>
      </vt:variant>
      <vt:variant>
        <vt:lpwstr>http://en.wikipedia.org/wiki/Laeken</vt:lpwstr>
      </vt:variant>
      <vt:variant>
        <vt:lpwstr/>
      </vt:variant>
      <vt:variant>
        <vt:i4>1507409</vt:i4>
      </vt:variant>
      <vt:variant>
        <vt:i4>12</vt:i4>
      </vt:variant>
      <vt:variant>
        <vt:i4>0</vt:i4>
      </vt:variant>
      <vt:variant>
        <vt:i4>5</vt:i4>
      </vt:variant>
      <vt:variant>
        <vt:lpwstr>http://en.wikipedia.org/wiki/Brussels</vt:lpwstr>
      </vt:variant>
      <vt:variant>
        <vt:lpwstr/>
      </vt:variant>
      <vt:variant>
        <vt:i4>3735618</vt:i4>
      </vt:variant>
      <vt:variant>
        <vt:i4>9</vt:i4>
      </vt:variant>
      <vt:variant>
        <vt:i4>0</vt:i4>
      </vt:variant>
      <vt:variant>
        <vt:i4>5</vt:i4>
      </vt:variant>
      <vt:variant>
        <vt:lpwstr>http://en.wikipedia.org/wiki/Lisbon_Strategy</vt:lpwstr>
      </vt:variant>
      <vt:variant>
        <vt:lpwstr/>
      </vt:variant>
      <vt:variant>
        <vt:i4>3014737</vt:i4>
      </vt:variant>
      <vt:variant>
        <vt:i4>6</vt:i4>
      </vt:variant>
      <vt:variant>
        <vt:i4>0</vt:i4>
      </vt:variant>
      <vt:variant>
        <vt:i4>5</vt:i4>
      </vt:variant>
      <vt:variant>
        <vt:lpwstr>http://en.wikipedia.org/wiki/European_Council</vt:lpwstr>
      </vt:variant>
      <vt:variant>
        <vt:lpwstr/>
      </vt:variant>
      <vt:variant>
        <vt:i4>7274558</vt:i4>
      </vt:variant>
      <vt:variant>
        <vt:i4>3</vt:i4>
      </vt:variant>
      <vt:variant>
        <vt:i4>0</vt:i4>
      </vt:variant>
      <vt:variant>
        <vt:i4>5</vt:i4>
      </vt:variant>
      <vt:variant>
        <vt:lpwstr>http://en.wikipedia.org/wiki/Lisbon</vt:lpwstr>
      </vt:variant>
      <vt:variant>
        <vt:lpwstr/>
      </vt:variant>
      <vt:variant>
        <vt:i4>3014737</vt:i4>
      </vt:variant>
      <vt:variant>
        <vt:i4>0</vt:i4>
      </vt:variant>
      <vt:variant>
        <vt:i4>0</vt:i4>
      </vt:variant>
      <vt:variant>
        <vt:i4>5</vt:i4>
      </vt:variant>
      <vt:variant>
        <vt:lpwstr>http://en.wikipedia.org/wiki/European_Council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HDPC – Data collection on Vulnerable Groups of Fier, Elbasan and Lezha</dc:title>
  <dc:creator>Private Y</dc:creator>
  <cp:lastModifiedBy>Anduena Shkurti</cp:lastModifiedBy>
  <cp:revision>2</cp:revision>
  <cp:lastPrinted>2012-11-23T09:49:00Z</cp:lastPrinted>
  <dcterms:created xsi:type="dcterms:W3CDTF">2013-04-08T10:51:00Z</dcterms:created>
  <dcterms:modified xsi:type="dcterms:W3CDTF">2013-04-08T10:51:00Z</dcterms:modified>
</cp:coreProperties>
</file>