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1A20C" w14:textId="2AA6966C" w:rsidR="00842187" w:rsidRDefault="0022752C">
      <w:pPr>
        <w:rPr>
          <w:b/>
        </w:rPr>
      </w:pPr>
      <w:r>
        <w:rPr>
          <w:b/>
        </w:rPr>
        <w:t>Second regular session 20</w:t>
      </w:r>
      <w:r w:rsidR="00FC384F">
        <w:rPr>
          <w:b/>
        </w:rPr>
        <w:t>2</w:t>
      </w:r>
      <w:r w:rsidR="00791F58">
        <w:rPr>
          <w:b/>
        </w:rPr>
        <w:t>1</w:t>
      </w:r>
    </w:p>
    <w:p w14:paraId="39728D3D" w14:textId="31378CE2" w:rsidR="00842187" w:rsidRDefault="00CC4FC7" w:rsidP="002A761D">
      <w:r>
        <w:t>3</w:t>
      </w:r>
      <w:r w:rsidR="00791F58">
        <w:t>0</w:t>
      </w:r>
      <w:r w:rsidR="00FC384F">
        <w:t xml:space="preserve"> August </w:t>
      </w:r>
      <w:r w:rsidR="00B83A7D">
        <w:t xml:space="preserve">- </w:t>
      </w:r>
      <w:r w:rsidR="00791F58">
        <w:t>2</w:t>
      </w:r>
      <w:r w:rsidR="00842187">
        <w:t xml:space="preserve"> September 20</w:t>
      </w:r>
      <w:r w:rsidR="00FC384F">
        <w:t>2</w:t>
      </w:r>
      <w:r w:rsidR="00791F58">
        <w:t>1</w:t>
      </w:r>
      <w:r w:rsidR="00842187">
        <w:t>, New York</w:t>
      </w:r>
    </w:p>
    <w:p w14:paraId="7AA11FB1" w14:textId="77777777" w:rsidR="00842187" w:rsidRDefault="00842187">
      <w:r>
        <w:t>Item 1 of the provisional agenda</w:t>
      </w:r>
    </w:p>
    <w:p w14:paraId="1249D4E5" w14:textId="77777777" w:rsidR="00842187" w:rsidRDefault="00842187">
      <w:pPr>
        <w:pStyle w:val="Heading1"/>
        <w:suppressAutoHyphens/>
        <w:spacing w:line="240" w:lineRule="exact"/>
        <w:rPr>
          <w:spacing w:val="4"/>
          <w:w w:val="103"/>
          <w:kern w:val="14"/>
          <w:lang w:val="en-GB"/>
        </w:rPr>
      </w:pPr>
      <w:r>
        <w:rPr>
          <w:spacing w:val="4"/>
          <w:w w:val="103"/>
          <w:kern w:val="14"/>
          <w:lang w:val="en-GB"/>
        </w:rPr>
        <w:t>Organizational matters</w:t>
      </w:r>
    </w:p>
    <w:p w14:paraId="357917F4" w14:textId="77777777" w:rsidR="00842187" w:rsidRDefault="00842187">
      <w:pPr>
        <w:spacing w:line="120" w:lineRule="exact"/>
        <w:rPr>
          <w:sz w:val="10"/>
        </w:rPr>
      </w:pPr>
    </w:p>
    <w:p w14:paraId="0198BF6A" w14:textId="77777777" w:rsidR="00842187" w:rsidRDefault="00842187">
      <w:pPr>
        <w:spacing w:line="120" w:lineRule="exact"/>
        <w:rPr>
          <w:sz w:val="10"/>
        </w:rPr>
      </w:pPr>
    </w:p>
    <w:p w14:paraId="5BF3FBD4" w14:textId="77777777" w:rsidR="00842187" w:rsidRDefault="00842187">
      <w:pPr>
        <w:spacing w:line="120" w:lineRule="exact"/>
        <w:rPr>
          <w:sz w:val="10"/>
        </w:rPr>
      </w:pPr>
    </w:p>
    <w:p w14:paraId="3A10E84E" w14:textId="77777777" w:rsidR="00754E91" w:rsidRPr="00A74C51" w:rsidRDefault="00754E91" w:rsidP="00754E91">
      <w:pPr>
        <w:pStyle w:val="Heading1"/>
        <w:ind w:left="1267" w:right="1210"/>
        <w:rPr>
          <w:b w:val="0"/>
          <w:sz w:val="28"/>
          <w:szCs w:val="28"/>
          <w:lang w:val="en-GB"/>
        </w:rPr>
      </w:pPr>
      <w:bookmarkStart w:id="0" w:name="_Toc528125593"/>
      <w:bookmarkStart w:id="1" w:name="_Toc528125775"/>
      <w:bookmarkStart w:id="2" w:name="_Toc528125799"/>
      <w:r w:rsidRPr="00A74C51">
        <w:rPr>
          <w:sz w:val="28"/>
          <w:szCs w:val="28"/>
        </w:rPr>
        <w:t xml:space="preserve">Provisional agenda, annotations, list of documents and </w:t>
      </w:r>
      <w:r w:rsidRPr="00A74C51">
        <w:rPr>
          <w:sz w:val="28"/>
          <w:szCs w:val="28"/>
        </w:rPr>
        <w:br/>
        <w:t>workplan</w:t>
      </w:r>
    </w:p>
    <w:p w14:paraId="35ACDA0B" w14:textId="77777777" w:rsidR="00754E91" w:rsidRDefault="00754E91" w:rsidP="00754E91">
      <w:pPr>
        <w:pStyle w:val="SingleTxt"/>
        <w:spacing w:after="0" w:line="120" w:lineRule="exact"/>
        <w:jc w:val="left"/>
        <w:rPr>
          <w:sz w:val="10"/>
        </w:rPr>
      </w:pPr>
    </w:p>
    <w:p w14:paraId="4335AC71" w14:textId="77777777" w:rsidR="00754E91" w:rsidRDefault="00754E91" w:rsidP="00754E91">
      <w:pPr>
        <w:pStyle w:val="SingleTxt"/>
        <w:tabs>
          <w:tab w:val="clear" w:pos="1742"/>
          <w:tab w:val="clear" w:pos="2218"/>
          <w:tab w:val="clear" w:pos="2693"/>
          <w:tab w:val="clear" w:pos="3658"/>
          <w:tab w:val="clear" w:pos="4133"/>
          <w:tab w:val="clear" w:pos="4622"/>
          <w:tab w:val="clear" w:pos="5098"/>
          <w:tab w:val="clear" w:pos="5573"/>
          <w:tab w:val="clear" w:pos="6048"/>
        </w:tabs>
        <w:spacing w:after="0" w:line="120" w:lineRule="exact"/>
        <w:jc w:val="left"/>
        <w:rPr>
          <w:sz w:val="10"/>
        </w:rPr>
      </w:pPr>
      <w:r>
        <w:rPr>
          <w:sz w:val="10"/>
        </w:rPr>
        <w:tab/>
      </w:r>
    </w:p>
    <w:p w14:paraId="7D2539B9" w14:textId="77777777" w:rsidR="00754E91" w:rsidRDefault="00754E91" w:rsidP="00754E9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by the Executive Board secretariat</w:t>
      </w:r>
    </w:p>
    <w:p w14:paraId="182463C6" w14:textId="77777777" w:rsidR="00754E91" w:rsidRDefault="00754E91" w:rsidP="00754E91">
      <w:pPr>
        <w:pStyle w:val="SingleTxt"/>
        <w:spacing w:after="0" w:line="120" w:lineRule="exact"/>
        <w:rPr>
          <w:sz w:val="10"/>
        </w:rPr>
      </w:pPr>
    </w:p>
    <w:p w14:paraId="47145641" w14:textId="77777777" w:rsidR="00754E91" w:rsidRDefault="00754E91" w:rsidP="00754E91">
      <w:pPr>
        <w:pStyle w:val="HCh"/>
        <w:spacing w:after="120"/>
        <w:jc w:val="both"/>
        <w:rPr>
          <w:b w:val="0"/>
        </w:rPr>
      </w:pPr>
      <w:r>
        <w:rPr>
          <w:b w:val="0"/>
        </w:rPr>
        <w:t>Contents</w:t>
      </w:r>
    </w:p>
    <w:tbl>
      <w:tblPr>
        <w:tblpPr w:leftFromText="180" w:rightFromText="180" w:vertAnchor="text" w:tblpX="630" w:tblpY="1"/>
        <w:tblOverlap w:val="never"/>
        <w:tblW w:w="0" w:type="auto"/>
        <w:tblLayout w:type="fixed"/>
        <w:tblCellMar>
          <w:left w:w="0" w:type="dxa"/>
          <w:right w:w="0" w:type="dxa"/>
        </w:tblCellMar>
        <w:tblLook w:val="0000" w:firstRow="0" w:lastRow="0" w:firstColumn="0" w:lastColumn="0" w:noHBand="0" w:noVBand="0"/>
      </w:tblPr>
      <w:tblGrid>
        <w:gridCol w:w="35"/>
        <w:gridCol w:w="595"/>
        <w:gridCol w:w="8025"/>
        <w:gridCol w:w="435"/>
      </w:tblGrid>
      <w:tr w:rsidR="00754E91" w14:paraId="1ACE375E" w14:textId="77777777" w:rsidTr="003A1E3D">
        <w:trPr>
          <w:cantSplit/>
        </w:trPr>
        <w:tc>
          <w:tcPr>
            <w:tcW w:w="35" w:type="dxa"/>
          </w:tcPr>
          <w:p w14:paraId="723DE5B6" w14:textId="77777777" w:rsidR="00754E91" w:rsidRDefault="00754E91" w:rsidP="003A1E3D">
            <w:pPr>
              <w:spacing w:after="120" w:line="240" w:lineRule="auto"/>
              <w:jc w:val="center"/>
              <w:rPr>
                <w:i/>
                <w:sz w:val="14"/>
              </w:rPr>
            </w:pPr>
          </w:p>
        </w:tc>
        <w:tc>
          <w:tcPr>
            <w:tcW w:w="595" w:type="dxa"/>
          </w:tcPr>
          <w:p w14:paraId="4BA258C0" w14:textId="77777777" w:rsidR="00754E91" w:rsidRDefault="00754E91" w:rsidP="003A1E3D">
            <w:pPr>
              <w:spacing w:after="120" w:line="240" w:lineRule="auto"/>
              <w:jc w:val="center"/>
              <w:rPr>
                <w:i/>
                <w:sz w:val="14"/>
              </w:rPr>
            </w:pPr>
            <w:r>
              <w:rPr>
                <w:i/>
                <w:sz w:val="14"/>
              </w:rPr>
              <w:t>Item</w:t>
            </w:r>
          </w:p>
        </w:tc>
        <w:tc>
          <w:tcPr>
            <w:tcW w:w="8025" w:type="dxa"/>
          </w:tcPr>
          <w:p w14:paraId="2E338B4D" w14:textId="77777777" w:rsidR="00754E91" w:rsidRDefault="00754E91" w:rsidP="003A1E3D">
            <w:pPr>
              <w:spacing w:after="120" w:line="240" w:lineRule="auto"/>
              <w:jc w:val="both"/>
              <w:rPr>
                <w:i/>
                <w:sz w:val="14"/>
              </w:rPr>
            </w:pPr>
          </w:p>
        </w:tc>
        <w:tc>
          <w:tcPr>
            <w:tcW w:w="435" w:type="dxa"/>
          </w:tcPr>
          <w:p w14:paraId="0A73E2BE" w14:textId="77777777" w:rsidR="00754E91" w:rsidRDefault="00754E91" w:rsidP="003A1E3D">
            <w:pPr>
              <w:spacing w:after="120" w:line="240" w:lineRule="auto"/>
              <w:jc w:val="center"/>
              <w:rPr>
                <w:i/>
                <w:sz w:val="14"/>
              </w:rPr>
            </w:pPr>
            <w:r>
              <w:rPr>
                <w:i/>
                <w:sz w:val="14"/>
              </w:rPr>
              <w:t>Page</w:t>
            </w:r>
          </w:p>
        </w:tc>
      </w:tr>
      <w:tr w:rsidR="00754E91" w14:paraId="56324C88" w14:textId="77777777" w:rsidTr="003A1E3D">
        <w:trPr>
          <w:cantSplit/>
        </w:trPr>
        <w:tc>
          <w:tcPr>
            <w:tcW w:w="630" w:type="dxa"/>
            <w:gridSpan w:val="2"/>
          </w:tcPr>
          <w:p w14:paraId="742EC84B" w14:textId="77777777" w:rsidR="00754E91" w:rsidRDefault="00754E91" w:rsidP="003A1E3D">
            <w:pPr>
              <w:tabs>
                <w:tab w:val="right" w:pos="1080"/>
                <w:tab w:val="left" w:pos="1296"/>
                <w:tab w:val="left" w:pos="1728"/>
                <w:tab w:val="left" w:pos="2160"/>
                <w:tab w:val="left" w:pos="2592"/>
                <w:tab w:val="left" w:pos="3024"/>
                <w:tab w:val="right" w:leader="dot" w:pos="9360"/>
              </w:tabs>
              <w:spacing w:after="120"/>
              <w:jc w:val="center"/>
              <w:rPr>
                <w:spacing w:val="60"/>
                <w:sz w:val="17"/>
              </w:rPr>
            </w:pPr>
            <w:r>
              <w:t>1</w:t>
            </w:r>
          </w:p>
        </w:tc>
        <w:tc>
          <w:tcPr>
            <w:tcW w:w="8025" w:type="dxa"/>
          </w:tcPr>
          <w:p w14:paraId="41C6D976" w14:textId="77777777" w:rsidR="00754E91" w:rsidRDefault="00754E91" w:rsidP="003A1E3D">
            <w:pPr>
              <w:tabs>
                <w:tab w:val="right" w:pos="1080"/>
                <w:tab w:val="left" w:pos="1296"/>
                <w:tab w:val="left" w:pos="1710"/>
                <w:tab w:val="right" w:leader="dot" w:pos="9360"/>
              </w:tabs>
              <w:spacing w:after="120"/>
              <w:jc w:val="both"/>
              <w:rPr>
                <w:spacing w:val="60"/>
                <w:sz w:val="17"/>
              </w:rPr>
            </w:pPr>
            <w:r>
              <w:t>Organizational matters</w:t>
            </w:r>
            <w:r>
              <w:rPr>
                <w:spacing w:val="60"/>
              </w:rPr>
              <w:tab/>
            </w:r>
          </w:p>
        </w:tc>
        <w:tc>
          <w:tcPr>
            <w:tcW w:w="435" w:type="dxa"/>
            <w:vAlign w:val="bottom"/>
          </w:tcPr>
          <w:p w14:paraId="04915338" w14:textId="77777777" w:rsidR="00754E91" w:rsidRDefault="00754E91" w:rsidP="003A1E3D">
            <w:pPr>
              <w:spacing w:after="120"/>
              <w:jc w:val="right"/>
            </w:pPr>
            <w:r>
              <w:t>2</w:t>
            </w:r>
          </w:p>
        </w:tc>
      </w:tr>
      <w:tr w:rsidR="00754E91" w14:paraId="66DA0AAB" w14:textId="77777777" w:rsidTr="003A1E3D">
        <w:trPr>
          <w:cantSplit/>
        </w:trPr>
        <w:tc>
          <w:tcPr>
            <w:tcW w:w="630" w:type="dxa"/>
            <w:gridSpan w:val="2"/>
          </w:tcPr>
          <w:p w14:paraId="62AED84B" w14:textId="77777777" w:rsidR="00754E91" w:rsidRDefault="00754E91" w:rsidP="003A1E3D">
            <w:pPr>
              <w:tabs>
                <w:tab w:val="right" w:pos="1080"/>
                <w:tab w:val="left" w:pos="1296"/>
                <w:tab w:val="left" w:pos="1728"/>
                <w:tab w:val="left" w:pos="2160"/>
                <w:tab w:val="left" w:pos="2592"/>
                <w:tab w:val="left" w:pos="3024"/>
                <w:tab w:val="right" w:leader="dot" w:pos="9360"/>
              </w:tabs>
              <w:spacing w:after="120"/>
              <w:jc w:val="center"/>
              <w:rPr>
                <w:i/>
              </w:rPr>
            </w:pPr>
          </w:p>
        </w:tc>
        <w:tc>
          <w:tcPr>
            <w:tcW w:w="8025" w:type="dxa"/>
          </w:tcPr>
          <w:p w14:paraId="68AC9BBF" w14:textId="77777777" w:rsidR="00754E91" w:rsidRDefault="00754E91" w:rsidP="003A1E3D">
            <w:pPr>
              <w:tabs>
                <w:tab w:val="right" w:pos="1080"/>
                <w:tab w:val="left" w:pos="1296"/>
                <w:tab w:val="left" w:pos="1728"/>
                <w:tab w:val="left" w:pos="2160"/>
                <w:tab w:val="left" w:pos="2592"/>
                <w:tab w:val="left" w:pos="3024"/>
                <w:tab w:val="right" w:leader="dot" w:pos="9360"/>
              </w:tabs>
              <w:spacing w:after="120"/>
              <w:jc w:val="both"/>
              <w:rPr>
                <w:i/>
              </w:rPr>
            </w:pPr>
            <w:r>
              <w:rPr>
                <w:i/>
              </w:rPr>
              <w:t>UNDP segment</w:t>
            </w:r>
          </w:p>
        </w:tc>
        <w:tc>
          <w:tcPr>
            <w:tcW w:w="435" w:type="dxa"/>
            <w:vAlign w:val="bottom"/>
          </w:tcPr>
          <w:p w14:paraId="40DFDACF" w14:textId="77777777" w:rsidR="00754E91" w:rsidRDefault="00754E91" w:rsidP="003A1E3D">
            <w:pPr>
              <w:spacing w:after="120"/>
              <w:jc w:val="right"/>
            </w:pPr>
          </w:p>
        </w:tc>
      </w:tr>
      <w:tr w:rsidR="007B1D5B" w14:paraId="689A22EF" w14:textId="77777777" w:rsidTr="003A1E3D">
        <w:trPr>
          <w:cantSplit/>
        </w:trPr>
        <w:tc>
          <w:tcPr>
            <w:tcW w:w="630" w:type="dxa"/>
            <w:gridSpan w:val="2"/>
          </w:tcPr>
          <w:p w14:paraId="1B5DC146" w14:textId="7C3B2328" w:rsidR="007B1D5B" w:rsidRDefault="007B1D5B" w:rsidP="003A1E3D">
            <w:pPr>
              <w:tabs>
                <w:tab w:val="right" w:pos="1080"/>
                <w:tab w:val="left" w:pos="1296"/>
                <w:tab w:val="left" w:pos="1728"/>
                <w:tab w:val="left" w:pos="1800"/>
                <w:tab w:val="right" w:leader="dot" w:pos="9360"/>
              </w:tabs>
              <w:spacing w:after="120"/>
              <w:jc w:val="center"/>
            </w:pPr>
            <w:r>
              <w:t>2</w:t>
            </w:r>
          </w:p>
        </w:tc>
        <w:tc>
          <w:tcPr>
            <w:tcW w:w="8025" w:type="dxa"/>
          </w:tcPr>
          <w:p w14:paraId="76CC4EA7" w14:textId="08261D33" w:rsidR="007B1D5B" w:rsidRDefault="007B1D5B" w:rsidP="003A1E3D">
            <w:pPr>
              <w:tabs>
                <w:tab w:val="left" w:pos="720"/>
                <w:tab w:val="right" w:pos="810"/>
                <w:tab w:val="right" w:leader="dot" w:pos="9360"/>
              </w:tabs>
              <w:spacing w:after="120"/>
              <w:jc w:val="both"/>
            </w:pPr>
            <w:r>
              <w:t>UNDP Strategic Plan, 202</w:t>
            </w:r>
            <w:r w:rsidR="0084583D">
              <w:t>2-2025</w:t>
            </w:r>
            <w:r w:rsidR="0084583D">
              <w:rPr>
                <w:spacing w:val="60"/>
              </w:rPr>
              <w:tab/>
            </w:r>
          </w:p>
        </w:tc>
        <w:tc>
          <w:tcPr>
            <w:tcW w:w="435" w:type="dxa"/>
            <w:vAlign w:val="bottom"/>
          </w:tcPr>
          <w:p w14:paraId="16F24DAA" w14:textId="12F01D0F" w:rsidR="007B1D5B" w:rsidRDefault="00E77777" w:rsidP="003A1E3D">
            <w:pPr>
              <w:tabs>
                <w:tab w:val="right" w:pos="1080"/>
                <w:tab w:val="right" w:leader="dot" w:pos="9360"/>
              </w:tabs>
              <w:spacing w:after="120"/>
              <w:jc w:val="right"/>
            </w:pPr>
            <w:r>
              <w:t>2</w:t>
            </w:r>
          </w:p>
        </w:tc>
      </w:tr>
      <w:tr w:rsidR="00754E91" w14:paraId="380FBB80" w14:textId="77777777" w:rsidTr="003A1E3D">
        <w:trPr>
          <w:cantSplit/>
        </w:trPr>
        <w:tc>
          <w:tcPr>
            <w:tcW w:w="630" w:type="dxa"/>
            <w:gridSpan w:val="2"/>
          </w:tcPr>
          <w:p w14:paraId="55D8294C" w14:textId="79382395" w:rsidR="00754E91" w:rsidRDefault="00D05625" w:rsidP="003A1E3D">
            <w:pPr>
              <w:tabs>
                <w:tab w:val="right" w:pos="1080"/>
                <w:tab w:val="left" w:pos="1296"/>
                <w:tab w:val="left" w:pos="1728"/>
                <w:tab w:val="left" w:pos="1800"/>
                <w:tab w:val="right" w:leader="dot" w:pos="9360"/>
              </w:tabs>
              <w:spacing w:after="120"/>
              <w:jc w:val="center"/>
              <w:rPr>
                <w:spacing w:val="60"/>
                <w:sz w:val="17"/>
              </w:rPr>
            </w:pPr>
            <w:r>
              <w:t>3</w:t>
            </w:r>
          </w:p>
        </w:tc>
        <w:tc>
          <w:tcPr>
            <w:tcW w:w="8025" w:type="dxa"/>
          </w:tcPr>
          <w:p w14:paraId="60B52704" w14:textId="147F73EC" w:rsidR="00754E91" w:rsidRDefault="00D05625" w:rsidP="003A1E3D">
            <w:pPr>
              <w:tabs>
                <w:tab w:val="left" w:pos="720"/>
                <w:tab w:val="right" w:pos="810"/>
                <w:tab w:val="right" w:leader="dot" w:pos="9360"/>
              </w:tabs>
              <w:spacing w:after="120"/>
              <w:jc w:val="both"/>
              <w:rPr>
                <w:spacing w:val="60"/>
                <w:sz w:val="17"/>
              </w:rPr>
            </w:pPr>
            <w:r w:rsidRPr="00D05625">
              <w:t>Financial, budgetary and administrative matters</w:t>
            </w:r>
            <w:r w:rsidR="00754E91">
              <w:rPr>
                <w:spacing w:val="60"/>
              </w:rPr>
              <w:tab/>
            </w:r>
          </w:p>
        </w:tc>
        <w:tc>
          <w:tcPr>
            <w:tcW w:w="435" w:type="dxa"/>
            <w:vAlign w:val="bottom"/>
          </w:tcPr>
          <w:p w14:paraId="20A6BF90" w14:textId="5B6E8559" w:rsidR="00754E91" w:rsidRDefault="00A95EE5" w:rsidP="003A1E3D">
            <w:pPr>
              <w:tabs>
                <w:tab w:val="right" w:pos="1080"/>
                <w:tab w:val="right" w:leader="dot" w:pos="9360"/>
              </w:tabs>
              <w:spacing w:after="120"/>
              <w:jc w:val="right"/>
            </w:pPr>
            <w:r>
              <w:t>3</w:t>
            </w:r>
          </w:p>
        </w:tc>
      </w:tr>
      <w:tr w:rsidR="008355D0" w14:paraId="482BF693" w14:textId="77777777" w:rsidTr="00926AF9">
        <w:trPr>
          <w:cantSplit/>
        </w:trPr>
        <w:tc>
          <w:tcPr>
            <w:tcW w:w="630" w:type="dxa"/>
            <w:gridSpan w:val="2"/>
          </w:tcPr>
          <w:p w14:paraId="4786E49D" w14:textId="70155BD9" w:rsidR="008355D0" w:rsidRDefault="00D05625" w:rsidP="008355D0">
            <w:pPr>
              <w:tabs>
                <w:tab w:val="right" w:pos="1080"/>
                <w:tab w:val="left" w:pos="1296"/>
                <w:tab w:val="left" w:pos="1728"/>
                <w:tab w:val="left" w:pos="1800"/>
                <w:tab w:val="right" w:leader="dot" w:pos="9360"/>
              </w:tabs>
              <w:spacing w:after="120"/>
              <w:jc w:val="center"/>
              <w:rPr>
                <w:spacing w:val="60"/>
                <w:sz w:val="17"/>
              </w:rPr>
            </w:pPr>
            <w:r>
              <w:t>4</w:t>
            </w:r>
          </w:p>
        </w:tc>
        <w:tc>
          <w:tcPr>
            <w:tcW w:w="8025" w:type="dxa"/>
          </w:tcPr>
          <w:p w14:paraId="1CFD3241" w14:textId="164609DA" w:rsidR="008355D0" w:rsidRDefault="00D05625" w:rsidP="008355D0">
            <w:pPr>
              <w:tabs>
                <w:tab w:val="left" w:pos="720"/>
                <w:tab w:val="right" w:pos="810"/>
                <w:tab w:val="right" w:leader="dot" w:pos="9360"/>
              </w:tabs>
              <w:spacing w:after="120"/>
              <w:jc w:val="both"/>
              <w:rPr>
                <w:spacing w:val="60"/>
                <w:sz w:val="17"/>
              </w:rPr>
            </w:pPr>
            <w:r>
              <w:t>Structured funding dialogue</w:t>
            </w:r>
            <w:r w:rsidR="008355D0">
              <w:rPr>
                <w:spacing w:val="60"/>
              </w:rPr>
              <w:tab/>
            </w:r>
          </w:p>
        </w:tc>
        <w:tc>
          <w:tcPr>
            <w:tcW w:w="435" w:type="dxa"/>
            <w:vAlign w:val="bottom"/>
          </w:tcPr>
          <w:p w14:paraId="387DAB93" w14:textId="76014BE2" w:rsidR="008355D0" w:rsidRDefault="00A95EE5" w:rsidP="008355D0">
            <w:pPr>
              <w:tabs>
                <w:tab w:val="right" w:pos="1080"/>
                <w:tab w:val="right" w:leader="dot" w:pos="9360"/>
              </w:tabs>
              <w:spacing w:after="120"/>
              <w:jc w:val="right"/>
            </w:pPr>
            <w:r>
              <w:t>3</w:t>
            </w:r>
          </w:p>
        </w:tc>
      </w:tr>
      <w:tr w:rsidR="00754E91" w14:paraId="7725CA60" w14:textId="77777777" w:rsidTr="003A1E3D">
        <w:trPr>
          <w:cantSplit/>
        </w:trPr>
        <w:tc>
          <w:tcPr>
            <w:tcW w:w="630" w:type="dxa"/>
            <w:gridSpan w:val="2"/>
          </w:tcPr>
          <w:p w14:paraId="35A9B226" w14:textId="6637AFCA" w:rsidR="00754E91" w:rsidRDefault="00D05625" w:rsidP="003A1E3D">
            <w:pPr>
              <w:tabs>
                <w:tab w:val="right" w:pos="1080"/>
                <w:tab w:val="left" w:pos="1296"/>
                <w:tab w:val="left" w:pos="1728"/>
                <w:tab w:val="left" w:pos="1800"/>
                <w:tab w:val="right" w:leader="dot" w:pos="9360"/>
              </w:tabs>
              <w:spacing w:after="120"/>
              <w:jc w:val="center"/>
              <w:rPr>
                <w:spacing w:val="60"/>
                <w:sz w:val="17"/>
              </w:rPr>
            </w:pPr>
            <w:r>
              <w:t>5</w:t>
            </w:r>
          </w:p>
        </w:tc>
        <w:tc>
          <w:tcPr>
            <w:tcW w:w="8025" w:type="dxa"/>
          </w:tcPr>
          <w:p w14:paraId="4A24386A" w14:textId="77777777" w:rsidR="00754E91" w:rsidRDefault="00754E91" w:rsidP="003A1E3D">
            <w:pPr>
              <w:tabs>
                <w:tab w:val="right" w:pos="1080"/>
                <w:tab w:val="left" w:pos="1296"/>
                <w:tab w:val="left" w:pos="1728"/>
                <w:tab w:val="left" w:pos="1800"/>
                <w:tab w:val="right" w:leader="dot" w:pos="9360"/>
              </w:tabs>
              <w:spacing w:after="120"/>
              <w:jc w:val="both"/>
              <w:rPr>
                <w:spacing w:val="60"/>
                <w:sz w:val="17"/>
              </w:rPr>
            </w:pPr>
            <w:r>
              <w:t xml:space="preserve">Country programmes and related matters </w:t>
            </w:r>
            <w:r>
              <w:rPr>
                <w:spacing w:val="60"/>
              </w:rPr>
              <w:tab/>
            </w:r>
          </w:p>
        </w:tc>
        <w:tc>
          <w:tcPr>
            <w:tcW w:w="435" w:type="dxa"/>
            <w:vAlign w:val="bottom"/>
          </w:tcPr>
          <w:p w14:paraId="6A9527D3" w14:textId="7F08FB6E" w:rsidR="00754E91" w:rsidRDefault="00A95EE5" w:rsidP="003A1E3D">
            <w:pPr>
              <w:tabs>
                <w:tab w:val="right" w:pos="1080"/>
                <w:tab w:val="right" w:leader="dot" w:pos="9360"/>
              </w:tabs>
              <w:spacing w:after="120"/>
              <w:jc w:val="right"/>
            </w:pPr>
            <w:r>
              <w:t>4</w:t>
            </w:r>
          </w:p>
        </w:tc>
      </w:tr>
      <w:tr w:rsidR="00754E91" w14:paraId="5F47CACD" w14:textId="77777777" w:rsidTr="003A1E3D">
        <w:trPr>
          <w:cantSplit/>
        </w:trPr>
        <w:tc>
          <w:tcPr>
            <w:tcW w:w="630" w:type="dxa"/>
            <w:gridSpan w:val="2"/>
          </w:tcPr>
          <w:p w14:paraId="25CD3731" w14:textId="77777777" w:rsidR="00754E91" w:rsidRDefault="00754E91" w:rsidP="003A1E3D">
            <w:pPr>
              <w:tabs>
                <w:tab w:val="right" w:pos="1080"/>
                <w:tab w:val="left" w:pos="1296"/>
                <w:tab w:val="left" w:pos="1728"/>
                <w:tab w:val="right" w:leader="dot" w:pos="9360"/>
              </w:tabs>
              <w:spacing w:after="120"/>
              <w:jc w:val="center"/>
              <w:rPr>
                <w:spacing w:val="60"/>
                <w:sz w:val="17"/>
              </w:rPr>
            </w:pPr>
          </w:p>
        </w:tc>
        <w:tc>
          <w:tcPr>
            <w:tcW w:w="8025" w:type="dxa"/>
          </w:tcPr>
          <w:p w14:paraId="4CCB1749" w14:textId="77777777" w:rsidR="00754E91" w:rsidRDefault="00754E91" w:rsidP="003A1E3D">
            <w:pPr>
              <w:tabs>
                <w:tab w:val="right" w:pos="1080"/>
                <w:tab w:val="left" w:pos="1296"/>
                <w:tab w:val="left" w:pos="1728"/>
                <w:tab w:val="right" w:leader="dot" w:pos="9360"/>
              </w:tabs>
              <w:spacing w:after="120"/>
              <w:jc w:val="both"/>
              <w:rPr>
                <w:spacing w:val="60"/>
                <w:sz w:val="17"/>
              </w:rPr>
            </w:pPr>
            <w:r>
              <w:rPr>
                <w:i/>
              </w:rPr>
              <w:t>UNFPA segment</w:t>
            </w:r>
          </w:p>
        </w:tc>
        <w:tc>
          <w:tcPr>
            <w:tcW w:w="435" w:type="dxa"/>
            <w:vAlign w:val="bottom"/>
          </w:tcPr>
          <w:p w14:paraId="2649261C" w14:textId="28B5965F" w:rsidR="00754E91" w:rsidRDefault="00754E91" w:rsidP="00AC2D86">
            <w:pPr>
              <w:spacing w:after="120"/>
              <w:jc w:val="center"/>
            </w:pPr>
          </w:p>
        </w:tc>
      </w:tr>
      <w:tr w:rsidR="009B334D" w14:paraId="2D33E838" w14:textId="77777777" w:rsidTr="003A1E3D">
        <w:trPr>
          <w:cantSplit/>
        </w:trPr>
        <w:tc>
          <w:tcPr>
            <w:tcW w:w="630" w:type="dxa"/>
            <w:gridSpan w:val="2"/>
          </w:tcPr>
          <w:p w14:paraId="24516FB6" w14:textId="3B607A92" w:rsidR="009B334D" w:rsidRDefault="009B334D" w:rsidP="003A1E3D">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jc w:val="center"/>
            </w:pPr>
            <w:r>
              <w:t>6</w:t>
            </w:r>
          </w:p>
        </w:tc>
        <w:tc>
          <w:tcPr>
            <w:tcW w:w="8025" w:type="dxa"/>
          </w:tcPr>
          <w:p w14:paraId="63374C97" w14:textId="275B635A" w:rsidR="009B334D" w:rsidRDefault="009B334D" w:rsidP="003A1E3D">
            <w:pPr>
              <w:tabs>
                <w:tab w:val="right" w:pos="1080"/>
                <w:tab w:val="left" w:pos="1296"/>
                <w:tab w:val="left" w:pos="1620"/>
                <w:tab w:val="left" w:pos="1728"/>
                <w:tab w:val="right" w:leader="dot" w:pos="9360"/>
              </w:tabs>
              <w:spacing w:after="120"/>
              <w:jc w:val="both"/>
            </w:pPr>
            <w:r>
              <w:t>UNFPA Strategic Plan, 2022-2025</w:t>
            </w:r>
            <w:r>
              <w:rPr>
                <w:spacing w:val="60"/>
              </w:rPr>
              <w:tab/>
            </w:r>
          </w:p>
        </w:tc>
        <w:tc>
          <w:tcPr>
            <w:tcW w:w="435" w:type="dxa"/>
            <w:vAlign w:val="bottom"/>
          </w:tcPr>
          <w:p w14:paraId="5B8234E4" w14:textId="16A29D01" w:rsidR="009B334D" w:rsidRDefault="00A95EE5" w:rsidP="003A1E3D">
            <w:pPr>
              <w:spacing w:after="120"/>
              <w:jc w:val="right"/>
            </w:pPr>
            <w:r>
              <w:t>5</w:t>
            </w:r>
          </w:p>
        </w:tc>
      </w:tr>
      <w:tr w:rsidR="009B334D" w14:paraId="1C0D6656" w14:textId="77777777" w:rsidTr="003A1E3D">
        <w:trPr>
          <w:cantSplit/>
        </w:trPr>
        <w:tc>
          <w:tcPr>
            <w:tcW w:w="630" w:type="dxa"/>
            <w:gridSpan w:val="2"/>
          </w:tcPr>
          <w:p w14:paraId="40C45AF9" w14:textId="491BA372" w:rsidR="009B334D" w:rsidRDefault="009B334D" w:rsidP="003A1E3D">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jc w:val="center"/>
            </w:pPr>
            <w:r>
              <w:t>7</w:t>
            </w:r>
          </w:p>
        </w:tc>
        <w:tc>
          <w:tcPr>
            <w:tcW w:w="8025" w:type="dxa"/>
          </w:tcPr>
          <w:p w14:paraId="47E2E609" w14:textId="4C92DB97" w:rsidR="009B334D" w:rsidRDefault="009B334D" w:rsidP="003A1E3D">
            <w:pPr>
              <w:tabs>
                <w:tab w:val="right" w:pos="1080"/>
                <w:tab w:val="left" w:pos="1296"/>
                <w:tab w:val="left" w:pos="1620"/>
                <w:tab w:val="left" w:pos="1728"/>
                <w:tab w:val="right" w:leader="dot" w:pos="9360"/>
              </w:tabs>
              <w:spacing w:after="120"/>
              <w:jc w:val="both"/>
            </w:pPr>
            <w:r w:rsidRPr="00D05625">
              <w:t>Financial, budgetary and administrative matters</w:t>
            </w:r>
            <w:r>
              <w:rPr>
                <w:spacing w:val="60"/>
              </w:rPr>
              <w:tab/>
            </w:r>
          </w:p>
        </w:tc>
        <w:tc>
          <w:tcPr>
            <w:tcW w:w="435" w:type="dxa"/>
            <w:vAlign w:val="bottom"/>
          </w:tcPr>
          <w:p w14:paraId="669FD078" w14:textId="776DF485" w:rsidR="009B334D" w:rsidRDefault="00A95EE5" w:rsidP="003A1E3D">
            <w:pPr>
              <w:spacing w:after="120"/>
              <w:jc w:val="right"/>
            </w:pPr>
            <w:r>
              <w:t>5</w:t>
            </w:r>
          </w:p>
        </w:tc>
      </w:tr>
      <w:tr w:rsidR="00754E91" w14:paraId="1B09B852" w14:textId="77777777" w:rsidTr="003A1E3D">
        <w:trPr>
          <w:cantSplit/>
        </w:trPr>
        <w:tc>
          <w:tcPr>
            <w:tcW w:w="630" w:type="dxa"/>
            <w:gridSpan w:val="2"/>
          </w:tcPr>
          <w:p w14:paraId="603BF103" w14:textId="7CA26DC9" w:rsidR="00754E91" w:rsidRDefault="009B334D" w:rsidP="003A1E3D">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jc w:val="center"/>
              <w:rPr>
                <w:spacing w:val="60"/>
                <w:sz w:val="17"/>
              </w:rPr>
            </w:pPr>
            <w:r>
              <w:t>8</w:t>
            </w:r>
          </w:p>
        </w:tc>
        <w:tc>
          <w:tcPr>
            <w:tcW w:w="8025" w:type="dxa"/>
          </w:tcPr>
          <w:p w14:paraId="7699F86C" w14:textId="77777777" w:rsidR="00754E91" w:rsidRDefault="00754E91" w:rsidP="003A1E3D">
            <w:pPr>
              <w:tabs>
                <w:tab w:val="right" w:pos="1080"/>
                <w:tab w:val="left" w:pos="1296"/>
                <w:tab w:val="left" w:pos="1620"/>
                <w:tab w:val="left" w:pos="1728"/>
                <w:tab w:val="right" w:leader="dot" w:pos="9360"/>
              </w:tabs>
              <w:spacing w:after="120"/>
              <w:jc w:val="both"/>
              <w:rPr>
                <w:spacing w:val="60"/>
                <w:sz w:val="17"/>
              </w:rPr>
            </w:pPr>
            <w:r>
              <w:t>Structured funding dialogue</w:t>
            </w:r>
            <w:r>
              <w:rPr>
                <w:spacing w:val="60"/>
              </w:rPr>
              <w:tab/>
            </w:r>
          </w:p>
        </w:tc>
        <w:tc>
          <w:tcPr>
            <w:tcW w:w="435" w:type="dxa"/>
            <w:vAlign w:val="bottom"/>
          </w:tcPr>
          <w:p w14:paraId="0BDC3C80" w14:textId="55E70107" w:rsidR="00754E91" w:rsidRDefault="00A95EE5" w:rsidP="003A1E3D">
            <w:pPr>
              <w:spacing w:after="120"/>
              <w:jc w:val="right"/>
            </w:pPr>
            <w:r>
              <w:t>6</w:t>
            </w:r>
          </w:p>
        </w:tc>
      </w:tr>
      <w:tr w:rsidR="00E433AD" w14:paraId="1702CE5D" w14:textId="77777777" w:rsidTr="00926AF9">
        <w:trPr>
          <w:cantSplit/>
        </w:trPr>
        <w:tc>
          <w:tcPr>
            <w:tcW w:w="630" w:type="dxa"/>
            <w:gridSpan w:val="2"/>
          </w:tcPr>
          <w:p w14:paraId="0860FB6A" w14:textId="7B432056" w:rsidR="00E433AD" w:rsidRDefault="009B334D" w:rsidP="00E433AD">
            <w:pPr>
              <w:tabs>
                <w:tab w:val="right" w:pos="1080"/>
                <w:tab w:val="left" w:pos="1296"/>
                <w:tab w:val="left" w:pos="1728"/>
                <w:tab w:val="left" w:pos="1800"/>
                <w:tab w:val="right" w:leader="dot" w:pos="9360"/>
              </w:tabs>
              <w:spacing w:after="120"/>
              <w:jc w:val="center"/>
              <w:rPr>
                <w:spacing w:val="60"/>
                <w:sz w:val="17"/>
              </w:rPr>
            </w:pPr>
            <w:r>
              <w:t>9</w:t>
            </w:r>
          </w:p>
        </w:tc>
        <w:tc>
          <w:tcPr>
            <w:tcW w:w="8025" w:type="dxa"/>
          </w:tcPr>
          <w:p w14:paraId="0B99C7FC" w14:textId="77777777" w:rsidR="00E433AD" w:rsidRDefault="00E433AD" w:rsidP="00E433AD">
            <w:pPr>
              <w:tabs>
                <w:tab w:val="right" w:pos="1080"/>
                <w:tab w:val="left" w:pos="1296"/>
                <w:tab w:val="left" w:pos="1728"/>
                <w:tab w:val="left" w:pos="1800"/>
                <w:tab w:val="right" w:leader="dot" w:pos="9360"/>
              </w:tabs>
              <w:spacing w:after="120"/>
              <w:jc w:val="both"/>
              <w:rPr>
                <w:spacing w:val="60"/>
                <w:sz w:val="17"/>
              </w:rPr>
            </w:pPr>
            <w:r>
              <w:t xml:space="preserve">Country programmes and related matters </w:t>
            </w:r>
            <w:r>
              <w:rPr>
                <w:spacing w:val="60"/>
              </w:rPr>
              <w:tab/>
            </w:r>
          </w:p>
        </w:tc>
        <w:tc>
          <w:tcPr>
            <w:tcW w:w="435" w:type="dxa"/>
            <w:vAlign w:val="bottom"/>
          </w:tcPr>
          <w:p w14:paraId="2599C40C" w14:textId="3E826017" w:rsidR="00E433AD" w:rsidRDefault="00A95EE5" w:rsidP="00E433AD">
            <w:pPr>
              <w:tabs>
                <w:tab w:val="right" w:pos="1080"/>
                <w:tab w:val="right" w:leader="dot" w:pos="9360"/>
              </w:tabs>
              <w:spacing w:after="120"/>
              <w:jc w:val="right"/>
            </w:pPr>
            <w:r>
              <w:t>7</w:t>
            </w:r>
          </w:p>
        </w:tc>
      </w:tr>
      <w:tr w:rsidR="00754E91" w14:paraId="3727DF62" w14:textId="77777777" w:rsidTr="003A1E3D">
        <w:trPr>
          <w:cantSplit/>
        </w:trPr>
        <w:tc>
          <w:tcPr>
            <w:tcW w:w="630" w:type="dxa"/>
            <w:gridSpan w:val="2"/>
          </w:tcPr>
          <w:p w14:paraId="14DEF15B" w14:textId="77777777" w:rsidR="00754E91" w:rsidRDefault="00754E91" w:rsidP="003A1E3D">
            <w:pPr>
              <w:tabs>
                <w:tab w:val="right" w:pos="1080"/>
                <w:tab w:val="left" w:pos="1296"/>
                <w:tab w:val="left" w:pos="1728"/>
                <w:tab w:val="left" w:pos="1800"/>
                <w:tab w:val="right" w:leader="dot" w:pos="9360"/>
              </w:tabs>
              <w:spacing w:after="120"/>
              <w:jc w:val="center"/>
            </w:pPr>
          </w:p>
        </w:tc>
        <w:tc>
          <w:tcPr>
            <w:tcW w:w="8025" w:type="dxa"/>
          </w:tcPr>
          <w:p w14:paraId="47DDEF39" w14:textId="77777777" w:rsidR="00754E91" w:rsidRDefault="00754E91" w:rsidP="003A1E3D">
            <w:pPr>
              <w:tabs>
                <w:tab w:val="right" w:pos="1080"/>
                <w:tab w:val="left" w:pos="1296"/>
                <w:tab w:val="left" w:pos="1728"/>
                <w:tab w:val="left" w:pos="1800"/>
                <w:tab w:val="right" w:leader="dot" w:pos="9360"/>
              </w:tabs>
              <w:spacing w:after="120"/>
              <w:jc w:val="both"/>
              <w:rPr>
                <w:i/>
              </w:rPr>
            </w:pPr>
            <w:r>
              <w:rPr>
                <w:i/>
              </w:rPr>
              <w:t>UNOPS segment</w:t>
            </w:r>
          </w:p>
        </w:tc>
        <w:tc>
          <w:tcPr>
            <w:tcW w:w="435" w:type="dxa"/>
            <w:vAlign w:val="bottom"/>
          </w:tcPr>
          <w:p w14:paraId="282F3C45" w14:textId="77777777" w:rsidR="00754E91" w:rsidRDefault="00754E91" w:rsidP="003A1E3D">
            <w:pPr>
              <w:tabs>
                <w:tab w:val="right" w:pos="1080"/>
                <w:tab w:val="right" w:leader="dot" w:pos="9360"/>
              </w:tabs>
              <w:spacing w:after="120"/>
              <w:jc w:val="right"/>
            </w:pPr>
          </w:p>
        </w:tc>
      </w:tr>
      <w:tr w:rsidR="00754E91" w14:paraId="5C2FA8B8" w14:textId="77777777" w:rsidTr="003A1E3D">
        <w:trPr>
          <w:cantSplit/>
        </w:trPr>
        <w:tc>
          <w:tcPr>
            <w:tcW w:w="630" w:type="dxa"/>
            <w:gridSpan w:val="2"/>
          </w:tcPr>
          <w:p w14:paraId="0FB194E9" w14:textId="2CB7522D" w:rsidR="00754E91" w:rsidRDefault="00E433AD" w:rsidP="003A1E3D">
            <w:pPr>
              <w:tabs>
                <w:tab w:val="right" w:pos="1080"/>
                <w:tab w:val="left" w:pos="1296"/>
                <w:tab w:val="left" w:pos="1728"/>
                <w:tab w:val="left" w:pos="1800"/>
                <w:tab w:val="right" w:leader="dot" w:pos="9360"/>
              </w:tabs>
              <w:spacing w:after="120"/>
              <w:jc w:val="center"/>
            </w:pPr>
            <w:r>
              <w:t>1</w:t>
            </w:r>
            <w:r w:rsidR="00126FD9">
              <w:t>0</w:t>
            </w:r>
          </w:p>
        </w:tc>
        <w:tc>
          <w:tcPr>
            <w:tcW w:w="8025" w:type="dxa"/>
          </w:tcPr>
          <w:p w14:paraId="2AAA6E1C" w14:textId="42F25B99" w:rsidR="00754E91" w:rsidRDefault="007A64BB" w:rsidP="003A1E3D">
            <w:pPr>
              <w:tabs>
                <w:tab w:val="right" w:pos="1080"/>
                <w:tab w:val="left" w:pos="1296"/>
                <w:tab w:val="left" w:pos="1728"/>
                <w:tab w:val="left" w:pos="1800"/>
                <w:tab w:val="right" w:leader="dot" w:pos="9360"/>
              </w:tabs>
              <w:spacing w:after="120"/>
              <w:jc w:val="both"/>
              <w:rPr>
                <w:i/>
              </w:rPr>
            </w:pPr>
            <w:r>
              <w:t>UNOPS Strategic Plan, 2022-2025</w:t>
            </w:r>
            <w:r w:rsidR="00754E91">
              <w:rPr>
                <w:spacing w:val="60"/>
              </w:rPr>
              <w:tab/>
            </w:r>
          </w:p>
        </w:tc>
        <w:tc>
          <w:tcPr>
            <w:tcW w:w="435" w:type="dxa"/>
            <w:vAlign w:val="bottom"/>
          </w:tcPr>
          <w:p w14:paraId="674EFC3D" w14:textId="2578B3F7" w:rsidR="00754E91" w:rsidRDefault="00E77777" w:rsidP="003A1E3D">
            <w:pPr>
              <w:tabs>
                <w:tab w:val="right" w:pos="1080"/>
                <w:tab w:val="right" w:leader="dot" w:pos="9360"/>
              </w:tabs>
              <w:spacing w:after="120"/>
              <w:jc w:val="right"/>
            </w:pPr>
            <w:r>
              <w:t>7</w:t>
            </w:r>
          </w:p>
        </w:tc>
      </w:tr>
      <w:tr w:rsidR="007A64BB" w14:paraId="1B080367" w14:textId="77777777" w:rsidTr="003A1E3D">
        <w:trPr>
          <w:cantSplit/>
        </w:trPr>
        <w:tc>
          <w:tcPr>
            <w:tcW w:w="630" w:type="dxa"/>
            <w:gridSpan w:val="2"/>
          </w:tcPr>
          <w:p w14:paraId="5DD2DC06" w14:textId="02CF4E0A" w:rsidR="007A64BB" w:rsidRDefault="007A64BB" w:rsidP="003A1E3D">
            <w:pPr>
              <w:tabs>
                <w:tab w:val="right" w:pos="1080"/>
                <w:tab w:val="left" w:pos="1296"/>
                <w:tab w:val="left" w:pos="1728"/>
                <w:tab w:val="left" w:pos="1800"/>
                <w:tab w:val="right" w:leader="dot" w:pos="9360"/>
              </w:tabs>
              <w:spacing w:after="120"/>
              <w:jc w:val="center"/>
            </w:pPr>
            <w:r>
              <w:t>11</w:t>
            </w:r>
          </w:p>
        </w:tc>
        <w:tc>
          <w:tcPr>
            <w:tcW w:w="8025" w:type="dxa"/>
          </w:tcPr>
          <w:p w14:paraId="7D4FC3B1" w14:textId="48CDF061" w:rsidR="007A64BB" w:rsidRDefault="007A64BB" w:rsidP="003A1E3D">
            <w:pPr>
              <w:tabs>
                <w:tab w:val="left" w:pos="900"/>
                <w:tab w:val="right" w:pos="1080"/>
                <w:tab w:val="left" w:pos="1296"/>
                <w:tab w:val="right" w:leader="dot" w:pos="9360"/>
              </w:tabs>
              <w:spacing w:after="120"/>
              <w:jc w:val="both"/>
            </w:pPr>
            <w:r w:rsidRPr="00D05625">
              <w:t>Financial, budgetary and administrative matters</w:t>
            </w:r>
            <w:r>
              <w:rPr>
                <w:spacing w:val="60"/>
              </w:rPr>
              <w:tab/>
            </w:r>
          </w:p>
        </w:tc>
        <w:tc>
          <w:tcPr>
            <w:tcW w:w="435" w:type="dxa"/>
            <w:vAlign w:val="bottom"/>
          </w:tcPr>
          <w:p w14:paraId="7813649E" w14:textId="76C72871" w:rsidR="007A64BB" w:rsidRDefault="001F5319" w:rsidP="003A1E3D">
            <w:pPr>
              <w:tabs>
                <w:tab w:val="right" w:pos="1080"/>
                <w:tab w:val="right" w:leader="dot" w:pos="9360"/>
              </w:tabs>
              <w:spacing w:after="120"/>
              <w:jc w:val="right"/>
            </w:pPr>
            <w:r>
              <w:t>8</w:t>
            </w:r>
          </w:p>
        </w:tc>
      </w:tr>
      <w:tr w:rsidR="00754E91" w14:paraId="62D998CC" w14:textId="77777777" w:rsidTr="003A1E3D">
        <w:trPr>
          <w:cantSplit/>
        </w:trPr>
        <w:tc>
          <w:tcPr>
            <w:tcW w:w="630" w:type="dxa"/>
            <w:gridSpan w:val="2"/>
          </w:tcPr>
          <w:p w14:paraId="0EE97326" w14:textId="233515DC" w:rsidR="00754E91" w:rsidRDefault="00754E91" w:rsidP="003A1E3D">
            <w:pPr>
              <w:tabs>
                <w:tab w:val="right" w:pos="1080"/>
                <w:tab w:val="left" w:pos="1296"/>
                <w:tab w:val="left" w:pos="1728"/>
                <w:tab w:val="left" w:pos="1800"/>
                <w:tab w:val="right" w:leader="dot" w:pos="9360"/>
              </w:tabs>
              <w:spacing w:after="120"/>
              <w:jc w:val="center"/>
            </w:pPr>
            <w:r>
              <w:t>1</w:t>
            </w:r>
            <w:r w:rsidR="003D4A56">
              <w:t>2</w:t>
            </w:r>
          </w:p>
        </w:tc>
        <w:tc>
          <w:tcPr>
            <w:tcW w:w="8025" w:type="dxa"/>
          </w:tcPr>
          <w:p w14:paraId="2CF3338D" w14:textId="77777777" w:rsidR="00754E91" w:rsidRDefault="00754E91" w:rsidP="003A1E3D">
            <w:pPr>
              <w:tabs>
                <w:tab w:val="left" w:pos="900"/>
                <w:tab w:val="right" w:pos="1080"/>
                <w:tab w:val="left" w:pos="1296"/>
                <w:tab w:val="right" w:leader="dot" w:pos="9360"/>
              </w:tabs>
              <w:spacing w:after="120"/>
              <w:jc w:val="both"/>
            </w:pPr>
            <w:r>
              <w:t>Other matters</w:t>
            </w:r>
            <w:r>
              <w:rPr>
                <w:spacing w:val="60"/>
              </w:rPr>
              <w:tab/>
            </w:r>
            <w:r>
              <w:rPr>
                <w:spacing w:val="60"/>
              </w:rPr>
              <w:tab/>
            </w:r>
          </w:p>
        </w:tc>
        <w:tc>
          <w:tcPr>
            <w:tcW w:w="435" w:type="dxa"/>
            <w:vAlign w:val="bottom"/>
          </w:tcPr>
          <w:p w14:paraId="090D6B4A" w14:textId="351C3E6C" w:rsidR="00754E91" w:rsidRDefault="00E77777" w:rsidP="003A1E3D">
            <w:pPr>
              <w:tabs>
                <w:tab w:val="right" w:pos="1080"/>
                <w:tab w:val="right" w:leader="dot" w:pos="9360"/>
              </w:tabs>
              <w:spacing w:after="120"/>
              <w:jc w:val="right"/>
            </w:pPr>
            <w:r>
              <w:t>8</w:t>
            </w:r>
          </w:p>
        </w:tc>
      </w:tr>
    </w:tbl>
    <w:p w14:paraId="50C7BCAD" w14:textId="77777777" w:rsidR="00754E91" w:rsidRPr="00AF3882" w:rsidRDefault="00754E91" w:rsidP="00754E91">
      <w:pPr>
        <w:rPr>
          <w:vanish/>
        </w:rPr>
      </w:pPr>
    </w:p>
    <w:tbl>
      <w:tblPr>
        <w:tblW w:w="9270" w:type="dxa"/>
        <w:tblInd w:w="630" w:type="dxa"/>
        <w:tblLayout w:type="fixed"/>
        <w:tblCellMar>
          <w:left w:w="0" w:type="dxa"/>
          <w:right w:w="0" w:type="dxa"/>
        </w:tblCellMar>
        <w:tblLook w:val="0000" w:firstRow="0" w:lastRow="0" w:firstColumn="0" w:lastColumn="0" w:noHBand="0" w:noVBand="0"/>
      </w:tblPr>
      <w:tblGrid>
        <w:gridCol w:w="630"/>
        <w:gridCol w:w="8025"/>
        <w:gridCol w:w="615"/>
      </w:tblGrid>
      <w:tr w:rsidR="00754E91" w14:paraId="317D8CDB" w14:textId="77777777" w:rsidTr="003A1E3D">
        <w:trPr>
          <w:cantSplit/>
        </w:trPr>
        <w:tc>
          <w:tcPr>
            <w:tcW w:w="630" w:type="dxa"/>
          </w:tcPr>
          <w:p w14:paraId="199E0846" w14:textId="77777777" w:rsidR="00754E91" w:rsidRDefault="00754E91" w:rsidP="003A1E3D">
            <w:pPr>
              <w:tabs>
                <w:tab w:val="right" w:pos="1080"/>
                <w:tab w:val="left" w:pos="1296"/>
                <w:tab w:val="left" w:pos="1728"/>
                <w:tab w:val="left" w:pos="1800"/>
                <w:tab w:val="right" w:leader="dot" w:pos="9360"/>
              </w:tabs>
              <w:spacing w:after="120"/>
              <w:jc w:val="center"/>
            </w:pPr>
          </w:p>
        </w:tc>
        <w:tc>
          <w:tcPr>
            <w:tcW w:w="8025" w:type="dxa"/>
          </w:tcPr>
          <w:p w14:paraId="5EB02D96" w14:textId="6C0ADCDA" w:rsidR="00754E91" w:rsidRDefault="00754E91" w:rsidP="003A1E3D">
            <w:pPr>
              <w:tabs>
                <w:tab w:val="right" w:pos="1080"/>
                <w:tab w:val="left" w:pos="1296"/>
                <w:tab w:val="left" w:pos="1728"/>
                <w:tab w:val="left" w:pos="1800"/>
                <w:tab w:val="right" w:leader="dot" w:pos="9360"/>
              </w:tabs>
              <w:spacing w:after="120"/>
              <w:jc w:val="both"/>
            </w:pPr>
            <w:r>
              <w:t xml:space="preserve">Tentative workplan for the </w:t>
            </w:r>
            <w:r w:rsidR="00166B74">
              <w:t xml:space="preserve">second </w:t>
            </w:r>
            <w:r w:rsidR="003D4A56">
              <w:t>r</w:t>
            </w:r>
            <w:r>
              <w:t>egular session 20</w:t>
            </w:r>
            <w:r w:rsidR="00FC384F">
              <w:t>2</w:t>
            </w:r>
            <w:r w:rsidR="00CE44C6">
              <w:t>1</w:t>
            </w:r>
            <w:r>
              <w:rPr>
                <w:spacing w:val="60"/>
              </w:rPr>
              <w:tab/>
            </w:r>
          </w:p>
        </w:tc>
        <w:tc>
          <w:tcPr>
            <w:tcW w:w="615" w:type="dxa"/>
            <w:vAlign w:val="bottom"/>
          </w:tcPr>
          <w:p w14:paraId="27D1AA43" w14:textId="17938F60" w:rsidR="00754E91" w:rsidRDefault="00D03538" w:rsidP="00D03538">
            <w:pPr>
              <w:tabs>
                <w:tab w:val="right" w:pos="615"/>
                <w:tab w:val="right" w:leader="dot" w:pos="9360"/>
              </w:tabs>
              <w:spacing w:after="120"/>
              <w:jc w:val="center"/>
            </w:pPr>
            <w:r>
              <w:t xml:space="preserve"> </w:t>
            </w:r>
            <w:r w:rsidR="00E77777">
              <w:t xml:space="preserve"> 9</w:t>
            </w:r>
          </w:p>
        </w:tc>
      </w:tr>
    </w:tbl>
    <w:p w14:paraId="3E862DF3" w14:textId="77777777" w:rsidR="00125F0B" w:rsidRPr="001354C0" w:rsidRDefault="00754E91" w:rsidP="001F4C39">
      <w:pPr>
        <w:pStyle w:val="Heading1"/>
        <w:ind w:right="1210"/>
        <w:rPr>
          <w:b w:val="0"/>
          <w:bCs w:val="0"/>
          <w:snapToGrid w:val="0"/>
          <w:sz w:val="24"/>
          <w:szCs w:val="24"/>
        </w:rPr>
      </w:pPr>
      <w:r>
        <w:rPr>
          <w:b w:val="0"/>
          <w:bCs w:val="0"/>
          <w:snapToGrid w:val="0"/>
          <w:sz w:val="24"/>
          <w:szCs w:val="24"/>
        </w:rPr>
        <w:br w:type="page"/>
      </w:r>
      <w:bookmarkEnd w:id="0"/>
      <w:bookmarkEnd w:id="1"/>
      <w:bookmarkEnd w:id="2"/>
    </w:p>
    <w:p w14:paraId="3C9D85F7" w14:textId="77777777" w:rsidR="00842187" w:rsidRPr="001354C0" w:rsidRDefault="00B373F7" w:rsidP="006C4EFE">
      <w:pPr>
        <w:spacing w:after="120"/>
        <w:ind w:left="1260"/>
        <w:rPr>
          <w:b/>
          <w:bCs/>
          <w:sz w:val="24"/>
          <w:szCs w:val="24"/>
        </w:rPr>
      </w:pPr>
      <w:r w:rsidRPr="001354C0">
        <w:rPr>
          <w:b/>
          <w:bCs/>
          <w:snapToGrid w:val="0"/>
          <w:sz w:val="24"/>
          <w:szCs w:val="24"/>
          <w:lang w:val="en-US"/>
        </w:rPr>
        <w:lastRenderedPageBreak/>
        <w:t>Item 1</w:t>
      </w:r>
      <w:r w:rsidRPr="001354C0">
        <w:rPr>
          <w:b/>
          <w:bCs/>
          <w:snapToGrid w:val="0"/>
          <w:sz w:val="24"/>
          <w:szCs w:val="24"/>
          <w:lang w:val="en-US"/>
        </w:rPr>
        <w:br/>
      </w:r>
      <w:r w:rsidR="00842187" w:rsidRPr="001354C0">
        <w:rPr>
          <w:b/>
          <w:bCs/>
          <w:sz w:val="24"/>
          <w:szCs w:val="24"/>
        </w:rPr>
        <w:t>Organizational matters</w:t>
      </w:r>
    </w:p>
    <w:p w14:paraId="02292189" w14:textId="6A3741B0" w:rsidR="00842187" w:rsidRDefault="00842187" w:rsidP="008C7B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r>
        <w:t>Under this item, the Executive Board will adopt the agenda for the second regular session 20</w:t>
      </w:r>
      <w:r w:rsidR="00A6556A">
        <w:t>2</w:t>
      </w:r>
      <w:r w:rsidR="006530F3">
        <w:t>1</w:t>
      </w:r>
      <w:r>
        <w:t xml:space="preserve"> and agree on the workplan for the session as presented by the Secretary of the Board. The Board m</w:t>
      </w:r>
      <w:r w:rsidR="00BC72D9">
        <w:t>ay wish to approve the report o</w:t>
      </w:r>
      <w:r w:rsidR="00644B39">
        <w:t>f</w:t>
      </w:r>
      <w:r>
        <w:t xml:space="preserve"> its annual session 20</w:t>
      </w:r>
      <w:r w:rsidR="00A6556A">
        <w:t>2</w:t>
      </w:r>
      <w:r w:rsidR="006530F3">
        <w:t>1</w:t>
      </w:r>
      <w:r>
        <w:t xml:space="preserve">. A draft report was distributed to members of the Board for their comments; the final report </w:t>
      </w:r>
      <w:r w:rsidR="00644B39">
        <w:t>reflects the</w:t>
      </w:r>
      <w:r>
        <w:t xml:space="preserve"> comments received.</w:t>
      </w:r>
    </w:p>
    <w:p w14:paraId="7EF83F36" w14:textId="5B45B9E0" w:rsidR="00842187" w:rsidRDefault="00842187" w:rsidP="006242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pPr>
      <w:r>
        <w:t>In accordance with decision 96/25, a draft workplan for 20</w:t>
      </w:r>
      <w:r w:rsidR="00D03538">
        <w:t>2</w:t>
      </w:r>
      <w:r w:rsidR="006530F3">
        <w:t>2</w:t>
      </w:r>
      <w:r>
        <w:t xml:space="preserve"> is being submitted to the Executive Board. The document will be finalized by the secretariat in close consultation with the Bureau of the Board and will be submitted to the Board </w:t>
      </w:r>
      <w:r w:rsidR="00644B39">
        <w:t xml:space="preserve">for adoption </w:t>
      </w:r>
      <w:r>
        <w:t>a</w:t>
      </w:r>
      <w:r w:rsidR="001354C0">
        <w:t>t its first regular session 20</w:t>
      </w:r>
      <w:r w:rsidR="00D03538">
        <w:t>2</w:t>
      </w:r>
      <w:r w:rsidR="006530F3">
        <w:t>2</w:t>
      </w:r>
      <w:r>
        <w:t>.</w:t>
      </w:r>
    </w:p>
    <w:p w14:paraId="149DEE89" w14:textId="77777777" w:rsidR="00842187" w:rsidRDefault="00842187" w:rsidP="002D3899">
      <w:pPr>
        <w:ind w:left="1267" w:right="1267"/>
        <w:jc w:val="both"/>
      </w:pPr>
    </w:p>
    <w:p w14:paraId="09D4C82D" w14:textId="77777777" w:rsidR="00842187" w:rsidRDefault="00842187">
      <w:pPr>
        <w:spacing w:after="120"/>
        <w:ind w:left="1267" w:right="1267"/>
        <w:jc w:val="both"/>
        <w:rPr>
          <w:i/>
        </w:rPr>
      </w:pPr>
      <w:r>
        <w:rPr>
          <w:i/>
        </w:rPr>
        <w:t>Documentation:</w:t>
      </w:r>
    </w:p>
    <w:p w14:paraId="431027FC" w14:textId="09E7C6FE" w:rsidR="00842187" w:rsidRDefault="00842187" w:rsidP="008C7BDE">
      <w:pPr>
        <w:pStyle w:val="H1"/>
        <w:spacing w:after="120" w:line="240" w:lineRule="exact"/>
        <w:ind w:left="1267" w:right="1267"/>
        <w:jc w:val="both"/>
        <w:rPr>
          <w:b w:val="0"/>
          <w:sz w:val="20"/>
        </w:rPr>
      </w:pPr>
      <w:bookmarkStart w:id="3" w:name="_Toc528125599"/>
      <w:bookmarkStart w:id="4" w:name="_Toc528125781"/>
      <w:bookmarkStart w:id="5" w:name="_Toc528125805"/>
      <w:r>
        <w:rPr>
          <w:b w:val="0"/>
          <w:sz w:val="20"/>
        </w:rPr>
        <w:t>Provisional agenda, annotations, list of documents and workplan (DP/20</w:t>
      </w:r>
      <w:r w:rsidR="00A6556A">
        <w:rPr>
          <w:b w:val="0"/>
          <w:sz w:val="20"/>
        </w:rPr>
        <w:t>2</w:t>
      </w:r>
      <w:r w:rsidR="006530F3">
        <w:rPr>
          <w:b w:val="0"/>
          <w:sz w:val="20"/>
        </w:rPr>
        <w:t>1</w:t>
      </w:r>
      <w:r>
        <w:rPr>
          <w:b w:val="0"/>
          <w:sz w:val="20"/>
        </w:rPr>
        <w:t>/L.</w:t>
      </w:r>
      <w:bookmarkStart w:id="6" w:name="_Toc528125600"/>
      <w:bookmarkStart w:id="7" w:name="_Toc528125782"/>
      <w:bookmarkStart w:id="8" w:name="_Toc528125806"/>
      <w:bookmarkEnd w:id="3"/>
      <w:bookmarkEnd w:id="4"/>
      <w:bookmarkEnd w:id="5"/>
      <w:r>
        <w:rPr>
          <w:b w:val="0"/>
          <w:sz w:val="20"/>
        </w:rPr>
        <w:t>3)</w:t>
      </w:r>
    </w:p>
    <w:p w14:paraId="5DDACCE1" w14:textId="3710288B" w:rsidR="00842187" w:rsidRDefault="00842187" w:rsidP="0072586D">
      <w:pPr>
        <w:pStyle w:val="H1"/>
        <w:spacing w:after="120" w:line="240" w:lineRule="exact"/>
        <w:ind w:left="1267" w:right="1267"/>
        <w:jc w:val="both"/>
        <w:rPr>
          <w:b w:val="0"/>
          <w:sz w:val="20"/>
        </w:rPr>
      </w:pPr>
      <w:r>
        <w:rPr>
          <w:b w:val="0"/>
          <w:sz w:val="20"/>
        </w:rPr>
        <w:t>Report o</w:t>
      </w:r>
      <w:r w:rsidR="006833F7">
        <w:rPr>
          <w:b w:val="0"/>
          <w:sz w:val="20"/>
        </w:rPr>
        <w:t>f</w:t>
      </w:r>
      <w:r>
        <w:rPr>
          <w:b w:val="0"/>
          <w:sz w:val="20"/>
        </w:rPr>
        <w:t xml:space="preserve"> the annual session 20</w:t>
      </w:r>
      <w:r w:rsidR="00A6556A">
        <w:rPr>
          <w:b w:val="0"/>
          <w:sz w:val="20"/>
        </w:rPr>
        <w:t>2</w:t>
      </w:r>
      <w:r w:rsidR="006530F3">
        <w:rPr>
          <w:b w:val="0"/>
          <w:sz w:val="20"/>
        </w:rPr>
        <w:t>1</w:t>
      </w:r>
      <w:r>
        <w:rPr>
          <w:b w:val="0"/>
          <w:sz w:val="20"/>
        </w:rPr>
        <w:t xml:space="preserve"> (DP/20</w:t>
      </w:r>
      <w:r w:rsidR="00A6556A">
        <w:rPr>
          <w:b w:val="0"/>
          <w:sz w:val="20"/>
        </w:rPr>
        <w:t>2</w:t>
      </w:r>
      <w:r w:rsidR="006530F3">
        <w:rPr>
          <w:b w:val="0"/>
          <w:sz w:val="20"/>
        </w:rPr>
        <w:t>1</w:t>
      </w:r>
      <w:r>
        <w:rPr>
          <w:b w:val="0"/>
          <w:sz w:val="20"/>
        </w:rPr>
        <w:t>/</w:t>
      </w:r>
      <w:bookmarkEnd w:id="6"/>
      <w:bookmarkEnd w:id="7"/>
      <w:bookmarkEnd w:id="8"/>
      <w:r w:rsidR="00B157D2">
        <w:rPr>
          <w:b w:val="0"/>
          <w:sz w:val="20"/>
        </w:rPr>
        <w:t>26</w:t>
      </w:r>
      <w:r>
        <w:rPr>
          <w:b w:val="0"/>
          <w:sz w:val="20"/>
        </w:rPr>
        <w:t>)</w:t>
      </w:r>
    </w:p>
    <w:p w14:paraId="2DF2C7E1" w14:textId="4C57B337" w:rsidR="00842187" w:rsidRDefault="00842187" w:rsidP="0072586D">
      <w:pPr>
        <w:pStyle w:val="H1"/>
        <w:spacing w:after="120" w:line="240" w:lineRule="exact"/>
        <w:ind w:left="1267" w:right="1267"/>
        <w:jc w:val="both"/>
        <w:rPr>
          <w:b w:val="0"/>
          <w:sz w:val="20"/>
        </w:rPr>
      </w:pPr>
      <w:r>
        <w:rPr>
          <w:b w:val="0"/>
          <w:sz w:val="20"/>
        </w:rPr>
        <w:t xml:space="preserve">Decisions adopted </w:t>
      </w:r>
      <w:r w:rsidR="006833F7">
        <w:rPr>
          <w:b w:val="0"/>
          <w:sz w:val="20"/>
        </w:rPr>
        <w:t>at</w:t>
      </w:r>
      <w:r>
        <w:rPr>
          <w:b w:val="0"/>
          <w:sz w:val="20"/>
        </w:rPr>
        <w:t xml:space="preserve"> the annual session 20</w:t>
      </w:r>
      <w:r w:rsidR="00A6556A">
        <w:rPr>
          <w:b w:val="0"/>
          <w:sz w:val="20"/>
        </w:rPr>
        <w:t>2</w:t>
      </w:r>
      <w:r w:rsidR="006530F3">
        <w:rPr>
          <w:b w:val="0"/>
          <w:sz w:val="20"/>
        </w:rPr>
        <w:t>1</w:t>
      </w:r>
      <w:r>
        <w:rPr>
          <w:b w:val="0"/>
          <w:sz w:val="20"/>
        </w:rPr>
        <w:t xml:space="preserve"> (DP/20</w:t>
      </w:r>
      <w:r w:rsidR="00A6556A">
        <w:rPr>
          <w:b w:val="0"/>
          <w:sz w:val="20"/>
        </w:rPr>
        <w:t>2</w:t>
      </w:r>
      <w:r w:rsidR="006530F3">
        <w:rPr>
          <w:b w:val="0"/>
          <w:sz w:val="20"/>
        </w:rPr>
        <w:t>1</w:t>
      </w:r>
      <w:r>
        <w:rPr>
          <w:b w:val="0"/>
          <w:sz w:val="20"/>
        </w:rPr>
        <w:t>/</w:t>
      </w:r>
      <w:r w:rsidR="00B157D2">
        <w:rPr>
          <w:b w:val="0"/>
          <w:sz w:val="20"/>
        </w:rPr>
        <w:t>27</w:t>
      </w:r>
      <w:r>
        <w:rPr>
          <w:b w:val="0"/>
          <w:sz w:val="20"/>
        </w:rPr>
        <w:t>)</w:t>
      </w:r>
    </w:p>
    <w:p w14:paraId="55EACB0B" w14:textId="0838A8F8" w:rsidR="00842187" w:rsidRDefault="00842187" w:rsidP="0072586D">
      <w:pPr>
        <w:pStyle w:val="H1"/>
        <w:spacing w:after="120" w:line="240" w:lineRule="exact"/>
        <w:ind w:left="1267" w:right="1267"/>
        <w:jc w:val="both"/>
        <w:rPr>
          <w:b w:val="0"/>
          <w:sz w:val="20"/>
        </w:rPr>
      </w:pPr>
      <w:r>
        <w:rPr>
          <w:b w:val="0"/>
          <w:sz w:val="20"/>
        </w:rPr>
        <w:t>D</w:t>
      </w:r>
      <w:r w:rsidR="004B72D6">
        <w:rPr>
          <w:b w:val="0"/>
          <w:sz w:val="20"/>
        </w:rPr>
        <w:t xml:space="preserve">raft </w:t>
      </w:r>
      <w:r w:rsidR="00E81E07">
        <w:rPr>
          <w:b w:val="0"/>
          <w:sz w:val="20"/>
        </w:rPr>
        <w:t xml:space="preserve">annual </w:t>
      </w:r>
      <w:r w:rsidR="004B72D6">
        <w:rPr>
          <w:b w:val="0"/>
          <w:sz w:val="20"/>
        </w:rPr>
        <w:t xml:space="preserve">workplan </w:t>
      </w:r>
      <w:r w:rsidR="00E81E07">
        <w:rPr>
          <w:b w:val="0"/>
          <w:sz w:val="20"/>
        </w:rPr>
        <w:t xml:space="preserve">of the Executive Board </w:t>
      </w:r>
      <w:r w:rsidR="004B72D6">
        <w:rPr>
          <w:b w:val="0"/>
          <w:sz w:val="20"/>
        </w:rPr>
        <w:t>for 20</w:t>
      </w:r>
      <w:r w:rsidR="00D03538">
        <w:rPr>
          <w:b w:val="0"/>
          <w:sz w:val="20"/>
        </w:rPr>
        <w:t>2</w:t>
      </w:r>
      <w:r w:rsidR="00B157D2">
        <w:rPr>
          <w:b w:val="0"/>
          <w:sz w:val="20"/>
        </w:rPr>
        <w:t>2</w:t>
      </w:r>
      <w:r w:rsidR="004B72D6">
        <w:rPr>
          <w:b w:val="0"/>
          <w:sz w:val="20"/>
        </w:rPr>
        <w:t xml:space="preserve"> (DP/20</w:t>
      </w:r>
      <w:r w:rsidR="0019394C">
        <w:rPr>
          <w:b w:val="0"/>
          <w:sz w:val="20"/>
        </w:rPr>
        <w:t>2</w:t>
      </w:r>
      <w:r w:rsidR="00B157D2">
        <w:rPr>
          <w:b w:val="0"/>
          <w:sz w:val="20"/>
        </w:rPr>
        <w:t>2</w:t>
      </w:r>
      <w:r w:rsidR="00ED427F">
        <w:rPr>
          <w:b w:val="0"/>
          <w:sz w:val="20"/>
        </w:rPr>
        <w:t>/CRP.</w:t>
      </w:r>
      <w:r w:rsidR="0072586D">
        <w:rPr>
          <w:b w:val="0"/>
          <w:sz w:val="20"/>
        </w:rPr>
        <w:t>2</w:t>
      </w:r>
      <w:r>
        <w:rPr>
          <w:b w:val="0"/>
          <w:sz w:val="20"/>
        </w:rPr>
        <w:t>)</w:t>
      </w:r>
    </w:p>
    <w:p w14:paraId="0DB3B88A" w14:textId="77777777" w:rsidR="0019394C" w:rsidRPr="0019394C" w:rsidRDefault="0019394C" w:rsidP="0019394C"/>
    <w:p w14:paraId="5A2436A9" w14:textId="77777777" w:rsidR="00842187" w:rsidRDefault="00842187" w:rsidP="00E34EFE">
      <w:pPr>
        <w:ind w:left="1267" w:right="1267"/>
        <w:jc w:val="both"/>
        <w:rPr>
          <w:b/>
          <w:sz w:val="28"/>
        </w:rPr>
      </w:pPr>
      <w:r>
        <w:rPr>
          <w:b/>
          <w:sz w:val="28"/>
        </w:rPr>
        <w:t>UNDP segment</w:t>
      </w:r>
    </w:p>
    <w:p w14:paraId="0E9CC5B3" w14:textId="77777777" w:rsidR="00303D86" w:rsidRPr="00E34EFE" w:rsidRDefault="00303D86" w:rsidP="00E34E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jc w:val="left"/>
        <w:rPr>
          <w:bCs/>
        </w:rPr>
      </w:pPr>
    </w:p>
    <w:p w14:paraId="5F9CD6A6" w14:textId="7A3CDE2E" w:rsidR="00E34EFE" w:rsidRPr="00E34EFE" w:rsidRDefault="00E34EFE" w:rsidP="00E34EFE">
      <w:pPr>
        <w:spacing w:after="120"/>
        <w:ind w:left="1267" w:right="1267"/>
        <w:rPr>
          <w:b/>
          <w:sz w:val="24"/>
          <w:szCs w:val="24"/>
        </w:rPr>
      </w:pPr>
      <w:r w:rsidRPr="00E34EFE">
        <w:rPr>
          <w:b/>
          <w:sz w:val="24"/>
        </w:rPr>
        <w:t>Item 2</w:t>
      </w:r>
      <w:r w:rsidRPr="00E34EFE">
        <w:rPr>
          <w:b/>
          <w:sz w:val="24"/>
        </w:rPr>
        <w:br/>
      </w:r>
      <w:r w:rsidRPr="00E34EFE">
        <w:rPr>
          <w:b/>
          <w:sz w:val="24"/>
          <w:szCs w:val="24"/>
        </w:rPr>
        <w:t>UNDP Strategic Plan, 20</w:t>
      </w:r>
      <w:r>
        <w:rPr>
          <w:b/>
          <w:sz w:val="24"/>
          <w:szCs w:val="24"/>
        </w:rPr>
        <w:t>22</w:t>
      </w:r>
      <w:r w:rsidRPr="00E34EFE">
        <w:rPr>
          <w:b/>
          <w:sz w:val="24"/>
          <w:szCs w:val="24"/>
        </w:rPr>
        <w:t>-202</w:t>
      </w:r>
      <w:r>
        <w:rPr>
          <w:b/>
          <w:sz w:val="24"/>
          <w:szCs w:val="24"/>
        </w:rPr>
        <w:t>5</w:t>
      </w:r>
    </w:p>
    <w:p w14:paraId="776961F0" w14:textId="60A6D49C" w:rsidR="00AF4891" w:rsidRPr="00AF4891" w:rsidRDefault="00AF4891" w:rsidP="00AF4891">
      <w:pPr>
        <w:suppressAutoHyphens w:val="0"/>
        <w:spacing w:after="120"/>
        <w:ind w:left="1267" w:right="1267"/>
        <w:jc w:val="both"/>
        <w:rPr>
          <w:rFonts w:eastAsia="Calibri"/>
          <w:w w:val="100"/>
          <w:kern w:val="0"/>
          <w:lang w:val="en-US"/>
        </w:rPr>
      </w:pPr>
      <w:r w:rsidRPr="00AF4891">
        <w:rPr>
          <w:rFonts w:eastAsia="Calibri"/>
          <w:w w:val="100"/>
          <w:kern w:val="0"/>
          <w:lang w:val="en-US"/>
        </w:rPr>
        <w:t>The UNDP Strategic Plan</w:t>
      </w:r>
      <w:r>
        <w:rPr>
          <w:rFonts w:eastAsia="Calibri"/>
          <w:w w:val="100"/>
          <w:kern w:val="0"/>
          <w:lang w:val="en-US"/>
        </w:rPr>
        <w:t>,</w:t>
      </w:r>
      <w:r w:rsidRPr="00AF4891">
        <w:rPr>
          <w:rFonts w:eastAsia="Calibri"/>
          <w:w w:val="100"/>
          <w:kern w:val="0"/>
          <w:lang w:val="en-US"/>
        </w:rPr>
        <w:t xml:space="preserve"> 2022-2025</w:t>
      </w:r>
      <w:r>
        <w:rPr>
          <w:rFonts w:eastAsia="Calibri"/>
          <w:w w:val="100"/>
          <w:kern w:val="0"/>
          <w:lang w:val="en-US"/>
        </w:rPr>
        <w:t>,</w:t>
      </w:r>
      <w:r w:rsidRPr="00AF4891">
        <w:rPr>
          <w:rFonts w:eastAsia="Calibri"/>
          <w:w w:val="100"/>
          <w:kern w:val="0"/>
          <w:lang w:val="en-US"/>
        </w:rPr>
        <w:t xml:space="preserve"> outlines how UNDP will work with countries to expand people’s choices for a fairer, sustainable future, to build the world envisioned by </w:t>
      </w:r>
      <w:r w:rsidR="008A086B">
        <w:rPr>
          <w:rFonts w:eastAsia="Calibri"/>
          <w:w w:val="100"/>
          <w:kern w:val="0"/>
          <w:lang w:val="en-US"/>
        </w:rPr>
        <w:t xml:space="preserve">the </w:t>
      </w:r>
      <w:r w:rsidR="008A086B" w:rsidRPr="00F17C46">
        <w:rPr>
          <w:bCs/>
        </w:rPr>
        <w:t>2030 Agenda for Sustainable Development</w:t>
      </w:r>
      <w:r w:rsidR="008A086B" w:rsidRPr="00AF4891">
        <w:rPr>
          <w:rFonts w:eastAsia="Calibri"/>
          <w:w w:val="100"/>
          <w:kern w:val="0"/>
          <w:lang w:val="en-US"/>
        </w:rPr>
        <w:t xml:space="preserve"> </w:t>
      </w:r>
      <w:r w:rsidRPr="00AF4891">
        <w:rPr>
          <w:rFonts w:eastAsia="Calibri"/>
          <w:w w:val="100"/>
          <w:kern w:val="0"/>
          <w:lang w:val="en-US"/>
        </w:rPr>
        <w:t>with planet and people in balance.  The challenge of the next four years, during the Strategic Plan</w:t>
      </w:r>
      <w:r w:rsidR="00C21928">
        <w:rPr>
          <w:rFonts w:eastAsia="Calibri"/>
          <w:w w:val="100"/>
          <w:kern w:val="0"/>
          <w:lang w:val="en-US"/>
        </w:rPr>
        <w:t>,</w:t>
      </w:r>
      <w:r w:rsidRPr="00AF4891">
        <w:rPr>
          <w:rFonts w:eastAsia="Calibri"/>
          <w:w w:val="100"/>
          <w:kern w:val="0"/>
          <w:lang w:val="en-US"/>
        </w:rPr>
        <w:t xml:space="preserve"> 2022-2025</w:t>
      </w:r>
      <w:r w:rsidR="00374738">
        <w:rPr>
          <w:rFonts w:eastAsia="Calibri"/>
          <w:w w:val="100"/>
          <w:kern w:val="0"/>
          <w:lang w:val="en-US"/>
        </w:rPr>
        <w:t>,</w:t>
      </w:r>
      <w:r w:rsidRPr="00AF4891">
        <w:rPr>
          <w:rFonts w:eastAsia="Calibri"/>
          <w:w w:val="100"/>
          <w:kern w:val="0"/>
          <w:lang w:val="en-US"/>
        </w:rPr>
        <w:t xml:space="preserve"> period, is to accelerate and scale up development results so significantly that we bring the Goals back within reach. Towards that end, UNDP will support change in three directions: </w:t>
      </w:r>
    </w:p>
    <w:p w14:paraId="2D9EF570" w14:textId="76D5554C" w:rsidR="00AF4891" w:rsidRPr="00012D94" w:rsidRDefault="00AF4891" w:rsidP="00012D94">
      <w:pPr>
        <w:pStyle w:val="ListParagraph"/>
        <w:numPr>
          <w:ilvl w:val="0"/>
          <w:numId w:val="23"/>
        </w:numPr>
        <w:spacing w:after="120"/>
        <w:ind w:right="1267" w:hanging="7"/>
        <w:jc w:val="both"/>
        <w:rPr>
          <w:rFonts w:ascii="Times New Roman" w:hAnsi="Times New Roman"/>
          <w:sz w:val="20"/>
          <w:szCs w:val="20"/>
        </w:rPr>
      </w:pPr>
      <w:r w:rsidRPr="00012D94">
        <w:rPr>
          <w:rFonts w:ascii="Times New Roman" w:hAnsi="Times New Roman"/>
          <w:sz w:val="20"/>
          <w:szCs w:val="20"/>
        </w:rPr>
        <w:t>Structural transformation, particularly green, inclusive and digital transitions</w:t>
      </w:r>
      <w:r w:rsidR="00012D94" w:rsidRPr="00012D94">
        <w:rPr>
          <w:rFonts w:ascii="Times New Roman" w:hAnsi="Times New Roman"/>
          <w:sz w:val="20"/>
          <w:szCs w:val="20"/>
        </w:rPr>
        <w:t>;</w:t>
      </w:r>
    </w:p>
    <w:p w14:paraId="463AA21A" w14:textId="6EBC7254" w:rsidR="00AF4891" w:rsidRPr="00012D94" w:rsidRDefault="00AF4891" w:rsidP="00012D94">
      <w:pPr>
        <w:pStyle w:val="ListParagraph"/>
        <w:numPr>
          <w:ilvl w:val="0"/>
          <w:numId w:val="23"/>
        </w:numPr>
        <w:spacing w:after="60"/>
        <w:ind w:right="1267" w:hanging="7"/>
        <w:jc w:val="both"/>
        <w:rPr>
          <w:rFonts w:ascii="Times New Roman" w:hAnsi="Times New Roman"/>
          <w:sz w:val="20"/>
          <w:szCs w:val="20"/>
        </w:rPr>
      </w:pPr>
      <w:r w:rsidRPr="00012D94">
        <w:rPr>
          <w:rFonts w:ascii="Times New Roman" w:hAnsi="Times New Roman"/>
          <w:sz w:val="20"/>
          <w:szCs w:val="20"/>
        </w:rPr>
        <w:t>Leaving no</w:t>
      </w:r>
      <w:r w:rsidR="00702344">
        <w:rPr>
          <w:rFonts w:ascii="Times New Roman" w:hAnsi="Times New Roman"/>
          <w:sz w:val="20"/>
          <w:szCs w:val="20"/>
        </w:rPr>
        <w:t xml:space="preserve"> </w:t>
      </w:r>
      <w:r w:rsidRPr="00012D94">
        <w:rPr>
          <w:rFonts w:ascii="Times New Roman" w:hAnsi="Times New Roman"/>
          <w:sz w:val="20"/>
          <w:szCs w:val="20"/>
        </w:rPr>
        <w:t>one</w:t>
      </w:r>
      <w:r w:rsidR="00702344">
        <w:rPr>
          <w:rFonts w:ascii="Times New Roman" w:hAnsi="Times New Roman"/>
          <w:sz w:val="20"/>
          <w:szCs w:val="20"/>
        </w:rPr>
        <w:t xml:space="preserve"> </w:t>
      </w:r>
      <w:r w:rsidRPr="00012D94">
        <w:rPr>
          <w:rFonts w:ascii="Times New Roman" w:hAnsi="Times New Roman"/>
          <w:sz w:val="20"/>
          <w:szCs w:val="20"/>
        </w:rPr>
        <w:t>behind, a rights-based approach centered on human agency and human development</w:t>
      </w:r>
      <w:r w:rsidR="00012D94" w:rsidRPr="00012D94">
        <w:rPr>
          <w:rFonts w:ascii="Times New Roman" w:hAnsi="Times New Roman"/>
          <w:sz w:val="20"/>
          <w:szCs w:val="20"/>
        </w:rPr>
        <w:t>;</w:t>
      </w:r>
      <w:r w:rsidR="0029642C">
        <w:rPr>
          <w:rFonts w:ascii="Times New Roman" w:hAnsi="Times New Roman"/>
          <w:sz w:val="20"/>
          <w:szCs w:val="20"/>
        </w:rPr>
        <w:t xml:space="preserve"> an</w:t>
      </w:r>
      <w:r w:rsidR="00702344">
        <w:rPr>
          <w:rFonts w:ascii="Times New Roman" w:hAnsi="Times New Roman"/>
          <w:sz w:val="20"/>
          <w:szCs w:val="20"/>
        </w:rPr>
        <w:t>d</w:t>
      </w:r>
    </w:p>
    <w:p w14:paraId="3A18C0F3" w14:textId="203D9DA4" w:rsidR="00AF4891" w:rsidRPr="00012D94" w:rsidRDefault="00AF4891" w:rsidP="00012D94">
      <w:pPr>
        <w:pStyle w:val="ListParagraph"/>
        <w:numPr>
          <w:ilvl w:val="0"/>
          <w:numId w:val="23"/>
        </w:numPr>
        <w:spacing w:after="60"/>
        <w:ind w:right="1267" w:hanging="7"/>
        <w:jc w:val="both"/>
        <w:rPr>
          <w:rFonts w:ascii="Times New Roman" w:hAnsi="Times New Roman"/>
          <w:sz w:val="20"/>
          <w:szCs w:val="20"/>
        </w:rPr>
      </w:pPr>
      <w:r w:rsidRPr="00012D94">
        <w:rPr>
          <w:rFonts w:ascii="Times New Roman" w:hAnsi="Times New Roman"/>
          <w:sz w:val="20"/>
          <w:szCs w:val="20"/>
        </w:rPr>
        <w:t>Building resilience to respond to systemic uncertainty and risk</w:t>
      </w:r>
    </w:p>
    <w:p w14:paraId="62AEF162" w14:textId="48CADB82" w:rsidR="00AF4891" w:rsidRPr="00AF4891" w:rsidRDefault="00AF4891" w:rsidP="00314C84">
      <w:pPr>
        <w:suppressAutoHyphens w:val="0"/>
        <w:spacing w:after="120" w:line="240" w:lineRule="auto"/>
        <w:ind w:left="1267" w:right="1267"/>
        <w:jc w:val="both"/>
        <w:rPr>
          <w:rFonts w:eastAsia="Calibri"/>
          <w:w w:val="100"/>
          <w:kern w:val="0"/>
          <w:lang w:val="en-US"/>
        </w:rPr>
      </w:pPr>
      <w:r w:rsidRPr="00AF4891">
        <w:rPr>
          <w:rFonts w:eastAsia="Calibri"/>
          <w:w w:val="100"/>
          <w:kern w:val="0"/>
          <w:lang w:val="en-US"/>
        </w:rPr>
        <w:t>UNDP will continue to work through its six signature solutions on poverty and inequality, governance, resilience, environment, energy and gender equality.  These are where country needs are greatest and where UNDP’s capabilities and position within the U</w:t>
      </w:r>
      <w:r w:rsidR="00E84B81">
        <w:rPr>
          <w:rFonts w:eastAsia="Calibri"/>
          <w:w w:val="100"/>
          <w:kern w:val="0"/>
          <w:lang w:val="en-US"/>
        </w:rPr>
        <w:t xml:space="preserve">nited </w:t>
      </w:r>
      <w:r w:rsidRPr="00AF4891">
        <w:rPr>
          <w:rFonts w:eastAsia="Calibri"/>
          <w:w w:val="100"/>
          <w:kern w:val="0"/>
          <w:lang w:val="en-US"/>
        </w:rPr>
        <w:t>N</w:t>
      </w:r>
      <w:r w:rsidR="00E84B81">
        <w:rPr>
          <w:rFonts w:eastAsia="Calibri"/>
          <w:w w:val="100"/>
          <w:kern w:val="0"/>
          <w:lang w:val="en-US"/>
        </w:rPr>
        <w:t>ations</w:t>
      </w:r>
      <w:r w:rsidRPr="00AF4891">
        <w:rPr>
          <w:rFonts w:eastAsia="Calibri"/>
          <w:w w:val="100"/>
          <w:kern w:val="0"/>
          <w:lang w:val="en-US"/>
        </w:rPr>
        <w:t xml:space="preserve"> development system best equip it to work.  Learning from the lessons of the last four years, UNDP will adapt the signature solutions to better match countries’ evolving priorities.  Collaborating across the strengthened United Nations system and beyond, UNDP will develop integrated approaches that apply combinations of solutions for greater impact and resilience.  Powerful enablers - innovation, digitalization and development finance - will further accelerate and scale results.</w:t>
      </w:r>
    </w:p>
    <w:p w14:paraId="7156A04D" w14:textId="546D73B7" w:rsidR="00E34EFE" w:rsidRDefault="00AF4891" w:rsidP="00CF2FDB">
      <w:pPr>
        <w:suppressAutoHyphens w:val="0"/>
        <w:spacing w:line="240" w:lineRule="auto"/>
        <w:ind w:left="1267" w:right="1267"/>
        <w:jc w:val="both"/>
        <w:rPr>
          <w:rFonts w:eastAsia="Calibri"/>
          <w:w w:val="100"/>
          <w:kern w:val="0"/>
          <w:lang w:val="en-US"/>
        </w:rPr>
      </w:pPr>
      <w:r w:rsidRPr="00AF4891">
        <w:rPr>
          <w:rFonts w:eastAsia="Calibri"/>
          <w:w w:val="100"/>
          <w:kern w:val="0"/>
          <w:lang w:val="en-US"/>
        </w:rPr>
        <w:t>The Strategic Plan is presented to the Board for approval, together with its annexes. The Board may wish to adopt a decision on the UNDP Strategic Plan</w:t>
      </w:r>
      <w:r w:rsidR="00314C84">
        <w:rPr>
          <w:rFonts w:eastAsia="Calibri"/>
          <w:w w:val="100"/>
          <w:kern w:val="0"/>
          <w:lang w:val="en-US"/>
        </w:rPr>
        <w:t>,</w:t>
      </w:r>
      <w:r w:rsidRPr="00AF4891">
        <w:rPr>
          <w:rFonts w:eastAsia="Calibri"/>
          <w:w w:val="100"/>
          <w:kern w:val="0"/>
          <w:lang w:val="en-US"/>
        </w:rPr>
        <w:t xml:space="preserve"> 2022-2025.</w:t>
      </w:r>
    </w:p>
    <w:p w14:paraId="6DFC3B95" w14:textId="77777777" w:rsidR="00E34EFE" w:rsidRPr="00E34EFE" w:rsidRDefault="00E34EFE" w:rsidP="00E34EFE">
      <w:pPr>
        <w:suppressAutoHyphens w:val="0"/>
        <w:ind w:left="1267" w:right="1267"/>
        <w:jc w:val="both"/>
        <w:rPr>
          <w:rFonts w:eastAsia="Calibri"/>
          <w:w w:val="100"/>
          <w:kern w:val="0"/>
          <w:lang w:val="en-US"/>
        </w:rPr>
      </w:pPr>
    </w:p>
    <w:p w14:paraId="0086C309" w14:textId="77777777" w:rsidR="00E34EFE" w:rsidRPr="00E34EFE" w:rsidRDefault="00E34EFE" w:rsidP="00E34EFE">
      <w:pPr>
        <w:spacing w:after="120"/>
        <w:ind w:left="1267" w:right="1267"/>
        <w:jc w:val="both"/>
      </w:pPr>
      <w:r w:rsidRPr="00E34EFE">
        <w:rPr>
          <w:i/>
        </w:rPr>
        <w:t>Documentation</w:t>
      </w:r>
      <w:r w:rsidRPr="00E34EFE">
        <w:t>:</w:t>
      </w:r>
    </w:p>
    <w:p w14:paraId="4CF4E624" w14:textId="08255626" w:rsidR="00E34EFE" w:rsidRPr="00E34EFE" w:rsidRDefault="00E34EFE" w:rsidP="00E34EFE">
      <w:pPr>
        <w:keepNext/>
        <w:spacing w:after="120"/>
        <w:ind w:left="1267" w:right="1267"/>
        <w:jc w:val="both"/>
        <w:outlineLvl w:val="3"/>
        <w:rPr>
          <w:bCs/>
          <w:szCs w:val="24"/>
        </w:rPr>
      </w:pPr>
      <w:r w:rsidRPr="00E34EFE">
        <w:rPr>
          <w:bCs/>
          <w:szCs w:val="24"/>
        </w:rPr>
        <w:t>UNDP Strategic Plan, 20</w:t>
      </w:r>
      <w:r w:rsidR="00CF2FDB">
        <w:rPr>
          <w:bCs/>
          <w:szCs w:val="24"/>
        </w:rPr>
        <w:t>22</w:t>
      </w:r>
      <w:r w:rsidRPr="00E34EFE">
        <w:rPr>
          <w:bCs/>
          <w:szCs w:val="24"/>
        </w:rPr>
        <w:t>-202</w:t>
      </w:r>
      <w:r w:rsidR="00CF2FDB">
        <w:rPr>
          <w:bCs/>
          <w:szCs w:val="24"/>
        </w:rPr>
        <w:t>5</w:t>
      </w:r>
      <w:r w:rsidRPr="00E34EFE">
        <w:rPr>
          <w:bCs/>
          <w:szCs w:val="24"/>
        </w:rPr>
        <w:t xml:space="preserve"> (DP/20</w:t>
      </w:r>
      <w:r w:rsidR="00CF2FDB">
        <w:rPr>
          <w:bCs/>
          <w:szCs w:val="24"/>
        </w:rPr>
        <w:t>21</w:t>
      </w:r>
      <w:r w:rsidRPr="00E34EFE">
        <w:rPr>
          <w:bCs/>
          <w:szCs w:val="24"/>
        </w:rPr>
        <w:t>/</w:t>
      </w:r>
      <w:r w:rsidR="0029642C">
        <w:rPr>
          <w:bCs/>
          <w:szCs w:val="24"/>
        </w:rPr>
        <w:t>2</w:t>
      </w:r>
      <w:r w:rsidRPr="00E34EFE">
        <w:rPr>
          <w:bCs/>
          <w:szCs w:val="24"/>
        </w:rPr>
        <w:t>8)</w:t>
      </w:r>
    </w:p>
    <w:p w14:paraId="6A2DE3EB" w14:textId="77777777" w:rsidR="00E34EFE" w:rsidRPr="00E34EFE" w:rsidRDefault="00E34EFE" w:rsidP="00E34EFE">
      <w:pPr>
        <w:suppressAutoHyphens w:val="0"/>
        <w:spacing w:after="120"/>
        <w:ind w:left="1267" w:right="1267"/>
        <w:jc w:val="both"/>
        <w:rPr>
          <w:rFonts w:eastAsia="Calibri"/>
          <w:w w:val="100"/>
          <w:kern w:val="0"/>
        </w:rPr>
      </w:pPr>
    </w:p>
    <w:p w14:paraId="7D8DA8CD" w14:textId="77777777" w:rsidR="00E34EFE" w:rsidRPr="00E34EFE" w:rsidRDefault="00E34EFE" w:rsidP="00E34EFE">
      <w:pPr>
        <w:spacing w:after="120"/>
        <w:ind w:left="1267" w:right="1267"/>
        <w:rPr>
          <w:b/>
          <w:sz w:val="24"/>
          <w:szCs w:val="24"/>
        </w:rPr>
      </w:pPr>
      <w:r w:rsidRPr="00E34EFE">
        <w:rPr>
          <w:b/>
          <w:sz w:val="24"/>
          <w:szCs w:val="24"/>
        </w:rPr>
        <w:lastRenderedPageBreak/>
        <w:t>Item 3</w:t>
      </w:r>
      <w:r w:rsidRPr="00E34EFE">
        <w:rPr>
          <w:b/>
          <w:sz w:val="24"/>
          <w:szCs w:val="24"/>
        </w:rPr>
        <w:br/>
        <w:t>Financial, budgetary and administrative matters</w:t>
      </w:r>
    </w:p>
    <w:p w14:paraId="2AAE28FE" w14:textId="15B42913" w:rsidR="00427573" w:rsidRDefault="00427573" w:rsidP="0042757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The integrated resources plan and the integrated budget estimates for 2022-2025, as presented in document DP/2021/29 and its annexes, set out the estimated financial resources to support the UNDP Strategic Plan, 2022–2025. As such, they are an integral complement to the Strategic Plan. The integrated resources plan includes regular and other resources, and it encompasses the integrated budget estimates, which cover regular resources only. These estimates are presented in line with the harmonized approach agreed by UNDP, UNFPA, the United Nations Children’s Fund and UN-Women.</w:t>
      </w:r>
    </w:p>
    <w:p w14:paraId="76CE7405" w14:textId="17AE3A7F" w:rsidR="00427573" w:rsidRDefault="00427573" w:rsidP="0042757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Building on progress from the period 2018-2021, and with continued strong support to low- and middle-income countries, the UNDP integrated resources plan and integrated budget will enable capabilities and approaches that can scale up development impact, including in the areas of strategic innovation, digitalization, development financing and partnerships. Investments in its business model will allow UNDP to continue on its path as a more agile and anticipatory organization. Coupled with its unparalleled global presence, UNDP is uniquely positioned to meet the objectives of the Strategic Plan. With global insights and practices from around the world, UNDP programmes are driven by countries’ priorities, based on a theory of change through which each country develops its own transformation pathway.</w:t>
      </w:r>
    </w:p>
    <w:p w14:paraId="35EB0C5D" w14:textId="77777777" w:rsidR="00427573" w:rsidRDefault="00427573" w:rsidP="0042757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UNDP has presented the institutional component of the integrated resources plan and integrated budget estimates, 2022-2025, to the Advisory Committee on Administrative and Budgetary Questions (ACABQ). The ACABQ will issue its own report on this topic to the Executive Board.</w:t>
      </w:r>
    </w:p>
    <w:p w14:paraId="15460E79" w14:textId="77777777" w:rsidR="00427573" w:rsidRDefault="00427573" w:rsidP="0042757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200"/>
        <w:ind w:left="1267" w:right="1267"/>
        <w:jc w:val="both"/>
      </w:pPr>
      <w:r>
        <w:t>The Executive Board may wish to approve the UNDP integrated budget, 2022-2025.</w:t>
      </w:r>
    </w:p>
    <w:p w14:paraId="5D2EB780" w14:textId="77777777" w:rsidR="00E34EFE" w:rsidRPr="00E34EFE" w:rsidRDefault="00E34EFE" w:rsidP="00E34EFE">
      <w:pPr>
        <w:spacing w:after="120"/>
        <w:ind w:left="1267" w:right="1267"/>
        <w:jc w:val="both"/>
      </w:pPr>
      <w:r w:rsidRPr="00E34EFE">
        <w:rPr>
          <w:i/>
        </w:rPr>
        <w:t>Documentation</w:t>
      </w:r>
      <w:r w:rsidRPr="00E34EFE">
        <w:t>:</w:t>
      </w:r>
    </w:p>
    <w:p w14:paraId="1E14D18F" w14:textId="77777777" w:rsidR="00697A0D" w:rsidRDefault="00697A0D" w:rsidP="00697A0D">
      <w:pPr>
        <w:pStyle w:val="SingleTxt"/>
      </w:pPr>
      <w:r>
        <w:t>UNDP integrated resources plan and integrated budget estimates, 2022-2025  (DP/2021/29)</w:t>
      </w:r>
    </w:p>
    <w:p w14:paraId="076BE71A" w14:textId="7AFA2B3D" w:rsidR="00303D86" w:rsidRDefault="00697A0D" w:rsidP="00E158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jc w:val="left"/>
        <w:rPr>
          <w:b/>
          <w:sz w:val="24"/>
          <w:szCs w:val="24"/>
        </w:rPr>
      </w:pPr>
      <w:r>
        <w:t>Report of the ACABQ on the UNDP integrated resources plan and integrated budget estimates, 2022-2025 (DP/2021/30)</w:t>
      </w:r>
    </w:p>
    <w:p w14:paraId="3AC90067" w14:textId="77777777" w:rsidR="00303D86" w:rsidRPr="00E158D3" w:rsidRDefault="00303D86" w:rsidP="00E158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jc w:val="left"/>
        <w:rPr>
          <w:bCs/>
        </w:rPr>
      </w:pPr>
    </w:p>
    <w:p w14:paraId="3A51DB0B" w14:textId="5FBF5110" w:rsidR="00940A18" w:rsidRPr="00DF6CD8" w:rsidRDefault="005F5137" w:rsidP="00DF6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jc w:val="left"/>
        <w:rPr>
          <w:b/>
          <w:sz w:val="24"/>
          <w:szCs w:val="24"/>
        </w:rPr>
      </w:pPr>
      <w:r>
        <w:rPr>
          <w:b/>
          <w:sz w:val="24"/>
          <w:szCs w:val="24"/>
        </w:rPr>
        <w:t xml:space="preserve">Item </w:t>
      </w:r>
      <w:r w:rsidR="00C363E9">
        <w:rPr>
          <w:b/>
          <w:sz w:val="24"/>
          <w:szCs w:val="24"/>
        </w:rPr>
        <w:t>4</w:t>
      </w:r>
      <w:r>
        <w:rPr>
          <w:b/>
          <w:sz w:val="24"/>
          <w:szCs w:val="24"/>
        </w:rPr>
        <w:br/>
        <w:t>Structured funding dialogue</w:t>
      </w:r>
    </w:p>
    <w:p w14:paraId="1D99AABC" w14:textId="45933EAB" w:rsidR="00306D0B" w:rsidRPr="00306D0B" w:rsidRDefault="00306D0B" w:rsidP="00306D0B">
      <w:pPr>
        <w:pStyle w:val="SingleTxt"/>
        <w:rPr>
          <w:lang w:val="en-US"/>
        </w:rPr>
      </w:pPr>
      <w:r w:rsidRPr="00306D0B">
        <w:rPr>
          <w:lang w:val="en-US"/>
        </w:rPr>
        <w:t>The </w:t>
      </w:r>
      <w:r w:rsidR="008F1BC6">
        <w:rPr>
          <w:lang w:val="en-US"/>
        </w:rPr>
        <w:t xml:space="preserve">present </w:t>
      </w:r>
      <w:r w:rsidRPr="00306D0B">
        <w:rPr>
          <w:lang w:val="en-US"/>
        </w:rPr>
        <w:t>report responds to Executive Board decisions on the UNDP structured funding dialogue, including recent decisions 2019/18 and 2020/14, in which the Board requested UNDP to present harmonized annual reporting on the entity-specific commitments of the funding compact, and update the Board on its efforts to mitigate the effects of potential decreases in global official development assistance. The report provides an update on the structured funding dialogues and an overview of resource trends and progress made to date in supporting the UNDP Strategic Plan, 2018-2021. A full review of the 2020 financial situation is presented in annex I, and progress on the entity-specific commitments of the funding compact is detailed in annex II. </w:t>
      </w:r>
    </w:p>
    <w:p w14:paraId="128200DE" w14:textId="77777777" w:rsidR="00306D0B" w:rsidRPr="00306D0B" w:rsidRDefault="00306D0B" w:rsidP="00306D0B">
      <w:pPr>
        <w:pStyle w:val="SingleTxt"/>
        <w:rPr>
          <w:lang w:val="en-US"/>
        </w:rPr>
      </w:pPr>
      <w:r w:rsidRPr="00306D0B">
        <w:t>The Executive Board may wish to adopt a decision, elements of which are contained in the report.</w:t>
      </w:r>
    </w:p>
    <w:p w14:paraId="72AD5BCE" w14:textId="77777777" w:rsidR="00216332" w:rsidRPr="00216332" w:rsidRDefault="00216332" w:rsidP="00E158D3">
      <w:pPr>
        <w:pStyle w:val="SingleTxt"/>
        <w:spacing w:after="0"/>
        <w:rPr>
          <w:lang w:val="en-US"/>
        </w:rPr>
      </w:pPr>
      <w:r w:rsidRPr="00216332">
        <w:rPr>
          <w:lang w:val="en-US"/>
        </w:rPr>
        <w:t xml:space="preserve">Under this item, the Board will also have before it the report on the annual review of the financial situation of the United Nations Capital Development Fund (UNCDF) for 2020. The report undertakes a comprehensive review and analysis, from the financial perspective, of UNCDF activities at an organizational level. The overview assesses the performance of the organization against the various sources for programming: </w:t>
      </w:r>
      <w:r w:rsidRPr="00216332">
        <w:rPr>
          <w:lang w:val="en-US"/>
        </w:rPr>
        <w:lastRenderedPageBreak/>
        <w:t>UNCDF regular resources, other resources, and provides the financial position at the end of 2020 with illustrative comparators to the previous year.  The Executive Board may wish to take note of the report.</w:t>
      </w:r>
    </w:p>
    <w:p w14:paraId="50416B6D" w14:textId="77777777" w:rsidR="00737A48" w:rsidRDefault="00737A48" w:rsidP="00737A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rPr>
          <w:i/>
        </w:rPr>
      </w:pPr>
    </w:p>
    <w:p w14:paraId="2B3CC170" w14:textId="3A15A559" w:rsidR="00842187" w:rsidRDefault="00842187" w:rsidP="002D38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r w:rsidRPr="002D3899">
        <w:rPr>
          <w:i/>
        </w:rPr>
        <w:t>Documentation</w:t>
      </w:r>
      <w:r>
        <w:t>:</w:t>
      </w:r>
    </w:p>
    <w:p w14:paraId="62711CF5" w14:textId="667903CF" w:rsidR="0046441C" w:rsidRDefault="00971810" w:rsidP="00EF2BDC">
      <w:pPr>
        <w:spacing w:after="120"/>
        <w:ind w:left="1267" w:right="1300"/>
        <w:rPr>
          <w:bCs/>
          <w:szCs w:val="24"/>
        </w:rPr>
      </w:pPr>
      <w:r w:rsidRPr="00971810">
        <w:rPr>
          <w:bCs/>
          <w:szCs w:val="24"/>
        </w:rPr>
        <w:t>Structured dialogue on financing the results of the UNDP Strategic Plan, 2018-2021</w:t>
      </w:r>
      <w:r>
        <w:rPr>
          <w:bCs/>
          <w:szCs w:val="24"/>
        </w:rPr>
        <w:t xml:space="preserve"> (DP/202</w:t>
      </w:r>
      <w:r w:rsidR="00181D26">
        <w:rPr>
          <w:bCs/>
          <w:szCs w:val="24"/>
        </w:rPr>
        <w:t>1</w:t>
      </w:r>
      <w:r>
        <w:rPr>
          <w:bCs/>
          <w:szCs w:val="24"/>
        </w:rPr>
        <w:t>/</w:t>
      </w:r>
      <w:r w:rsidR="00181D26">
        <w:rPr>
          <w:bCs/>
          <w:szCs w:val="24"/>
        </w:rPr>
        <w:t>31</w:t>
      </w:r>
      <w:r w:rsidR="008010CF">
        <w:rPr>
          <w:bCs/>
          <w:szCs w:val="24"/>
        </w:rPr>
        <w:t>)</w:t>
      </w:r>
    </w:p>
    <w:p w14:paraId="1DCF7B8C" w14:textId="3A73C40D" w:rsidR="00DE5E4C" w:rsidRDefault="0081192F" w:rsidP="009C43A7">
      <w:pPr>
        <w:ind w:left="1267" w:right="1300"/>
        <w:jc w:val="both"/>
      </w:pPr>
      <w:r w:rsidRPr="0081192F">
        <w:t>Annual review of the financial situation of the United Capital Development Fund, 20</w:t>
      </w:r>
      <w:r w:rsidR="00181D26">
        <w:t>20</w:t>
      </w:r>
      <w:r>
        <w:t xml:space="preserve"> (DP/202</w:t>
      </w:r>
      <w:r w:rsidR="00181D26">
        <w:t>1</w:t>
      </w:r>
      <w:r>
        <w:t>/</w:t>
      </w:r>
      <w:r w:rsidR="00181D26">
        <w:t>3</w:t>
      </w:r>
      <w:r>
        <w:t>2)</w:t>
      </w:r>
    </w:p>
    <w:p w14:paraId="08AB34B9" w14:textId="77777777" w:rsidR="00971810" w:rsidRDefault="00971810" w:rsidP="00A07F93">
      <w:pPr>
        <w:ind w:left="1267" w:right="1300"/>
      </w:pPr>
    </w:p>
    <w:p w14:paraId="7166220D" w14:textId="440C24E1" w:rsidR="00842187" w:rsidRDefault="00F06951">
      <w:pPr>
        <w:spacing w:after="120"/>
        <w:ind w:left="1267" w:right="1267"/>
        <w:rPr>
          <w:b/>
          <w:sz w:val="24"/>
        </w:rPr>
      </w:pPr>
      <w:r>
        <w:rPr>
          <w:b/>
          <w:sz w:val="24"/>
        </w:rPr>
        <w:t xml:space="preserve">Item </w:t>
      </w:r>
      <w:r w:rsidR="00E158D3">
        <w:rPr>
          <w:b/>
          <w:sz w:val="24"/>
        </w:rPr>
        <w:t>5</w:t>
      </w:r>
      <w:r w:rsidR="00842187">
        <w:rPr>
          <w:b/>
          <w:sz w:val="24"/>
        </w:rPr>
        <w:br/>
        <w:t>Country programmes and related matters</w:t>
      </w:r>
    </w:p>
    <w:p w14:paraId="0DDEE7B3" w14:textId="7924EF16" w:rsidR="006D35AA" w:rsidRDefault="00684538" w:rsidP="007B79CD">
      <w:pPr>
        <w:pStyle w:val="SingleTxt"/>
        <w:spacing w:after="0"/>
      </w:pPr>
      <w:r w:rsidRPr="00684538">
        <w:t xml:space="preserve">Under this item, the Executive Board will be asked to: </w:t>
      </w:r>
      <w:r w:rsidR="00856AF9" w:rsidRPr="00856AF9">
        <w:t>(a) take note of the first one-year extensions of the country programmes for</w:t>
      </w:r>
      <w:r w:rsidR="00781B9B" w:rsidRPr="00781B9B">
        <w:t xml:space="preserve"> Gambia, Montenegro, </w:t>
      </w:r>
      <w:r w:rsidR="00355BE3">
        <w:t xml:space="preserve">Morocco, </w:t>
      </w:r>
      <w:r w:rsidR="00781B9B" w:rsidRPr="00781B9B">
        <w:t>Niger, Sao Tome and Principe, South Sudan, and the Sudan</w:t>
      </w:r>
      <w:r w:rsidR="00E070EC">
        <w:t xml:space="preserve"> from </w:t>
      </w:r>
      <w:r w:rsidR="00E070EC" w:rsidRPr="00E070EC">
        <w:t>1 January to 31 December 2022</w:t>
      </w:r>
      <w:r w:rsidR="00856AF9" w:rsidRPr="00856AF9">
        <w:t xml:space="preserve">; (b) approve the </w:t>
      </w:r>
      <w:r w:rsidR="00D621D6" w:rsidRPr="00D621D6">
        <w:t>first, two-year extension of the country programme for Djibouti</w:t>
      </w:r>
      <w:r w:rsidR="00856AF9" w:rsidRPr="00856AF9">
        <w:t xml:space="preserve"> from 1 January 202</w:t>
      </w:r>
      <w:r w:rsidR="00710262">
        <w:t>3</w:t>
      </w:r>
      <w:r w:rsidR="00856AF9" w:rsidRPr="00856AF9">
        <w:t xml:space="preserve"> to 31 December 202</w:t>
      </w:r>
      <w:r w:rsidR="00710262">
        <w:t>4</w:t>
      </w:r>
      <w:r w:rsidR="00D5475C">
        <w:t xml:space="preserve">; </w:t>
      </w:r>
      <w:r w:rsidR="00710262" w:rsidRPr="00856AF9">
        <w:t>(</w:t>
      </w:r>
      <w:r w:rsidR="00710262">
        <w:t>c</w:t>
      </w:r>
      <w:r w:rsidR="00710262" w:rsidRPr="00856AF9">
        <w:t>)</w:t>
      </w:r>
      <w:r w:rsidR="00C72691">
        <w:t xml:space="preserve"> </w:t>
      </w:r>
      <w:r w:rsidR="00C72691" w:rsidRPr="00C72691">
        <w:t>approve the second, one-year extensions of the country programmes for Lebanon and Libya</w:t>
      </w:r>
      <w:r w:rsidR="00C72691">
        <w:t xml:space="preserve"> from 1 January to 31 December 2022</w:t>
      </w:r>
      <w:r w:rsidR="00710262">
        <w:t xml:space="preserve">; </w:t>
      </w:r>
      <w:r w:rsidR="00B24736">
        <w:t xml:space="preserve">and </w:t>
      </w:r>
      <w:r w:rsidR="00302101" w:rsidRPr="00302101">
        <w:t>(</w:t>
      </w:r>
      <w:r w:rsidR="00B86EE8">
        <w:t>d</w:t>
      </w:r>
      <w:r w:rsidR="00302101" w:rsidRPr="00302101">
        <w:t>) review and approve, in accordance with Executive Board decision 2014/7, the country programme documents for</w:t>
      </w:r>
      <w:r w:rsidR="002B4A86">
        <w:t xml:space="preserve"> </w:t>
      </w:r>
      <w:r w:rsidR="00F518FC">
        <w:t>Botswana, Cameroon, Comoros, Eritrea, Madagascar</w:t>
      </w:r>
      <w:r w:rsidR="006D35AA">
        <w:t xml:space="preserve">, </w:t>
      </w:r>
      <w:r w:rsidR="00F518FC">
        <w:t>Zimbabwe</w:t>
      </w:r>
      <w:r w:rsidR="006D35AA">
        <w:t xml:space="preserve">, Bangladesh, </w:t>
      </w:r>
      <w:r w:rsidR="002D73D1">
        <w:t xml:space="preserve">the </w:t>
      </w:r>
      <w:r w:rsidR="006D35AA">
        <w:t>Lao People</w:t>
      </w:r>
      <w:r w:rsidR="00C86F7F">
        <w:t>’s</w:t>
      </w:r>
      <w:r w:rsidR="006D35AA">
        <w:t xml:space="preserve"> Dem</w:t>
      </w:r>
      <w:r w:rsidR="00C86F7F">
        <w:t xml:space="preserve">ocratic Republic, </w:t>
      </w:r>
      <w:r w:rsidR="007B79CD">
        <w:t>Albania, and Guatemala.</w:t>
      </w:r>
    </w:p>
    <w:p w14:paraId="72EF5335" w14:textId="77777777" w:rsidR="00684538" w:rsidRDefault="00684538" w:rsidP="00347238">
      <w:pPr>
        <w:pStyle w:val="SingleTxt"/>
        <w:spacing w:after="0"/>
      </w:pPr>
    </w:p>
    <w:p w14:paraId="6258141C" w14:textId="77777777" w:rsidR="00842187" w:rsidRDefault="00842187">
      <w:pPr>
        <w:spacing w:after="120"/>
        <w:ind w:left="1267" w:right="1267"/>
        <w:jc w:val="both"/>
        <w:rPr>
          <w:i/>
          <w:lang w:val="fr-FR"/>
        </w:rPr>
      </w:pPr>
      <w:r w:rsidRPr="000A6D04">
        <w:rPr>
          <w:i/>
          <w:lang w:val="fr-FR"/>
        </w:rPr>
        <w:t>Documentation:</w:t>
      </w:r>
    </w:p>
    <w:p w14:paraId="680859C0" w14:textId="5A209E12" w:rsidR="00842187" w:rsidRDefault="00842187" w:rsidP="003734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en-US"/>
        </w:rPr>
      </w:pPr>
      <w:r w:rsidRPr="00294F35">
        <w:rPr>
          <w:lang w:val="en-US"/>
        </w:rPr>
        <w:t xml:space="preserve">Extensions of </w:t>
      </w:r>
      <w:r w:rsidR="007E205C" w:rsidRPr="00294F35">
        <w:rPr>
          <w:lang w:val="en-US"/>
        </w:rPr>
        <w:t xml:space="preserve">country </w:t>
      </w:r>
      <w:r w:rsidR="007760F1" w:rsidRPr="00294F35">
        <w:rPr>
          <w:lang w:val="en-US"/>
        </w:rPr>
        <w:t>programmes</w:t>
      </w:r>
      <w:r w:rsidRPr="00294F35">
        <w:rPr>
          <w:lang w:val="en-US"/>
        </w:rPr>
        <w:t xml:space="preserve"> (DP/20</w:t>
      </w:r>
      <w:r w:rsidR="00AF074B">
        <w:rPr>
          <w:lang w:val="en-US"/>
        </w:rPr>
        <w:t>2</w:t>
      </w:r>
      <w:r w:rsidR="00947399">
        <w:rPr>
          <w:lang w:val="en-US"/>
        </w:rPr>
        <w:t>1</w:t>
      </w:r>
      <w:r w:rsidR="00CF6E50">
        <w:rPr>
          <w:lang w:val="en-US"/>
        </w:rPr>
        <w:t>/</w:t>
      </w:r>
      <w:r w:rsidR="00AF074B">
        <w:rPr>
          <w:lang w:val="en-US"/>
        </w:rPr>
        <w:t>23</w:t>
      </w:r>
      <w:r w:rsidRPr="00294F35">
        <w:rPr>
          <w:lang w:val="en-US"/>
        </w:rPr>
        <w:t>)</w:t>
      </w:r>
    </w:p>
    <w:p w14:paraId="236803F4" w14:textId="77777777" w:rsidR="00A20070" w:rsidRPr="00A20070" w:rsidRDefault="00A20070" w:rsidP="000A6D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i/>
          <w:lang w:val="en-US"/>
        </w:rPr>
      </w:pPr>
      <w:r w:rsidRPr="00A20070">
        <w:rPr>
          <w:i/>
          <w:lang w:val="en-US"/>
        </w:rPr>
        <w:t>Africa</w:t>
      </w:r>
    </w:p>
    <w:p w14:paraId="686C5C03" w14:textId="4EBDC07C" w:rsidR="00842187" w:rsidRDefault="008C1151" w:rsidP="00373460">
      <w:pPr>
        <w:spacing w:after="120"/>
        <w:ind w:left="1267"/>
      </w:pPr>
      <w:r>
        <w:t>C</w:t>
      </w:r>
      <w:r w:rsidR="00842187">
        <w:t xml:space="preserve">ountry programme document for </w:t>
      </w:r>
      <w:r w:rsidR="00447F2B">
        <w:t>Botswana</w:t>
      </w:r>
      <w:r w:rsidR="00790E1D">
        <w:t xml:space="preserve"> (DP/DCP/</w:t>
      </w:r>
      <w:r w:rsidR="00404B4D">
        <w:t>BWA/3)</w:t>
      </w:r>
    </w:p>
    <w:p w14:paraId="103BDD7A" w14:textId="07212BF5" w:rsidR="00051421" w:rsidRDefault="00051421" w:rsidP="00051421">
      <w:pPr>
        <w:spacing w:after="120"/>
        <w:ind w:left="1267"/>
      </w:pPr>
      <w:r>
        <w:t>Country programme document for</w:t>
      </w:r>
      <w:r w:rsidR="00447F2B">
        <w:t xml:space="preserve"> Cameroon</w:t>
      </w:r>
      <w:r w:rsidR="00404B4D">
        <w:t xml:space="preserve"> (DP/DCP/CMR/4)</w:t>
      </w:r>
    </w:p>
    <w:p w14:paraId="63AC4133" w14:textId="781CEF1F" w:rsidR="00051421" w:rsidRDefault="00051421" w:rsidP="00051421">
      <w:pPr>
        <w:spacing w:after="120"/>
        <w:ind w:left="1267"/>
      </w:pPr>
      <w:r>
        <w:t xml:space="preserve">Country programme document for </w:t>
      </w:r>
      <w:r w:rsidR="00447F2B">
        <w:t>Comoros</w:t>
      </w:r>
      <w:r w:rsidR="00450F1E" w:rsidRPr="00450F1E">
        <w:t xml:space="preserve"> </w:t>
      </w:r>
      <w:r w:rsidR="00450F1E">
        <w:t>(</w:t>
      </w:r>
      <w:r w:rsidR="00450F1E" w:rsidRPr="00450F1E">
        <w:t>DP/DCP/COM/3</w:t>
      </w:r>
      <w:r w:rsidR="00450F1E">
        <w:t>)</w:t>
      </w:r>
    </w:p>
    <w:p w14:paraId="624E1DFD" w14:textId="169F8E54" w:rsidR="00051421" w:rsidRDefault="00051421" w:rsidP="00051421">
      <w:pPr>
        <w:spacing w:after="120"/>
        <w:ind w:left="1267"/>
      </w:pPr>
      <w:r>
        <w:t xml:space="preserve">Country programme document for </w:t>
      </w:r>
      <w:r w:rsidR="00447F2B">
        <w:t>Eritrea</w:t>
      </w:r>
      <w:r w:rsidR="00450F1E">
        <w:t xml:space="preserve"> (</w:t>
      </w:r>
      <w:r w:rsidR="00450F1E" w:rsidRPr="00450F1E">
        <w:t>DP/DCP/ERI/4</w:t>
      </w:r>
      <w:r w:rsidR="00450F1E">
        <w:t>)</w:t>
      </w:r>
    </w:p>
    <w:p w14:paraId="69E1524B" w14:textId="306F5618" w:rsidR="00051421" w:rsidRDefault="00051421" w:rsidP="00051421">
      <w:pPr>
        <w:spacing w:after="120"/>
        <w:ind w:left="1267"/>
      </w:pPr>
      <w:r>
        <w:t xml:space="preserve">Country programme document for </w:t>
      </w:r>
      <w:r w:rsidR="00790E1D">
        <w:t>Madagascar</w:t>
      </w:r>
      <w:r w:rsidR="00450F1E">
        <w:t xml:space="preserve"> </w:t>
      </w:r>
      <w:r w:rsidR="00F50587">
        <w:t>(</w:t>
      </w:r>
      <w:r w:rsidR="00F50587" w:rsidRPr="00F50587">
        <w:t>DP/DCP/MDG/4</w:t>
      </w:r>
      <w:r w:rsidR="00F50587">
        <w:t>)</w:t>
      </w:r>
    </w:p>
    <w:p w14:paraId="67EB1155" w14:textId="19D5A8A5" w:rsidR="00051421" w:rsidRDefault="00D41739" w:rsidP="00373460">
      <w:pPr>
        <w:spacing w:after="120"/>
        <w:ind w:left="1267"/>
      </w:pPr>
      <w:r>
        <w:t>Country programme document for</w:t>
      </w:r>
      <w:r w:rsidR="002B4A86">
        <w:t xml:space="preserve"> </w:t>
      </w:r>
      <w:r w:rsidR="00790E1D">
        <w:t>Zimbabwe</w:t>
      </w:r>
      <w:r w:rsidR="00360272" w:rsidRPr="00360272">
        <w:t xml:space="preserve"> </w:t>
      </w:r>
      <w:r w:rsidR="00360272">
        <w:t>(</w:t>
      </w:r>
      <w:r w:rsidR="00360272" w:rsidRPr="00360272">
        <w:t>DP/DCP/ZWE/4</w:t>
      </w:r>
      <w:r w:rsidR="00360272">
        <w:t>)</w:t>
      </w:r>
    </w:p>
    <w:p w14:paraId="0579E83D" w14:textId="4A5B3653" w:rsidR="00FB538C" w:rsidRDefault="005E4D7A" w:rsidP="00C14275">
      <w:pPr>
        <w:spacing w:after="120"/>
        <w:ind w:left="1267"/>
        <w:rPr>
          <w:i/>
          <w:iCs/>
        </w:rPr>
      </w:pPr>
      <w:r w:rsidRPr="005E4D7A">
        <w:rPr>
          <w:i/>
          <w:iCs/>
        </w:rPr>
        <w:t xml:space="preserve">Asia-Pacific </w:t>
      </w:r>
    </w:p>
    <w:p w14:paraId="6BA668A1" w14:textId="16B57686" w:rsidR="00A34C6D" w:rsidRPr="00A34C6D" w:rsidRDefault="00A34C6D" w:rsidP="00C14275">
      <w:pPr>
        <w:spacing w:after="120"/>
        <w:ind w:left="1267"/>
      </w:pPr>
      <w:r w:rsidRPr="00A34C6D">
        <w:rPr>
          <w:color w:val="0A0A0A"/>
          <w:shd w:val="clear" w:color="auto" w:fill="FEFEFE"/>
        </w:rPr>
        <w:t xml:space="preserve">Country programme document for </w:t>
      </w:r>
      <w:r w:rsidR="00790E1D">
        <w:rPr>
          <w:color w:val="0A0A0A"/>
          <w:shd w:val="clear" w:color="auto" w:fill="FEFEFE"/>
        </w:rPr>
        <w:t>Bangladesh</w:t>
      </w:r>
      <w:r w:rsidR="00360272">
        <w:rPr>
          <w:color w:val="0A0A0A"/>
          <w:shd w:val="clear" w:color="auto" w:fill="FEFEFE"/>
        </w:rPr>
        <w:t xml:space="preserve"> (</w:t>
      </w:r>
      <w:r w:rsidR="00067686" w:rsidRPr="00067686">
        <w:rPr>
          <w:color w:val="0A0A0A"/>
          <w:shd w:val="clear" w:color="auto" w:fill="FEFEFE"/>
        </w:rPr>
        <w:t>DP/DCP/BGD/4</w:t>
      </w:r>
      <w:r w:rsidR="00067686">
        <w:rPr>
          <w:color w:val="0A0A0A"/>
          <w:shd w:val="clear" w:color="auto" w:fill="FEFEFE"/>
        </w:rPr>
        <w:t>)</w:t>
      </w:r>
    </w:p>
    <w:p w14:paraId="283FDBA1" w14:textId="5EA61F83" w:rsidR="005E4D7A" w:rsidRDefault="005E4D7A" w:rsidP="00C14275">
      <w:pPr>
        <w:spacing w:after="120"/>
        <w:ind w:left="1267"/>
      </w:pPr>
      <w:bookmarkStart w:id="9" w:name="_Hlk45102589"/>
      <w:r>
        <w:t xml:space="preserve">Country programme document for </w:t>
      </w:r>
      <w:bookmarkEnd w:id="9"/>
      <w:r w:rsidR="00790E1D">
        <w:t>the Lao People’s Democratic Republic</w:t>
      </w:r>
      <w:r w:rsidR="00360272">
        <w:t xml:space="preserve"> (</w:t>
      </w:r>
      <w:r w:rsidR="00067686" w:rsidRPr="00067686">
        <w:t>DP/DCP/LAO/4</w:t>
      </w:r>
      <w:r w:rsidR="00067686">
        <w:t>)</w:t>
      </w:r>
    </w:p>
    <w:p w14:paraId="7B88C948" w14:textId="7B8676D0" w:rsidR="001E035D" w:rsidRPr="001E035D" w:rsidRDefault="001E035D" w:rsidP="00C14275">
      <w:pPr>
        <w:spacing w:after="120"/>
        <w:ind w:left="1267"/>
        <w:rPr>
          <w:i/>
          <w:iCs/>
        </w:rPr>
      </w:pPr>
      <w:r w:rsidRPr="001E035D">
        <w:rPr>
          <w:i/>
          <w:iCs/>
        </w:rPr>
        <w:t>Europe and the Commonwealth of Independent States</w:t>
      </w:r>
    </w:p>
    <w:p w14:paraId="708907BD" w14:textId="1A9935E1" w:rsidR="001E035D" w:rsidRDefault="00CA4ECF" w:rsidP="00C14275">
      <w:pPr>
        <w:spacing w:after="120"/>
        <w:ind w:left="1267"/>
      </w:pPr>
      <w:r>
        <w:t>C</w:t>
      </w:r>
      <w:r w:rsidRPr="00CA4ECF">
        <w:t>ountry programme document for</w:t>
      </w:r>
      <w:r w:rsidR="00790E1D">
        <w:t xml:space="preserve"> Albania</w:t>
      </w:r>
      <w:r w:rsidR="00067686">
        <w:t xml:space="preserve"> (</w:t>
      </w:r>
      <w:r w:rsidR="00562FB9" w:rsidRPr="00562FB9">
        <w:t>DP/DCP/ALB/3</w:t>
      </w:r>
      <w:r w:rsidR="00562FB9">
        <w:t>)</w:t>
      </w:r>
    </w:p>
    <w:p w14:paraId="79599EBB" w14:textId="7AD48349" w:rsidR="00890075" w:rsidRPr="00890075" w:rsidRDefault="00890075" w:rsidP="00C14275">
      <w:pPr>
        <w:spacing w:after="120"/>
        <w:ind w:left="1267"/>
        <w:rPr>
          <w:i/>
          <w:iCs/>
        </w:rPr>
      </w:pPr>
      <w:r w:rsidRPr="00890075">
        <w:rPr>
          <w:i/>
          <w:iCs/>
        </w:rPr>
        <w:t>Latin America and the Caribbean</w:t>
      </w:r>
    </w:p>
    <w:p w14:paraId="7F3E91EA" w14:textId="2F3D02BE" w:rsidR="00BA649E" w:rsidRDefault="00890075" w:rsidP="00C14275">
      <w:pPr>
        <w:spacing w:after="120"/>
        <w:ind w:left="1267"/>
      </w:pPr>
      <w:r w:rsidRPr="00890075">
        <w:t>Country programme document for</w:t>
      </w:r>
      <w:r>
        <w:t xml:space="preserve"> </w:t>
      </w:r>
      <w:r w:rsidR="00790E1D">
        <w:t>Guatemala</w:t>
      </w:r>
      <w:r w:rsidR="00562FB9">
        <w:t xml:space="preserve"> (DP/DCP/GTM/4)</w:t>
      </w:r>
    </w:p>
    <w:p w14:paraId="569DCAC1" w14:textId="7BEE1ED0" w:rsidR="00F24871" w:rsidRDefault="00F24871">
      <w:pPr>
        <w:suppressAutoHyphens w:val="0"/>
        <w:spacing w:line="240" w:lineRule="auto"/>
        <w:rPr>
          <w:sz w:val="24"/>
        </w:rPr>
      </w:pPr>
      <w:r>
        <w:rPr>
          <w:sz w:val="24"/>
        </w:rPr>
        <w:br w:type="page"/>
      </w:r>
    </w:p>
    <w:p w14:paraId="0ED2A011" w14:textId="77777777" w:rsidR="00842187" w:rsidRPr="006A7716" w:rsidRDefault="00842187" w:rsidP="002B4701">
      <w:pPr>
        <w:pStyle w:val="SS"/>
        <w:keepLines w:val="0"/>
        <w:tabs>
          <w:tab w:val="left" w:pos="-720"/>
          <w:tab w:val="left" w:pos="0"/>
          <w:tab w:val="left" w:pos="607"/>
          <w:tab w:val="left" w:pos="1170"/>
          <w:tab w:val="left" w:pos="1440"/>
          <w:tab w:val="left" w:pos="1800"/>
          <w:tab w:val="left" w:pos="2160"/>
          <w:tab w:val="left" w:pos="7200"/>
          <w:tab w:val="left" w:pos="7920"/>
          <w:tab w:val="left" w:pos="9360"/>
        </w:tabs>
        <w:spacing w:line="240" w:lineRule="exact"/>
      </w:pPr>
      <w:r w:rsidRPr="006A7716">
        <w:lastRenderedPageBreak/>
        <w:t>UNFPA segment</w:t>
      </w:r>
    </w:p>
    <w:p w14:paraId="4153620D" w14:textId="42CF0830" w:rsidR="00BE30B0" w:rsidRDefault="00BE30B0" w:rsidP="00BE30B0">
      <w:pPr>
        <w:ind w:left="1260" w:right="1300"/>
        <w:rPr>
          <w:bCs/>
          <w:sz w:val="24"/>
          <w:szCs w:val="24"/>
        </w:rPr>
      </w:pPr>
    </w:p>
    <w:p w14:paraId="72D09330" w14:textId="77777777" w:rsidR="0009294F" w:rsidRPr="008D70D6" w:rsidRDefault="0009294F" w:rsidP="0009294F">
      <w:pPr>
        <w:spacing w:after="120"/>
        <w:ind w:left="1267" w:right="1267"/>
        <w:rPr>
          <w:b/>
          <w:bCs/>
          <w:sz w:val="24"/>
          <w:szCs w:val="24"/>
        </w:rPr>
      </w:pPr>
      <w:r w:rsidRPr="008D70D6">
        <w:rPr>
          <w:b/>
          <w:bCs/>
          <w:sz w:val="24"/>
          <w:szCs w:val="24"/>
        </w:rPr>
        <w:t>Item 6</w:t>
      </w:r>
      <w:r w:rsidRPr="008D70D6">
        <w:rPr>
          <w:b/>
          <w:bCs/>
          <w:sz w:val="24"/>
          <w:szCs w:val="24"/>
        </w:rPr>
        <w:br/>
        <w:t>UNFPA strategic plan, 2022-2025</w:t>
      </w:r>
    </w:p>
    <w:p w14:paraId="46AB96D7" w14:textId="77777777" w:rsidR="0009294F" w:rsidRDefault="0009294F" w:rsidP="0009294F">
      <w:pPr>
        <w:spacing w:after="120"/>
        <w:ind w:left="1267" w:right="1267"/>
        <w:jc w:val="both"/>
        <w:rPr>
          <w:bCs/>
        </w:rPr>
      </w:pPr>
      <w:r w:rsidRPr="008D70D6">
        <w:rPr>
          <w:bCs/>
        </w:rPr>
        <w:t>Under this item, the Executive Board will consider the UNFPA strategic plan, 2022-2025.</w:t>
      </w:r>
    </w:p>
    <w:p w14:paraId="3FC6A06E" w14:textId="77777777" w:rsidR="0009294F" w:rsidRDefault="0009294F" w:rsidP="0009294F">
      <w:pPr>
        <w:spacing w:after="120"/>
        <w:ind w:left="1267" w:right="1267"/>
        <w:jc w:val="both"/>
        <w:rPr>
          <w:bCs/>
        </w:rPr>
      </w:pPr>
      <w:r w:rsidRPr="00F17C46">
        <w:rPr>
          <w:bCs/>
        </w:rPr>
        <w:t xml:space="preserve">The UNFPA strategic plan, 2022-2025, while reaffirming the relevance of the current strategic direction of the Fund, calls for urgent action to achieve universal access to sexual and reproductive health, realize the reproductive rights for all, and accelerate the implementation of the ICPD Programme of Action. With this ‘call to action’, the Fund contributes directly to the 2030 Agenda for Sustainable Development, in line with the Decade of Action for the Sustainable Development Goals. </w:t>
      </w:r>
    </w:p>
    <w:p w14:paraId="42056C22" w14:textId="77777777" w:rsidR="0009294F" w:rsidRDefault="0009294F" w:rsidP="0009294F">
      <w:pPr>
        <w:spacing w:after="120"/>
        <w:ind w:left="1267" w:right="1267"/>
        <w:jc w:val="both"/>
        <w:rPr>
          <w:bCs/>
        </w:rPr>
      </w:pPr>
      <w:r w:rsidRPr="00F17C46">
        <w:rPr>
          <w:bCs/>
        </w:rPr>
        <w:t>The strategic plan</w:t>
      </w:r>
      <w:r>
        <w:rPr>
          <w:bCs/>
        </w:rPr>
        <w:t xml:space="preserve"> for</w:t>
      </w:r>
      <w:r w:rsidRPr="00F17C46">
        <w:rPr>
          <w:bCs/>
        </w:rPr>
        <w:t xml:space="preserve"> 2022-2025, is the second of three consecutive UNFPA strategic plans in the lead up to 2030. It focuses on critical pathways and strategies necessary to accelerate the achievement of three transformative results: (a) ending the unmet need for family planning; (b) ending preventable maternal deaths; and (c) ending gender-based violence and harmful practices, which UNFPA committed to in the strategic plan, 2018-2021. These transformative results cannot be achieved at the current rate of progress. The COVID-19 pandemic has harmed women’s and girls’ access to sexual and reproductive health and reproductive rights; the pandemic has, in many cases, reversed much of the progress made in recent decades and further stalled the progress towards the three results. </w:t>
      </w:r>
    </w:p>
    <w:p w14:paraId="65123BD3" w14:textId="77777777" w:rsidR="0009294F" w:rsidRDefault="0009294F" w:rsidP="0009294F">
      <w:pPr>
        <w:spacing w:after="120"/>
        <w:ind w:left="1267" w:right="1267"/>
        <w:jc w:val="both"/>
        <w:rPr>
          <w:bCs/>
        </w:rPr>
      </w:pPr>
      <w:r w:rsidRPr="00F17C46">
        <w:rPr>
          <w:bCs/>
        </w:rPr>
        <w:t xml:space="preserve">In response, this strategic plan calls upon United Nations Member States, organizations and individuals to build forward better from the pandemic, recover the gains lost, and accelerate the already lagging progress. </w:t>
      </w:r>
    </w:p>
    <w:p w14:paraId="078E07F0" w14:textId="77777777" w:rsidR="0009294F" w:rsidRPr="008D70D6" w:rsidRDefault="0009294F" w:rsidP="0009294F">
      <w:pPr>
        <w:spacing w:after="120"/>
        <w:ind w:left="1267" w:right="1267"/>
        <w:jc w:val="both"/>
        <w:rPr>
          <w:bCs/>
        </w:rPr>
      </w:pPr>
      <w:r w:rsidRPr="00F17C46">
        <w:rPr>
          <w:bCs/>
        </w:rPr>
        <w:t>The strategic plan, 2022-2025, was developed through an extensive consultative process and building on good practices and lessons learned, including during the COVID-19 response. It is informed by the best available evidence on the most impactful solutions that can accelerate progress.</w:t>
      </w:r>
    </w:p>
    <w:p w14:paraId="6ED34672" w14:textId="77777777" w:rsidR="0009294F" w:rsidRPr="008D70D6" w:rsidRDefault="0009294F" w:rsidP="0009294F">
      <w:pPr>
        <w:ind w:left="1267" w:right="1267"/>
        <w:jc w:val="both"/>
        <w:rPr>
          <w:bCs/>
        </w:rPr>
      </w:pPr>
      <w:r w:rsidRPr="008D70D6">
        <w:rPr>
          <w:bCs/>
        </w:rPr>
        <w:t>The Board may wish to adopt a decision on the UNFPA strategic plan, 2022-2025.</w:t>
      </w:r>
    </w:p>
    <w:p w14:paraId="3A426F76" w14:textId="77777777" w:rsidR="0009294F" w:rsidRPr="008D70D6" w:rsidRDefault="0009294F" w:rsidP="0009294F">
      <w:pPr>
        <w:ind w:left="1267" w:right="1267"/>
        <w:jc w:val="both"/>
        <w:rPr>
          <w:bCs/>
        </w:rPr>
      </w:pPr>
    </w:p>
    <w:p w14:paraId="21BAD903" w14:textId="77777777" w:rsidR="0009294F" w:rsidRPr="008D70D6" w:rsidRDefault="0009294F" w:rsidP="0009294F">
      <w:pPr>
        <w:spacing w:after="120"/>
        <w:ind w:left="1267" w:right="1267"/>
        <w:jc w:val="both"/>
        <w:rPr>
          <w:bCs/>
          <w:i/>
        </w:rPr>
      </w:pPr>
      <w:r w:rsidRPr="008D70D6">
        <w:rPr>
          <w:bCs/>
          <w:i/>
        </w:rPr>
        <w:t>Documentation:</w:t>
      </w:r>
    </w:p>
    <w:p w14:paraId="18240516" w14:textId="77777777" w:rsidR="0009294F" w:rsidRPr="008D70D6" w:rsidRDefault="0009294F" w:rsidP="0009294F">
      <w:pPr>
        <w:spacing w:after="120"/>
        <w:ind w:left="1267" w:right="1267"/>
        <w:rPr>
          <w:bCs/>
        </w:rPr>
      </w:pPr>
      <w:r w:rsidRPr="008D70D6">
        <w:rPr>
          <w:bCs/>
        </w:rPr>
        <w:t>UNFPA strategic plan, 2022-2025 (DP/FPA/2021/8)</w:t>
      </w:r>
    </w:p>
    <w:p w14:paraId="38E3CAED" w14:textId="77777777" w:rsidR="0009294F" w:rsidRPr="008D70D6" w:rsidRDefault="0009294F" w:rsidP="0009294F">
      <w:pPr>
        <w:ind w:left="1267" w:right="1267"/>
        <w:rPr>
          <w:bCs/>
        </w:rPr>
      </w:pPr>
      <w:r w:rsidRPr="008D70D6">
        <w:rPr>
          <w:bCs/>
        </w:rPr>
        <w:t>Annexes to the strategic plan are available on the UNFPA website.</w:t>
      </w:r>
    </w:p>
    <w:p w14:paraId="15ECA6D7" w14:textId="77777777" w:rsidR="0009294F" w:rsidRPr="008D70D6" w:rsidRDefault="0009294F" w:rsidP="0009294F">
      <w:pPr>
        <w:ind w:left="1267" w:right="1210"/>
        <w:rPr>
          <w:bCs/>
        </w:rPr>
      </w:pPr>
    </w:p>
    <w:p w14:paraId="32C9372F" w14:textId="77777777" w:rsidR="0009294F" w:rsidRPr="008D70D6" w:rsidRDefault="0009294F" w:rsidP="0009294F">
      <w:pPr>
        <w:keepNext/>
        <w:spacing w:after="120"/>
        <w:ind w:left="1267" w:right="1267"/>
        <w:rPr>
          <w:b/>
          <w:sz w:val="24"/>
          <w:szCs w:val="24"/>
        </w:rPr>
      </w:pPr>
      <w:r w:rsidRPr="008D70D6">
        <w:rPr>
          <w:b/>
          <w:sz w:val="24"/>
          <w:szCs w:val="24"/>
        </w:rPr>
        <w:t>Item 7</w:t>
      </w:r>
      <w:r w:rsidRPr="008D70D6">
        <w:rPr>
          <w:b/>
          <w:sz w:val="24"/>
          <w:szCs w:val="24"/>
        </w:rPr>
        <w:br/>
      </w:r>
      <w:r>
        <w:rPr>
          <w:b/>
          <w:bCs/>
          <w:sz w:val="24"/>
          <w:szCs w:val="24"/>
        </w:rPr>
        <w:t>F</w:t>
      </w:r>
      <w:r w:rsidRPr="007914AA">
        <w:rPr>
          <w:b/>
          <w:bCs/>
          <w:sz w:val="24"/>
          <w:szCs w:val="24"/>
        </w:rPr>
        <w:t>inancial, budgetary and administrative matters</w:t>
      </w:r>
    </w:p>
    <w:p w14:paraId="6C56DEF0" w14:textId="77777777" w:rsidR="0009294F" w:rsidRDefault="0009294F" w:rsidP="0009294F">
      <w:pPr>
        <w:spacing w:after="120"/>
        <w:ind w:left="1267" w:right="1267"/>
        <w:jc w:val="both"/>
        <w:rPr>
          <w:bCs/>
        </w:rPr>
      </w:pPr>
      <w:r w:rsidRPr="008D70D6">
        <w:rPr>
          <w:bCs/>
        </w:rPr>
        <w:t>Under this item, the Executive Board will consider the UNFPA integrated budget, 2022-2025.</w:t>
      </w:r>
    </w:p>
    <w:p w14:paraId="5BB3875C" w14:textId="77777777" w:rsidR="0009294F" w:rsidRPr="007914AA" w:rsidRDefault="0009294F" w:rsidP="0009294F">
      <w:pPr>
        <w:spacing w:after="120"/>
        <w:ind w:left="1267" w:right="1267"/>
        <w:jc w:val="both"/>
        <w:rPr>
          <w:bCs/>
        </w:rPr>
      </w:pPr>
      <w:r w:rsidRPr="007914AA">
        <w:rPr>
          <w:bCs/>
        </w:rPr>
        <w:t>The proposed UNFPA integrated budget for 2022-2025 presents the resources that will contribute to the achievement of the three transformative results for UNFPA. The integrated budget should be considered in conjunction with the UNFPA strategic plan for 2022-2025 (DP/FPA/2021/8) and its annexes.</w:t>
      </w:r>
    </w:p>
    <w:p w14:paraId="115CBD1A" w14:textId="32697ABE" w:rsidR="0009294F" w:rsidRPr="007914AA" w:rsidRDefault="0009294F" w:rsidP="0009294F">
      <w:pPr>
        <w:spacing w:after="120"/>
        <w:ind w:left="1267" w:right="1267"/>
        <w:jc w:val="both"/>
        <w:rPr>
          <w:bCs/>
        </w:rPr>
      </w:pPr>
      <w:r w:rsidRPr="007914AA">
        <w:rPr>
          <w:bCs/>
        </w:rPr>
        <w:t xml:space="preserve">The income projections are based on indications from donors and analysis of actual contribution trends and the funding environment. For 2022-2025, UNFPA proposes a total contributions estimate of $5,045.6 million, compared to estimates of $4,051.8 million and actuals of $5,059.8 </w:t>
      </w:r>
      <w:r w:rsidR="0033478B">
        <w:rPr>
          <w:bCs/>
        </w:rPr>
        <w:t xml:space="preserve">million </w:t>
      </w:r>
      <w:r w:rsidRPr="007914AA">
        <w:rPr>
          <w:bCs/>
        </w:rPr>
        <w:t xml:space="preserve">for 2018-2021. As a result, the total resources available for 2022-2025 are estimated to reach $5,497.4 million. This represents an </w:t>
      </w:r>
      <w:r w:rsidRPr="007914AA">
        <w:rPr>
          <w:bCs/>
        </w:rPr>
        <w:lastRenderedPageBreak/>
        <w:t xml:space="preserve">increase when compared to estimates for the previous cycle but a slight decrease when compared to the actuals. </w:t>
      </w:r>
    </w:p>
    <w:p w14:paraId="2DCF3868" w14:textId="77777777" w:rsidR="0009294F" w:rsidRPr="007914AA" w:rsidRDefault="0009294F" w:rsidP="0009294F">
      <w:pPr>
        <w:spacing w:after="120"/>
        <w:ind w:left="1267" w:right="1267"/>
        <w:jc w:val="both"/>
        <w:rPr>
          <w:bCs/>
        </w:rPr>
      </w:pPr>
      <w:r w:rsidRPr="007914AA">
        <w:rPr>
          <w:bCs/>
        </w:rPr>
        <w:t xml:space="preserve">For 2022-2025, UNFPA proposes to allocate 86.8 per cent of the total available resources to development activities, compared to 85.9 per cent during 2018-2021. UNFPA estimates that $4,331.3 million will be available for programmes during 2022-2025, compared to $3,507.6 million during 2018-2021. This represents an increase of $823.7 million, or 23.5 per cent. As a percentage of total resources, the resources available for programmes will increase – from 82.3 per cent during 2018-2021 to 83.8 per cent for 2022-2025. </w:t>
      </w:r>
    </w:p>
    <w:p w14:paraId="01B3BCD6" w14:textId="77777777" w:rsidR="0009294F" w:rsidRPr="007914AA" w:rsidRDefault="0009294F" w:rsidP="0009294F">
      <w:pPr>
        <w:spacing w:after="120"/>
        <w:ind w:left="1267" w:right="1267"/>
        <w:jc w:val="both"/>
        <w:rPr>
          <w:bCs/>
        </w:rPr>
      </w:pPr>
      <w:r w:rsidRPr="007914AA">
        <w:rPr>
          <w:bCs/>
        </w:rPr>
        <w:t>The institutional budget is proposed at $839.9 million. As a share of total resources, this represents a significant decrease – down from 17.7 per cent during 2018-2021 to 16.2 per cent for 2022-2025.</w:t>
      </w:r>
    </w:p>
    <w:p w14:paraId="6760030E" w14:textId="77777777" w:rsidR="0009294F" w:rsidRPr="007914AA" w:rsidRDefault="0009294F" w:rsidP="0009294F">
      <w:pPr>
        <w:spacing w:after="120"/>
        <w:ind w:left="1267" w:right="1267"/>
        <w:jc w:val="both"/>
        <w:rPr>
          <w:bCs/>
        </w:rPr>
      </w:pPr>
      <w:r w:rsidRPr="007914AA">
        <w:rPr>
          <w:bCs/>
        </w:rPr>
        <w:t xml:space="preserve">UNFPA </w:t>
      </w:r>
      <w:r>
        <w:rPr>
          <w:bCs/>
        </w:rPr>
        <w:t>has</w:t>
      </w:r>
      <w:r w:rsidRPr="007914AA">
        <w:rPr>
          <w:bCs/>
        </w:rPr>
        <w:t xml:space="preserve"> present</w:t>
      </w:r>
      <w:r>
        <w:rPr>
          <w:bCs/>
        </w:rPr>
        <w:t>ed</w:t>
      </w:r>
      <w:r w:rsidRPr="007914AA">
        <w:rPr>
          <w:bCs/>
        </w:rPr>
        <w:t xml:space="preserve"> the integrated budget proposal </w:t>
      </w:r>
      <w:r>
        <w:rPr>
          <w:bCs/>
        </w:rPr>
        <w:t xml:space="preserve">also </w:t>
      </w:r>
      <w:r w:rsidRPr="007914AA">
        <w:rPr>
          <w:bCs/>
        </w:rPr>
        <w:t>to the Advisory Committee on Administrative and Budgetary Questions</w:t>
      </w:r>
      <w:r>
        <w:rPr>
          <w:bCs/>
        </w:rPr>
        <w:t xml:space="preserve"> (ACABQ).</w:t>
      </w:r>
    </w:p>
    <w:p w14:paraId="69621B75" w14:textId="77777777" w:rsidR="0009294F" w:rsidRPr="008D70D6" w:rsidRDefault="0009294F" w:rsidP="0009294F">
      <w:pPr>
        <w:ind w:left="1267" w:right="1267"/>
        <w:jc w:val="both"/>
        <w:rPr>
          <w:bCs/>
        </w:rPr>
      </w:pPr>
      <w:r w:rsidRPr="008D70D6">
        <w:rPr>
          <w:bCs/>
        </w:rPr>
        <w:t>The Board may wish to adopt a decision on the UNFPA integrated budget, 2022-2025.</w:t>
      </w:r>
    </w:p>
    <w:p w14:paraId="73C45382" w14:textId="77777777" w:rsidR="0009294F" w:rsidRPr="008D70D6" w:rsidRDefault="0009294F" w:rsidP="0009294F">
      <w:pPr>
        <w:ind w:left="1267" w:right="1267"/>
        <w:jc w:val="both"/>
      </w:pPr>
    </w:p>
    <w:p w14:paraId="4DC493AB" w14:textId="77777777" w:rsidR="0009294F" w:rsidRPr="008D70D6" w:rsidRDefault="0009294F" w:rsidP="0009294F">
      <w:pPr>
        <w:spacing w:after="120"/>
        <w:ind w:left="1267" w:right="1267"/>
        <w:jc w:val="both"/>
        <w:rPr>
          <w:i/>
        </w:rPr>
      </w:pPr>
      <w:r w:rsidRPr="008D70D6">
        <w:rPr>
          <w:i/>
        </w:rPr>
        <w:t>Documentation:</w:t>
      </w:r>
    </w:p>
    <w:p w14:paraId="0961E143" w14:textId="77777777" w:rsidR="0009294F" w:rsidRPr="008D70D6" w:rsidRDefault="0009294F" w:rsidP="0009294F">
      <w:pPr>
        <w:spacing w:after="120"/>
        <w:ind w:left="1267" w:right="1267"/>
        <w:jc w:val="both"/>
      </w:pPr>
      <w:r w:rsidRPr="008D70D6">
        <w:rPr>
          <w:bCs/>
        </w:rPr>
        <w:t>UNFPA integrated budget, 2022-2025</w:t>
      </w:r>
      <w:r w:rsidRPr="008D70D6">
        <w:t xml:space="preserve"> (DP/FPA/2021/9)</w:t>
      </w:r>
    </w:p>
    <w:p w14:paraId="0B0B8E86" w14:textId="77777777" w:rsidR="0009294F" w:rsidRPr="008D70D6" w:rsidRDefault="0009294F" w:rsidP="0009294F">
      <w:pPr>
        <w:spacing w:after="120"/>
        <w:ind w:left="1267" w:right="1210"/>
        <w:rPr>
          <w:bCs/>
        </w:rPr>
      </w:pPr>
      <w:r w:rsidRPr="008D70D6">
        <w:rPr>
          <w:bCs/>
        </w:rPr>
        <w:t>Annexes to the integrated budget are available on the UNFPA website.</w:t>
      </w:r>
    </w:p>
    <w:p w14:paraId="55677395" w14:textId="77777777" w:rsidR="0009294F" w:rsidRPr="008D70D6" w:rsidRDefault="0009294F" w:rsidP="0009294F">
      <w:pPr>
        <w:ind w:left="1267" w:right="1210"/>
        <w:rPr>
          <w:bCs/>
        </w:rPr>
      </w:pPr>
      <w:r w:rsidRPr="008D70D6">
        <w:rPr>
          <w:color w:val="000000"/>
        </w:rPr>
        <w:t>Report of ACABQ on the UNFPA integrated budget, 2022-2025</w:t>
      </w:r>
      <w:r>
        <w:rPr>
          <w:color w:val="000000"/>
        </w:rPr>
        <w:t xml:space="preserve"> (</w:t>
      </w:r>
      <w:r>
        <w:rPr>
          <w:bCs/>
        </w:rPr>
        <w:t>DP/FPA/2021/12).</w:t>
      </w:r>
    </w:p>
    <w:p w14:paraId="7CCA1136" w14:textId="77777777" w:rsidR="0009294F" w:rsidRPr="008D70D6" w:rsidRDefault="0009294F" w:rsidP="0009294F">
      <w:pPr>
        <w:ind w:left="1267" w:right="1210"/>
        <w:rPr>
          <w:bCs/>
        </w:rPr>
      </w:pPr>
    </w:p>
    <w:p w14:paraId="6F034F02" w14:textId="77777777" w:rsidR="0009294F" w:rsidRPr="008D70D6" w:rsidRDefault="0009294F" w:rsidP="0009294F">
      <w:pPr>
        <w:keepNext/>
        <w:spacing w:after="120"/>
        <w:ind w:left="1267" w:right="1267"/>
        <w:rPr>
          <w:b/>
          <w:sz w:val="24"/>
          <w:szCs w:val="24"/>
        </w:rPr>
      </w:pPr>
      <w:r w:rsidRPr="008D70D6">
        <w:rPr>
          <w:b/>
          <w:sz w:val="24"/>
          <w:szCs w:val="24"/>
        </w:rPr>
        <w:t>Item 8</w:t>
      </w:r>
      <w:r w:rsidRPr="008D70D6">
        <w:rPr>
          <w:b/>
          <w:sz w:val="24"/>
          <w:szCs w:val="24"/>
        </w:rPr>
        <w:br/>
        <w:t>UNFPA structured funding dialogue</w:t>
      </w:r>
    </w:p>
    <w:p w14:paraId="6CFAEC72" w14:textId="77777777" w:rsidR="0009294F" w:rsidRDefault="0009294F" w:rsidP="0009294F">
      <w:pPr>
        <w:spacing w:after="120"/>
        <w:ind w:left="1267" w:right="1267"/>
        <w:jc w:val="both"/>
        <w:rPr>
          <w:bCs/>
        </w:rPr>
      </w:pPr>
      <w:r w:rsidRPr="008D70D6">
        <w:rPr>
          <w:bCs/>
        </w:rPr>
        <w:t xml:space="preserve">Under this item, the Executive Board will consider the report on </w:t>
      </w:r>
      <w:r>
        <w:rPr>
          <w:bCs/>
        </w:rPr>
        <w:t>UNFPA structured funding d</w:t>
      </w:r>
      <w:r w:rsidRPr="008D70D6">
        <w:rPr>
          <w:bCs/>
        </w:rPr>
        <w:t>ialogue.</w:t>
      </w:r>
    </w:p>
    <w:p w14:paraId="714DC0D4" w14:textId="77777777" w:rsidR="0009294F" w:rsidRPr="00ED46B4" w:rsidRDefault="0009294F" w:rsidP="0009294F">
      <w:pPr>
        <w:spacing w:after="120"/>
        <w:ind w:left="1267" w:right="1267"/>
        <w:jc w:val="both"/>
        <w:rPr>
          <w:bCs/>
          <w:lang w:val="en"/>
        </w:rPr>
      </w:pPr>
      <w:r w:rsidRPr="00ED46B4">
        <w:rPr>
          <w:bCs/>
          <w:lang w:val="en"/>
        </w:rPr>
        <w:t xml:space="preserve">The present report is prepared in response to General Assembly resolution 75/233 to further improve the functioning and effectiveness of the structured dialogues on how to fund the development results agreed in the strategic plans, including through the implementation of the Funding Compact commitments. </w:t>
      </w:r>
    </w:p>
    <w:p w14:paraId="4EEB891D" w14:textId="77777777" w:rsidR="0009294F" w:rsidRPr="00ED46B4" w:rsidRDefault="0009294F" w:rsidP="0009294F">
      <w:pPr>
        <w:spacing w:after="120"/>
        <w:ind w:left="1267" w:right="1267"/>
        <w:jc w:val="both"/>
        <w:rPr>
          <w:bCs/>
          <w:lang w:val="en"/>
        </w:rPr>
      </w:pPr>
      <w:r w:rsidRPr="00ED46B4">
        <w:rPr>
          <w:bCs/>
          <w:lang w:val="en"/>
        </w:rPr>
        <w:t>UNFPA structured funding dialogues are informed by General Assembly resolution 72/279 on the repositioning of the United Nations development system and conducted under the UNFPA proposal to the Executive Board on structured funding dialogues (DP/FPA/2018/10/Add.1), within the framework of system-wide funding and collaboration, as spelled out in the United Nations Funding Compact, endorsed in May 2019 at the operational activities for development segment of the United Nations Economic and Social Council (A/74/73/Add.1).</w:t>
      </w:r>
    </w:p>
    <w:p w14:paraId="3CF8005E" w14:textId="77777777" w:rsidR="0009294F" w:rsidRPr="00ED46B4" w:rsidRDefault="0009294F" w:rsidP="0009294F">
      <w:pPr>
        <w:spacing w:after="120"/>
        <w:ind w:left="1267" w:right="1267"/>
        <w:jc w:val="both"/>
        <w:rPr>
          <w:bCs/>
          <w:lang w:val="en"/>
        </w:rPr>
      </w:pPr>
      <w:r w:rsidRPr="00ED46B4">
        <w:rPr>
          <w:bCs/>
          <w:lang w:val="en"/>
        </w:rPr>
        <w:t xml:space="preserve">Following Executive Board decisions, this report has been adjusted to further improve its format, content and analytical dimension, including reporting on the annual implementation of entity-specific commitments and contribution to the Funding Compact. </w:t>
      </w:r>
    </w:p>
    <w:p w14:paraId="1132E008" w14:textId="77777777" w:rsidR="0009294F" w:rsidRPr="00ED46B4" w:rsidRDefault="0009294F" w:rsidP="0009294F">
      <w:pPr>
        <w:spacing w:after="120"/>
        <w:ind w:left="1267" w:right="1267"/>
        <w:jc w:val="both"/>
        <w:rPr>
          <w:bCs/>
          <w:lang w:val="en"/>
        </w:rPr>
      </w:pPr>
      <w:r w:rsidRPr="00ED46B4">
        <w:rPr>
          <w:bCs/>
          <w:lang w:val="en"/>
        </w:rPr>
        <w:t>In line with the UNFPA strategic plan, 2018-2021, and the UNFPA corporate resource mobilization strategy (DP/FPA/2015/11), the present report provides an overview of the resource trends, current situation and funding perspectives, taking into account both core and non-core resources, and the UNFPA trajectory from funding to financing. The report also takes into consideration the additional challenges created by the COVID-19 pandemic – and the lessons learned in responding to it – and presents measures taken so far to respond to the crisis as well as forward-looking perspectives.</w:t>
      </w:r>
    </w:p>
    <w:p w14:paraId="67C94A20" w14:textId="77777777" w:rsidR="0009294F" w:rsidRPr="008D70D6" w:rsidRDefault="0009294F" w:rsidP="0009294F">
      <w:pPr>
        <w:ind w:left="1267" w:right="1267"/>
        <w:jc w:val="both"/>
        <w:rPr>
          <w:bCs/>
        </w:rPr>
      </w:pPr>
      <w:r w:rsidRPr="008D70D6">
        <w:rPr>
          <w:bCs/>
        </w:rPr>
        <w:lastRenderedPageBreak/>
        <w:t xml:space="preserve">The Board may wish to adopt a decision on the UNFPA </w:t>
      </w:r>
      <w:r>
        <w:rPr>
          <w:bCs/>
        </w:rPr>
        <w:t>structured funding d</w:t>
      </w:r>
      <w:r w:rsidRPr="008D70D6">
        <w:rPr>
          <w:bCs/>
        </w:rPr>
        <w:t>ialogue.</w:t>
      </w:r>
    </w:p>
    <w:p w14:paraId="302DA8CF" w14:textId="77777777" w:rsidR="0009294F" w:rsidRPr="008D70D6" w:rsidRDefault="0009294F" w:rsidP="0009294F">
      <w:pPr>
        <w:ind w:left="1267" w:right="1267"/>
        <w:jc w:val="both"/>
      </w:pPr>
    </w:p>
    <w:p w14:paraId="62B1D85A" w14:textId="77777777" w:rsidR="0009294F" w:rsidRPr="008D70D6" w:rsidRDefault="0009294F" w:rsidP="0009294F">
      <w:pPr>
        <w:spacing w:after="120"/>
        <w:ind w:left="1267" w:right="1267"/>
        <w:jc w:val="both"/>
        <w:rPr>
          <w:i/>
        </w:rPr>
      </w:pPr>
      <w:r w:rsidRPr="008D70D6">
        <w:rPr>
          <w:i/>
        </w:rPr>
        <w:t>Documentation:</w:t>
      </w:r>
    </w:p>
    <w:p w14:paraId="5BC5D5A7" w14:textId="77777777" w:rsidR="0009294F" w:rsidRPr="008D70D6" w:rsidRDefault="0009294F" w:rsidP="0009294F">
      <w:pPr>
        <w:ind w:left="1267" w:right="1267"/>
        <w:jc w:val="both"/>
      </w:pPr>
      <w:r w:rsidRPr="008D70D6">
        <w:rPr>
          <w:bCs/>
        </w:rPr>
        <w:t xml:space="preserve">UNFPA </w:t>
      </w:r>
      <w:r>
        <w:rPr>
          <w:bCs/>
        </w:rPr>
        <w:t>structured funding d</w:t>
      </w:r>
      <w:r w:rsidRPr="008D70D6">
        <w:rPr>
          <w:bCs/>
        </w:rPr>
        <w:t>ialogue</w:t>
      </w:r>
      <w:r w:rsidRPr="008D70D6">
        <w:t xml:space="preserve"> (DP/FPA/2021/10)</w:t>
      </w:r>
    </w:p>
    <w:p w14:paraId="4FA24328" w14:textId="77777777" w:rsidR="0009294F" w:rsidRPr="008D70D6" w:rsidRDefault="0009294F" w:rsidP="0009294F">
      <w:pPr>
        <w:ind w:left="1267" w:right="1210"/>
        <w:rPr>
          <w:bCs/>
        </w:rPr>
      </w:pPr>
    </w:p>
    <w:p w14:paraId="1EF7270E" w14:textId="77777777" w:rsidR="0009294F" w:rsidRPr="008D70D6" w:rsidRDefault="0009294F" w:rsidP="0009294F">
      <w:pPr>
        <w:spacing w:after="120"/>
        <w:ind w:left="1267" w:right="1267"/>
        <w:rPr>
          <w:sz w:val="24"/>
          <w:szCs w:val="24"/>
        </w:rPr>
      </w:pPr>
      <w:r w:rsidRPr="008D70D6">
        <w:rPr>
          <w:b/>
          <w:sz w:val="24"/>
          <w:szCs w:val="24"/>
        </w:rPr>
        <w:t>Item 9</w:t>
      </w:r>
      <w:r w:rsidRPr="008D70D6">
        <w:rPr>
          <w:b/>
          <w:sz w:val="24"/>
          <w:szCs w:val="24"/>
        </w:rPr>
        <w:br/>
        <w:t>Country programmes and related matters</w:t>
      </w:r>
    </w:p>
    <w:p w14:paraId="0AA20F8B" w14:textId="77777777" w:rsidR="0009294F" w:rsidRDefault="0009294F" w:rsidP="0009294F">
      <w:pPr>
        <w:spacing w:after="120"/>
        <w:ind w:left="1267" w:right="1267"/>
        <w:jc w:val="both"/>
      </w:pPr>
      <w:r w:rsidRPr="008D70D6">
        <w:t xml:space="preserve">The Executive Board will be asked to: </w:t>
      </w:r>
    </w:p>
    <w:p w14:paraId="1F3999F3" w14:textId="77777777" w:rsidR="0009294F" w:rsidRPr="008D70D6" w:rsidRDefault="0009294F" w:rsidP="0009294F">
      <w:pPr>
        <w:spacing w:after="120"/>
        <w:ind w:left="1267" w:right="1267"/>
        <w:jc w:val="both"/>
      </w:pPr>
      <w:r w:rsidRPr="008D70D6">
        <w:t xml:space="preserve">(a) approve, </w:t>
      </w:r>
      <w:r>
        <w:t>per</w:t>
      </w:r>
      <w:r w:rsidRPr="008D70D6">
        <w:t xml:space="preserve"> decision 2014/7, the country programme documents for Albania, Bangladesh, Botswana, Comoros, Guatemala, Lao People’s Democratic Republic, Madagascar and Zimbabwe;</w:t>
      </w:r>
    </w:p>
    <w:p w14:paraId="7C379156" w14:textId="5CEFDD5C" w:rsidR="0009294F" w:rsidRPr="008D70D6" w:rsidRDefault="0009294F" w:rsidP="0009294F">
      <w:pPr>
        <w:spacing w:after="120"/>
        <w:ind w:left="1267" w:right="1267"/>
        <w:jc w:val="both"/>
      </w:pPr>
      <w:r w:rsidRPr="008D70D6">
        <w:t xml:space="preserve">(b) take note of the first one-year extensions, approved by the </w:t>
      </w:r>
      <w:r>
        <w:t xml:space="preserve">UNFPA </w:t>
      </w:r>
      <w:r w:rsidRPr="008D70D6">
        <w:t xml:space="preserve">Executive Director, of the country programmes for </w:t>
      </w:r>
      <w:r w:rsidR="00160F2F" w:rsidRPr="00160F2F">
        <w:t>Central African Republic, Chad, Democratic People’s Republic of Korea, Gambia, Iran, Mongolia, Morocco, Niger, Sao Tome and Principe, South Sudan and Sudan</w:t>
      </w:r>
      <w:r>
        <w:rPr>
          <w:lang w:val="en-US"/>
        </w:rPr>
        <w:t>;</w:t>
      </w:r>
    </w:p>
    <w:p w14:paraId="068C46AF" w14:textId="77777777" w:rsidR="0009294F" w:rsidRPr="008D70D6" w:rsidRDefault="0009294F" w:rsidP="0009294F">
      <w:pPr>
        <w:ind w:left="1267" w:right="1267"/>
        <w:jc w:val="both"/>
      </w:pPr>
      <w:r w:rsidRPr="008D70D6">
        <w:t xml:space="preserve">(c) approve the </w:t>
      </w:r>
      <w:r>
        <w:t xml:space="preserve">second one-year </w:t>
      </w:r>
      <w:r w:rsidRPr="008D70D6">
        <w:t>extension</w:t>
      </w:r>
      <w:r>
        <w:t>s</w:t>
      </w:r>
      <w:r w:rsidRPr="008D70D6">
        <w:t xml:space="preserve"> of the country programme</w:t>
      </w:r>
      <w:r>
        <w:t>s</w:t>
      </w:r>
      <w:r w:rsidRPr="008D70D6">
        <w:t xml:space="preserve"> for </w:t>
      </w:r>
      <w:r>
        <w:t>Lebanon, Libya, Tajikistan and Zambia.</w:t>
      </w:r>
    </w:p>
    <w:p w14:paraId="4E805D72" w14:textId="77777777" w:rsidR="0009294F" w:rsidRPr="008D70D6" w:rsidRDefault="0009294F" w:rsidP="0009294F">
      <w:pPr>
        <w:ind w:left="1267" w:right="1267"/>
        <w:jc w:val="both"/>
      </w:pPr>
    </w:p>
    <w:p w14:paraId="2D8DCF42" w14:textId="77777777" w:rsidR="0009294F" w:rsidRPr="008D70D6" w:rsidRDefault="0009294F" w:rsidP="0009294F">
      <w:pPr>
        <w:spacing w:after="120"/>
        <w:ind w:left="1267" w:right="1267"/>
      </w:pPr>
      <w:r w:rsidRPr="008D70D6">
        <w:rPr>
          <w:i/>
        </w:rPr>
        <w:t>Documentation</w:t>
      </w:r>
      <w:r w:rsidRPr="008D70D6">
        <w:t>:</w:t>
      </w:r>
    </w:p>
    <w:p w14:paraId="3454DF95" w14:textId="77777777" w:rsidR="0009294F" w:rsidRPr="008D70D6" w:rsidRDefault="0009294F" w:rsidP="0009294F">
      <w:pPr>
        <w:spacing w:after="120"/>
        <w:ind w:left="1267" w:right="1267"/>
      </w:pPr>
      <w:r w:rsidRPr="008D70D6">
        <w:t>Country programme documents for:</w:t>
      </w:r>
    </w:p>
    <w:p w14:paraId="37123158" w14:textId="790C0549" w:rsidR="0009294F" w:rsidRPr="008D70D6" w:rsidRDefault="0009294F" w:rsidP="0009294F">
      <w:pPr>
        <w:spacing w:after="120"/>
        <w:ind w:left="1267" w:right="1267"/>
      </w:pPr>
      <w:r w:rsidRPr="008D70D6">
        <w:t>Albania (DP/FPA/CPD/ALB/5); Bangladesh (DP/FPA/CPD/BGD/10); Botswana (DP/FPA/CPD/BWA/7); Comoros (DP/FPA/CPD/COM/7); Guatemala (DP/FPA/CPD/GTM/8); Lao People’s Democratic Republic (DP/FPA/CPD/LAO/7); Madagascar (DP/FPA/CPD/MDG/8); and Zimbabwe (DP/FPA/CPD/ZWE/8)</w:t>
      </w:r>
    </w:p>
    <w:p w14:paraId="4FFBCB1E" w14:textId="5D33ACD1" w:rsidR="0009294F" w:rsidRPr="008D70D6" w:rsidRDefault="0009294F" w:rsidP="0009294F">
      <w:pPr>
        <w:ind w:left="1267" w:right="1267"/>
      </w:pPr>
      <w:r w:rsidRPr="008D70D6">
        <w:t>Extensions of UNFPA country programmes (DP/FPA/2021/11)</w:t>
      </w:r>
    </w:p>
    <w:p w14:paraId="31F75743" w14:textId="77777777" w:rsidR="00CD4A28" w:rsidRPr="009878E6" w:rsidRDefault="00CD4A28" w:rsidP="00C434AF">
      <w:pPr>
        <w:pStyle w:val="SingleTxt"/>
        <w:spacing w:after="0"/>
        <w:rPr>
          <w:sz w:val="24"/>
          <w:szCs w:val="24"/>
        </w:rPr>
      </w:pPr>
    </w:p>
    <w:p w14:paraId="47FF3927" w14:textId="77777777" w:rsidR="00713CA9" w:rsidRPr="00AC2017" w:rsidRDefault="00713CA9" w:rsidP="00230DE9">
      <w:pPr>
        <w:pStyle w:val="SingleTxt"/>
        <w:spacing w:after="0"/>
        <w:rPr>
          <w:b/>
          <w:sz w:val="28"/>
          <w:szCs w:val="28"/>
        </w:rPr>
      </w:pPr>
      <w:r w:rsidRPr="00AC2017">
        <w:rPr>
          <w:b/>
          <w:sz w:val="28"/>
          <w:szCs w:val="28"/>
        </w:rPr>
        <w:t>UNOPS segment</w:t>
      </w:r>
    </w:p>
    <w:p w14:paraId="25406DFA" w14:textId="77777777" w:rsidR="00713CA9" w:rsidRPr="00E87E54" w:rsidRDefault="00713CA9" w:rsidP="001A1D47">
      <w:pPr>
        <w:ind w:left="1267"/>
      </w:pPr>
    </w:p>
    <w:p w14:paraId="33C7DD5F" w14:textId="15507677" w:rsidR="00713CA9" w:rsidRDefault="0002281F" w:rsidP="00713CA9">
      <w:pPr>
        <w:pStyle w:val="SingleTxt"/>
        <w:jc w:val="left"/>
        <w:rPr>
          <w:b/>
          <w:bCs/>
          <w:sz w:val="24"/>
          <w:szCs w:val="24"/>
        </w:rPr>
      </w:pPr>
      <w:r>
        <w:rPr>
          <w:b/>
          <w:sz w:val="24"/>
        </w:rPr>
        <w:t xml:space="preserve">Item </w:t>
      </w:r>
      <w:r w:rsidR="000C4331">
        <w:rPr>
          <w:b/>
          <w:sz w:val="24"/>
        </w:rPr>
        <w:t>1</w:t>
      </w:r>
      <w:r w:rsidR="0009294F">
        <w:rPr>
          <w:b/>
          <w:sz w:val="24"/>
        </w:rPr>
        <w:t>0</w:t>
      </w:r>
      <w:r w:rsidR="00713CA9">
        <w:rPr>
          <w:b/>
          <w:sz w:val="24"/>
        </w:rPr>
        <w:br/>
      </w:r>
      <w:r w:rsidR="007A64BB" w:rsidRPr="008D70D6">
        <w:rPr>
          <w:b/>
          <w:bCs/>
          <w:sz w:val="24"/>
          <w:szCs w:val="24"/>
        </w:rPr>
        <w:t>UN</w:t>
      </w:r>
      <w:r w:rsidR="007A64BB">
        <w:rPr>
          <w:b/>
          <w:bCs/>
          <w:sz w:val="24"/>
          <w:szCs w:val="24"/>
        </w:rPr>
        <w:t>OPS</w:t>
      </w:r>
      <w:r w:rsidR="007A64BB" w:rsidRPr="008D70D6">
        <w:rPr>
          <w:b/>
          <w:bCs/>
          <w:sz w:val="24"/>
          <w:szCs w:val="24"/>
        </w:rPr>
        <w:t xml:space="preserve"> strategic plan, 2022-2025</w:t>
      </w:r>
    </w:p>
    <w:p w14:paraId="72DBEA75" w14:textId="688B88D8" w:rsidR="009A5A23" w:rsidRDefault="00626472" w:rsidP="00626472">
      <w:pPr>
        <w:pStyle w:val="SingleTxt"/>
      </w:pPr>
      <w:r>
        <w:t xml:space="preserve">The UNOPS strategic plan, 2022-2025, is rooted in the UNOPS mandate, the current global context and the international agreements shaping the 2030 Agenda for Sustainable Development. It details what UNOPS will contribute to expand implementation capacity for countries to achieve the Sustainable Development Goals amid the COVID-19 crisis and the climate emergency. The plan is guided by resolution 75/233 on the </w:t>
      </w:r>
      <w:r w:rsidR="0002217F">
        <w:t>q</w:t>
      </w:r>
      <w:r>
        <w:t xml:space="preserve">uadrennial </w:t>
      </w:r>
      <w:r w:rsidR="0002217F">
        <w:t>c</w:t>
      </w:r>
      <w:r>
        <w:t xml:space="preserve">omprehensive </w:t>
      </w:r>
      <w:r w:rsidR="0002217F">
        <w:t>p</w:t>
      </w:r>
      <w:r>
        <w:t xml:space="preserve">olicy </w:t>
      </w:r>
      <w:r w:rsidR="0002217F">
        <w:t>r</w:t>
      </w:r>
      <w:r>
        <w:t>eview, and Executive Board decision 2020/20 on the midterm review of the UNOPS strategic plan, 2018-2021. The plan establishes the UNOPS strategic framework, framing operational and management ambitions for the planning period. It has particular emphasis on contributions based on technical expertise in quality infrastructure, public procurement, and sustainable investments in infrastructure and innovation.</w:t>
      </w:r>
    </w:p>
    <w:p w14:paraId="4ADD600A" w14:textId="073E0F41" w:rsidR="007A64BB" w:rsidRDefault="00626472" w:rsidP="00626472">
      <w:pPr>
        <w:pStyle w:val="SingleTxt"/>
        <w:rPr>
          <w:b/>
          <w:bCs/>
          <w:sz w:val="24"/>
          <w:szCs w:val="24"/>
        </w:rPr>
      </w:pPr>
      <w:r>
        <w:t>The Board may wish to adopt a decision, elements of which are contained in the report</w:t>
      </w:r>
    </w:p>
    <w:p w14:paraId="78231827" w14:textId="77777777" w:rsidR="00060000" w:rsidRPr="00E20B66" w:rsidRDefault="00713CA9" w:rsidP="00060000">
      <w:pPr>
        <w:pStyle w:val="SingleTxt"/>
        <w:rPr>
          <w:i/>
          <w:lang w:val="en-US"/>
        </w:rPr>
      </w:pPr>
      <w:r w:rsidRPr="00E20B66">
        <w:rPr>
          <w:i/>
          <w:lang w:val="en-US"/>
        </w:rPr>
        <w:t>Documentation:</w:t>
      </w:r>
    </w:p>
    <w:p w14:paraId="27C57A9D" w14:textId="50C93346" w:rsidR="003B7BF3" w:rsidRDefault="003B7BF3" w:rsidP="005B6623">
      <w:pPr>
        <w:pStyle w:val="singletxt0"/>
        <w:spacing w:before="0" w:beforeAutospacing="0" w:after="0" w:afterAutospacing="0" w:line="240" w:lineRule="atLeast"/>
        <w:ind w:left="1267" w:right="1267"/>
        <w:jc w:val="both"/>
        <w:rPr>
          <w:sz w:val="20"/>
          <w:szCs w:val="20"/>
        </w:rPr>
      </w:pPr>
      <w:r w:rsidRPr="003B7BF3">
        <w:rPr>
          <w:sz w:val="20"/>
          <w:szCs w:val="20"/>
        </w:rPr>
        <w:t>UNOPS strategic plan, 20</w:t>
      </w:r>
      <w:r w:rsidR="009A5A23">
        <w:rPr>
          <w:sz w:val="20"/>
          <w:szCs w:val="20"/>
        </w:rPr>
        <w:t>22</w:t>
      </w:r>
      <w:r w:rsidRPr="003B7BF3">
        <w:rPr>
          <w:sz w:val="20"/>
          <w:szCs w:val="20"/>
        </w:rPr>
        <w:t>-202</w:t>
      </w:r>
      <w:r w:rsidR="009A5A23">
        <w:rPr>
          <w:sz w:val="20"/>
          <w:szCs w:val="20"/>
        </w:rPr>
        <w:t>5</w:t>
      </w:r>
      <w:r>
        <w:rPr>
          <w:sz w:val="20"/>
          <w:szCs w:val="20"/>
        </w:rPr>
        <w:t xml:space="preserve"> (DP/OPS/202</w:t>
      </w:r>
      <w:r w:rsidR="009A5A23">
        <w:rPr>
          <w:sz w:val="20"/>
          <w:szCs w:val="20"/>
        </w:rPr>
        <w:t>1</w:t>
      </w:r>
      <w:r>
        <w:rPr>
          <w:sz w:val="20"/>
          <w:szCs w:val="20"/>
        </w:rPr>
        <w:t>/5)</w:t>
      </w:r>
    </w:p>
    <w:p w14:paraId="174AEEF7" w14:textId="77777777" w:rsidR="009A5A23" w:rsidRDefault="009A5A23" w:rsidP="00FB5B36">
      <w:pPr>
        <w:pStyle w:val="singletxt0"/>
        <w:spacing w:before="0" w:beforeAutospacing="0" w:after="0" w:afterAutospacing="0" w:line="240" w:lineRule="atLeast"/>
        <w:ind w:left="1267" w:right="1267"/>
        <w:jc w:val="both"/>
        <w:rPr>
          <w:sz w:val="20"/>
          <w:szCs w:val="20"/>
        </w:rPr>
      </w:pPr>
    </w:p>
    <w:p w14:paraId="43A25A01" w14:textId="77777777" w:rsidR="001F5319" w:rsidRDefault="001F5319">
      <w:pPr>
        <w:suppressAutoHyphens w:val="0"/>
        <w:spacing w:line="240" w:lineRule="auto"/>
        <w:rPr>
          <w:b/>
          <w:sz w:val="24"/>
        </w:rPr>
      </w:pPr>
      <w:r>
        <w:rPr>
          <w:b/>
          <w:sz w:val="24"/>
        </w:rPr>
        <w:br w:type="page"/>
      </w:r>
    </w:p>
    <w:p w14:paraId="2BF3A9DC" w14:textId="2590EB5F" w:rsidR="00B2201D" w:rsidRDefault="00B2201D" w:rsidP="00B2201D">
      <w:pPr>
        <w:pStyle w:val="SingleTxt"/>
        <w:jc w:val="left"/>
        <w:rPr>
          <w:b/>
          <w:bCs/>
          <w:sz w:val="24"/>
          <w:szCs w:val="24"/>
        </w:rPr>
      </w:pPr>
      <w:r>
        <w:rPr>
          <w:b/>
          <w:sz w:val="24"/>
        </w:rPr>
        <w:lastRenderedPageBreak/>
        <w:t>Item 11</w:t>
      </w:r>
      <w:r>
        <w:rPr>
          <w:b/>
          <w:sz w:val="24"/>
        </w:rPr>
        <w:br/>
      </w:r>
      <w:r>
        <w:rPr>
          <w:b/>
          <w:bCs/>
          <w:sz w:val="24"/>
          <w:szCs w:val="24"/>
        </w:rPr>
        <w:t>Financia</w:t>
      </w:r>
      <w:r w:rsidR="005B6623">
        <w:rPr>
          <w:b/>
          <w:bCs/>
          <w:sz w:val="24"/>
          <w:szCs w:val="24"/>
        </w:rPr>
        <w:t>l, budgetary and administrative matters</w:t>
      </w:r>
    </w:p>
    <w:p w14:paraId="6AEBAA3E" w14:textId="77777777" w:rsidR="000F5578" w:rsidRDefault="00FB5B36" w:rsidP="00E20B66">
      <w:pPr>
        <w:pStyle w:val="singletxt0"/>
        <w:spacing w:before="0" w:beforeAutospacing="0" w:after="120" w:afterAutospacing="0" w:line="240" w:lineRule="atLeast"/>
        <w:ind w:left="1267" w:right="1267"/>
        <w:jc w:val="both"/>
        <w:rPr>
          <w:sz w:val="20"/>
          <w:szCs w:val="20"/>
        </w:rPr>
      </w:pPr>
      <w:r w:rsidRPr="00FB5B36">
        <w:rPr>
          <w:sz w:val="20"/>
          <w:szCs w:val="20"/>
        </w:rPr>
        <w:t xml:space="preserve">The budget estimates for the 2022-2023 biennium are rooted in the UNOPS strategic plan, 2022-2025, and the UNOPS purpose, mission and vision statements. The UNOPS results framework, consisting of three mutually reinforcing contribution goals and four management goals, supports the 2030 Agenda for Sustainable Development and the requirements of the quadrennial comprehensive policy review of operational activities for development of the United Nations system. The proposed budget supports UNOPS contribution goals by dedicating resources to the underlying management results. For each management result, the aspiration for the two-year period is articulated, together with the indicators of progress for which UNOPS will be held accountable. To reassure partners that UNOPS can deliver on its commitments, the minimum operational reserve requirements have been reviewed with an external consultant considering the risks related to its increasingly complex engagement portfolio and a change in the calculation formula for minimum requirement for the operational reserve is requested. To reassure partners about the multi-year funding framework of the Sustainable Investment in Infrastructure and Innovation (‘S3I’) initiative, a separate reserve is requested for valuation of the underlying assets. </w:t>
      </w:r>
    </w:p>
    <w:p w14:paraId="2EE2F648" w14:textId="115AFEBF" w:rsidR="009A5A23" w:rsidRDefault="00FB5B36" w:rsidP="0002217F">
      <w:pPr>
        <w:pStyle w:val="singletxt0"/>
        <w:spacing w:before="0" w:beforeAutospacing="0" w:after="120" w:afterAutospacing="0"/>
        <w:ind w:left="1267" w:right="1267"/>
        <w:jc w:val="both"/>
        <w:rPr>
          <w:sz w:val="20"/>
          <w:szCs w:val="20"/>
        </w:rPr>
      </w:pPr>
      <w:r w:rsidRPr="00FB5B36">
        <w:rPr>
          <w:sz w:val="20"/>
          <w:szCs w:val="20"/>
        </w:rPr>
        <w:t>The Board may wish to adopt a decision, elements of which are contained in the report.</w:t>
      </w:r>
    </w:p>
    <w:p w14:paraId="49911244" w14:textId="52C1CD9D" w:rsidR="007B5458" w:rsidRPr="007B5458" w:rsidRDefault="007B5458" w:rsidP="0002217F">
      <w:pPr>
        <w:pStyle w:val="singletxt0"/>
        <w:spacing w:before="0" w:beforeAutospacing="0" w:after="120" w:afterAutospacing="0"/>
        <w:ind w:left="1267" w:right="1267"/>
        <w:jc w:val="both"/>
        <w:rPr>
          <w:sz w:val="20"/>
          <w:szCs w:val="20"/>
          <w:lang w:val="en"/>
        </w:rPr>
      </w:pPr>
      <w:r w:rsidRPr="007B5458">
        <w:rPr>
          <w:sz w:val="20"/>
          <w:szCs w:val="20"/>
          <w:lang w:val="en"/>
        </w:rPr>
        <w:t>In its resolution 39/220 the General Assembly established the need for recurrent reporting of statistical data on procurement by United Nations agencies on operational activities. As of 2008 and pursuant to Executive Board decision 2007/38, the Executive Director of UNOPS has assumed the responsibility of compiling and submitting the report. The current report presents an analysis of the $22.3 billion of goods and services procured by 39 United Nations organizations in 2020, including those procured in response to the COVID-19 pandemic. It is complemented by the full statistics published online on the United Nations Global Marketplace (UNGM). The Board may wish to adopt a decision.</w:t>
      </w:r>
    </w:p>
    <w:p w14:paraId="1FFB06BB" w14:textId="77777777" w:rsidR="005B6623" w:rsidRPr="00E20B66" w:rsidRDefault="005B6623" w:rsidP="005B6623">
      <w:pPr>
        <w:pStyle w:val="SingleTxt"/>
        <w:rPr>
          <w:i/>
          <w:lang w:val="en-US"/>
        </w:rPr>
      </w:pPr>
      <w:r w:rsidRPr="00E20B66">
        <w:rPr>
          <w:i/>
          <w:lang w:val="en-US"/>
        </w:rPr>
        <w:t>Documentation:</w:t>
      </w:r>
    </w:p>
    <w:p w14:paraId="7EAD1F0F" w14:textId="77777777" w:rsidR="005018AB" w:rsidRDefault="005018AB" w:rsidP="005018AB">
      <w:pPr>
        <w:pStyle w:val="singletxt0"/>
        <w:spacing w:before="0" w:beforeAutospacing="0" w:after="120" w:afterAutospacing="0" w:line="240" w:lineRule="atLeast"/>
        <w:ind w:left="1267" w:right="1267"/>
        <w:jc w:val="both"/>
        <w:rPr>
          <w:rFonts w:eastAsia="Calibri"/>
          <w:sz w:val="19"/>
          <w:szCs w:val="19"/>
        </w:rPr>
      </w:pPr>
      <w:r w:rsidRPr="005018AB">
        <w:rPr>
          <w:rFonts w:eastAsia="Calibri"/>
          <w:sz w:val="19"/>
          <w:szCs w:val="19"/>
        </w:rPr>
        <w:t>UNOPS budget estimates for the biennium 2022-2023</w:t>
      </w:r>
      <w:r>
        <w:rPr>
          <w:rFonts w:eastAsia="Calibri"/>
          <w:sz w:val="19"/>
          <w:szCs w:val="19"/>
        </w:rPr>
        <w:t xml:space="preserve"> (DP/OPS/2021/6)</w:t>
      </w:r>
    </w:p>
    <w:p w14:paraId="41FED66A" w14:textId="43305660" w:rsidR="005018AB" w:rsidRPr="005018AB" w:rsidRDefault="005018AB" w:rsidP="005018AB">
      <w:pPr>
        <w:pStyle w:val="singletxt0"/>
        <w:spacing w:before="0" w:beforeAutospacing="0" w:after="120" w:afterAutospacing="0" w:line="240" w:lineRule="atLeast"/>
        <w:ind w:left="1267" w:right="1267"/>
        <w:jc w:val="both"/>
        <w:rPr>
          <w:rFonts w:eastAsia="Calibri"/>
          <w:sz w:val="19"/>
          <w:szCs w:val="19"/>
        </w:rPr>
      </w:pPr>
      <w:r w:rsidRPr="005018AB">
        <w:rPr>
          <w:rFonts w:eastAsia="Calibri"/>
          <w:sz w:val="19"/>
          <w:szCs w:val="19"/>
        </w:rPr>
        <w:t xml:space="preserve">Report of the ACABQ on the UNOPS budget estimates for the biennium 2022-2023 </w:t>
      </w:r>
      <w:r>
        <w:rPr>
          <w:rFonts w:eastAsia="Calibri"/>
          <w:sz w:val="19"/>
          <w:szCs w:val="19"/>
        </w:rPr>
        <w:t>(DP/OPS/202</w:t>
      </w:r>
      <w:r w:rsidR="00951ED3">
        <w:rPr>
          <w:rFonts w:eastAsia="Calibri"/>
          <w:sz w:val="19"/>
          <w:szCs w:val="19"/>
        </w:rPr>
        <w:t>1/</w:t>
      </w:r>
      <w:r w:rsidR="008D1EF1">
        <w:rPr>
          <w:rFonts w:eastAsia="Calibri"/>
          <w:sz w:val="19"/>
          <w:szCs w:val="19"/>
        </w:rPr>
        <w:t>7)</w:t>
      </w:r>
    </w:p>
    <w:p w14:paraId="756285E1" w14:textId="306E7F36" w:rsidR="00713CA9" w:rsidRPr="00E20B66" w:rsidRDefault="00713CA9" w:rsidP="00E20B66">
      <w:pPr>
        <w:pStyle w:val="singletxt0"/>
        <w:spacing w:before="0" w:beforeAutospacing="0" w:after="120" w:afterAutospacing="0" w:line="240" w:lineRule="atLeast"/>
        <w:ind w:left="1267" w:right="1267"/>
        <w:jc w:val="both"/>
        <w:rPr>
          <w:spacing w:val="4"/>
          <w:sz w:val="20"/>
          <w:szCs w:val="20"/>
          <w:lang w:val="en-GB"/>
        </w:rPr>
      </w:pPr>
      <w:r w:rsidRPr="00E20B66">
        <w:rPr>
          <w:sz w:val="20"/>
          <w:szCs w:val="20"/>
        </w:rPr>
        <w:t>Annual statistical report on the procurement activities of United Nations system</w:t>
      </w:r>
      <w:r w:rsidR="00E67D2E" w:rsidRPr="00E20B66">
        <w:rPr>
          <w:sz w:val="20"/>
          <w:szCs w:val="20"/>
        </w:rPr>
        <w:t>,</w:t>
      </w:r>
      <w:r w:rsidRPr="00E20B66">
        <w:rPr>
          <w:sz w:val="20"/>
          <w:szCs w:val="20"/>
        </w:rPr>
        <w:t xml:space="preserve"> </w:t>
      </w:r>
      <w:r w:rsidRPr="00E20B66">
        <w:rPr>
          <w:spacing w:val="4"/>
          <w:sz w:val="20"/>
          <w:szCs w:val="20"/>
          <w:lang w:val="en-GB"/>
        </w:rPr>
        <w:t>20</w:t>
      </w:r>
      <w:r w:rsidR="005B6623">
        <w:rPr>
          <w:spacing w:val="4"/>
          <w:sz w:val="20"/>
          <w:szCs w:val="20"/>
          <w:lang w:val="en-GB"/>
        </w:rPr>
        <w:t>20</w:t>
      </w:r>
      <w:r w:rsidRPr="00E20B66">
        <w:rPr>
          <w:spacing w:val="4"/>
          <w:sz w:val="20"/>
          <w:szCs w:val="20"/>
          <w:lang w:val="en-GB"/>
        </w:rPr>
        <w:t xml:space="preserve"> (DP/OPS/20</w:t>
      </w:r>
      <w:r w:rsidR="003B7BF3">
        <w:rPr>
          <w:spacing w:val="4"/>
          <w:sz w:val="20"/>
          <w:szCs w:val="20"/>
          <w:lang w:val="en-GB"/>
        </w:rPr>
        <w:t>2</w:t>
      </w:r>
      <w:r w:rsidR="005B6623">
        <w:rPr>
          <w:spacing w:val="4"/>
          <w:sz w:val="20"/>
          <w:szCs w:val="20"/>
          <w:lang w:val="en-GB"/>
        </w:rPr>
        <w:t>1</w:t>
      </w:r>
      <w:r w:rsidRPr="00E20B66">
        <w:rPr>
          <w:spacing w:val="4"/>
          <w:sz w:val="20"/>
          <w:szCs w:val="20"/>
          <w:lang w:val="en-GB"/>
        </w:rPr>
        <w:t>/</w:t>
      </w:r>
      <w:r w:rsidR="008D1EF1">
        <w:rPr>
          <w:spacing w:val="4"/>
          <w:sz w:val="20"/>
          <w:szCs w:val="20"/>
          <w:lang w:val="en-GB"/>
        </w:rPr>
        <w:t>8</w:t>
      </w:r>
      <w:r w:rsidRPr="00E20B66">
        <w:rPr>
          <w:spacing w:val="4"/>
          <w:sz w:val="20"/>
          <w:szCs w:val="20"/>
          <w:lang w:val="en-GB"/>
        </w:rPr>
        <w:t>)</w:t>
      </w:r>
    </w:p>
    <w:p w14:paraId="083001B8" w14:textId="77777777" w:rsidR="001D0640" w:rsidRDefault="001D0640" w:rsidP="00D3745A">
      <w:pPr>
        <w:pStyle w:val="singletxt0"/>
        <w:spacing w:before="0" w:beforeAutospacing="0" w:after="0" w:afterAutospacing="0" w:line="240" w:lineRule="atLeast"/>
        <w:ind w:left="1267" w:right="1267"/>
        <w:jc w:val="both"/>
        <w:rPr>
          <w:spacing w:val="4"/>
          <w:sz w:val="20"/>
          <w:szCs w:val="20"/>
          <w:lang w:val="en-GB"/>
        </w:rPr>
      </w:pPr>
    </w:p>
    <w:p w14:paraId="5783EF27" w14:textId="14D694A4" w:rsidR="007E778C" w:rsidRDefault="00CB647B" w:rsidP="001C397F">
      <w:pPr>
        <w:pStyle w:val="SingleTxt"/>
        <w:jc w:val="left"/>
        <w:rPr>
          <w:b/>
          <w:sz w:val="24"/>
        </w:rPr>
      </w:pPr>
      <w:r>
        <w:rPr>
          <w:b/>
          <w:sz w:val="24"/>
        </w:rPr>
        <w:t xml:space="preserve">Item </w:t>
      </w:r>
      <w:r w:rsidR="00680972">
        <w:rPr>
          <w:b/>
          <w:sz w:val="24"/>
        </w:rPr>
        <w:t>1</w:t>
      </w:r>
      <w:r w:rsidR="00610D4E">
        <w:rPr>
          <w:b/>
          <w:sz w:val="24"/>
        </w:rPr>
        <w:t>2</w:t>
      </w:r>
      <w:r w:rsidR="007E778C">
        <w:rPr>
          <w:b/>
          <w:sz w:val="24"/>
        </w:rPr>
        <w:br/>
      </w:r>
      <w:r w:rsidR="00842187">
        <w:rPr>
          <w:b/>
          <w:sz w:val="24"/>
        </w:rPr>
        <w:t>Other matters</w:t>
      </w:r>
    </w:p>
    <w:p w14:paraId="7B7A85C1" w14:textId="46E969AD" w:rsidR="00842187" w:rsidRDefault="00E25D99" w:rsidP="004A545E">
      <w:pPr>
        <w:tabs>
          <w:tab w:val="left" w:pos="-720"/>
          <w:tab w:val="left" w:pos="-90"/>
          <w:tab w:val="left" w:pos="0"/>
          <w:tab w:val="left" w:pos="607"/>
          <w:tab w:val="left" w:pos="1440"/>
          <w:tab w:val="left" w:pos="1800"/>
          <w:tab w:val="left" w:pos="2160"/>
          <w:tab w:val="left" w:pos="7200"/>
          <w:tab w:val="left" w:pos="7920"/>
          <w:tab w:val="left" w:pos="9360"/>
        </w:tabs>
        <w:spacing w:after="120"/>
        <w:ind w:right="1267"/>
        <w:rPr>
          <w:b/>
        </w:rPr>
      </w:pPr>
      <w:r w:rsidRPr="004022F1">
        <w:br w:type="page"/>
      </w:r>
      <w:r w:rsidR="00842187">
        <w:rPr>
          <w:b/>
        </w:rPr>
        <w:lastRenderedPageBreak/>
        <w:t>TENTATIVE WORKPLAN</w:t>
      </w:r>
      <w:r w:rsidR="00842187">
        <w:rPr>
          <w:b/>
        </w:rPr>
        <w:br/>
        <w:t>EXECUTIVE BOARD OF UNDP</w:t>
      </w:r>
      <w:r w:rsidR="00B35B0B">
        <w:rPr>
          <w:b/>
        </w:rPr>
        <w:t xml:space="preserve">, </w:t>
      </w:r>
      <w:r w:rsidR="00842187">
        <w:rPr>
          <w:b/>
        </w:rPr>
        <w:t>UNFPA</w:t>
      </w:r>
      <w:r w:rsidR="00B35B0B">
        <w:rPr>
          <w:b/>
        </w:rPr>
        <w:t xml:space="preserve"> and UNOPS</w:t>
      </w:r>
      <w:r w:rsidR="00842187">
        <w:rPr>
          <w:b/>
        </w:rPr>
        <w:br/>
        <w:t>SECOND</w:t>
      </w:r>
      <w:r w:rsidR="001F5E08">
        <w:rPr>
          <w:b/>
        </w:rPr>
        <w:t xml:space="preserve"> REGULAR SESSION 20</w:t>
      </w:r>
      <w:r w:rsidR="00C16F5D">
        <w:rPr>
          <w:b/>
        </w:rPr>
        <w:t>2</w:t>
      </w:r>
      <w:r w:rsidR="0002217F">
        <w:rPr>
          <w:b/>
        </w:rPr>
        <w:t>1</w:t>
      </w:r>
      <w:r w:rsidR="00842187">
        <w:rPr>
          <w:b/>
        </w:rPr>
        <w:br/>
        <w:t>(</w:t>
      </w:r>
      <w:r w:rsidR="00C16F5D">
        <w:rPr>
          <w:b/>
        </w:rPr>
        <w:t>3</w:t>
      </w:r>
      <w:r w:rsidR="0002217F">
        <w:rPr>
          <w:b/>
        </w:rPr>
        <w:t>0</w:t>
      </w:r>
      <w:r w:rsidR="00C16F5D">
        <w:rPr>
          <w:b/>
        </w:rPr>
        <w:t xml:space="preserve"> August – </w:t>
      </w:r>
      <w:r w:rsidR="0002217F">
        <w:rPr>
          <w:b/>
        </w:rPr>
        <w:t>2</w:t>
      </w:r>
      <w:r w:rsidR="00C16F5D">
        <w:rPr>
          <w:b/>
        </w:rPr>
        <w:t xml:space="preserve"> S</w:t>
      </w:r>
      <w:r w:rsidR="00842187">
        <w:rPr>
          <w:b/>
        </w:rPr>
        <w:t>eptember 20</w:t>
      </w:r>
      <w:r w:rsidR="00C16F5D">
        <w:rPr>
          <w:b/>
        </w:rPr>
        <w:t>2</w:t>
      </w:r>
      <w:r w:rsidR="0002217F">
        <w:rPr>
          <w:b/>
        </w:rPr>
        <w:t>1</w:t>
      </w:r>
      <w:r w:rsidR="00842187">
        <w:rPr>
          <w:b/>
        </w:rPr>
        <w:t>, New York)</w:t>
      </w:r>
    </w:p>
    <w:tbl>
      <w:tblPr>
        <w:tblW w:w="10260" w:type="dxa"/>
        <w:tblInd w:w="-185" w:type="dxa"/>
        <w:tblLayout w:type="fixed"/>
        <w:tblCellMar>
          <w:left w:w="120" w:type="dxa"/>
          <w:right w:w="120" w:type="dxa"/>
        </w:tblCellMar>
        <w:tblLook w:val="0000" w:firstRow="0" w:lastRow="0" w:firstColumn="0" w:lastColumn="0" w:noHBand="0" w:noVBand="0"/>
      </w:tblPr>
      <w:tblGrid>
        <w:gridCol w:w="1440"/>
        <w:gridCol w:w="1620"/>
        <w:gridCol w:w="630"/>
        <w:gridCol w:w="6570"/>
      </w:tblGrid>
      <w:tr w:rsidR="00981471" w:rsidRPr="00981471" w14:paraId="6AE904AC" w14:textId="77777777" w:rsidTr="006B1314">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90E81F" w14:textId="77777777" w:rsidR="00981471" w:rsidRPr="00981471" w:rsidRDefault="00981471" w:rsidP="00981471">
            <w:pPr>
              <w:jc w:val="center"/>
              <w:rPr>
                <w:i/>
                <w:sz w:val="19"/>
                <w:szCs w:val="19"/>
              </w:rPr>
            </w:pPr>
            <w:r w:rsidRPr="00981471">
              <w:rPr>
                <w:i/>
                <w:sz w:val="19"/>
                <w:szCs w:val="19"/>
              </w:rPr>
              <w:t>Day/date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C25B783" w14:textId="77777777" w:rsidR="00981471" w:rsidRPr="00981471" w:rsidRDefault="00981471" w:rsidP="00981471">
            <w:pPr>
              <w:jc w:val="center"/>
              <w:rPr>
                <w:i/>
                <w:sz w:val="19"/>
                <w:szCs w:val="19"/>
              </w:rPr>
            </w:pPr>
            <w:r w:rsidRPr="00981471">
              <w:rPr>
                <w:i/>
                <w:sz w:val="19"/>
                <w:szCs w:val="19"/>
              </w:rPr>
              <w:t>Time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DFE1D04" w14:textId="77777777" w:rsidR="00981471" w:rsidRPr="00981471" w:rsidRDefault="00981471" w:rsidP="00981471">
            <w:pPr>
              <w:jc w:val="center"/>
              <w:rPr>
                <w:i/>
                <w:sz w:val="19"/>
                <w:szCs w:val="19"/>
              </w:rPr>
            </w:pPr>
            <w:r w:rsidRPr="00981471">
              <w:rPr>
                <w:i/>
                <w:sz w:val="19"/>
                <w:szCs w:val="19"/>
              </w:rPr>
              <w:t>Item</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14:paraId="28AC092E" w14:textId="77777777" w:rsidR="00981471" w:rsidRPr="00981471" w:rsidRDefault="00981471" w:rsidP="00981471">
            <w:pPr>
              <w:jc w:val="center"/>
              <w:rPr>
                <w:i/>
                <w:sz w:val="19"/>
                <w:szCs w:val="19"/>
              </w:rPr>
            </w:pPr>
            <w:r w:rsidRPr="00981471">
              <w:rPr>
                <w:i/>
                <w:sz w:val="19"/>
                <w:szCs w:val="19"/>
              </w:rPr>
              <w:t>Subject</w:t>
            </w:r>
          </w:p>
        </w:tc>
      </w:tr>
      <w:tr w:rsidR="00981471" w:rsidRPr="00981471" w14:paraId="0A012C02" w14:textId="77777777" w:rsidTr="00981471">
        <w:trPr>
          <w:trHeight w:val="2438"/>
        </w:trPr>
        <w:tc>
          <w:tcPr>
            <w:tcW w:w="1440" w:type="dxa"/>
            <w:tcBorders>
              <w:top w:val="single" w:sz="4" w:space="0" w:color="auto"/>
              <w:left w:val="single" w:sz="4" w:space="0" w:color="auto"/>
              <w:right w:val="single" w:sz="4" w:space="0" w:color="auto"/>
            </w:tcBorders>
            <w:shd w:val="clear" w:color="auto" w:fill="auto"/>
          </w:tcPr>
          <w:p w14:paraId="086527F5" w14:textId="77777777" w:rsidR="00981471" w:rsidRPr="00981471" w:rsidRDefault="00981471" w:rsidP="00981471">
            <w:pPr>
              <w:spacing w:before="60" w:line="240" w:lineRule="auto"/>
              <w:rPr>
                <w:b/>
                <w:bCs/>
                <w:sz w:val="19"/>
                <w:szCs w:val="19"/>
              </w:rPr>
            </w:pPr>
            <w:r w:rsidRPr="00981471">
              <w:rPr>
                <w:b/>
                <w:bCs/>
                <w:sz w:val="19"/>
                <w:szCs w:val="19"/>
              </w:rPr>
              <w:t>Monday,</w:t>
            </w:r>
            <w:r w:rsidRPr="00981471">
              <w:rPr>
                <w:b/>
                <w:bCs/>
                <w:sz w:val="19"/>
                <w:szCs w:val="19"/>
              </w:rPr>
              <w:br/>
              <w:t>30 August</w:t>
            </w:r>
          </w:p>
        </w:tc>
        <w:tc>
          <w:tcPr>
            <w:tcW w:w="1620" w:type="dxa"/>
            <w:tcBorders>
              <w:top w:val="single" w:sz="4" w:space="0" w:color="auto"/>
              <w:left w:val="single" w:sz="4" w:space="0" w:color="auto"/>
              <w:right w:val="single" w:sz="4" w:space="0" w:color="auto"/>
            </w:tcBorders>
            <w:shd w:val="clear" w:color="auto" w:fill="auto"/>
          </w:tcPr>
          <w:p w14:paraId="2BBAA404" w14:textId="77777777" w:rsidR="00981471" w:rsidRPr="00981471" w:rsidRDefault="00981471" w:rsidP="00981471">
            <w:pPr>
              <w:spacing w:before="60" w:line="240" w:lineRule="auto"/>
              <w:jc w:val="center"/>
              <w:rPr>
                <w:sz w:val="19"/>
                <w:szCs w:val="19"/>
              </w:rPr>
            </w:pPr>
            <w:r w:rsidRPr="00981471">
              <w:rPr>
                <w:sz w:val="19"/>
                <w:szCs w:val="19"/>
              </w:rPr>
              <w:t>10 a.m.-1 p.m.</w:t>
            </w:r>
          </w:p>
        </w:tc>
        <w:tc>
          <w:tcPr>
            <w:tcW w:w="630" w:type="dxa"/>
            <w:tcBorders>
              <w:top w:val="single" w:sz="4" w:space="0" w:color="auto"/>
              <w:left w:val="single" w:sz="4" w:space="0" w:color="auto"/>
              <w:right w:val="single" w:sz="4" w:space="0" w:color="auto"/>
            </w:tcBorders>
            <w:shd w:val="clear" w:color="auto" w:fill="auto"/>
          </w:tcPr>
          <w:p w14:paraId="32330844" w14:textId="77777777" w:rsidR="00981471" w:rsidRPr="00981471" w:rsidRDefault="00981471" w:rsidP="00981471">
            <w:pPr>
              <w:spacing w:before="60" w:line="240" w:lineRule="auto"/>
              <w:jc w:val="center"/>
              <w:rPr>
                <w:sz w:val="19"/>
                <w:szCs w:val="19"/>
              </w:rPr>
            </w:pPr>
            <w:r w:rsidRPr="00981471">
              <w:rPr>
                <w:sz w:val="19"/>
                <w:szCs w:val="19"/>
              </w:rPr>
              <w:t>1</w:t>
            </w:r>
          </w:p>
          <w:p w14:paraId="6AD0F83C" w14:textId="77777777" w:rsidR="00981471" w:rsidRPr="00981471" w:rsidRDefault="00981471" w:rsidP="00981471">
            <w:pPr>
              <w:spacing w:line="240" w:lineRule="auto"/>
              <w:jc w:val="center"/>
              <w:rPr>
                <w:sz w:val="19"/>
                <w:szCs w:val="19"/>
              </w:rPr>
            </w:pPr>
          </w:p>
          <w:p w14:paraId="6DD00656" w14:textId="77777777" w:rsidR="00981471" w:rsidRPr="00981471" w:rsidRDefault="00981471" w:rsidP="00981471">
            <w:pPr>
              <w:spacing w:line="240" w:lineRule="auto"/>
              <w:jc w:val="center"/>
              <w:rPr>
                <w:sz w:val="19"/>
                <w:szCs w:val="19"/>
              </w:rPr>
            </w:pPr>
          </w:p>
          <w:p w14:paraId="60900AD9" w14:textId="77777777" w:rsidR="00981471" w:rsidRPr="00981471" w:rsidRDefault="00981471" w:rsidP="00981471">
            <w:pPr>
              <w:spacing w:line="240" w:lineRule="auto"/>
              <w:jc w:val="center"/>
              <w:rPr>
                <w:sz w:val="19"/>
                <w:szCs w:val="19"/>
              </w:rPr>
            </w:pPr>
          </w:p>
          <w:p w14:paraId="10FD1F8B" w14:textId="77777777" w:rsidR="00981471" w:rsidRPr="00981471" w:rsidRDefault="00981471" w:rsidP="00981471">
            <w:pPr>
              <w:spacing w:line="240" w:lineRule="auto"/>
              <w:jc w:val="center"/>
              <w:rPr>
                <w:sz w:val="19"/>
                <w:szCs w:val="19"/>
              </w:rPr>
            </w:pPr>
          </w:p>
          <w:p w14:paraId="59AFE2DF" w14:textId="77777777" w:rsidR="00981471" w:rsidRPr="00981471" w:rsidRDefault="00981471" w:rsidP="00981471">
            <w:pPr>
              <w:spacing w:line="240" w:lineRule="auto"/>
              <w:jc w:val="center"/>
              <w:rPr>
                <w:sz w:val="19"/>
                <w:szCs w:val="19"/>
              </w:rPr>
            </w:pPr>
          </w:p>
          <w:p w14:paraId="4B9F7AE0" w14:textId="77777777" w:rsidR="00981471" w:rsidRPr="00981471" w:rsidRDefault="00981471" w:rsidP="00981471">
            <w:pPr>
              <w:spacing w:line="240" w:lineRule="auto"/>
              <w:jc w:val="center"/>
              <w:rPr>
                <w:sz w:val="19"/>
                <w:szCs w:val="19"/>
              </w:rPr>
            </w:pPr>
          </w:p>
          <w:p w14:paraId="4039B280" w14:textId="77777777" w:rsidR="00981471" w:rsidRPr="00981471" w:rsidRDefault="00981471" w:rsidP="00981471">
            <w:pPr>
              <w:spacing w:line="240" w:lineRule="auto"/>
              <w:jc w:val="center"/>
              <w:rPr>
                <w:sz w:val="19"/>
                <w:szCs w:val="19"/>
              </w:rPr>
            </w:pPr>
          </w:p>
          <w:p w14:paraId="0081AB26" w14:textId="77777777" w:rsidR="00981471" w:rsidRPr="00981471" w:rsidRDefault="00981471" w:rsidP="00981471">
            <w:pPr>
              <w:spacing w:line="240" w:lineRule="auto"/>
              <w:jc w:val="center"/>
              <w:rPr>
                <w:sz w:val="19"/>
                <w:szCs w:val="19"/>
              </w:rPr>
            </w:pPr>
            <w:r w:rsidRPr="00981471">
              <w:rPr>
                <w:sz w:val="19"/>
                <w:szCs w:val="19"/>
              </w:rPr>
              <w:t>2</w:t>
            </w:r>
          </w:p>
          <w:p w14:paraId="098F91B2" w14:textId="77777777" w:rsidR="00981471" w:rsidRPr="00981471" w:rsidRDefault="00981471" w:rsidP="00981471">
            <w:pPr>
              <w:spacing w:before="60" w:line="240" w:lineRule="auto"/>
              <w:jc w:val="center"/>
              <w:rPr>
                <w:sz w:val="19"/>
                <w:szCs w:val="19"/>
              </w:rPr>
            </w:pPr>
          </w:p>
        </w:tc>
        <w:tc>
          <w:tcPr>
            <w:tcW w:w="6570" w:type="dxa"/>
            <w:tcBorders>
              <w:top w:val="single" w:sz="4" w:space="0" w:color="auto"/>
              <w:left w:val="single" w:sz="4" w:space="0" w:color="auto"/>
              <w:right w:val="single" w:sz="4" w:space="0" w:color="auto"/>
            </w:tcBorders>
            <w:shd w:val="clear" w:color="auto" w:fill="auto"/>
          </w:tcPr>
          <w:p w14:paraId="63D518AE" w14:textId="77777777" w:rsidR="00981471" w:rsidRPr="00981471" w:rsidRDefault="00981471" w:rsidP="00981471">
            <w:pPr>
              <w:spacing w:before="60" w:after="60" w:line="240" w:lineRule="auto"/>
              <w:rPr>
                <w:sz w:val="19"/>
                <w:szCs w:val="19"/>
              </w:rPr>
            </w:pPr>
            <w:r w:rsidRPr="00981471">
              <w:rPr>
                <w:sz w:val="19"/>
                <w:szCs w:val="19"/>
              </w:rPr>
              <w:t>ORGANIZATIONAL MATTERS</w:t>
            </w:r>
          </w:p>
          <w:p w14:paraId="0120A757" w14:textId="77777777" w:rsidR="00981471" w:rsidRPr="00981471" w:rsidRDefault="00981471" w:rsidP="00981471">
            <w:pPr>
              <w:numPr>
                <w:ilvl w:val="0"/>
                <w:numId w:val="5"/>
              </w:numPr>
              <w:tabs>
                <w:tab w:val="left" w:pos="420"/>
              </w:tabs>
              <w:suppressAutoHyphens w:val="0"/>
              <w:spacing w:line="240" w:lineRule="auto"/>
              <w:rPr>
                <w:sz w:val="19"/>
                <w:szCs w:val="19"/>
              </w:rPr>
            </w:pPr>
            <w:r w:rsidRPr="00981471">
              <w:rPr>
                <w:sz w:val="19"/>
                <w:szCs w:val="19"/>
              </w:rPr>
              <w:t>Adoption of the agenda and workplan for the session</w:t>
            </w:r>
          </w:p>
          <w:p w14:paraId="5CC06169" w14:textId="77777777" w:rsidR="00981471" w:rsidRPr="00981471" w:rsidRDefault="00981471" w:rsidP="00981471">
            <w:pPr>
              <w:numPr>
                <w:ilvl w:val="0"/>
                <w:numId w:val="5"/>
              </w:numPr>
              <w:tabs>
                <w:tab w:val="left" w:pos="420"/>
              </w:tabs>
              <w:suppressAutoHyphens w:val="0"/>
              <w:spacing w:after="200" w:line="240" w:lineRule="auto"/>
              <w:rPr>
                <w:sz w:val="19"/>
                <w:szCs w:val="19"/>
              </w:rPr>
            </w:pPr>
            <w:r w:rsidRPr="00981471">
              <w:rPr>
                <w:sz w:val="19"/>
                <w:szCs w:val="19"/>
              </w:rPr>
              <w:t>Adoption of the report of the annual session 2021</w:t>
            </w:r>
          </w:p>
          <w:p w14:paraId="5B65EAD0" w14:textId="77777777" w:rsidR="00981471" w:rsidRPr="00981471" w:rsidRDefault="00981471" w:rsidP="00981471">
            <w:pPr>
              <w:spacing w:before="60" w:after="160" w:line="240" w:lineRule="auto"/>
              <w:jc w:val="center"/>
              <w:rPr>
                <w:b/>
                <w:sz w:val="19"/>
                <w:szCs w:val="19"/>
              </w:rPr>
            </w:pPr>
            <w:r w:rsidRPr="00981471">
              <w:rPr>
                <w:b/>
                <w:sz w:val="19"/>
                <w:szCs w:val="19"/>
              </w:rPr>
              <w:t>UNDP segment</w:t>
            </w:r>
          </w:p>
          <w:p w14:paraId="6FEE018E" w14:textId="77777777" w:rsidR="00981471" w:rsidRPr="00981471" w:rsidRDefault="00981471" w:rsidP="00981471">
            <w:pPr>
              <w:spacing w:line="240" w:lineRule="auto"/>
              <w:jc w:val="center"/>
              <w:rPr>
                <w:sz w:val="18"/>
                <w:szCs w:val="18"/>
              </w:rPr>
            </w:pPr>
            <w:r w:rsidRPr="00981471">
              <w:rPr>
                <w:sz w:val="18"/>
                <w:szCs w:val="18"/>
              </w:rPr>
              <w:t>INTERACTIVE DIALOGUE WITH THE UNDP ADMINISTRATOR</w:t>
            </w:r>
          </w:p>
          <w:p w14:paraId="18BE962E" w14:textId="77777777" w:rsidR="00981471" w:rsidRPr="00981471" w:rsidRDefault="00981471" w:rsidP="00981471">
            <w:pPr>
              <w:spacing w:line="240" w:lineRule="auto"/>
              <w:jc w:val="center"/>
              <w:rPr>
                <w:sz w:val="18"/>
                <w:szCs w:val="18"/>
              </w:rPr>
            </w:pPr>
          </w:p>
          <w:p w14:paraId="62942445" w14:textId="77777777" w:rsidR="00981471" w:rsidRPr="00981471" w:rsidRDefault="00981471" w:rsidP="00981471">
            <w:pPr>
              <w:spacing w:line="240" w:lineRule="auto"/>
              <w:rPr>
                <w:sz w:val="19"/>
                <w:szCs w:val="19"/>
              </w:rPr>
            </w:pPr>
            <w:r w:rsidRPr="00981471">
              <w:rPr>
                <w:sz w:val="19"/>
                <w:szCs w:val="19"/>
              </w:rPr>
              <w:t>UNDP STRATEGIC PLAN, 2022-2025</w:t>
            </w:r>
          </w:p>
          <w:p w14:paraId="684068CB" w14:textId="77777777" w:rsidR="00981471" w:rsidRPr="00981471" w:rsidRDefault="00981471" w:rsidP="00981471">
            <w:pPr>
              <w:numPr>
                <w:ilvl w:val="0"/>
                <w:numId w:val="24"/>
              </w:numPr>
              <w:suppressAutoHyphens w:val="0"/>
              <w:spacing w:before="60" w:after="60" w:line="240" w:lineRule="auto"/>
              <w:contextualSpacing/>
              <w:rPr>
                <w:sz w:val="19"/>
                <w:szCs w:val="19"/>
              </w:rPr>
            </w:pPr>
            <w:r w:rsidRPr="00981471">
              <w:rPr>
                <w:sz w:val="19"/>
                <w:szCs w:val="19"/>
              </w:rPr>
              <w:t>UNDP Strategic Plan, 2022-2025</w:t>
            </w:r>
          </w:p>
        </w:tc>
      </w:tr>
      <w:tr w:rsidR="00981471" w:rsidRPr="00981471" w14:paraId="61AC73E5" w14:textId="77777777" w:rsidTr="006B1314">
        <w:trPr>
          <w:trHeight w:val="1340"/>
        </w:trPr>
        <w:tc>
          <w:tcPr>
            <w:tcW w:w="1440" w:type="dxa"/>
            <w:tcBorders>
              <w:left w:val="single" w:sz="4" w:space="0" w:color="auto"/>
              <w:right w:val="single" w:sz="4" w:space="0" w:color="auto"/>
            </w:tcBorders>
            <w:shd w:val="clear" w:color="auto" w:fill="auto"/>
          </w:tcPr>
          <w:p w14:paraId="6A0210A8" w14:textId="77777777" w:rsidR="00981471" w:rsidRPr="00981471" w:rsidRDefault="00981471" w:rsidP="00981471">
            <w:pPr>
              <w:spacing w:before="60" w:line="240" w:lineRule="auto"/>
              <w:rPr>
                <w:b/>
                <w:bCs/>
                <w:sz w:val="19"/>
                <w:szCs w:val="19"/>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C45E541" w14:textId="77777777" w:rsidR="00981471" w:rsidRPr="00981471" w:rsidRDefault="00981471" w:rsidP="00981471">
            <w:pPr>
              <w:spacing w:before="60" w:line="240" w:lineRule="auto"/>
              <w:jc w:val="center"/>
              <w:rPr>
                <w:sz w:val="19"/>
                <w:szCs w:val="19"/>
              </w:rPr>
            </w:pPr>
            <w:r w:rsidRPr="00981471">
              <w:rPr>
                <w:sz w:val="19"/>
                <w:szCs w:val="19"/>
              </w:rPr>
              <w:t>3 – 5 p.m.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78E1DA" w14:textId="77777777" w:rsidR="00981471" w:rsidRPr="00981471" w:rsidRDefault="00981471" w:rsidP="00981471">
            <w:pPr>
              <w:spacing w:before="60" w:line="240" w:lineRule="auto"/>
              <w:jc w:val="center"/>
              <w:rPr>
                <w:sz w:val="19"/>
                <w:szCs w:val="19"/>
              </w:rPr>
            </w:pPr>
            <w:r w:rsidRPr="00981471">
              <w:rPr>
                <w:sz w:val="19"/>
                <w:szCs w:val="19"/>
              </w:rPr>
              <w:t>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87D501F" w14:textId="77777777" w:rsidR="00981471" w:rsidRPr="00981471" w:rsidRDefault="00981471" w:rsidP="00981471">
            <w:pPr>
              <w:tabs>
                <w:tab w:val="left" w:pos="330"/>
              </w:tabs>
              <w:spacing w:before="60" w:line="240" w:lineRule="auto"/>
              <w:rPr>
                <w:sz w:val="19"/>
                <w:szCs w:val="19"/>
              </w:rPr>
            </w:pPr>
            <w:r w:rsidRPr="00981471">
              <w:rPr>
                <w:sz w:val="19"/>
                <w:szCs w:val="19"/>
              </w:rPr>
              <w:t>FINANCIAL, BUDGETARY AND ADMINISTRATIVE MATTERS</w:t>
            </w:r>
          </w:p>
          <w:p w14:paraId="0A778CA2" w14:textId="77777777" w:rsidR="00981471" w:rsidRPr="00981471" w:rsidRDefault="00981471" w:rsidP="00981471">
            <w:pPr>
              <w:numPr>
                <w:ilvl w:val="0"/>
                <w:numId w:val="6"/>
              </w:numPr>
              <w:suppressAutoHyphens w:val="0"/>
              <w:spacing w:after="160" w:line="240" w:lineRule="atLeast"/>
              <w:contextualSpacing/>
              <w:rPr>
                <w:sz w:val="19"/>
                <w:szCs w:val="19"/>
              </w:rPr>
            </w:pPr>
            <w:r w:rsidRPr="00981471">
              <w:rPr>
                <w:sz w:val="19"/>
                <w:szCs w:val="19"/>
              </w:rPr>
              <w:t>UNDP integrated resources plan and integrated budget estimates, 2022-2025</w:t>
            </w:r>
          </w:p>
          <w:p w14:paraId="275ACE63" w14:textId="77777777" w:rsidR="00981471" w:rsidRPr="00981471" w:rsidRDefault="00981471" w:rsidP="00981471">
            <w:pPr>
              <w:numPr>
                <w:ilvl w:val="0"/>
                <w:numId w:val="6"/>
              </w:numPr>
              <w:suppressAutoHyphens w:val="0"/>
              <w:spacing w:after="160" w:line="240" w:lineRule="atLeast"/>
              <w:contextualSpacing/>
              <w:rPr>
                <w:sz w:val="19"/>
                <w:szCs w:val="19"/>
              </w:rPr>
            </w:pPr>
            <w:r w:rsidRPr="00981471">
              <w:rPr>
                <w:sz w:val="19"/>
                <w:szCs w:val="19"/>
              </w:rPr>
              <w:t>Report of the ACABQ on the UNDP integrated resources plan and integrated budget estimates, 2022-2025</w:t>
            </w:r>
          </w:p>
        </w:tc>
      </w:tr>
      <w:tr w:rsidR="00981471" w:rsidRPr="00981471" w14:paraId="791785C4" w14:textId="77777777" w:rsidTr="006B1314">
        <w:trPr>
          <w:trHeight w:val="1610"/>
        </w:trPr>
        <w:tc>
          <w:tcPr>
            <w:tcW w:w="1440" w:type="dxa"/>
            <w:tcBorders>
              <w:top w:val="single" w:sz="4" w:space="0" w:color="auto"/>
              <w:left w:val="single" w:sz="4" w:space="0" w:color="auto"/>
              <w:right w:val="single" w:sz="4" w:space="0" w:color="auto"/>
            </w:tcBorders>
            <w:shd w:val="clear" w:color="auto" w:fill="auto"/>
          </w:tcPr>
          <w:p w14:paraId="2FE7006B" w14:textId="77777777" w:rsidR="00981471" w:rsidRPr="00981471" w:rsidRDefault="00981471" w:rsidP="00981471">
            <w:pPr>
              <w:spacing w:before="60" w:line="240" w:lineRule="auto"/>
              <w:rPr>
                <w:b/>
                <w:bCs/>
                <w:sz w:val="19"/>
                <w:szCs w:val="19"/>
              </w:rPr>
            </w:pPr>
            <w:r w:rsidRPr="00981471">
              <w:rPr>
                <w:b/>
                <w:bCs/>
                <w:sz w:val="19"/>
                <w:szCs w:val="19"/>
              </w:rPr>
              <w:t>Tuesday,</w:t>
            </w:r>
            <w:r w:rsidRPr="00981471">
              <w:rPr>
                <w:b/>
                <w:bCs/>
                <w:sz w:val="19"/>
                <w:szCs w:val="19"/>
              </w:rPr>
              <w:br/>
              <w:t>31 August</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C07D5BF" w14:textId="77777777" w:rsidR="00981471" w:rsidRPr="00981471" w:rsidRDefault="00981471" w:rsidP="00981471">
            <w:pPr>
              <w:spacing w:before="60" w:line="240" w:lineRule="auto"/>
              <w:jc w:val="center"/>
              <w:rPr>
                <w:sz w:val="19"/>
                <w:szCs w:val="19"/>
              </w:rPr>
            </w:pPr>
            <w:r w:rsidRPr="00981471">
              <w:rPr>
                <w:sz w:val="19"/>
                <w:szCs w:val="19"/>
              </w:rPr>
              <w:t>10 a.m. – 1 p.m.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9FE829" w14:textId="77777777" w:rsidR="00981471" w:rsidRPr="00981471" w:rsidRDefault="00981471" w:rsidP="00981471">
            <w:pPr>
              <w:spacing w:line="240" w:lineRule="auto"/>
              <w:jc w:val="center"/>
              <w:rPr>
                <w:sz w:val="19"/>
                <w:szCs w:val="19"/>
              </w:rPr>
            </w:pPr>
          </w:p>
          <w:p w14:paraId="089A5CB1" w14:textId="77777777" w:rsidR="00981471" w:rsidRPr="00981471" w:rsidRDefault="00981471" w:rsidP="00981471">
            <w:pPr>
              <w:spacing w:line="240" w:lineRule="auto"/>
              <w:jc w:val="center"/>
              <w:rPr>
                <w:sz w:val="19"/>
                <w:szCs w:val="19"/>
              </w:rPr>
            </w:pPr>
          </w:p>
          <w:p w14:paraId="24E2A614" w14:textId="77777777" w:rsidR="00981471" w:rsidRPr="00981471" w:rsidRDefault="00981471" w:rsidP="00981471">
            <w:pPr>
              <w:spacing w:line="240" w:lineRule="auto"/>
              <w:rPr>
                <w:sz w:val="19"/>
                <w:szCs w:val="19"/>
              </w:rPr>
            </w:pPr>
          </w:p>
          <w:p w14:paraId="260A1473" w14:textId="77777777" w:rsidR="00981471" w:rsidRPr="00981471" w:rsidRDefault="00981471" w:rsidP="00981471">
            <w:pPr>
              <w:spacing w:line="240" w:lineRule="auto"/>
              <w:rPr>
                <w:sz w:val="19"/>
                <w:szCs w:val="19"/>
              </w:rPr>
            </w:pPr>
          </w:p>
          <w:p w14:paraId="6BBF48AE" w14:textId="77777777" w:rsidR="00981471" w:rsidRPr="00981471" w:rsidRDefault="00981471" w:rsidP="00981471">
            <w:pPr>
              <w:spacing w:line="240" w:lineRule="auto"/>
              <w:jc w:val="center"/>
              <w:rPr>
                <w:sz w:val="19"/>
                <w:szCs w:val="19"/>
              </w:rPr>
            </w:pPr>
            <w:r w:rsidRPr="00981471">
              <w:rPr>
                <w:sz w:val="19"/>
                <w:szCs w:val="19"/>
              </w:rPr>
              <w:t>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454314D" w14:textId="77777777" w:rsidR="00981471" w:rsidRPr="00981471" w:rsidRDefault="00981471" w:rsidP="00981471">
            <w:pPr>
              <w:spacing w:before="60" w:line="240" w:lineRule="auto"/>
              <w:jc w:val="center"/>
              <w:rPr>
                <w:b/>
                <w:sz w:val="19"/>
                <w:szCs w:val="19"/>
              </w:rPr>
            </w:pPr>
            <w:r w:rsidRPr="00981471">
              <w:rPr>
                <w:b/>
                <w:sz w:val="19"/>
                <w:szCs w:val="19"/>
              </w:rPr>
              <w:t>UNFPA segment</w:t>
            </w:r>
          </w:p>
          <w:p w14:paraId="4CF414A3" w14:textId="77777777" w:rsidR="00981471" w:rsidRPr="00981471" w:rsidRDefault="00981471" w:rsidP="00981471">
            <w:pPr>
              <w:spacing w:line="240" w:lineRule="auto"/>
              <w:jc w:val="center"/>
              <w:rPr>
                <w:sz w:val="19"/>
                <w:szCs w:val="19"/>
              </w:rPr>
            </w:pPr>
          </w:p>
          <w:p w14:paraId="4AC89DDC" w14:textId="77777777" w:rsidR="00981471" w:rsidRPr="00981471" w:rsidRDefault="00981471" w:rsidP="00981471">
            <w:pPr>
              <w:spacing w:before="60" w:after="120" w:line="240" w:lineRule="auto"/>
              <w:jc w:val="center"/>
              <w:rPr>
                <w:sz w:val="18"/>
                <w:szCs w:val="18"/>
              </w:rPr>
            </w:pPr>
            <w:r w:rsidRPr="00981471">
              <w:rPr>
                <w:sz w:val="19"/>
                <w:szCs w:val="19"/>
              </w:rPr>
              <w:t>STATEMENT BY THE EXECUTIVE DIRECTOR</w:t>
            </w:r>
            <w:r w:rsidRPr="00981471">
              <w:rPr>
                <w:sz w:val="18"/>
                <w:szCs w:val="18"/>
              </w:rPr>
              <w:t xml:space="preserve"> </w:t>
            </w:r>
          </w:p>
          <w:p w14:paraId="0D5CE94D" w14:textId="77777777" w:rsidR="00981471" w:rsidRPr="00981471" w:rsidRDefault="00981471" w:rsidP="00981471">
            <w:pPr>
              <w:spacing w:before="60" w:after="60" w:line="240" w:lineRule="auto"/>
            </w:pPr>
            <w:r w:rsidRPr="00981471">
              <w:rPr>
                <w:rFonts w:eastAsia="Calibri"/>
                <w:spacing w:val="0"/>
                <w:w w:val="100"/>
                <w:kern w:val="0"/>
                <w:lang w:val="en-US"/>
              </w:rPr>
              <w:t>UNFPA STRATEGIC PLAN, 2022-2025</w:t>
            </w:r>
          </w:p>
          <w:p w14:paraId="406EE36C" w14:textId="77777777" w:rsidR="00981471" w:rsidRPr="00981471" w:rsidRDefault="00981471" w:rsidP="00981471">
            <w:pPr>
              <w:numPr>
                <w:ilvl w:val="0"/>
                <w:numId w:val="25"/>
              </w:numPr>
              <w:suppressAutoHyphens w:val="0"/>
              <w:spacing w:after="160" w:line="259" w:lineRule="auto"/>
              <w:contextualSpacing/>
              <w:rPr>
                <w:b/>
                <w:sz w:val="19"/>
                <w:szCs w:val="19"/>
              </w:rPr>
            </w:pPr>
            <w:r w:rsidRPr="00981471">
              <w:t>UNFPA strategic plan, 2022-2025</w:t>
            </w:r>
          </w:p>
        </w:tc>
      </w:tr>
      <w:tr w:rsidR="00981471" w:rsidRPr="00981471" w14:paraId="6C36723A" w14:textId="77777777" w:rsidTr="006B1314">
        <w:trPr>
          <w:trHeight w:val="899"/>
        </w:trPr>
        <w:tc>
          <w:tcPr>
            <w:tcW w:w="1440" w:type="dxa"/>
            <w:tcBorders>
              <w:left w:val="single" w:sz="4" w:space="0" w:color="auto"/>
              <w:right w:val="single" w:sz="4" w:space="0" w:color="auto"/>
            </w:tcBorders>
            <w:shd w:val="clear" w:color="auto" w:fill="auto"/>
          </w:tcPr>
          <w:p w14:paraId="1673A0C0" w14:textId="77777777" w:rsidR="00981471" w:rsidRPr="00981471" w:rsidRDefault="00981471" w:rsidP="00981471">
            <w:pPr>
              <w:spacing w:line="240" w:lineRule="auto"/>
              <w:jc w:val="center"/>
              <w:rPr>
                <w:sz w:val="19"/>
                <w:szCs w:val="19"/>
              </w:rPr>
            </w:pPr>
          </w:p>
        </w:tc>
        <w:tc>
          <w:tcPr>
            <w:tcW w:w="1620" w:type="dxa"/>
            <w:tcBorders>
              <w:top w:val="single" w:sz="4" w:space="0" w:color="auto"/>
              <w:left w:val="single" w:sz="4" w:space="0" w:color="auto"/>
              <w:right w:val="single" w:sz="4" w:space="0" w:color="auto"/>
            </w:tcBorders>
            <w:shd w:val="clear" w:color="auto" w:fill="auto"/>
          </w:tcPr>
          <w:p w14:paraId="6CEA92A1" w14:textId="77777777" w:rsidR="00981471" w:rsidRPr="00981471" w:rsidRDefault="00981471" w:rsidP="00981471">
            <w:pPr>
              <w:spacing w:before="60" w:line="240" w:lineRule="auto"/>
              <w:jc w:val="center"/>
              <w:rPr>
                <w:iCs/>
                <w:sz w:val="19"/>
                <w:szCs w:val="19"/>
              </w:rPr>
            </w:pPr>
            <w:r w:rsidRPr="00981471">
              <w:rPr>
                <w:iCs/>
                <w:sz w:val="19"/>
                <w:szCs w:val="19"/>
              </w:rPr>
              <w:t>3 – 5 p.m.</w:t>
            </w:r>
          </w:p>
        </w:tc>
        <w:tc>
          <w:tcPr>
            <w:tcW w:w="630" w:type="dxa"/>
            <w:tcBorders>
              <w:top w:val="single" w:sz="4" w:space="0" w:color="auto"/>
              <w:left w:val="single" w:sz="4" w:space="0" w:color="auto"/>
              <w:right w:val="single" w:sz="4" w:space="0" w:color="auto"/>
            </w:tcBorders>
            <w:shd w:val="clear" w:color="auto" w:fill="auto"/>
          </w:tcPr>
          <w:p w14:paraId="7E08231F" w14:textId="77777777" w:rsidR="00981471" w:rsidRPr="00981471" w:rsidRDefault="00981471" w:rsidP="00981471">
            <w:pPr>
              <w:spacing w:before="60" w:line="240" w:lineRule="auto"/>
              <w:jc w:val="center"/>
              <w:rPr>
                <w:iCs/>
                <w:sz w:val="19"/>
                <w:szCs w:val="19"/>
              </w:rPr>
            </w:pPr>
            <w:r w:rsidRPr="00981471">
              <w:rPr>
                <w:iCs/>
                <w:sz w:val="19"/>
                <w:szCs w:val="19"/>
              </w:rPr>
              <w:t>7</w:t>
            </w:r>
          </w:p>
        </w:tc>
        <w:tc>
          <w:tcPr>
            <w:tcW w:w="6570" w:type="dxa"/>
            <w:tcBorders>
              <w:top w:val="single" w:sz="4" w:space="0" w:color="auto"/>
              <w:left w:val="single" w:sz="4" w:space="0" w:color="auto"/>
              <w:right w:val="single" w:sz="4" w:space="0" w:color="auto"/>
            </w:tcBorders>
            <w:shd w:val="clear" w:color="auto" w:fill="auto"/>
          </w:tcPr>
          <w:p w14:paraId="19384730" w14:textId="77777777" w:rsidR="00981471" w:rsidRPr="00981471" w:rsidRDefault="00981471" w:rsidP="00981471">
            <w:pPr>
              <w:tabs>
                <w:tab w:val="left" w:pos="330"/>
              </w:tabs>
              <w:spacing w:before="60" w:line="240" w:lineRule="auto"/>
              <w:rPr>
                <w:sz w:val="19"/>
                <w:szCs w:val="19"/>
              </w:rPr>
            </w:pPr>
            <w:r w:rsidRPr="00981471">
              <w:rPr>
                <w:sz w:val="19"/>
                <w:szCs w:val="19"/>
              </w:rPr>
              <w:t>FINANCIAL, BUDGETARY AND ADMINISTRATIVE MATTERS</w:t>
            </w:r>
          </w:p>
          <w:p w14:paraId="1F0FB7B5" w14:textId="77777777" w:rsidR="00981471" w:rsidRPr="00981471" w:rsidRDefault="00981471" w:rsidP="00981471">
            <w:pPr>
              <w:numPr>
                <w:ilvl w:val="0"/>
                <w:numId w:val="6"/>
              </w:numPr>
              <w:tabs>
                <w:tab w:val="left" w:pos="330"/>
              </w:tabs>
              <w:suppressAutoHyphens w:val="0"/>
              <w:spacing w:before="60" w:after="120" w:line="240" w:lineRule="auto"/>
              <w:contextualSpacing/>
              <w:rPr>
                <w:sz w:val="19"/>
                <w:szCs w:val="19"/>
              </w:rPr>
            </w:pPr>
            <w:r w:rsidRPr="00981471">
              <w:rPr>
                <w:sz w:val="19"/>
                <w:szCs w:val="19"/>
              </w:rPr>
              <w:t>UNFPA integrated budget, 2022-2025</w:t>
            </w:r>
          </w:p>
          <w:p w14:paraId="3907683B" w14:textId="77777777" w:rsidR="00981471" w:rsidRPr="00981471" w:rsidRDefault="00981471" w:rsidP="00981471">
            <w:pPr>
              <w:numPr>
                <w:ilvl w:val="0"/>
                <w:numId w:val="6"/>
              </w:numPr>
              <w:tabs>
                <w:tab w:val="left" w:pos="330"/>
              </w:tabs>
              <w:suppressAutoHyphens w:val="0"/>
              <w:spacing w:before="60" w:after="120" w:line="240" w:lineRule="auto"/>
              <w:contextualSpacing/>
              <w:rPr>
                <w:sz w:val="19"/>
                <w:szCs w:val="19"/>
              </w:rPr>
            </w:pPr>
            <w:r w:rsidRPr="00981471">
              <w:rPr>
                <w:sz w:val="19"/>
                <w:szCs w:val="19"/>
              </w:rPr>
              <w:t>Report of the ACABQ on the UNFPA integrated budget, 2022-2025</w:t>
            </w:r>
          </w:p>
        </w:tc>
      </w:tr>
      <w:tr w:rsidR="00981471" w:rsidRPr="00981471" w14:paraId="3C629412" w14:textId="77777777" w:rsidTr="006B1314">
        <w:trPr>
          <w:trHeight w:val="2384"/>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14:paraId="7FC91041" w14:textId="77777777" w:rsidR="00981471" w:rsidRPr="00981471" w:rsidRDefault="00981471" w:rsidP="00981471">
            <w:pPr>
              <w:spacing w:before="60" w:line="240" w:lineRule="auto"/>
              <w:rPr>
                <w:b/>
                <w:bCs/>
                <w:sz w:val="19"/>
                <w:szCs w:val="19"/>
              </w:rPr>
            </w:pPr>
            <w:r w:rsidRPr="00981471">
              <w:rPr>
                <w:sz w:val="19"/>
                <w:szCs w:val="19"/>
              </w:rPr>
              <w:br w:type="page"/>
            </w:r>
            <w:r w:rsidRPr="00981471">
              <w:rPr>
                <w:rFonts w:ascii="Calibri" w:eastAsia="SimSun" w:hAnsi="Calibri" w:cs="Arial"/>
                <w:spacing w:val="0"/>
                <w:w w:val="100"/>
                <w:kern w:val="0"/>
                <w:sz w:val="19"/>
                <w:szCs w:val="19"/>
                <w:lang w:val="en-US" w:eastAsia="zh-CN"/>
              </w:rPr>
              <w:br w:type="page"/>
            </w:r>
            <w:r w:rsidRPr="00981471">
              <w:rPr>
                <w:rFonts w:eastAsia="SimSun"/>
                <w:b/>
                <w:spacing w:val="0"/>
                <w:w w:val="100"/>
                <w:kern w:val="0"/>
                <w:sz w:val="19"/>
                <w:szCs w:val="19"/>
                <w:lang w:val="en-US" w:eastAsia="zh-CN"/>
              </w:rPr>
              <w:t>Wednesday</w:t>
            </w:r>
            <w:r w:rsidRPr="00981471">
              <w:rPr>
                <w:b/>
                <w:bCs/>
                <w:sz w:val="19"/>
                <w:szCs w:val="19"/>
              </w:rPr>
              <w:t>,</w:t>
            </w:r>
            <w:r w:rsidRPr="00981471">
              <w:rPr>
                <w:b/>
                <w:bCs/>
                <w:sz w:val="19"/>
                <w:szCs w:val="19"/>
              </w:rPr>
              <w:br/>
              <w:t>1 September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F81911C" w14:textId="77777777" w:rsidR="00981471" w:rsidRPr="00981471" w:rsidRDefault="00981471" w:rsidP="00981471">
            <w:pPr>
              <w:spacing w:before="60" w:line="240" w:lineRule="auto"/>
              <w:ind w:right="-30"/>
              <w:rPr>
                <w:sz w:val="19"/>
                <w:szCs w:val="19"/>
              </w:rPr>
            </w:pPr>
            <w:r w:rsidRPr="00981471">
              <w:rPr>
                <w:sz w:val="19"/>
                <w:szCs w:val="19"/>
              </w:rPr>
              <w:t>10 a.m. – 1 p.m.</w:t>
            </w:r>
          </w:p>
          <w:p w14:paraId="08A8D6FC" w14:textId="77777777" w:rsidR="00981471" w:rsidRPr="00981471" w:rsidRDefault="00981471" w:rsidP="00981471">
            <w:pPr>
              <w:spacing w:before="60" w:line="240" w:lineRule="auto"/>
              <w:rPr>
                <w:sz w:val="19"/>
                <w:szCs w:val="19"/>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4C4608" w14:textId="77777777" w:rsidR="00981471" w:rsidRPr="00981471" w:rsidRDefault="00981471" w:rsidP="00981471">
            <w:pPr>
              <w:spacing w:line="240" w:lineRule="auto"/>
              <w:jc w:val="center"/>
              <w:rPr>
                <w:sz w:val="19"/>
                <w:szCs w:val="19"/>
              </w:rPr>
            </w:pPr>
          </w:p>
          <w:p w14:paraId="19277B7F" w14:textId="77777777" w:rsidR="00981471" w:rsidRPr="00981471" w:rsidRDefault="00981471" w:rsidP="00981471">
            <w:pPr>
              <w:spacing w:line="240" w:lineRule="auto"/>
              <w:jc w:val="center"/>
              <w:rPr>
                <w:sz w:val="19"/>
                <w:szCs w:val="19"/>
              </w:rPr>
            </w:pPr>
          </w:p>
          <w:p w14:paraId="1AB981C5" w14:textId="77777777" w:rsidR="00981471" w:rsidRPr="00981471" w:rsidRDefault="00981471" w:rsidP="00981471">
            <w:pPr>
              <w:spacing w:line="240" w:lineRule="auto"/>
              <w:jc w:val="center"/>
              <w:rPr>
                <w:sz w:val="19"/>
                <w:szCs w:val="19"/>
              </w:rPr>
            </w:pPr>
          </w:p>
          <w:p w14:paraId="59B412BE" w14:textId="77777777" w:rsidR="00981471" w:rsidRPr="00981471" w:rsidRDefault="00981471" w:rsidP="00981471">
            <w:pPr>
              <w:spacing w:line="240" w:lineRule="auto"/>
              <w:jc w:val="center"/>
              <w:rPr>
                <w:sz w:val="19"/>
                <w:szCs w:val="19"/>
              </w:rPr>
            </w:pPr>
          </w:p>
          <w:p w14:paraId="6C3FFB5B" w14:textId="77777777" w:rsidR="00981471" w:rsidRPr="00981471" w:rsidRDefault="00981471" w:rsidP="00981471">
            <w:pPr>
              <w:spacing w:before="60" w:line="240" w:lineRule="auto"/>
              <w:jc w:val="center"/>
              <w:rPr>
                <w:sz w:val="19"/>
                <w:szCs w:val="19"/>
              </w:rPr>
            </w:pPr>
            <w:r w:rsidRPr="00981471">
              <w:rPr>
                <w:sz w:val="19"/>
                <w:szCs w:val="19"/>
              </w:rPr>
              <w:t>10, 11</w:t>
            </w:r>
          </w:p>
          <w:p w14:paraId="6D9AC752" w14:textId="77777777" w:rsidR="00981471" w:rsidRPr="00981471" w:rsidRDefault="00981471" w:rsidP="00981471">
            <w:pPr>
              <w:spacing w:before="60" w:line="240" w:lineRule="auto"/>
              <w:jc w:val="center"/>
              <w:rPr>
                <w:sz w:val="19"/>
                <w:szCs w:val="19"/>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5DD78F7" w14:textId="77777777" w:rsidR="00981471" w:rsidRPr="00981471" w:rsidRDefault="00981471" w:rsidP="00981471">
            <w:pPr>
              <w:tabs>
                <w:tab w:val="left" w:pos="330"/>
              </w:tabs>
              <w:spacing w:before="60" w:line="240" w:lineRule="auto"/>
              <w:jc w:val="center"/>
              <w:rPr>
                <w:b/>
                <w:sz w:val="19"/>
                <w:szCs w:val="19"/>
              </w:rPr>
            </w:pPr>
            <w:r w:rsidRPr="00981471">
              <w:rPr>
                <w:b/>
                <w:sz w:val="19"/>
                <w:szCs w:val="19"/>
              </w:rPr>
              <w:t>UNOPS segment</w:t>
            </w:r>
          </w:p>
          <w:p w14:paraId="7C769662" w14:textId="77777777" w:rsidR="00981471" w:rsidRPr="00981471" w:rsidRDefault="00981471" w:rsidP="00981471">
            <w:pPr>
              <w:tabs>
                <w:tab w:val="left" w:pos="330"/>
              </w:tabs>
              <w:spacing w:line="240" w:lineRule="auto"/>
              <w:rPr>
                <w:sz w:val="19"/>
                <w:szCs w:val="19"/>
              </w:rPr>
            </w:pPr>
          </w:p>
          <w:p w14:paraId="6C743B10" w14:textId="77777777" w:rsidR="00981471" w:rsidRPr="00981471" w:rsidRDefault="00981471" w:rsidP="00981471">
            <w:pPr>
              <w:spacing w:line="240" w:lineRule="auto"/>
              <w:jc w:val="center"/>
              <w:rPr>
                <w:sz w:val="19"/>
                <w:szCs w:val="19"/>
              </w:rPr>
            </w:pPr>
            <w:r w:rsidRPr="00981471">
              <w:rPr>
                <w:sz w:val="19"/>
                <w:szCs w:val="19"/>
              </w:rPr>
              <w:t>STATEMENT BY THE EXECUTIVE DIRECTOR</w:t>
            </w:r>
          </w:p>
          <w:p w14:paraId="420AD29E" w14:textId="77777777" w:rsidR="00981471" w:rsidRPr="00981471" w:rsidRDefault="00981471" w:rsidP="00981471">
            <w:pPr>
              <w:spacing w:line="240" w:lineRule="auto"/>
              <w:rPr>
                <w:sz w:val="19"/>
                <w:szCs w:val="19"/>
              </w:rPr>
            </w:pPr>
          </w:p>
          <w:p w14:paraId="343ED057" w14:textId="77777777" w:rsidR="00981471" w:rsidRPr="00981471" w:rsidRDefault="00981471" w:rsidP="00981471">
            <w:pPr>
              <w:numPr>
                <w:ilvl w:val="0"/>
                <w:numId w:val="4"/>
              </w:numPr>
              <w:tabs>
                <w:tab w:val="clear" w:pos="720"/>
              </w:tabs>
              <w:suppressAutoHyphens w:val="0"/>
              <w:spacing w:line="240" w:lineRule="auto"/>
              <w:rPr>
                <w:rFonts w:eastAsia="Calibri"/>
                <w:spacing w:val="0"/>
                <w:w w:val="100"/>
                <w:kern w:val="0"/>
                <w:sz w:val="19"/>
                <w:szCs w:val="19"/>
                <w:lang w:val="en-US"/>
              </w:rPr>
            </w:pPr>
            <w:r w:rsidRPr="00981471">
              <w:rPr>
                <w:rFonts w:eastAsia="Calibri"/>
                <w:spacing w:val="0"/>
                <w:w w:val="100"/>
                <w:kern w:val="0"/>
                <w:sz w:val="19"/>
                <w:szCs w:val="19"/>
                <w:lang w:val="en-US"/>
              </w:rPr>
              <w:t>UNOPS strategic plan, 2022-2025</w:t>
            </w:r>
          </w:p>
          <w:p w14:paraId="68CB6462" w14:textId="77777777" w:rsidR="00981471" w:rsidRPr="00981471" w:rsidRDefault="00981471" w:rsidP="00981471">
            <w:pPr>
              <w:numPr>
                <w:ilvl w:val="0"/>
                <w:numId w:val="4"/>
              </w:numPr>
              <w:tabs>
                <w:tab w:val="clear" w:pos="720"/>
              </w:tabs>
              <w:suppressAutoHyphens w:val="0"/>
              <w:spacing w:line="240" w:lineRule="auto"/>
              <w:rPr>
                <w:rFonts w:eastAsia="Calibri"/>
                <w:spacing w:val="0"/>
                <w:w w:val="100"/>
                <w:kern w:val="0"/>
                <w:sz w:val="19"/>
                <w:szCs w:val="19"/>
                <w:lang w:val="en-US"/>
              </w:rPr>
            </w:pPr>
            <w:r w:rsidRPr="00981471">
              <w:rPr>
                <w:rFonts w:eastAsia="Calibri"/>
                <w:spacing w:val="0"/>
                <w:w w:val="100"/>
                <w:kern w:val="0"/>
                <w:sz w:val="19"/>
                <w:szCs w:val="19"/>
                <w:lang w:val="en-US"/>
              </w:rPr>
              <w:t>UNOPS budget estimates for the biennium 2022-2023</w:t>
            </w:r>
          </w:p>
          <w:p w14:paraId="5DD6E814" w14:textId="77777777" w:rsidR="00981471" w:rsidRPr="00981471" w:rsidRDefault="00981471" w:rsidP="00981471">
            <w:pPr>
              <w:numPr>
                <w:ilvl w:val="0"/>
                <w:numId w:val="4"/>
              </w:numPr>
              <w:tabs>
                <w:tab w:val="clear" w:pos="720"/>
              </w:tabs>
              <w:suppressAutoHyphens w:val="0"/>
              <w:spacing w:line="240" w:lineRule="auto"/>
              <w:rPr>
                <w:rFonts w:eastAsia="Calibri"/>
                <w:spacing w:val="0"/>
                <w:w w:val="100"/>
                <w:kern w:val="0"/>
                <w:sz w:val="19"/>
                <w:szCs w:val="19"/>
                <w:lang w:val="en-US"/>
              </w:rPr>
            </w:pPr>
            <w:r w:rsidRPr="00981471">
              <w:rPr>
                <w:rFonts w:eastAsia="Calibri"/>
                <w:spacing w:val="0"/>
                <w:w w:val="100"/>
                <w:kern w:val="0"/>
                <w:sz w:val="19"/>
                <w:szCs w:val="19"/>
                <w:lang w:val="en-US"/>
              </w:rPr>
              <w:t xml:space="preserve">Report of the ACABQ on the UNOPS budget estimates for the biennium 2022-2023 </w:t>
            </w:r>
          </w:p>
          <w:p w14:paraId="1892375C" w14:textId="77777777" w:rsidR="00981471" w:rsidRPr="00981471" w:rsidRDefault="00981471" w:rsidP="00981471">
            <w:pPr>
              <w:numPr>
                <w:ilvl w:val="0"/>
                <w:numId w:val="4"/>
              </w:numPr>
              <w:tabs>
                <w:tab w:val="clear" w:pos="720"/>
              </w:tabs>
              <w:suppressAutoHyphens w:val="0"/>
              <w:spacing w:line="240" w:lineRule="auto"/>
              <w:rPr>
                <w:rFonts w:eastAsia="Calibri"/>
                <w:spacing w:val="0"/>
                <w:w w:val="100"/>
                <w:kern w:val="0"/>
                <w:sz w:val="19"/>
                <w:szCs w:val="19"/>
                <w:lang w:val="en-US"/>
              </w:rPr>
            </w:pPr>
            <w:r w:rsidRPr="00981471">
              <w:rPr>
                <w:rFonts w:eastAsia="Calibri"/>
                <w:spacing w:val="0"/>
                <w:w w:val="100"/>
                <w:kern w:val="0"/>
                <w:sz w:val="19"/>
                <w:szCs w:val="19"/>
                <w:lang w:val="en-US"/>
              </w:rPr>
              <w:t>Annual statistical report on the procurement activities of United Nations system organizations, 2020</w:t>
            </w:r>
          </w:p>
        </w:tc>
      </w:tr>
      <w:tr w:rsidR="00981471" w:rsidRPr="00981471" w14:paraId="4847852F" w14:textId="77777777" w:rsidTr="006B1314">
        <w:trPr>
          <w:trHeight w:val="2420"/>
        </w:trPr>
        <w:tc>
          <w:tcPr>
            <w:tcW w:w="1440" w:type="dxa"/>
            <w:vMerge/>
            <w:tcBorders>
              <w:top w:val="single" w:sz="4" w:space="0" w:color="auto"/>
              <w:left w:val="single" w:sz="4" w:space="0" w:color="auto"/>
              <w:bottom w:val="single" w:sz="4" w:space="0" w:color="auto"/>
              <w:right w:val="single" w:sz="4" w:space="0" w:color="auto"/>
            </w:tcBorders>
            <w:shd w:val="clear" w:color="auto" w:fill="auto"/>
          </w:tcPr>
          <w:p w14:paraId="2CD7539A" w14:textId="77777777" w:rsidR="00981471" w:rsidRPr="00981471" w:rsidRDefault="00981471" w:rsidP="00981471">
            <w:pPr>
              <w:spacing w:before="60" w:line="240" w:lineRule="auto"/>
              <w:rPr>
                <w:sz w:val="19"/>
                <w:szCs w:val="19"/>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BAF0559" w14:textId="77777777" w:rsidR="00981471" w:rsidRPr="00981471" w:rsidRDefault="00981471" w:rsidP="00981471">
            <w:pPr>
              <w:spacing w:before="60" w:line="240" w:lineRule="auto"/>
              <w:jc w:val="center"/>
            </w:pPr>
            <w:r w:rsidRPr="00981471">
              <w:t>3 – 5 p.m.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46D0F55" w14:textId="77777777" w:rsidR="00981471" w:rsidRPr="00981471" w:rsidRDefault="00981471" w:rsidP="00981471">
            <w:pPr>
              <w:spacing w:before="60" w:after="120" w:line="240" w:lineRule="auto"/>
              <w:jc w:val="center"/>
            </w:pPr>
          </w:p>
          <w:p w14:paraId="46F20E37" w14:textId="77777777" w:rsidR="00981471" w:rsidRPr="00981471" w:rsidRDefault="00981471" w:rsidP="00981471">
            <w:pPr>
              <w:spacing w:line="240" w:lineRule="auto"/>
              <w:jc w:val="center"/>
            </w:pPr>
            <w:r w:rsidRPr="00981471">
              <w:t>4</w:t>
            </w:r>
          </w:p>
          <w:p w14:paraId="4F1821C1" w14:textId="77777777" w:rsidR="00981471" w:rsidRPr="00981471" w:rsidRDefault="00981471" w:rsidP="00981471">
            <w:pPr>
              <w:spacing w:line="240" w:lineRule="auto"/>
              <w:jc w:val="center"/>
            </w:pPr>
          </w:p>
          <w:p w14:paraId="6BD3D7C8" w14:textId="77777777" w:rsidR="00981471" w:rsidRPr="00981471" w:rsidRDefault="00981471" w:rsidP="00981471">
            <w:pPr>
              <w:spacing w:line="240" w:lineRule="auto"/>
              <w:jc w:val="center"/>
            </w:pPr>
          </w:p>
          <w:p w14:paraId="3909F85C" w14:textId="77777777" w:rsidR="00981471" w:rsidRPr="00981471" w:rsidRDefault="00981471" w:rsidP="00981471">
            <w:pPr>
              <w:spacing w:line="240" w:lineRule="auto"/>
              <w:jc w:val="center"/>
            </w:pPr>
          </w:p>
          <w:p w14:paraId="4E89C00E" w14:textId="77777777" w:rsidR="00981471" w:rsidRPr="00981471" w:rsidRDefault="00981471" w:rsidP="00981471">
            <w:pPr>
              <w:spacing w:line="240" w:lineRule="auto"/>
              <w:jc w:val="center"/>
            </w:pPr>
          </w:p>
          <w:p w14:paraId="1599C2BD" w14:textId="77777777" w:rsidR="00981471" w:rsidRPr="00981471" w:rsidRDefault="00981471" w:rsidP="00981471">
            <w:pPr>
              <w:spacing w:line="240" w:lineRule="auto"/>
              <w:jc w:val="center"/>
            </w:pPr>
          </w:p>
          <w:p w14:paraId="46D0847B" w14:textId="77777777" w:rsidR="00981471" w:rsidRPr="00981471" w:rsidRDefault="00981471" w:rsidP="00981471">
            <w:pPr>
              <w:spacing w:line="240" w:lineRule="auto"/>
              <w:jc w:val="center"/>
            </w:pPr>
          </w:p>
          <w:p w14:paraId="487748E3" w14:textId="77777777" w:rsidR="00981471" w:rsidRPr="00981471" w:rsidRDefault="00981471" w:rsidP="00981471">
            <w:pPr>
              <w:spacing w:after="60" w:line="240" w:lineRule="auto"/>
              <w:jc w:val="center"/>
            </w:pPr>
          </w:p>
          <w:p w14:paraId="2333FD04" w14:textId="77777777" w:rsidR="00981471" w:rsidRPr="00981471" w:rsidRDefault="00981471" w:rsidP="00981471">
            <w:pPr>
              <w:spacing w:line="240" w:lineRule="auto"/>
              <w:jc w:val="center"/>
            </w:pPr>
            <w:r w:rsidRPr="00981471">
              <w:t>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C7E400C" w14:textId="77777777" w:rsidR="00981471" w:rsidRPr="00981471" w:rsidRDefault="00981471" w:rsidP="00981471">
            <w:pPr>
              <w:tabs>
                <w:tab w:val="left" w:pos="330"/>
              </w:tabs>
              <w:spacing w:before="60" w:after="120" w:line="240" w:lineRule="auto"/>
              <w:jc w:val="center"/>
              <w:rPr>
                <w:b/>
                <w:bCs/>
              </w:rPr>
            </w:pPr>
            <w:r w:rsidRPr="00981471">
              <w:rPr>
                <w:b/>
                <w:bCs/>
              </w:rPr>
              <w:t>UNDP segment (cont’d)</w:t>
            </w:r>
          </w:p>
          <w:p w14:paraId="326BCBAD" w14:textId="77777777" w:rsidR="00981471" w:rsidRPr="00981471" w:rsidRDefault="00981471" w:rsidP="00981471">
            <w:pPr>
              <w:tabs>
                <w:tab w:val="left" w:pos="330"/>
              </w:tabs>
              <w:spacing w:before="60" w:after="60" w:line="240" w:lineRule="auto"/>
            </w:pPr>
            <w:r w:rsidRPr="00981471">
              <w:rPr>
                <w:rFonts w:eastAsia="Calibri"/>
                <w:spacing w:val="0"/>
                <w:w w:val="100"/>
                <w:kern w:val="0"/>
                <w:lang w:val="en-US"/>
              </w:rPr>
              <w:t>UNDP STRUCTURED FUNDING DIALOGUE</w:t>
            </w:r>
          </w:p>
          <w:p w14:paraId="6C7171FA" w14:textId="77777777" w:rsidR="00981471" w:rsidRPr="00981471" w:rsidRDefault="00981471" w:rsidP="00981471">
            <w:pPr>
              <w:numPr>
                <w:ilvl w:val="0"/>
                <w:numId w:val="26"/>
              </w:numPr>
              <w:tabs>
                <w:tab w:val="left" w:pos="330"/>
              </w:tabs>
              <w:suppressAutoHyphens w:val="0"/>
              <w:spacing w:before="60" w:after="60" w:line="240" w:lineRule="auto"/>
              <w:contextualSpacing/>
            </w:pPr>
            <w:r w:rsidRPr="00981471">
              <w:t>Structured dialogue on financing the results of the UNDP Strategic Plan</w:t>
            </w:r>
          </w:p>
          <w:p w14:paraId="572E849F" w14:textId="77777777" w:rsidR="00981471" w:rsidRPr="00981471" w:rsidRDefault="00981471" w:rsidP="00981471">
            <w:pPr>
              <w:numPr>
                <w:ilvl w:val="0"/>
                <w:numId w:val="26"/>
              </w:numPr>
              <w:tabs>
                <w:tab w:val="left" w:pos="330"/>
              </w:tabs>
              <w:suppressAutoHyphens w:val="0"/>
              <w:spacing w:before="60" w:after="60" w:line="240" w:lineRule="auto"/>
              <w:contextualSpacing/>
            </w:pPr>
            <w:r w:rsidRPr="00981471">
              <w:t>Annual review of the financial situation of the United Nations Capital Development Fund, 2020</w:t>
            </w:r>
          </w:p>
          <w:p w14:paraId="2EA2AAE5" w14:textId="77777777" w:rsidR="00981471" w:rsidRPr="00981471" w:rsidRDefault="00981471" w:rsidP="00981471">
            <w:pPr>
              <w:tabs>
                <w:tab w:val="left" w:pos="330"/>
              </w:tabs>
              <w:spacing w:before="60" w:after="60" w:line="240" w:lineRule="auto"/>
            </w:pPr>
          </w:p>
          <w:p w14:paraId="3182D295" w14:textId="77777777" w:rsidR="00981471" w:rsidRPr="00981471" w:rsidRDefault="00981471" w:rsidP="00981471">
            <w:pPr>
              <w:tabs>
                <w:tab w:val="left" w:pos="330"/>
              </w:tabs>
              <w:spacing w:before="60" w:after="120" w:line="240" w:lineRule="auto"/>
              <w:jc w:val="center"/>
              <w:rPr>
                <w:b/>
                <w:bCs/>
              </w:rPr>
            </w:pPr>
            <w:r w:rsidRPr="00981471">
              <w:rPr>
                <w:b/>
                <w:bCs/>
              </w:rPr>
              <w:t>UNFPA segment (cont’d)</w:t>
            </w:r>
          </w:p>
          <w:p w14:paraId="02D56B3C" w14:textId="77777777" w:rsidR="00981471" w:rsidRPr="00981471" w:rsidRDefault="00981471" w:rsidP="00981471">
            <w:pPr>
              <w:tabs>
                <w:tab w:val="left" w:pos="330"/>
              </w:tabs>
              <w:spacing w:before="60" w:after="60" w:line="240" w:lineRule="auto"/>
              <w:rPr>
                <w:b/>
                <w:bCs/>
              </w:rPr>
            </w:pPr>
            <w:r w:rsidRPr="00981471">
              <w:rPr>
                <w:rFonts w:eastAsia="Calibri"/>
                <w:spacing w:val="0"/>
                <w:w w:val="100"/>
                <w:kern w:val="0"/>
                <w:lang w:val="en-US"/>
              </w:rPr>
              <w:t>UNFPA STRUCTURED FUNDING DIALOGUE</w:t>
            </w:r>
          </w:p>
          <w:p w14:paraId="507F8CC0" w14:textId="77777777" w:rsidR="00981471" w:rsidRPr="00981471" w:rsidRDefault="00981471" w:rsidP="00981471">
            <w:pPr>
              <w:numPr>
                <w:ilvl w:val="0"/>
                <w:numId w:val="27"/>
              </w:numPr>
              <w:tabs>
                <w:tab w:val="left" w:pos="330"/>
              </w:tabs>
              <w:suppressAutoHyphens w:val="0"/>
              <w:spacing w:before="60" w:after="60" w:line="240" w:lineRule="auto"/>
              <w:contextualSpacing/>
            </w:pPr>
            <w:r w:rsidRPr="00981471">
              <w:rPr>
                <w:rFonts w:eastAsia="Calibri"/>
                <w:spacing w:val="0"/>
                <w:w w:val="100"/>
                <w:kern w:val="0"/>
                <w:lang w:val="en-US"/>
              </w:rPr>
              <w:t>Report on the UNFPA structured funding dialogue 2020-2021</w:t>
            </w:r>
          </w:p>
        </w:tc>
      </w:tr>
      <w:tr w:rsidR="00981471" w:rsidRPr="00981471" w14:paraId="032A22BD" w14:textId="77777777" w:rsidTr="00981471">
        <w:trPr>
          <w:trHeight w:val="2600"/>
        </w:trPr>
        <w:tc>
          <w:tcPr>
            <w:tcW w:w="1440" w:type="dxa"/>
            <w:vMerge w:val="restart"/>
            <w:tcBorders>
              <w:top w:val="single" w:sz="4" w:space="0" w:color="auto"/>
              <w:left w:val="single" w:sz="4" w:space="0" w:color="auto"/>
              <w:right w:val="single" w:sz="4" w:space="0" w:color="auto"/>
            </w:tcBorders>
            <w:shd w:val="clear" w:color="auto" w:fill="auto"/>
          </w:tcPr>
          <w:p w14:paraId="7ACD27F9" w14:textId="77777777" w:rsidR="00981471" w:rsidRPr="00981471" w:rsidRDefault="00981471" w:rsidP="00981471">
            <w:pPr>
              <w:spacing w:before="60" w:line="240" w:lineRule="auto"/>
              <w:rPr>
                <w:b/>
                <w:bCs/>
                <w:sz w:val="19"/>
                <w:szCs w:val="19"/>
              </w:rPr>
            </w:pPr>
            <w:r w:rsidRPr="00981471">
              <w:rPr>
                <w:b/>
                <w:bCs/>
                <w:sz w:val="19"/>
                <w:szCs w:val="19"/>
              </w:rPr>
              <w:lastRenderedPageBreak/>
              <w:t>Thursday,</w:t>
            </w:r>
          </w:p>
          <w:p w14:paraId="2B837BBC" w14:textId="77777777" w:rsidR="00981471" w:rsidRPr="00981471" w:rsidRDefault="00981471" w:rsidP="00981471">
            <w:pPr>
              <w:spacing w:before="60" w:line="240" w:lineRule="auto"/>
              <w:rPr>
                <w:b/>
                <w:bCs/>
                <w:sz w:val="19"/>
                <w:szCs w:val="19"/>
              </w:rPr>
            </w:pPr>
            <w:r w:rsidRPr="00981471">
              <w:rPr>
                <w:b/>
                <w:bCs/>
                <w:sz w:val="19"/>
                <w:szCs w:val="19"/>
              </w:rPr>
              <w:t>2 September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E2EB3EF" w14:textId="77777777" w:rsidR="00981471" w:rsidRPr="00981471" w:rsidRDefault="00981471" w:rsidP="00981471">
            <w:pPr>
              <w:spacing w:before="60" w:line="240" w:lineRule="auto"/>
              <w:jc w:val="center"/>
              <w:rPr>
                <w:sz w:val="19"/>
                <w:szCs w:val="19"/>
              </w:rPr>
            </w:pPr>
            <w:r w:rsidRPr="00981471">
              <w:rPr>
                <w:sz w:val="19"/>
                <w:szCs w:val="19"/>
              </w:rPr>
              <w:t>10 a.m. – 1 p.m.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0B9D376" w14:textId="77777777" w:rsidR="00981471" w:rsidRPr="00981471" w:rsidRDefault="00981471" w:rsidP="00981471">
            <w:pPr>
              <w:spacing w:before="60" w:after="120" w:line="240" w:lineRule="auto"/>
              <w:jc w:val="center"/>
              <w:rPr>
                <w:sz w:val="19"/>
                <w:szCs w:val="19"/>
              </w:rPr>
            </w:pPr>
          </w:p>
          <w:p w14:paraId="43F1FE41" w14:textId="77777777" w:rsidR="00981471" w:rsidRPr="00981471" w:rsidRDefault="00981471" w:rsidP="00981471">
            <w:pPr>
              <w:spacing w:line="240" w:lineRule="auto"/>
              <w:jc w:val="center"/>
              <w:rPr>
                <w:sz w:val="19"/>
                <w:szCs w:val="19"/>
              </w:rPr>
            </w:pPr>
            <w:r w:rsidRPr="00981471">
              <w:rPr>
                <w:sz w:val="19"/>
                <w:szCs w:val="19"/>
              </w:rPr>
              <w:t>9</w:t>
            </w:r>
          </w:p>
          <w:p w14:paraId="35B3D9C8" w14:textId="77777777" w:rsidR="00981471" w:rsidRPr="00981471" w:rsidRDefault="00981471" w:rsidP="00981471">
            <w:pPr>
              <w:spacing w:line="240" w:lineRule="auto"/>
              <w:rPr>
                <w:sz w:val="19"/>
                <w:szCs w:val="19"/>
              </w:rPr>
            </w:pPr>
          </w:p>
          <w:p w14:paraId="4FB6A326" w14:textId="77777777" w:rsidR="00981471" w:rsidRPr="00981471" w:rsidRDefault="00981471" w:rsidP="00981471">
            <w:pPr>
              <w:spacing w:line="240" w:lineRule="auto"/>
              <w:rPr>
                <w:sz w:val="19"/>
                <w:szCs w:val="19"/>
              </w:rPr>
            </w:pPr>
          </w:p>
          <w:p w14:paraId="2C9DCC50" w14:textId="77777777" w:rsidR="00981471" w:rsidRPr="00981471" w:rsidRDefault="00981471" w:rsidP="00981471">
            <w:pPr>
              <w:spacing w:line="240" w:lineRule="auto"/>
              <w:rPr>
                <w:sz w:val="19"/>
                <w:szCs w:val="19"/>
              </w:rPr>
            </w:pPr>
          </w:p>
          <w:p w14:paraId="3CB3D4EE" w14:textId="77777777" w:rsidR="00981471" w:rsidRPr="00981471" w:rsidRDefault="00981471" w:rsidP="00981471">
            <w:pPr>
              <w:spacing w:line="240" w:lineRule="auto"/>
              <w:rPr>
                <w:sz w:val="19"/>
                <w:szCs w:val="19"/>
              </w:rPr>
            </w:pPr>
          </w:p>
          <w:p w14:paraId="59FC8D52" w14:textId="77777777" w:rsidR="00981471" w:rsidRPr="00981471" w:rsidRDefault="00981471" w:rsidP="00981471">
            <w:pPr>
              <w:spacing w:line="240" w:lineRule="auto"/>
              <w:rPr>
                <w:sz w:val="19"/>
                <w:szCs w:val="19"/>
              </w:rPr>
            </w:pPr>
          </w:p>
          <w:p w14:paraId="48C65AFB" w14:textId="77777777" w:rsidR="00981471" w:rsidRPr="00981471" w:rsidRDefault="00981471" w:rsidP="00981471">
            <w:pPr>
              <w:spacing w:line="240" w:lineRule="auto"/>
              <w:jc w:val="center"/>
              <w:rPr>
                <w:sz w:val="19"/>
                <w:szCs w:val="19"/>
              </w:rPr>
            </w:pPr>
            <w:r w:rsidRPr="00981471">
              <w:rPr>
                <w:sz w:val="19"/>
                <w:szCs w:val="19"/>
              </w:rPr>
              <w:t>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C9D2100" w14:textId="77777777" w:rsidR="00981471" w:rsidRPr="00981471" w:rsidRDefault="00981471" w:rsidP="00981471">
            <w:pPr>
              <w:tabs>
                <w:tab w:val="left" w:pos="330"/>
              </w:tabs>
              <w:spacing w:before="60" w:after="120" w:line="240" w:lineRule="auto"/>
              <w:jc w:val="center"/>
              <w:rPr>
                <w:b/>
                <w:bCs/>
              </w:rPr>
            </w:pPr>
            <w:r w:rsidRPr="00981471">
              <w:rPr>
                <w:b/>
                <w:bCs/>
              </w:rPr>
              <w:t>UNFPA segment (cont’d)</w:t>
            </w:r>
          </w:p>
          <w:p w14:paraId="33080AB1" w14:textId="77777777" w:rsidR="00981471" w:rsidRPr="00981471" w:rsidRDefault="00981471" w:rsidP="00981471">
            <w:pPr>
              <w:spacing w:before="60" w:line="240" w:lineRule="auto"/>
              <w:rPr>
                <w:sz w:val="19"/>
                <w:szCs w:val="19"/>
              </w:rPr>
            </w:pPr>
            <w:r w:rsidRPr="00981471">
              <w:rPr>
                <w:sz w:val="19"/>
                <w:szCs w:val="19"/>
              </w:rPr>
              <w:t>UNFPA COUNTRY PROGRAMMES AND RELATED MATTERS</w:t>
            </w:r>
          </w:p>
          <w:p w14:paraId="568EEE5C" w14:textId="77777777" w:rsidR="00981471" w:rsidRPr="00981471" w:rsidRDefault="00981471" w:rsidP="00981471">
            <w:pPr>
              <w:numPr>
                <w:ilvl w:val="0"/>
                <w:numId w:val="27"/>
              </w:numPr>
              <w:suppressAutoHyphens w:val="0"/>
              <w:spacing w:before="60" w:after="160" w:line="240" w:lineRule="auto"/>
              <w:contextualSpacing/>
              <w:rPr>
                <w:sz w:val="19"/>
                <w:szCs w:val="19"/>
              </w:rPr>
            </w:pPr>
            <w:r w:rsidRPr="00981471">
              <w:rPr>
                <w:sz w:val="19"/>
                <w:szCs w:val="19"/>
              </w:rPr>
              <w:t>Presentation and approval of country programme documents</w:t>
            </w:r>
          </w:p>
          <w:p w14:paraId="445B12E4" w14:textId="77777777" w:rsidR="00981471" w:rsidRPr="00981471" w:rsidRDefault="00981471" w:rsidP="00981471">
            <w:pPr>
              <w:numPr>
                <w:ilvl w:val="0"/>
                <w:numId w:val="27"/>
              </w:numPr>
              <w:suppressAutoHyphens w:val="0"/>
              <w:spacing w:before="60" w:after="160" w:line="240" w:lineRule="auto"/>
              <w:contextualSpacing/>
              <w:rPr>
                <w:sz w:val="19"/>
                <w:szCs w:val="19"/>
              </w:rPr>
            </w:pPr>
            <w:r w:rsidRPr="00981471">
              <w:rPr>
                <w:sz w:val="19"/>
                <w:szCs w:val="19"/>
              </w:rPr>
              <w:t>Extensions of country programmes</w:t>
            </w:r>
          </w:p>
          <w:p w14:paraId="74F09C00" w14:textId="77777777" w:rsidR="00981471" w:rsidRPr="00981471" w:rsidRDefault="00981471" w:rsidP="00981471">
            <w:pPr>
              <w:spacing w:before="60" w:line="240" w:lineRule="auto"/>
              <w:jc w:val="center"/>
              <w:rPr>
                <w:sz w:val="19"/>
                <w:szCs w:val="19"/>
              </w:rPr>
            </w:pPr>
          </w:p>
          <w:p w14:paraId="4D9DB0C6" w14:textId="77777777" w:rsidR="00981471" w:rsidRPr="00981471" w:rsidRDefault="00981471" w:rsidP="00981471">
            <w:pPr>
              <w:spacing w:before="60" w:after="120" w:line="240" w:lineRule="auto"/>
              <w:jc w:val="center"/>
              <w:rPr>
                <w:b/>
                <w:bCs/>
                <w:sz w:val="19"/>
                <w:szCs w:val="19"/>
              </w:rPr>
            </w:pPr>
            <w:r w:rsidRPr="00981471">
              <w:rPr>
                <w:b/>
                <w:bCs/>
                <w:sz w:val="19"/>
                <w:szCs w:val="19"/>
              </w:rPr>
              <w:t>UNDP segment (cont’d)</w:t>
            </w:r>
          </w:p>
          <w:p w14:paraId="359370AD" w14:textId="77777777" w:rsidR="00981471" w:rsidRPr="00981471" w:rsidRDefault="00981471" w:rsidP="00981471">
            <w:pPr>
              <w:spacing w:before="60" w:line="240" w:lineRule="auto"/>
              <w:rPr>
                <w:sz w:val="19"/>
                <w:szCs w:val="19"/>
              </w:rPr>
            </w:pPr>
            <w:r w:rsidRPr="00981471">
              <w:rPr>
                <w:sz w:val="19"/>
                <w:szCs w:val="19"/>
              </w:rPr>
              <w:t>UNDP COUNTRY PROGRAMMES AND RELATED MATTERS</w:t>
            </w:r>
          </w:p>
          <w:p w14:paraId="74566108" w14:textId="77777777" w:rsidR="00981471" w:rsidRPr="00981471" w:rsidRDefault="00981471" w:rsidP="00981471">
            <w:pPr>
              <w:numPr>
                <w:ilvl w:val="0"/>
                <w:numId w:val="27"/>
              </w:numPr>
              <w:suppressAutoHyphens w:val="0"/>
              <w:spacing w:before="60" w:after="160" w:line="240" w:lineRule="auto"/>
              <w:contextualSpacing/>
              <w:rPr>
                <w:sz w:val="19"/>
                <w:szCs w:val="19"/>
              </w:rPr>
            </w:pPr>
            <w:r w:rsidRPr="00981471">
              <w:rPr>
                <w:sz w:val="19"/>
                <w:szCs w:val="19"/>
              </w:rPr>
              <w:t>Presentation and approval of country programme documents</w:t>
            </w:r>
          </w:p>
          <w:p w14:paraId="30D554FC" w14:textId="77777777" w:rsidR="00981471" w:rsidRPr="00981471" w:rsidRDefault="00981471" w:rsidP="00981471">
            <w:pPr>
              <w:numPr>
                <w:ilvl w:val="0"/>
                <w:numId w:val="27"/>
              </w:numPr>
              <w:suppressAutoHyphens w:val="0"/>
              <w:spacing w:before="60" w:after="160" w:line="240" w:lineRule="auto"/>
              <w:contextualSpacing/>
              <w:rPr>
                <w:sz w:val="19"/>
                <w:szCs w:val="19"/>
              </w:rPr>
            </w:pPr>
            <w:r w:rsidRPr="00981471">
              <w:rPr>
                <w:sz w:val="19"/>
                <w:szCs w:val="19"/>
              </w:rPr>
              <w:t>Extensions of country programmes</w:t>
            </w:r>
          </w:p>
        </w:tc>
      </w:tr>
      <w:tr w:rsidR="00981471" w:rsidRPr="00981471" w14:paraId="1EA983C0" w14:textId="77777777" w:rsidTr="006B1314">
        <w:trPr>
          <w:trHeight w:val="1790"/>
        </w:trPr>
        <w:tc>
          <w:tcPr>
            <w:tcW w:w="1440" w:type="dxa"/>
            <w:vMerge/>
            <w:tcBorders>
              <w:left w:val="single" w:sz="4" w:space="0" w:color="auto"/>
              <w:bottom w:val="single" w:sz="4" w:space="0" w:color="auto"/>
              <w:right w:val="single" w:sz="4" w:space="0" w:color="auto"/>
            </w:tcBorders>
            <w:shd w:val="clear" w:color="auto" w:fill="auto"/>
          </w:tcPr>
          <w:p w14:paraId="02836250" w14:textId="77777777" w:rsidR="00981471" w:rsidRPr="00981471" w:rsidRDefault="00981471" w:rsidP="00981471">
            <w:pPr>
              <w:spacing w:line="240" w:lineRule="auto"/>
              <w:jc w:val="center"/>
              <w:rPr>
                <w:sz w:val="19"/>
                <w:szCs w:val="19"/>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55F4CA4" w14:textId="77777777" w:rsidR="00981471" w:rsidRPr="00981471" w:rsidRDefault="00981471" w:rsidP="00981471">
            <w:pPr>
              <w:spacing w:before="60" w:line="240" w:lineRule="auto"/>
              <w:jc w:val="center"/>
              <w:rPr>
                <w:iCs/>
                <w:sz w:val="19"/>
                <w:szCs w:val="19"/>
              </w:rPr>
            </w:pPr>
            <w:r w:rsidRPr="00981471">
              <w:rPr>
                <w:iCs/>
                <w:sz w:val="19"/>
                <w:szCs w:val="19"/>
              </w:rPr>
              <w:t>3 - 4 p.m.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0BF52F" w14:textId="77777777" w:rsidR="00981471" w:rsidRPr="00981471" w:rsidRDefault="00981471" w:rsidP="00981471">
            <w:pPr>
              <w:spacing w:before="60" w:line="240" w:lineRule="auto"/>
              <w:jc w:val="center"/>
              <w:rPr>
                <w:iCs/>
                <w:sz w:val="19"/>
                <w:szCs w:val="19"/>
              </w:rPr>
            </w:pPr>
            <w:r w:rsidRPr="00981471">
              <w:rPr>
                <w:iCs/>
                <w:sz w:val="19"/>
                <w:szCs w:val="19"/>
              </w:rPr>
              <w:t>12</w:t>
            </w:r>
          </w:p>
          <w:p w14:paraId="49C9D478" w14:textId="77777777" w:rsidR="00981471" w:rsidRPr="00981471" w:rsidRDefault="00981471" w:rsidP="00981471">
            <w:pPr>
              <w:spacing w:line="240" w:lineRule="auto"/>
              <w:jc w:val="center"/>
              <w:rPr>
                <w:iCs/>
                <w:sz w:val="19"/>
                <w:szCs w:val="19"/>
              </w:rPr>
            </w:pPr>
          </w:p>
          <w:p w14:paraId="5EE8DBCB" w14:textId="77777777" w:rsidR="00981471" w:rsidRPr="00981471" w:rsidRDefault="00981471" w:rsidP="00E77777">
            <w:pPr>
              <w:spacing w:after="120" w:line="240" w:lineRule="auto"/>
              <w:jc w:val="center"/>
              <w:rPr>
                <w:iCs/>
                <w:sz w:val="19"/>
                <w:szCs w:val="19"/>
              </w:rPr>
            </w:pPr>
          </w:p>
          <w:p w14:paraId="39AAAF85" w14:textId="77777777" w:rsidR="00981471" w:rsidRPr="00981471" w:rsidRDefault="00981471" w:rsidP="00E77777">
            <w:pPr>
              <w:spacing w:line="240" w:lineRule="auto"/>
              <w:jc w:val="center"/>
              <w:rPr>
                <w:iCs/>
                <w:sz w:val="19"/>
                <w:szCs w:val="19"/>
              </w:rPr>
            </w:pPr>
            <w:r w:rsidRPr="00981471">
              <w:rPr>
                <w:iCs/>
                <w:sz w:val="19"/>
                <w:szCs w:val="19"/>
              </w:rPr>
              <w:t>1</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41C4619" w14:textId="77777777" w:rsidR="00981471" w:rsidRPr="00981471" w:rsidRDefault="00981471" w:rsidP="00981471">
            <w:pPr>
              <w:tabs>
                <w:tab w:val="left" w:pos="330"/>
              </w:tabs>
              <w:spacing w:before="60" w:after="60" w:line="240" w:lineRule="auto"/>
              <w:rPr>
                <w:sz w:val="19"/>
                <w:szCs w:val="19"/>
              </w:rPr>
            </w:pPr>
            <w:r w:rsidRPr="00981471">
              <w:rPr>
                <w:sz w:val="19"/>
                <w:szCs w:val="19"/>
              </w:rPr>
              <w:t>OTHER MATTERS</w:t>
            </w:r>
          </w:p>
          <w:p w14:paraId="2BBA238C" w14:textId="77777777" w:rsidR="00981471" w:rsidRPr="00981471" w:rsidRDefault="00981471" w:rsidP="00981471">
            <w:pPr>
              <w:numPr>
                <w:ilvl w:val="0"/>
                <w:numId w:val="14"/>
              </w:numPr>
              <w:tabs>
                <w:tab w:val="left" w:pos="691"/>
              </w:tabs>
              <w:suppressAutoHyphens w:val="0"/>
              <w:spacing w:before="60" w:after="60" w:line="240" w:lineRule="auto"/>
              <w:contextualSpacing/>
              <w:rPr>
                <w:sz w:val="19"/>
                <w:szCs w:val="19"/>
              </w:rPr>
            </w:pPr>
            <w:r w:rsidRPr="00981471">
              <w:rPr>
                <w:sz w:val="19"/>
                <w:szCs w:val="19"/>
              </w:rPr>
              <w:t>Adoption of pending decisions</w:t>
            </w:r>
          </w:p>
          <w:p w14:paraId="1EF26C02" w14:textId="77777777" w:rsidR="00981471" w:rsidRPr="00981471" w:rsidRDefault="00981471" w:rsidP="00981471">
            <w:pPr>
              <w:tabs>
                <w:tab w:val="left" w:pos="330"/>
              </w:tabs>
              <w:spacing w:before="60" w:after="60" w:line="240" w:lineRule="auto"/>
              <w:rPr>
                <w:sz w:val="19"/>
                <w:szCs w:val="19"/>
              </w:rPr>
            </w:pPr>
          </w:p>
          <w:p w14:paraId="55263A67" w14:textId="77777777" w:rsidR="00981471" w:rsidRPr="00981471" w:rsidRDefault="00981471" w:rsidP="00981471">
            <w:pPr>
              <w:tabs>
                <w:tab w:val="left" w:pos="330"/>
              </w:tabs>
              <w:spacing w:before="60" w:after="60" w:line="240" w:lineRule="auto"/>
              <w:rPr>
                <w:sz w:val="19"/>
                <w:szCs w:val="19"/>
              </w:rPr>
            </w:pPr>
            <w:r w:rsidRPr="00981471">
              <w:rPr>
                <w:sz w:val="19"/>
                <w:szCs w:val="19"/>
              </w:rPr>
              <w:t>ORGANIZATIONAL MATTERS</w:t>
            </w:r>
          </w:p>
          <w:p w14:paraId="369B6BAB" w14:textId="77777777" w:rsidR="00981471" w:rsidRPr="00981471" w:rsidRDefault="00981471" w:rsidP="00981471">
            <w:pPr>
              <w:numPr>
                <w:ilvl w:val="0"/>
                <w:numId w:val="14"/>
              </w:numPr>
              <w:tabs>
                <w:tab w:val="left" w:pos="330"/>
              </w:tabs>
              <w:suppressAutoHyphens w:val="0"/>
              <w:spacing w:before="60" w:after="60" w:line="240" w:lineRule="auto"/>
              <w:contextualSpacing/>
              <w:rPr>
                <w:sz w:val="19"/>
                <w:szCs w:val="19"/>
              </w:rPr>
            </w:pPr>
            <w:r w:rsidRPr="00981471">
              <w:rPr>
                <w:sz w:val="19"/>
                <w:szCs w:val="19"/>
              </w:rPr>
              <w:t>Draft annual workplan of the Executive Board for 2022</w:t>
            </w:r>
          </w:p>
          <w:p w14:paraId="037E4854" w14:textId="77777777" w:rsidR="00981471" w:rsidRPr="00981471" w:rsidRDefault="00981471" w:rsidP="00981471">
            <w:pPr>
              <w:numPr>
                <w:ilvl w:val="0"/>
                <w:numId w:val="14"/>
              </w:numPr>
              <w:tabs>
                <w:tab w:val="left" w:pos="330"/>
              </w:tabs>
              <w:suppressAutoHyphens w:val="0"/>
              <w:spacing w:before="60" w:after="60" w:line="240" w:lineRule="auto"/>
              <w:contextualSpacing/>
              <w:rPr>
                <w:sz w:val="19"/>
                <w:szCs w:val="19"/>
              </w:rPr>
            </w:pPr>
            <w:r w:rsidRPr="00981471">
              <w:rPr>
                <w:sz w:val="19"/>
                <w:szCs w:val="19"/>
              </w:rPr>
              <w:t>Adoption of the tentative workplan for the first regular session 2022</w:t>
            </w:r>
          </w:p>
        </w:tc>
      </w:tr>
    </w:tbl>
    <w:p w14:paraId="24C43743" w14:textId="77777777" w:rsidR="00012AFB" w:rsidRPr="007E53EE" w:rsidRDefault="00177FE9" w:rsidP="00956335">
      <w:pPr>
        <w:suppressAutoHyphens w:val="0"/>
        <w:spacing w:after="160" w:line="259" w:lineRule="auto"/>
        <w:rPr>
          <w:rFonts w:eastAsia="Calibri"/>
          <w:spacing w:val="0"/>
          <w:w w:val="100"/>
          <w:kern w:val="0"/>
          <w:sz w:val="22"/>
          <w:szCs w:val="22"/>
          <w:lang w:val="en-US"/>
        </w:rPr>
      </w:pPr>
      <w:r w:rsidRPr="00966ED2">
        <w:rPr>
          <w:noProof/>
          <w:w w:val="100"/>
          <w:sz w:val="18"/>
          <w:lang w:val="en-US"/>
        </w:rPr>
        <mc:AlternateContent>
          <mc:Choice Requires="wps">
            <w:drawing>
              <wp:anchor distT="0" distB="0" distL="114300" distR="114300" simplePos="0" relativeHeight="251657728" behindDoc="0" locked="0" layoutInCell="1" allowOverlap="1" wp14:anchorId="1688CB53" wp14:editId="18ECFBA8">
                <wp:simplePos x="0" y="0"/>
                <wp:positionH relativeFrom="column">
                  <wp:posOffset>2677160</wp:posOffset>
                </wp:positionH>
                <wp:positionV relativeFrom="paragraph">
                  <wp:posOffset>174625</wp:posOffset>
                </wp:positionV>
                <wp:extent cx="914400" cy="0"/>
                <wp:effectExtent l="0" t="0" r="0" b="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C2521"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8pt,13.75pt" to="282.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" strokeweight=".25pt"/>
            </w:pict>
          </mc:Fallback>
        </mc:AlternateContent>
      </w:r>
    </w:p>
    <w:sectPr w:rsidR="00012AFB" w:rsidRPr="007E53EE" w:rsidSect="00F7751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530" w:right="1195" w:bottom="810" w:left="1195" w:header="576" w:footer="87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750C3" w14:textId="77777777" w:rsidR="002B607F" w:rsidRDefault="002B607F">
      <w:pPr>
        <w:spacing w:line="240" w:lineRule="auto"/>
      </w:pPr>
      <w:r>
        <w:separator/>
      </w:r>
    </w:p>
  </w:endnote>
  <w:endnote w:type="continuationSeparator" w:id="0">
    <w:p w14:paraId="718DC9CD" w14:textId="77777777" w:rsidR="002B607F" w:rsidRDefault="002B60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368455418"/>
      <w:docPartObj>
        <w:docPartGallery w:val="Page Numbers (Bottom of Page)"/>
        <w:docPartUnique/>
      </w:docPartObj>
    </w:sdtPr>
    <w:sdtEndPr>
      <w:rPr>
        <w:noProof/>
      </w:rPr>
    </w:sdtEndPr>
    <w:sdtContent>
      <w:p w14:paraId="73F7AB32" w14:textId="562F378E" w:rsidR="003A1E3D" w:rsidRDefault="003D4A56" w:rsidP="003D4A56">
        <w:pPr>
          <w:pStyle w:val="Footer"/>
          <w:ind w:firstLine="900"/>
        </w:pPr>
        <w:r>
          <w:rPr>
            <w:noProof w:val="0"/>
          </w:rPr>
          <w:fldChar w:fldCharType="begin"/>
        </w:r>
        <w:r>
          <w:instrText xml:space="preserve"> PAGE   \* MERGEFORMAT </w:instrText>
        </w:r>
        <w:r>
          <w:rPr>
            <w:noProof w:val="0"/>
          </w:rP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509249041"/>
      <w:docPartObj>
        <w:docPartGallery w:val="Page Numbers (Bottom of Page)"/>
        <w:docPartUnique/>
      </w:docPartObj>
    </w:sdtPr>
    <w:sdtEndPr>
      <w:rPr>
        <w:noProof/>
      </w:rPr>
    </w:sdtEndPr>
    <w:sdtContent>
      <w:p w14:paraId="111D451F" w14:textId="1AFFD9DD" w:rsidR="003A1E3D" w:rsidRDefault="006530F3" w:rsidP="006530F3">
        <w:pPr>
          <w:pStyle w:val="Footer"/>
          <w:ind w:right="940"/>
          <w:jc w:val="right"/>
        </w:pPr>
        <w:r>
          <w:rPr>
            <w:noProof w:val="0"/>
          </w:rPr>
          <w:fldChar w:fldCharType="begin"/>
        </w:r>
        <w:r>
          <w:instrText xml:space="preserve"> PAGE   \* MERGEFORMAT </w:instrText>
        </w:r>
        <w:r>
          <w:rPr>
            <w:noProof w:val="0"/>
          </w:rP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03054" w14:textId="77777777" w:rsidR="003A1E3D" w:rsidRDefault="003A1E3D">
    <w:pPr>
      <w:pStyle w:val="Footer"/>
      <w:framePr w:wrap="around" w:vAnchor="text" w:hAnchor="page" w:x="1162" w:y="24"/>
      <w:rPr>
        <w:rStyle w:val="PageNumber"/>
      </w:rPr>
    </w:pPr>
  </w:p>
  <w:p w14:paraId="122AF45D" w14:textId="77777777" w:rsidR="003A1E3D" w:rsidRPr="00154668" w:rsidRDefault="003A1E3D" w:rsidP="00DE0DC3">
    <w:pPr>
      <w:pStyle w:val="FootnoteText"/>
      <w:tabs>
        <w:tab w:val="right" w:pos="-450"/>
        <w:tab w:val="left" w:pos="180"/>
        <w:tab w:val="left" w:pos="1800"/>
      </w:tabs>
      <w:ind w:left="27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AB63F" w14:textId="77777777" w:rsidR="002B607F" w:rsidRDefault="002B607F">
      <w:pPr>
        <w:spacing w:line="240" w:lineRule="auto"/>
      </w:pPr>
      <w:r>
        <w:separator/>
      </w:r>
    </w:p>
  </w:footnote>
  <w:footnote w:type="continuationSeparator" w:id="0">
    <w:p w14:paraId="071B932B" w14:textId="77777777" w:rsidR="002B607F" w:rsidRDefault="002B60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85C13" w14:textId="77777777" w:rsidR="003A1E3D" w:rsidRDefault="003A1E3D">
    <w:pPr>
      <w:pStyle w:val="Header"/>
    </w:pPr>
    <w:r>
      <mc:AlternateContent>
        <mc:Choice Requires="wps">
          <w:drawing>
            <wp:anchor distT="0" distB="0" distL="114300" distR="114300" simplePos="0" relativeHeight="251658240" behindDoc="0" locked="0" layoutInCell="0" allowOverlap="1" wp14:anchorId="2C702F4D" wp14:editId="66D355FE">
              <wp:simplePos x="0" y="0"/>
              <wp:positionH relativeFrom="column">
                <wp:posOffset>-73025</wp:posOffset>
              </wp:positionH>
              <wp:positionV relativeFrom="paragraph">
                <wp:posOffset>0</wp:posOffset>
              </wp:positionV>
              <wp:extent cx="640080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3A1E3D" w14:paraId="56214026" w14:textId="77777777">
                            <w:trPr>
                              <w:trHeight w:hRule="exact" w:val="864"/>
                            </w:trPr>
                            <w:tc>
                              <w:tcPr>
                                <w:tcW w:w="4838" w:type="dxa"/>
                                <w:vAlign w:val="bottom"/>
                              </w:tcPr>
                              <w:p w14:paraId="0CCB3A8D" w14:textId="1D9D6507" w:rsidR="003A1E3D" w:rsidRDefault="003A1E3D" w:rsidP="0027409C">
                                <w:pPr>
                                  <w:pStyle w:val="Header"/>
                                  <w:spacing w:after="80"/>
                                  <w:rPr>
                                    <w:b/>
                                  </w:rPr>
                                </w:pPr>
                                <w:r>
                                  <w:rPr>
                                    <w:b/>
                                  </w:rPr>
                                  <w:t>DP/20</w:t>
                                </w:r>
                                <w:r w:rsidR="00FC384F">
                                  <w:rPr>
                                    <w:b/>
                                  </w:rPr>
                                  <w:t>2</w:t>
                                </w:r>
                                <w:r w:rsidR="003D4A56">
                                  <w:rPr>
                                    <w:b/>
                                  </w:rPr>
                                  <w:t>1</w:t>
                                </w:r>
                                <w:r>
                                  <w:rPr>
                                    <w:b/>
                                  </w:rPr>
                                  <w:t>/L.3</w:t>
                                </w:r>
                              </w:p>
                            </w:tc>
                            <w:tc>
                              <w:tcPr>
                                <w:tcW w:w="5047" w:type="dxa"/>
                                <w:vAlign w:val="bottom"/>
                              </w:tcPr>
                              <w:p w14:paraId="6B91DEE7" w14:textId="77777777" w:rsidR="003A1E3D" w:rsidRDefault="003A1E3D">
                                <w:pPr>
                                  <w:pStyle w:val="Header"/>
                                  <w:jc w:val="right"/>
                                </w:pPr>
                              </w:p>
                            </w:tc>
                          </w:tr>
                        </w:tbl>
                        <w:p w14:paraId="54A6D1F0" w14:textId="77777777" w:rsidR="003A1E3D" w:rsidRDefault="003A1E3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C702F4D" id="_x0000_t202" coordsize="21600,21600" o:spt="202" path="m,l,21600r21600,l21600,xe">
              <v:stroke joinstyle="miter"/>
              <v:path gradientshapeok="t" o:connecttype="rect"/>
            </v:shapetype>
            <v:shape id="Text Box 2" o:spid="_x0000_s1026" type="#_x0000_t202" style="position:absolute;margin-left:-5.75pt;margin-top:0;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" o:allowincell="f" stroked="f">
              <v:textbox inset="0,0,0,0">
                <w:txbxContent>
                  <w:tbl>
                    <w:tblPr>
                      <w:tblW w:w="0" w:type="auto"/>
                      <w:tblInd w:w="108"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3A1E3D" w14:paraId="56214026" w14:textId="77777777">
                      <w:trPr>
                        <w:trHeight w:hRule="exact" w:val="864"/>
                      </w:trPr>
                      <w:tc>
                        <w:tcPr>
                          <w:tcW w:w="4838" w:type="dxa"/>
                          <w:vAlign w:val="bottom"/>
                        </w:tcPr>
                        <w:p w14:paraId="0CCB3A8D" w14:textId="1D9D6507" w:rsidR="003A1E3D" w:rsidRDefault="003A1E3D" w:rsidP="0027409C">
                          <w:pPr>
                            <w:pStyle w:val="Header"/>
                            <w:spacing w:after="80"/>
                            <w:rPr>
                              <w:b/>
                            </w:rPr>
                          </w:pPr>
                          <w:r>
                            <w:rPr>
                              <w:b/>
                            </w:rPr>
                            <w:t>DP/20</w:t>
                          </w:r>
                          <w:r w:rsidR="00FC384F">
                            <w:rPr>
                              <w:b/>
                            </w:rPr>
                            <w:t>2</w:t>
                          </w:r>
                          <w:r w:rsidR="003D4A56">
                            <w:rPr>
                              <w:b/>
                            </w:rPr>
                            <w:t>1</w:t>
                          </w:r>
                          <w:r>
                            <w:rPr>
                              <w:b/>
                            </w:rPr>
                            <w:t>/L.3</w:t>
                          </w:r>
                        </w:p>
                      </w:tc>
                      <w:tc>
                        <w:tcPr>
                          <w:tcW w:w="5047" w:type="dxa"/>
                          <w:vAlign w:val="bottom"/>
                        </w:tcPr>
                        <w:p w14:paraId="6B91DEE7" w14:textId="77777777" w:rsidR="003A1E3D" w:rsidRDefault="003A1E3D">
                          <w:pPr>
                            <w:pStyle w:val="Header"/>
                            <w:jc w:val="right"/>
                          </w:pPr>
                        </w:p>
                      </w:tc>
                    </w:tr>
                  </w:tbl>
                  <w:p w14:paraId="54A6D1F0" w14:textId="77777777" w:rsidR="003A1E3D" w:rsidRDefault="003A1E3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50F97" w14:textId="77777777" w:rsidR="003A1E3D" w:rsidRDefault="003A1E3D">
    <w:pPr>
      <w:pStyle w:val="Header"/>
    </w:pPr>
    <w:r>
      <mc:AlternateContent>
        <mc:Choice Requires="wps">
          <w:drawing>
            <wp:anchor distT="0" distB="0" distL="114300" distR="114300" simplePos="0" relativeHeight="251657216" behindDoc="0" locked="0" layoutInCell="0" allowOverlap="1" wp14:anchorId="5496D3E1" wp14:editId="394B3A14">
              <wp:simplePos x="0" y="0"/>
              <wp:positionH relativeFrom="column">
                <wp:posOffset>-73025</wp:posOffset>
              </wp:positionH>
              <wp:positionV relativeFrom="paragraph">
                <wp:posOffset>0</wp:posOffset>
              </wp:positionV>
              <wp:extent cx="6400800" cy="6400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3A1E3D" w14:paraId="44569E67" w14:textId="77777777">
                            <w:trPr>
                              <w:trHeight w:hRule="exact" w:val="864"/>
                            </w:trPr>
                            <w:tc>
                              <w:tcPr>
                                <w:tcW w:w="4838" w:type="dxa"/>
                                <w:vAlign w:val="bottom"/>
                              </w:tcPr>
                              <w:p w14:paraId="4959013D" w14:textId="77777777" w:rsidR="003A1E3D" w:rsidRDefault="003A1E3D">
                                <w:pPr>
                                  <w:pStyle w:val="Header"/>
                                </w:pPr>
                              </w:p>
                            </w:tc>
                            <w:tc>
                              <w:tcPr>
                                <w:tcW w:w="5047" w:type="dxa"/>
                                <w:vAlign w:val="bottom"/>
                              </w:tcPr>
                              <w:p w14:paraId="76916EDA" w14:textId="70F00DBF" w:rsidR="003A1E3D" w:rsidRDefault="003A1E3D" w:rsidP="0027409C">
                                <w:pPr>
                                  <w:pStyle w:val="Header"/>
                                  <w:spacing w:after="80"/>
                                  <w:jc w:val="right"/>
                                  <w:rPr>
                                    <w:b/>
                                  </w:rPr>
                                </w:pPr>
                                <w:r>
                                  <w:rPr>
                                    <w:b/>
                                  </w:rPr>
                                  <w:t>DP/20</w:t>
                                </w:r>
                                <w:r w:rsidR="00FC384F">
                                  <w:rPr>
                                    <w:b/>
                                  </w:rPr>
                                  <w:t>2</w:t>
                                </w:r>
                                <w:r w:rsidR="003D4A56">
                                  <w:rPr>
                                    <w:b/>
                                  </w:rPr>
                                  <w:t>1</w:t>
                                </w:r>
                                <w:r>
                                  <w:rPr>
                                    <w:b/>
                                  </w:rPr>
                                  <w:t>/L.3</w:t>
                                </w:r>
                              </w:p>
                            </w:tc>
                          </w:tr>
                        </w:tbl>
                        <w:p w14:paraId="4A079CF9" w14:textId="77777777" w:rsidR="003A1E3D" w:rsidRDefault="003A1E3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496D3E1" id="_x0000_t202" coordsize="21600,21600" o:spt="202" path="m,l,21600r21600,l21600,xe">
              <v:stroke joinstyle="miter"/>
              <v:path gradientshapeok="t" o:connecttype="rect"/>
            </v:shapetype>
            <v:shape id="Text Box 1" o:spid="_x0000_s1027" type="#_x0000_t202" style="position:absolute;margin-left:-5.75pt;margin-top:0;width:7in;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" o:allowincell="f" stroked="f">
              <v:textbox inset="0,0,0,0">
                <w:txbxContent>
                  <w:tbl>
                    <w:tblPr>
                      <w:tblW w:w="0" w:type="auto"/>
                      <w:tblInd w:w="108"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3A1E3D" w14:paraId="44569E67" w14:textId="77777777">
                      <w:trPr>
                        <w:trHeight w:hRule="exact" w:val="864"/>
                      </w:trPr>
                      <w:tc>
                        <w:tcPr>
                          <w:tcW w:w="4838" w:type="dxa"/>
                          <w:vAlign w:val="bottom"/>
                        </w:tcPr>
                        <w:p w14:paraId="4959013D" w14:textId="77777777" w:rsidR="003A1E3D" w:rsidRDefault="003A1E3D">
                          <w:pPr>
                            <w:pStyle w:val="Header"/>
                          </w:pPr>
                        </w:p>
                      </w:tc>
                      <w:tc>
                        <w:tcPr>
                          <w:tcW w:w="5047" w:type="dxa"/>
                          <w:vAlign w:val="bottom"/>
                        </w:tcPr>
                        <w:p w14:paraId="76916EDA" w14:textId="70F00DBF" w:rsidR="003A1E3D" w:rsidRDefault="003A1E3D" w:rsidP="0027409C">
                          <w:pPr>
                            <w:pStyle w:val="Header"/>
                            <w:spacing w:after="80"/>
                            <w:jc w:val="right"/>
                            <w:rPr>
                              <w:b/>
                            </w:rPr>
                          </w:pPr>
                          <w:r>
                            <w:rPr>
                              <w:b/>
                            </w:rPr>
                            <w:t>DP/20</w:t>
                          </w:r>
                          <w:r w:rsidR="00FC384F">
                            <w:rPr>
                              <w:b/>
                            </w:rPr>
                            <w:t>2</w:t>
                          </w:r>
                          <w:r w:rsidR="003D4A56">
                            <w:rPr>
                              <w:b/>
                            </w:rPr>
                            <w:t>1</w:t>
                          </w:r>
                          <w:r>
                            <w:rPr>
                              <w:b/>
                            </w:rPr>
                            <w:t>/L.3</w:t>
                          </w:r>
                        </w:p>
                      </w:tc>
                    </w:tr>
                  </w:tbl>
                  <w:p w14:paraId="4A079CF9" w14:textId="77777777" w:rsidR="003A1E3D" w:rsidRDefault="003A1E3D"/>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3"/>
      <w:gridCol w:w="245"/>
      <w:gridCol w:w="3111"/>
      <w:gridCol w:w="245"/>
      <w:gridCol w:w="3159"/>
    </w:tblGrid>
    <w:tr w:rsidR="00682AB9" w:rsidRPr="00682AB9" w14:paraId="6E892AE3" w14:textId="77777777" w:rsidTr="006B1314">
      <w:trPr>
        <w:trHeight w:hRule="exact" w:val="848"/>
      </w:trPr>
      <w:tc>
        <w:tcPr>
          <w:tcW w:w="1267" w:type="dxa"/>
          <w:tcBorders>
            <w:top w:val="nil"/>
            <w:left w:val="nil"/>
            <w:bottom w:val="nil"/>
            <w:right w:val="nil"/>
          </w:tcBorders>
          <w:vAlign w:val="bottom"/>
        </w:tcPr>
        <w:p w14:paraId="4482F327" w14:textId="77777777" w:rsidR="00682AB9" w:rsidRPr="00682AB9" w:rsidRDefault="00682AB9" w:rsidP="00682AB9">
          <w:pPr>
            <w:tabs>
              <w:tab w:val="center" w:pos="4320"/>
              <w:tab w:val="right" w:pos="8640"/>
            </w:tabs>
            <w:suppressAutoHyphens w:val="0"/>
            <w:spacing w:after="120" w:line="240" w:lineRule="auto"/>
            <w:rPr>
              <w:noProof/>
              <w:spacing w:val="0"/>
              <w:w w:val="100"/>
              <w:kern w:val="0"/>
              <w:sz w:val="17"/>
              <w:lang w:val="en-US"/>
            </w:rPr>
          </w:pPr>
        </w:p>
      </w:tc>
      <w:tc>
        <w:tcPr>
          <w:tcW w:w="1873" w:type="dxa"/>
          <w:tcBorders>
            <w:top w:val="nil"/>
            <w:left w:val="nil"/>
            <w:bottom w:val="nil"/>
            <w:right w:val="nil"/>
          </w:tcBorders>
          <w:vAlign w:val="bottom"/>
        </w:tcPr>
        <w:p w14:paraId="6EB6F9E7" w14:textId="77777777" w:rsidR="00682AB9" w:rsidRPr="00682AB9" w:rsidRDefault="00682AB9" w:rsidP="00682AB9">
          <w:pPr>
            <w:keepNext/>
            <w:keepLines/>
            <w:spacing w:after="80" w:line="300" w:lineRule="exact"/>
            <w:outlineLvl w:val="0"/>
            <w:rPr>
              <w:spacing w:val="2"/>
              <w:w w:val="96"/>
              <w:sz w:val="28"/>
            </w:rPr>
          </w:pPr>
          <w:r w:rsidRPr="00682AB9">
            <w:rPr>
              <w:spacing w:val="2"/>
              <w:w w:val="96"/>
              <w:sz w:val="28"/>
            </w:rPr>
            <w:t>United Nations</w:t>
          </w:r>
        </w:p>
      </w:tc>
      <w:tc>
        <w:tcPr>
          <w:tcW w:w="245" w:type="dxa"/>
          <w:tcBorders>
            <w:top w:val="nil"/>
            <w:left w:val="nil"/>
            <w:bottom w:val="nil"/>
            <w:right w:val="nil"/>
          </w:tcBorders>
          <w:vAlign w:val="bottom"/>
        </w:tcPr>
        <w:p w14:paraId="7C9E11D8" w14:textId="77777777" w:rsidR="00682AB9" w:rsidRPr="00682AB9" w:rsidRDefault="00682AB9" w:rsidP="00682AB9">
          <w:pPr>
            <w:tabs>
              <w:tab w:val="center" w:pos="4320"/>
              <w:tab w:val="right" w:pos="8640"/>
            </w:tabs>
            <w:suppressAutoHyphens w:val="0"/>
            <w:spacing w:after="120" w:line="240" w:lineRule="auto"/>
            <w:rPr>
              <w:noProof/>
              <w:spacing w:val="0"/>
              <w:w w:val="100"/>
              <w:kern w:val="0"/>
              <w:sz w:val="17"/>
              <w:lang w:val="en-US"/>
            </w:rPr>
          </w:pPr>
        </w:p>
      </w:tc>
      <w:tc>
        <w:tcPr>
          <w:tcW w:w="6515" w:type="dxa"/>
          <w:gridSpan w:val="3"/>
          <w:tcBorders>
            <w:top w:val="nil"/>
            <w:left w:val="nil"/>
            <w:bottom w:val="nil"/>
            <w:right w:val="nil"/>
          </w:tcBorders>
          <w:vAlign w:val="bottom"/>
        </w:tcPr>
        <w:p w14:paraId="571F8048" w14:textId="6042C433" w:rsidR="00682AB9" w:rsidRPr="00682AB9" w:rsidRDefault="00682AB9" w:rsidP="00682AB9">
          <w:pPr>
            <w:suppressAutoHyphens w:val="0"/>
            <w:spacing w:after="80" w:line="240" w:lineRule="auto"/>
            <w:jc w:val="right"/>
            <w:rPr>
              <w:spacing w:val="0"/>
              <w:w w:val="100"/>
              <w:kern w:val="0"/>
              <w:position w:val="-4"/>
              <w:sz w:val="24"/>
              <w:szCs w:val="24"/>
            </w:rPr>
          </w:pPr>
          <w:r w:rsidRPr="00682AB9">
            <w:rPr>
              <w:spacing w:val="0"/>
              <w:w w:val="100"/>
              <w:kern w:val="0"/>
              <w:position w:val="-4"/>
              <w:sz w:val="40"/>
              <w:szCs w:val="24"/>
            </w:rPr>
            <w:t>DP</w:t>
          </w:r>
          <w:r w:rsidRPr="00682AB9">
            <w:rPr>
              <w:spacing w:val="0"/>
              <w:w w:val="100"/>
              <w:kern w:val="0"/>
              <w:position w:val="-4"/>
              <w:sz w:val="24"/>
              <w:szCs w:val="24"/>
            </w:rPr>
            <w:t>/202</w:t>
          </w:r>
          <w:r w:rsidR="00791F58">
            <w:rPr>
              <w:spacing w:val="0"/>
              <w:w w:val="100"/>
              <w:kern w:val="0"/>
              <w:position w:val="-4"/>
              <w:sz w:val="24"/>
              <w:szCs w:val="24"/>
            </w:rPr>
            <w:t>1</w:t>
          </w:r>
          <w:r w:rsidRPr="00682AB9">
            <w:rPr>
              <w:spacing w:val="0"/>
              <w:w w:val="100"/>
              <w:kern w:val="0"/>
              <w:position w:val="-4"/>
              <w:sz w:val="24"/>
              <w:szCs w:val="24"/>
            </w:rPr>
            <w:t>/</w:t>
          </w:r>
          <w:r w:rsidR="00791F58">
            <w:rPr>
              <w:spacing w:val="0"/>
              <w:w w:val="100"/>
              <w:kern w:val="0"/>
              <w:position w:val="-4"/>
              <w:sz w:val="24"/>
              <w:szCs w:val="24"/>
            </w:rPr>
            <w:t>L.</w:t>
          </w:r>
          <w:r w:rsidRPr="00682AB9">
            <w:rPr>
              <w:spacing w:val="0"/>
              <w:w w:val="100"/>
              <w:kern w:val="0"/>
              <w:position w:val="-4"/>
              <w:sz w:val="24"/>
              <w:szCs w:val="24"/>
            </w:rPr>
            <w:t xml:space="preserve">3     </w:t>
          </w:r>
        </w:p>
      </w:tc>
    </w:tr>
    <w:tr w:rsidR="00682AB9" w:rsidRPr="00682AB9" w14:paraId="6666FD23" w14:textId="77777777" w:rsidTr="006B1314">
      <w:trPr>
        <w:trHeight w:hRule="exact" w:val="2824"/>
      </w:trPr>
      <w:tc>
        <w:tcPr>
          <w:tcW w:w="1267" w:type="dxa"/>
          <w:tcBorders>
            <w:left w:val="nil"/>
            <w:bottom w:val="single" w:sz="12" w:space="0" w:color="auto"/>
            <w:right w:val="nil"/>
          </w:tcBorders>
        </w:tcPr>
        <w:p w14:paraId="1F3F336A" w14:textId="77777777" w:rsidR="00682AB9" w:rsidRPr="00682AB9" w:rsidRDefault="00682AB9" w:rsidP="00682AB9">
          <w:pPr>
            <w:tabs>
              <w:tab w:val="center" w:pos="4320"/>
              <w:tab w:val="right" w:pos="8640"/>
            </w:tabs>
            <w:suppressAutoHyphens w:val="0"/>
            <w:spacing w:before="109" w:line="240" w:lineRule="auto"/>
            <w:rPr>
              <w:noProof/>
              <w:spacing w:val="0"/>
              <w:w w:val="100"/>
              <w:kern w:val="0"/>
              <w:sz w:val="17"/>
              <w:lang w:val="en-US"/>
            </w:rPr>
          </w:pPr>
          <w:r w:rsidRPr="00682AB9">
            <w:rPr>
              <w:noProof/>
              <w:spacing w:val="0"/>
              <w:w w:val="100"/>
              <w:kern w:val="0"/>
              <w:sz w:val="17"/>
              <w:lang w:val="en-US"/>
            </w:rPr>
            <w:t xml:space="preserve"> </w:t>
          </w:r>
          <w:r w:rsidRPr="00682AB9">
            <w:rPr>
              <w:noProof/>
              <w:spacing w:val="0"/>
              <w:w w:val="100"/>
              <w:kern w:val="0"/>
              <w:sz w:val="17"/>
              <w:lang w:val="en-US"/>
            </w:rPr>
            <w:drawing>
              <wp:inline distT="0" distB="0" distL="0" distR="0" wp14:anchorId="180A267F" wp14:editId="58739680">
                <wp:extent cx="711200" cy="592455"/>
                <wp:effectExtent l="0" t="0" r="0" b="0"/>
                <wp:docPr id="12" name="Picture 1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592455"/>
                        </a:xfrm>
                        <a:prstGeom prst="rect">
                          <a:avLst/>
                        </a:prstGeom>
                        <a:noFill/>
                        <a:ln>
                          <a:noFill/>
                        </a:ln>
                      </pic:spPr>
                    </pic:pic>
                  </a:graphicData>
                </a:graphic>
              </wp:inline>
            </w:drawing>
          </w:r>
        </w:p>
        <w:p w14:paraId="56A4212E" w14:textId="77777777" w:rsidR="00682AB9" w:rsidRPr="00682AB9" w:rsidRDefault="00682AB9" w:rsidP="00682AB9">
          <w:pPr>
            <w:tabs>
              <w:tab w:val="center" w:pos="4320"/>
              <w:tab w:val="right" w:pos="8640"/>
            </w:tabs>
            <w:suppressAutoHyphens w:val="0"/>
            <w:spacing w:before="109" w:line="240" w:lineRule="auto"/>
            <w:rPr>
              <w:noProof/>
              <w:spacing w:val="0"/>
              <w:w w:val="100"/>
              <w:kern w:val="0"/>
              <w:sz w:val="17"/>
              <w:lang w:val="en-US"/>
            </w:rPr>
          </w:pPr>
        </w:p>
      </w:tc>
      <w:tc>
        <w:tcPr>
          <w:tcW w:w="5229" w:type="dxa"/>
          <w:gridSpan w:val="3"/>
          <w:tcBorders>
            <w:left w:val="nil"/>
            <w:bottom w:val="single" w:sz="12" w:space="0" w:color="auto"/>
            <w:right w:val="nil"/>
          </w:tcBorders>
        </w:tcPr>
        <w:p w14:paraId="7199B9F9" w14:textId="77777777" w:rsidR="00682AB9" w:rsidRPr="00682AB9" w:rsidRDefault="00682AB9" w:rsidP="00682AB9">
          <w:pPr>
            <w:keepNext/>
            <w:keepLines/>
            <w:tabs>
              <w:tab w:val="right" w:leader="dot" w:pos="360"/>
            </w:tabs>
            <w:spacing w:before="109" w:line="330" w:lineRule="exact"/>
            <w:outlineLvl w:val="0"/>
            <w:rPr>
              <w:b/>
              <w:spacing w:val="-4"/>
              <w:w w:val="98"/>
              <w:sz w:val="34"/>
            </w:rPr>
          </w:pPr>
          <w:r w:rsidRPr="00682AB9">
            <w:rPr>
              <w:b/>
              <w:spacing w:val="-4"/>
              <w:w w:val="98"/>
              <w:sz w:val="34"/>
            </w:rPr>
            <w:t>Executive Board of the</w:t>
          </w:r>
          <w:r w:rsidRPr="00682AB9">
            <w:rPr>
              <w:b/>
              <w:spacing w:val="-4"/>
              <w:w w:val="98"/>
              <w:sz w:val="34"/>
            </w:rPr>
            <w:br/>
            <w:t>United Nations Development</w:t>
          </w:r>
          <w:r w:rsidRPr="00682AB9">
            <w:rPr>
              <w:b/>
              <w:spacing w:val="-4"/>
              <w:w w:val="98"/>
              <w:sz w:val="34"/>
            </w:rPr>
            <w:br/>
            <w:t>Programme, the United Nations Population Fund and the United Nations Office for Project Services</w:t>
          </w:r>
        </w:p>
      </w:tc>
      <w:tc>
        <w:tcPr>
          <w:tcW w:w="245" w:type="dxa"/>
          <w:tcBorders>
            <w:left w:val="nil"/>
            <w:bottom w:val="single" w:sz="12" w:space="0" w:color="auto"/>
            <w:right w:val="nil"/>
          </w:tcBorders>
        </w:tcPr>
        <w:p w14:paraId="3180849D" w14:textId="77777777" w:rsidR="00682AB9" w:rsidRPr="00682AB9" w:rsidRDefault="00682AB9" w:rsidP="00682AB9">
          <w:pPr>
            <w:tabs>
              <w:tab w:val="center" w:pos="4320"/>
              <w:tab w:val="right" w:pos="8640"/>
            </w:tabs>
            <w:suppressAutoHyphens w:val="0"/>
            <w:spacing w:before="109" w:line="240" w:lineRule="auto"/>
            <w:rPr>
              <w:noProof/>
              <w:spacing w:val="0"/>
              <w:w w:val="100"/>
              <w:kern w:val="0"/>
              <w:sz w:val="17"/>
              <w:lang w:val="en-US"/>
            </w:rPr>
          </w:pPr>
        </w:p>
      </w:tc>
      <w:tc>
        <w:tcPr>
          <w:tcW w:w="3159" w:type="dxa"/>
          <w:tcBorders>
            <w:left w:val="nil"/>
            <w:bottom w:val="single" w:sz="12" w:space="0" w:color="auto"/>
            <w:right w:val="nil"/>
          </w:tcBorders>
        </w:tcPr>
        <w:p w14:paraId="2A6C37F4" w14:textId="77777777" w:rsidR="00682AB9" w:rsidRPr="00682AB9" w:rsidRDefault="00682AB9" w:rsidP="00682AB9">
          <w:pPr>
            <w:suppressAutoHyphens w:val="0"/>
            <w:spacing w:before="240" w:line="240" w:lineRule="auto"/>
            <w:rPr>
              <w:spacing w:val="0"/>
              <w:w w:val="100"/>
              <w:kern w:val="0"/>
              <w:szCs w:val="24"/>
            </w:rPr>
          </w:pPr>
          <w:r w:rsidRPr="00682AB9">
            <w:rPr>
              <w:spacing w:val="0"/>
              <w:w w:val="100"/>
              <w:kern w:val="0"/>
              <w:szCs w:val="24"/>
            </w:rPr>
            <w:t>Distr.: General</w:t>
          </w:r>
        </w:p>
        <w:p w14:paraId="14AB58F8" w14:textId="19ED1477" w:rsidR="00682AB9" w:rsidRPr="00682AB9" w:rsidRDefault="00682AB9" w:rsidP="00682AB9">
          <w:pPr>
            <w:suppressAutoHyphens w:val="0"/>
            <w:spacing w:line="240" w:lineRule="auto"/>
            <w:rPr>
              <w:spacing w:val="0"/>
              <w:w w:val="100"/>
              <w:kern w:val="0"/>
              <w:szCs w:val="24"/>
            </w:rPr>
          </w:pPr>
          <w:r w:rsidRPr="00682AB9">
            <w:rPr>
              <w:spacing w:val="0"/>
              <w:w w:val="100"/>
              <w:kern w:val="0"/>
              <w:szCs w:val="24"/>
            </w:rPr>
            <w:t>2 July 202</w:t>
          </w:r>
          <w:r w:rsidR="00791F58">
            <w:rPr>
              <w:spacing w:val="0"/>
              <w:w w:val="100"/>
              <w:kern w:val="0"/>
              <w:szCs w:val="24"/>
            </w:rPr>
            <w:t>1</w:t>
          </w:r>
        </w:p>
        <w:p w14:paraId="0C80E6F5" w14:textId="77777777" w:rsidR="00682AB9" w:rsidRPr="00682AB9" w:rsidRDefault="00682AB9" w:rsidP="00682AB9">
          <w:pPr>
            <w:suppressAutoHyphens w:val="0"/>
            <w:spacing w:line="240" w:lineRule="auto"/>
            <w:rPr>
              <w:spacing w:val="0"/>
              <w:w w:val="100"/>
              <w:kern w:val="0"/>
              <w:szCs w:val="24"/>
            </w:rPr>
          </w:pPr>
        </w:p>
        <w:p w14:paraId="4828F5B5" w14:textId="77777777" w:rsidR="00682AB9" w:rsidRPr="00682AB9" w:rsidRDefault="00682AB9" w:rsidP="00682AB9">
          <w:pPr>
            <w:suppressAutoHyphens w:val="0"/>
            <w:spacing w:line="240" w:lineRule="auto"/>
            <w:rPr>
              <w:spacing w:val="0"/>
              <w:w w:val="100"/>
              <w:kern w:val="0"/>
              <w:sz w:val="24"/>
              <w:szCs w:val="24"/>
            </w:rPr>
          </w:pPr>
          <w:r w:rsidRPr="00682AB9">
            <w:rPr>
              <w:spacing w:val="0"/>
              <w:w w:val="100"/>
              <w:kern w:val="0"/>
              <w:szCs w:val="24"/>
            </w:rPr>
            <w:t>Original: English</w:t>
          </w:r>
        </w:p>
      </w:tc>
    </w:tr>
  </w:tbl>
  <w:p w14:paraId="733E80DD" w14:textId="77777777" w:rsidR="003A1E3D" w:rsidRPr="005610E1" w:rsidRDefault="003A1E3D">
    <w:pPr>
      <w:pStyle w:val="Header"/>
      <w:rPr>
        <w:sz w:val="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6D1C"/>
    <w:multiLevelType w:val="hybridMultilevel"/>
    <w:tmpl w:val="5B60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0B15"/>
    <w:multiLevelType w:val="hybridMultilevel"/>
    <w:tmpl w:val="0BA4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C1C92"/>
    <w:multiLevelType w:val="multilevel"/>
    <w:tmpl w:val="FA60C5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164A3EB0"/>
    <w:multiLevelType w:val="hybridMultilevel"/>
    <w:tmpl w:val="2D5C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F4594"/>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AB968FC"/>
    <w:multiLevelType w:val="hybridMultilevel"/>
    <w:tmpl w:val="C00643EE"/>
    <w:lvl w:ilvl="0" w:tplc="04090001">
      <w:start w:val="1"/>
      <w:numFmt w:val="bullet"/>
      <w:lvlText w:val=""/>
      <w:lvlJc w:val="left"/>
      <w:pPr>
        <w:ind w:left="720" w:hanging="360"/>
      </w:pPr>
      <w:rPr>
        <w:rFonts w:ascii="Symbol" w:hAnsi="Symbol" w:hint="default"/>
      </w:rPr>
    </w:lvl>
    <w:lvl w:ilvl="1" w:tplc="3E80186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8010D"/>
    <w:multiLevelType w:val="hybridMultilevel"/>
    <w:tmpl w:val="D1845C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83280"/>
    <w:multiLevelType w:val="hybridMultilevel"/>
    <w:tmpl w:val="0DAC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37E89"/>
    <w:multiLevelType w:val="hybridMultilevel"/>
    <w:tmpl w:val="D9B8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97A6E"/>
    <w:multiLevelType w:val="hybridMultilevel"/>
    <w:tmpl w:val="604E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12B6E"/>
    <w:multiLevelType w:val="hybridMultilevel"/>
    <w:tmpl w:val="3E6AB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6804F1"/>
    <w:multiLevelType w:val="hybridMultilevel"/>
    <w:tmpl w:val="9066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F6BA9"/>
    <w:multiLevelType w:val="hybridMultilevel"/>
    <w:tmpl w:val="AE48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412A3"/>
    <w:multiLevelType w:val="hybridMultilevel"/>
    <w:tmpl w:val="556C9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92430C"/>
    <w:multiLevelType w:val="hybridMultilevel"/>
    <w:tmpl w:val="5C08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E935689"/>
    <w:multiLevelType w:val="hybridMultilevel"/>
    <w:tmpl w:val="D1D8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E6D1E"/>
    <w:multiLevelType w:val="hybridMultilevel"/>
    <w:tmpl w:val="FC5A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12864"/>
    <w:multiLevelType w:val="hybridMultilevel"/>
    <w:tmpl w:val="8736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A035F"/>
    <w:multiLevelType w:val="hybridMultilevel"/>
    <w:tmpl w:val="5174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C01CF1"/>
    <w:multiLevelType w:val="hybridMultilevel"/>
    <w:tmpl w:val="8EB40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D12403"/>
    <w:multiLevelType w:val="hybridMultilevel"/>
    <w:tmpl w:val="6DF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C0B42"/>
    <w:multiLevelType w:val="hybridMultilevel"/>
    <w:tmpl w:val="4346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81522"/>
    <w:multiLevelType w:val="hybridMultilevel"/>
    <w:tmpl w:val="BAA4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F63C14"/>
    <w:multiLevelType w:val="hybridMultilevel"/>
    <w:tmpl w:val="F9A8587A"/>
    <w:lvl w:ilvl="0" w:tplc="9510F97E">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4" w15:restartNumberingAfterBreak="0">
    <w:nsid w:val="6F7652A6"/>
    <w:multiLevelType w:val="hybridMultilevel"/>
    <w:tmpl w:val="F76A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1F2D69"/>
    <w:multiLevelType w:val="hybridMultilevel"/>
    <w:tmpl w:val="9D62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5783F"/>
    <w:multiLevelType w:val="hybridMultilevel"/>
    <w:tmpl w:val="CD084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50338F"/>
    <w:multiLevelType w:val="hybridMultilevel"/>
    <w:tmpl w:val="97FC14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3"/>
  </w:num>
  <w:num w:numId="3">
    <w:abstractNumId w:val="10"/>
  </w:num>
  <w:num w:numId="4">
    <w:abstractNumId w:val="26"/>
  </w:num>
  <w:num w:numId="5">
    <w:abstractNumId w:val="3"/>
  </w:num>
  <w:num w:numId="6">
    <w:abstractNumId w:val="8"/>
  </w:num>
  <w:num w:numId="7">
    <w:abstractNumId w:val="16"/>
  </w:num>
  <w:num w:numId="8">
    <w:abstractNumId w:val="7"/>
  </w:num>
  <w:num w:numId="9">
    <w:abstractNumId w:val="20"/>
  </w:num>
  <w:num w:numId="10">
    <w:abstractNumId w:val="11"/>
  </w:num>
  <w:num w:numId="11">
    <w:abstractNumId w:val="25"/>
  </w:num>
  <w:num w:numId="12">
    <w:abstractNumId w:val="22"/>
  </w:num>
  <w:num w:numId="13">
    <w:abstractNumId w:val="1"/>
  </w:num>
  <w:num w:numId="14">
    <w:abstractNumId w:val="15"/>
  </w:num>
  <w:num w:numId="15">
    <w:abstractNumId w:val="17"/>
  </w:num>
  <w:num w:numId="16">
    <w:abstractNumId w:val="6"/>
  </w:num>
  <w:num w:numId="17">
    <w:abstractNumId w:val="0"/>
  </w:num>
  <w:num w:numId="18">
    <w:abstractNumId w:val="19"/>
  </w:num>
  <w:num w:numId="19">
    <w:abstractNumId w:val="21"/>
  </w:num>
  <w:num w:numId="20">
    <w:abstractNumId w:val="27"/>
  </w:num>
  <w:num w:numId="21">
    <w:abstractNumId w:val="14"/>
  </w:num>
  <w:num w:numId="22">
    <w:abstractNumId w:val="24"/>
  </w:num>
  <w:num w:numId="23">
    <w:abstractNumId w:val="23"/>
  </w:num>
  <w:num w:numId="24">
    <w:abstractNumId w:val="18"/>
  </w:num>
  <w:num w:numId="25">
    <w:abstractNumId w:val="9"/>
  </w:num>
  <w:num w:numId="26">
    <w:abstractNumId w:val="5"/>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activeWritingStyle w:appName="MSWord" w:lang="en-GB" w:vendorID="8" w:dllVersion="513" w:checkStyle="1"/>
  <w:activeWritingStyle w:appName="MSWord" w:lang="ar-SA" w:vendorID="4"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reationDt" w:val="21/09/2000 6:12: PM"/>
    <w:docVar w:name="dgnword-eventsink" w:val="7732808"/>
    <w:docVar w:name="DocCategory" w:val="Doc"/>
    <w:docVar w:name="DocType" w:val="Final"/>
    <w:docVar w:name="JobNo" w:val="0062092E"/>
    <w:docVar w:name="OandT" w:val=" "/>
    <w:docVar w:name="Symbol1" w:val="DP/2000/27"/>
    <w:docVar w:name="Symbol2" w:val="-"/>
  </w:docVars>
  <w:rsids>
    <w:rsidRoot w:val="00E404DA"/>
    <w:rsid w:val="00000502"/>
    <w:rsid w:val="00003981"/>
    <w:rsid w:val="00004E06"/>
    <w:rsid w:val="000064EF"/>
    <w:rsid w:val="00007A6C"/>
    <w:rsid w:val="00010F34"/>
    <w:rsid w:val="00012407"/>
    <w:rsid w:val="000127AE"/>
    <w:rsid w:val="00012AFB"/>
    <w:rsid w:val="00012D94"/>
    <w:rsid w:val="000146CC"/>
    <w:rsid w:val="00015F7F"/>
    <w:rsid w:val="00020307"/>
    <w:rsid w:val="00020B4F"/>
    <w:rsid w:val="000215A7"/>
    <w:rsid w:val="0002217F"/>
    <w:rsid w:val="0002281F"/>
    <w:rsid w:val="000236A8"/>
    <w:rsid w:val="000260D2"/>
    <w:rsid w:val="000303A3"/>
    <w:rsid w:val="00034ACE"/>
    <w:rsid w:val="000352CD"/>
    <w:rsid w:val="000410F1"/>
    <w:rsid w:val="0004139B"/>
    <w:rsid w:val="000462BA"/>
    <w:rsid w:val="00046A1E"/>
    <w:rsid w:val="00051103"/>
    <w:rsid w:val="00051421"/>
    <w:rsid w:val="00051F53"/>
    <w:rsid w:val="000527C9"/>
    <w:rsid w:val="00054177"/>
    <w:rsid w:val="000550F7"/>
    <w:rsid w:val="00055B8A"/>
    <w:rsid w:val="00060000"/>
    <w:rsid w:val="000626FE"/>
    <w:rsid w:val="00062BB0"/>
    <w:rsid w:val="00062F12"/>
    <w:rsid w:val="000630BB"/>
    <w:rsid w:val="00067686"/>
    <w:rsid w:val="00071B65"/>
    <w:rsid w:val="00073D85"/>
    <w:rsid w:val="00075765"/>
    <w:rsid w:val="000762D7"/>
    <w:rsid w:val="00081629"/>
    <w:rsid w:val="00081995"/>
    <w:rsid w:val="00082C0E"/>
    <w:rsid w:val="00083594"/>
    <w:rsid w:val="00085F37"/>
    <w:rsid w:val="00091379"/>
    <w:rsid w:val="00091E4D"/>
    <w:rsid w:val="00092698"/>
    <w:rsid w:val="0009294F"/>
    <w:rsid w:val="00094492"/>
    <w:rsid w:val="000A2D9F"/>
    <w:rsid w:val="000A5242"/>
    <w:rsid w:val="000A6D04"/>
    <w:rsid w:val="000B3D4A"/>
    <w:rsid w:val="000B4983"/>
    <w:rsid w:val="000B6455"/>
    <w:rsid w:val="000B7421"/>
    <w:rsid w:val="000B74D5"/>
    <w:rsid w:val="000C0BCD"/>
    <w:rsid w:val="000C30AD"/>
    <w:rsid w:val="000C4331"/>
    <w:rsid w:val="000D2AC5"/>
    <w:rsid w:val="000D56D1"/>
    <w:rsid w:val="000D65FC"/>
    <w:rsid w:val="000D73F7"/>
    <w:rsid w:val="000E0AF4"/>
    <w:rsid w:val="000E126A"/>
    <w:rsid w:val="000E47BD"/>
    <w:rsid w:val="000E523E"/>
    <w:rsid w:val="000E6A0E"/>
    <w:rsid w:val="000E71B8"/>
    <w:rsid w:val="000F13C9"/>
    <w:rsid w:val="000F5578"/>
    <w:rsid w:val="000F666C"/>
    <w:rsid w:val="000F7A9E"/>
    <w:rsid w:val="00100513"/>
    <w:rsid w:val="00100774"/>
    <w:rsid w:val="001016BC"/>
    <w:rsid w:val="001028FF"/>
    <w:rsid w:val="00106357"/>
    <w:rsid w:val="0010716A"/>
    <w:rsid w:val="001071B3"/>
    <w:rsid w:val="00112764"/>
    <w:rsid w:val="0011343C"/>
    <w:rsid w:val="00116993"/>
    <w:rsid w:val="001171D0"/>
    <w:rsid w:val="0012546C"/>
    <w:rsid w:val="00125542"/>
    <w:rsid w:val="00125F0B"/>
    <w:rsid w:val="001268F4"/>
    <w:rsid w:val="00126FD9"/>
    <w:rsid w:val="00130F52"/>
    <w:rsid w:val="00133E83"/>
    <w:rsid w:val="001354C0"/>
    <w:rsid w:val="001359A8"/>
    <w:rsid w:val="00140748"/>
    <w:rsid w:val="0014181B"/>
    <w:rsid w:val="00141F85"/>
    <w:rsid w:val="001451B6"/>
    <w:rsid w:val="00151FAB"/>
    <w:rsid w:val="00152154"/>
    <w:rsid w:val="00153BFD"/>
    <w:rsid w:val="001542ED"/>
    <w:rsid w:val="00154668"/>
    <w:rsid w:val="0015549C"/>
    <w:rsid w:val="00160F2F"/>
    <w:rsid w:val="001625AB"/>
    <w:rsid w:val="00162D81"/>
    <w:rsid w:val="00163248"/>
    <w:rsid w:val="00164744"/>
    <w:rsid w:val="00166B74"/>
    <w:rsid w:val="00166BB1"/>
    <w:rsid w:val="00167E49"/>
    <w:rsid w:val="00170C72"/>
    <w:rsid w:val="00176FF8"/>
    <w:rsid w:val="00177FE9"/>
    <w:rsid w:val="00180BAE"/>
    <w:rsid w:val="00181D26"/>
    <w:rsid w:val="001863E2"/>
    <w:rsid w:val="00186987"/>
    <w:rsid w:val="00187D5A"/>
    <w:rsid w:val="001905D8"/>
    <w:rsid w:val="001919A3"/>
    <w:rsid w:val="00193163"/>
    <w:rsid w:val="00193760"/>
    <w:rsid w:val="0019394C"/>
    <w:rsid w:val="00194DA7"/>
    <w:rsid w:val="001A1D47"/>
    <w:rsid w:val="001A360B"/>
    <w:rsid w:val="001A3C22"/>
    <w:rsid w:val="001A622B"/>
    <w:rsid w:val="001B085B"/>
    <w:rsid w:val="001B69DC"/>
    <w:rsid w:val="001C2B3A"/>
    <w:rsid w:val="001C397F"/>
    <w:rsid w:val="001C47AC"/>
    <w:rsid w:val="001C7034"/>
    <w:rsid w:val="001C7BCF"/>
    <w:rsid w:val="001D0640"/>
    <w:rsid w:val="001D1D7B"/>
    <w:rsid w:val="001D2E79"/>
    <w:rsid w:val="001D4D12"/>
    <w:rsid w:val="001D5D84"/>
    <w:rsid w:val="001E035D"/>
    <w:rsid w:val="001E0CD6"/>
    <w:rsid w:val="001E153D"/>
    <w:rsid w:val="001E21AD"/>
    <w:rsid w:val="001E2612"/>
    <w:rsid w:val="001E273C"/>
    <w:rsid w:val="001E3297"/>
    <w:rsid w:val="001E4EA1"/>
    <w:rsid w:val="001E61FD"/>
    <w:rsid w:val="001F0BCA"/>
    <w:rsid w:val="001F17E4"/>
    <w:rsid w:val="001F2835"/>
    <w:rsid w:val="001F4C39"/>
    <w:rsid w:val="001F5319"/>
    <w:rsid w:val="001F5E08"/>
    <w:rsid w:val="001F7A43"/>
    <w:rsid w:val="002009E6"/>
    <w:rsid w:val="002022E7"/>
    <w:rsid w:val="00202D6D"/>
    <w:rsid w:val="00204C8E"/>
    <w:rsid w:val="0021139D"/>
    <w:rsid w:val="00213340"/>
    <w:rsid w:val="00214D7E"/>
    <w:rsid w:val="00216332"/>
    <w:rsid w:val="002201CF"/>
    <w:rsid w:val="00223933"/>
    <w:rsid w:val="00226105"/>
    <w:rsid w:val="00226BAB"/>
    <w:rsid w:val="0022752C"/>
    <w:rsid w:val="00230DE9"/>
    <w:rsid w:val="0023260E"/>
    <w:rsid w:val="00233ACA"/>
    <w:rsid w:val="00234C67"/>
    <w:rsid w:val="002400F8"/>
    <w:rsid w:val="002406B5"/>
    <w:rsid w:val="002407A5"/>
    <w:rsid w:val="00243DE0"/>
    <w:rsid w:val="002448AC"/>
    <w:rsid w:val="00245948"/>
    <w:rsid w:val="0024736B"/>
    <w:rsid w:val="002519A8"/>
    <w:rsid w:val="0025331D"/>
    <w:rsid w:val="00253744"/>
    <w:rsid w:val="0025652C"/>
    <w:rsid w:val="00256D66"/>
    <w:rsid w:val="0025748E"/>
    <w:rsid w:val="00262DCA"/>
    <w:rsid w:val="002631D6"/>
    <w:rsid w:val="0027083F"/>
    <w:rsid w:val="002716A4"/>
    <w:rsid w:val="00271F1E"/>
    <w:rsid w:val="0027289A"/>
    <w:rsid w:val="00272AE7"/>
    <w:rsid w:val="0027409C"/>
    <w:rsid w:val="002747AA"/>
    <w:rsid w:val="00274A51"/>
    <w:rsid w:val="0027589A"/>
    <w:rsid w:val="002809C0"/>
    <w:rsid w:val="0028449A"/>
    <w:rsid w:val="00284753"/>
    <w:rsid w:val="00284C9E"/>
    <w:rsid w:val="002858E9"/>
    <w:rsid w:val="00286995"/>
    <w:rsid w:val="00292311"/>
    <w:rsid w:val="00294F35"/>
    <w:rsid w:val="0029642C"/>
    <w:rsid w:val="0029757A"/>
    <w:rsid w:val="002A2157"/>
    <w:rsid w:val="002A2940"/>
    <w:rsid w:val="002A761D"/>
    <w:rsid w:val="002B3751"/>
    <w:rsid w:val="002B4701"/>
    <w:rsid w:val="002B4A86"/>
    <w:rsid w:val="002B5494"/>
    <w:rsid w:val="002B5C7C"/>
    <w:rsid w:val="002B5E99"/>
    <w:rsid w:val="002B607F"/>
    <w:rsid w:val="002B6F50"/>
    <w:rsid w:val="002B79F9"/>
    <w:rsid w:val="002C192E"/>
    <w:rsid w:val="002C2B08"/>
    <w:rsid w:val="002C6233"/>
    <w:rsid w:val="002C75D5"/>
    <w:rsid w:val="002D1A9D"/>
    <w:rsid w:val="002D3899"/>
    <w:rsid w:val="002D4915"/>
    <w:rsid w:val="002D6F3E"/>
    <w:rsid w:val="002D73D1"/>
    <w:rsid w:val="002E09F0"/>
    <w:rsid w:val="002E0CC7"/>
    <w:rsid w:val="002E176A"/>
    <w:rsid w:val="002E3FCD"/>
    <w:rsid w:val="002E4B97"/>
    <w:rsid w:val="002E6914"/>
    <w:rsid w:val="002E79EB"/>
    <w:rsid w:val="002F118B"/>
    <w:rsid w:val="002F1542"/>
    <w:rsid w:val="002F1B69"/>
    <w:rsid w:val="002F24A0"/>
    <w:rsid w:val="002F3B0F"/>
    <w:rsid w:val="002F6789"/>
    <w:rsid w:val="002F79C7"/>
    <w:rsid w:val="00301FF4"/>
    <w:rsid w:val="00302101"/>
    <w:rsid w:val="00303D86"/>
    <w:rsid w:val="003043A8"/>
    <w:rsid w:val="003056A5"/>
    <w:rsid w:val="00306D0B"/>
    <w:rsid w:val="003075A3"/>
    <w:rsid w:val="00311E2F"/>
    <w:rsid w:val="00314C84"/>
    <w:rsid w:val="00320962"/>
    <w:rsid w:val="00321CA9"/>
    <w:rsid w:val="003231C5"/>
    <w:rsid w:val="003254F7"/>
    <w:rsid w:val="00327A94"/>
    <w:rsid w:val="00327D0A"/>
    <w:rsid w:val="003300EA"/>
    <w:rsid w:val="003308B7"/>
    <w:rsid w:val="00332721"/>
    <w:rsid w:val="00333A77"/>
    <w:rsid w:val="00333B9F"/>
    <w:rsid w:val="00333D2F"/>
    <w:rsid w:val="0033478B"/>
    <w:rsid w:val="0033578A"/>
    <w:rsid w:val="003358ED"/>
    <w:rsid w:val="00343F97"/>
    <w:rsid w:val="00344B98"/>
    <w:rsid w:val="003463FB"/>
    <w:rsid w:val="00347238"/>
    <w:rsid w:val="003515EA"/>
    <w:rsid w:val="00352948"/>
    <w:rsid w:val="00352E01"/>
    <w:rsid w:val="003538AF"/>
    <w:rsid w:val="00354BAD"/>
    <w:rsid w:val="00355BE3"/>
    <w:rsid w:val="00355E6A"/>
    <w:rsid w:val="00360272"/>
    <w:rsid w:val="00360399"/>
    <w:rsid w:val="00360A01"/>
    <w:rsid w:val="00365865"/>
    <w:rsid w:val="00365A08"/>
    <w:rsid w:val="0036729F"/>
    <w:rsid w:val="003673BE"/>
    <w:rsid w:val="00372B7C"/>
    <w:rsid w:val="00373460"/>
    <w:rsid w:val="00373EA2"/>
    <w:rsid w:val="00374323"/>
    <w:rsid w:val="00374738"/>
    <w:rsid w:val="00375CC4"/>
    <w:rsid w:val="00376AC3"/>
    <w:rsid w:val="0038009C"/>
    <w:rsid w:val="00381AC7"/>
    <w:rsid w:val="00381D95"/>
    <w:rsid w:val="0038238C"/>
    <w:rsid w:val="003835DA"/>
    <w:rsid w:val="003846C8"/>
    <w:rsid w:val="00384780"/>
    <w:rsid w:val="00387004"/>
    <w:rsid w:val="003872E5"/>
    <w:rsid w:val="00390267"/>
    <w:rsid w:val="00390434"/>
    <w:rsid w:val="003914B6"/>
    <w:rsid w:val="003918DC"/>
    <w:rsid w:val="00391DBE"/>
    <w:rsid w:val="00391FEC"/>
    <w:rsid w:val="003929A9"/>
    <w:rsid w:val="00392F8F"/>
    <w:rsid w:val="003A0EB6"/>
    <w:rsid w:val="003A1E3D"/>
    <w:rsid w:val="003A44ED"/>
    <w:rsid w:val="003A4849"/>
    <w:rsid w:val="003B0C2E"/>
    <w:rsid w:val="003B1F3C"/>
    <w:rsid w:val="003B2354"/>
    <w:rsid w:val="003B5005"/>
    <w:rsid w:val="003B5244"/>
    <w:rsid w:val="003B6C22"/>
    <w:rsid w:val="003B7BF3"/>
    <w:rsid w:val="003C057F"/>
    <w:rsid w:val="003C07AA"/>
    <w:rsid w:val="003C0987"/>
    <w:rsid w:val="003C1E2F"/>
    <w:rsid w:val="003C20CD"/>
    <w:rsid w:val="003C2480"/>
    <w:rsid w:val="003C366D"/>
    <w:rsid w:val="003C6BF8"/>
    <w:rsid w:val="003D0C9D"/>
    <w:rsid w:val="003D1F83"/>
    <w:rsid w:val="003D4A56"/>
    <w:rsid w:val="003D76DF"/>
    <w:rsid w:val="003D7CD9"/>
    <w:rsid w:val="003E047A"/>
    <w:rsid w:val="003E07F8"/>
    <w:rsid w:val="003E360C"/>
    <w:rsid w:val="003E5B2E"/>
    <w:rsid w:val="003E74A9"/>
    <w:rsid w:val="003E7650"/>
    <w:rsid w:val="003F1CF1"/>
    <w:rsid w:val="004017F2"/>
    <w:rsid w:val="004022F1"/>
    <w:rsid w:val="00403536"/>
    <w:rsid w:val="004046A6"/>
    <w:rsid w:val="00404B4D"/>
    <w:rsid w:val="0040638C"/>
    <w:rsid w:val="00411D91"/>
    <w:rsid w:val="0041427A"/>
    <w:rsid w:val="00414A7D"/>
    <w:rsid w:val="00415D4A"/>
    <w:rsid w:val="00416BAB"/>
    <w:rsid w:val="004208DC"/>
    <w:rsid w:val="00420D7F"/>
    <w:rsid w:val="004223B7"/>
    <w:rsid w:val="00423AA4"/>
    <w:rsid w:val="004259CD"/>
    <w:rsid w:val="00427573"/>
    <w:rsid w:val="0043049D"/>
    <w:rsid w:val="00433E85"/>
    <w:rsid w:val="00435DF4"/>
    <w:rsid w:val="0043680F"/>
    <w:rsid w:val="004379F5"/>
    <w:rsid w:val="004434A9"/>
    <w:rsid w:val="00444292"/>
    <w:rsid w:val="00446658"/>
    <w:rsid w:val="00447F2B"/>
    <w:rsid w:val="00450F1E"/>
    <w:rsid w:val="004528F9"/>
    <w:rsid w:val="00454F64"/>
    <w:rsid w:val="0045530B"/>
    <w:rsid w:val="004558A5"/>
    <w:rsid w:val="004604F5"/>
    <w:rsid w:val="00460C60"/>
    <w:rsid w:val="0046414F"/>
    <w:rsid w:val="0046441C"/>
    <w:rsid w:val="00464F6A"/>
    <w:rsid w:val="00465BF7"/>
    <w:rsid w:val="004665C2"/>
    <w:rsid w:val="00471276"/>
    <w:rsid w:val="004750AC"/>
    <w:rsid w:val="0047599B"/>
    <w:rsid w:val="00475F58"/>
    <w:rsid w:val="0047657F"/>
    <w:rsid w:val="00480D82"/>
    <w:rsid w:val="004813E1"/>
    <w:rsid w:val="004826F0"/>
    <w:rsid w:val="00485606"/>
    <w:rsid w:val="004866D2"/>
    <w:rsid w:val="00486FFB"/>
    <w:rsid w:val="00491B73"/>
    <w:rsid w:val="00492026"/>
    <w:rsid w:val="00492241"/>
    <w:rsid w:val="004923FF"/>
    <w:rsid w:val="00492474"/>
    <w:rsid w:val="004935F0"/>
    <w:rsid w:val="004A09A6"/>
    <w:rsid w:val="004A2F01"/>
    <w:rsid w:val="004A545E"/>
    <w:rsid w:val="004A5B1F"/>
    <w:rsid w:val="004A60FB"/>
    <w:rsid w:val="004A790E"/>
    <w:rsid w:val="004A7A2B"/>
    <w:rsid w:val="004B00BF"/>
    <w:rsid w:val="004B1866"/>
    <w:rsid w:val="004B2F67"/>
    <w:rsid w:val="004B4294"/>
    <w:rsid w:val="004B4B50"/>
    <w:rsid w:val="004B4C50"/>
    <w:rsid w:val="004B72D6"/>
    <w:rsid w:val="004C051E"/>
    <w:rsid w:val="004C2776"/>
    <w:rsid w:val="004C35EA"/>
    <w:rsid w:val="004C5D75"/>
    <w:rsid w:val="004C6380"/>
    <w:rsid w:val="004C641B"/>
    <w:rsid w:val="004C7E18"/>
    <w:rsid w:val="004D2AE4"/>
    <w:rsid w:val="004D4102"/>
    <w:rsid w:val="004D6DC2"/>
    <w:rsid w:val="004D7BEA"/>
    <w:rsid w:val="004E019F"/>
    <w:rsid w:val="004E028B"/>
    <w:rsid w:val="004E1F58"/>
    <w:rsid w:val="004E3827"/>
    <w:rsid w:val="004E6883"/>
    <w:rsid w:val="004F09B0"/>
    <w:rsid w:val="004F0A4D"/>
    <w:rsid w:val="004F188B"/>
    <w:rsid w:val="004F4454"/>
    <w:rsid w:val="00500A6F"/>
    <w:rsid w:val="005018AB"/>
    <w:rsid w:val="0050263A"/>
    <w:rsid w:val="00504BEE"/>
    <w:rsid w:val="00510319"/>
    <w:rsid w:val="0051100C"/>
    <w:rsid w:val="0051406F"/>
    <w:rsid w:val="00514401"/>
    <w:rsid w:val="0051645D"/>
    <w:rsid w:val="00516B8B"/>
    <w:rsid w:val="00520F78"/>
    <w:rsid w:val="00522216"/>
    <w:rsid w:val="00525773"/>
    <w:rsid w:val="00525C30"/>
    <w:rsid w:val="00525F0D"/>
    <w:rsid w:val="00530158"/>
    <w:rsid w:val="00533263"/>
    <w:rsid w:val="005371CA"/>
    <w:rsid w:val="00543560"/>
    <w:rsid w:val="005436C1"/>
    <w:rsid w:val="00544A5A"/>
    <w:rsid w:val="00552A32"/>
    <w:rsid w:val="00553E42"/>
    <w:rsid w:val="0056013D"/>
    <w:rsid w:val="005610E1"/>
    <w:rsid w:val="005621B0"/>
    <w:rsid w:val="00562FB9"/>
    <w:rsid w:val="00564784"/>
    <w:rsid w:val="00564ECE"/>
    <w:rsid w:val="005727AA"/>
    <w:rsid w:val="005739D1"/>
    <w:rsid w:val="0057407D"/>
    <w:rsid w:val="00575748"/>
    <w:rsid w:val="005802B2"/>
    <w:rsid w:val="00581FFE"/>
    <w:rsid w:val="00582DE6"/>
    <w:rsid w:val="005849D1"/>
    <w:rsid w:val="00587F24"/>
    <w:rsid w:val="005901A9"/>
    <w:rsid w:val="005908B2"/>
    <w:rsid w:val="00592BA4"/>
    <w:rsid w:val="005930BF"/>
    <w:rsid w:val="005A167C"/>
    <w:rsid w:val="005A5EDF"/>
    <w:rsid w:val="005A62E5"/>
    <w:rsid w:val="005A639C"/>
    <w:rsid w:val="005A6C5D"/>
    <w:rsid w:val="005B139A"/>
    <w:rsid w:val="005B41ED"/>
    <w:rsid w:val="005B58B8"/>
    <w:rsid w:val="005B6458"/>
    <w:rsid w:val="005B6623"/>
    <w:rsid w:val="005B678F"/>
    <w:rsid w:val="005C0DF8"/>
    <w:rsid w:val="005C5D71"/>
    <w:rsid w:val="005C63E0"/>
    <w:rsid w:val="005D0856"/>
    <w:rsid w:val="005D103B"/>
    <w:rsid w:val="005D13C0"/>
    <w:rsid w:val="005D79E0"/>
    <w:rsid w:val="005E4AFC"/>
    <w:rsid w:val="005E4D7A"/>
    <w:rsid w:val="005E4FEA"/>
    <w:rsid w:val="005E760A"/>
    <w:rsid w:val="005E79A6"/>
    <w:rsid w:val="005F000A"/>
    <w:rsid w:val="005F03EC"/>
    <w:rsid w:val="005F5137"/>
    <w:rsid w:val="005F55D4"/>
    <w:rsid w:val="005F7A86"/>
    <w:rsid w:val="00600FF8"/>
    <w:rsid w:val="00604FDC"/>
    <w:rsid w:val="00610D4E"/>
    <w:rsid w:val="00612280"/>
    <w:rsid w:val="00612638"/>
    <w:rsid w:val="00612D36"/>
    <w:rsid w:val="00624222"/>
    <w:rsid w:val="00626472"/>
    <w:rsid w:val="006273D7"/>
    <w:rsid w:val="0063162D"/>
    <w:rsid w:val="006317D6"/>
    <w:rsid w:val="006347F1"/>
    <w:rsid w:val="0064490D"/>
    <w:rsid w:val="00644B39"/>
    <w:rsid w:val="00645F07"/>
    <w:rsid w:val="00650924"/>
    <w:rsid w:val="006530F3"/>
    <w:rsid w:val="0065381E"/>
    <w:rsid w:val="00654FCF"/>
    <w:rsid w:val="00656511"/>
    <w:rsid w:val="00656E70"/>
    <w:rsid w:val="006573D7"/>
    <w:rsid w:val="00660BF0"/>
    <w:rsid w:val="00661370"/>
    <w:rsid w:val="00662FF1"/>
    <w:rsid w:val="006639D0"/>
    <w:rsid w:val="00663D31"/>
    <w:rsid w:val="0066592E"/>
    <w:rsid w:val="006664E9"/>
    <w:rsid w:val="00667A12"/>
    <w:rsid w:val="006706BC"/>
    <w:rsid w:val="0067215A"/>
    <w:rsid w:val="00672E4A"/>
    <w:rsid w:val="0067498C"/>
    <w:rsid w:val="00674FD9"/>
    <w:rsid w:val="00677C9A"/>
    <w:rsid w:val="00680972"/>
    <w:rsid w:val="00682AB9"/>
    <w:rsid w:val="006833F7"/>
    <w:rsid w:val="00683DF0"/>
    <w:rsid w:val="00684538"/>
    <w:rsid w:val="006850F1"/>
    <w:rsid w:val="00685A0C"/>
    <w:rsid w:val="00691ACC"/>
    <w:rsid w:val="00692128"/>
    <w:rsid w:val="006928AA"/>
    <w:rsid w:val="00692DEC"/>
    <w:rsid w:val="0069669C"/>
    <w:rsid w:val="00697A0D"/>
    <w:rsid w:val="00697EE8"/>
    <w:rsid w:val="006A51AC"/>
    <w:rsid w:val="006A7448"/>
    <w:rsid w:val="006A7716"/>
    <w:rsid w:val="006B24A2"/>
    <w:rsid w:val="006B2A50"/>
    <w:rsid w:val="006B4775"/>
    <w:rsid w:val="006B4B45"/>
    <w:rsid w:val="006B5C78"/>
    <w:rsid w:val="006C249A"/>
    <w:rsid w:val="006C28AC"/>
    <w:rsid w:val="006C3D0C"/>
    <w:rsid w:val="006C4EFE"/>
    <w:rsid w:val="006C5101"/>
    <w:rsid w:val="006C5FDF"/>
    <w:rsid w:val="006C7638"/>
    <w:rsid w:val="006D30A5"/>
    <w:rsid w:val="006D33B5"/>
    <w:rsid w:val="006D35AA"/>
    <w:rsid w:val="006D381F"/>
    <w:rsid w:val="006D4725"/>
    <w:rsid w:val="006D5416"/>
    <w:rsid w:val="006D6E72"/>
    <w:rsid w:val="006D7155"/>
    <w:rsid w:val="006E03EE"/>
    <w:rsid w:val="006E0A67"/>
    <w:rsid w:val="006E0E9A"/>
    <w:rsid w:val="006E3587"/>
    <w:rsid w:val="006E5B0A"/>
    <w:rsid w:val="006E5B1E"/>
    <w:rsid w:val="006F0566"/>
    <w:rsid w:val="006F1CBD"/>
    <w:rsid w:val="006F4878"/>
    <w:rsid w:val="006F4A0D"/>
    <w:rsid w:val="006F582A"/>
    <w:rsid w:val="006F5A17"/>
    <w:rsid w:val="006F67EA"/>
    <w:rsid w:val="007014CE"/>
    <w:rsid w:val="00702344"/>
    <w:rsid w:val="007032AD"/>
    <w:rsid w:val="00710262"/>
    <w:rsid w:val="007105FB"/>
    <w:rsid w:val="0071078A"/>
    <w:rsid w:val="00711074"/>
    <w:rsid w:val="00711B6D"/>
    <w:rsid w:val="00712937"/>
    <w:rsid w:val="00713CA9"/>
    <w:rsid w:val="00714F0C"/>
    <w:rsid w:val="00720309"/>
    <w:rsid w:val="00720C84"/>
    <w:rsid w:val="00721998"/>
    <w:rsid w:val="007222AC"/>
    <w:rsid w:val="0072586D"/>
    <w:rsid w:val="007271DA"/>
    <w:rsid w:val="007276A9"/>
    <w:rsid w:val="00727B8C"/>
    <w:rsid w:val="00731319"/>
    <w:rsid w:val="0073172B"/>
    <w:rsid w:val="00734358"/>
    <w:rsid w:val="00737A48"/>
    <w:rsid w:val="00737D99"/>
    <w:rsid w:val="00740419"/>
    <w:rsid w:val="00741A6B"/>
    <w:rsid w:val="0074219C"/>
    <w:rsid w:val="00744DA7"/>
    <w:rsid w:val="007453B2"/>
    <w:rsid w:val="007458FC"/>
    <w:rsid w:val="00745BC9"/>
    <w:rsid w:val="0074613C"/>
    <w:rsid w:val="007474EB"/>
    <w:rsid w:val="0074790B"/>
    <w:rsid w:val="00750120"/>
    <w:rsid w:val="00750B43"/>
    <w:rsid w:val="00751D40"/>
    <w:rsid w:val="00753A9C"/>
    <w:rsid w:val="00754CB1"/>
    <w:rsid w:val="00754E91"/>
    <w:rsid w:val="00761335"/>
    <w:rsid w:val="0076346A"/>
    <w:rsid w:val="007642E3"/>
    <w:rsid w:val="0076506A"/>
    <w:rsid w:val="00765137"/>
    <w:rsid w:val="00766931"/>
    <w:rsid w:val="00767AAA"/>
    <w:rsid w:val="00770575"/>
    <w:rsid w:val="007715C1"/>
    <w:rsid w:val="0077233B"/>
    <w:rsid w:val="007760F1"/>
    <w:rsid w:val="0077691E"/>
    <w:rsid w:val="00780B69"/>
    <w:rsid w:val="007812F9"/>
    <w:rsid w:val="00781B9B"/>
    <w:rsid w:val="00782694"/>
    <w:rsid w:val="00783B7A"/>
    <w:rsid w:val="00783DA1"/>
    <w:rsid w:val="007852A8"/>
    <w:rsid w:val="00786FFC"/>
    <w:rsid w:val="00787277"/>
    <w:rsid w:val="00787E0F"/>
    <w:rsid w:val="00790E1D"/>
    <w:rsid w:val="00791F58"/>
    <w:rsid w:val="007944C2"/>
    <w:rsid w:val="007950AC"/>
    <w:rsid w:val="00796F9D"/>
    <w:rsid w:val="007A2FE6"/>
    <w:rsid w:val="007A5021"/>
    <w:rsid w:val="007A5A29"/>
    <w:rsid w:val="007A64BB"/>
    <w:rsid w:val="007A6C7E"/>
    <w:rsid w:val="007A734C"/>
    <w:rsid w:val="007B110D"/>
    <w:rsid w:val="007B1740"/>
    <w:rsid w:val="007B1D5B"/>
    <w:rsid w:val="007B20A2"/>
    <w:rsid w:val="007B39FD"/>
    <w:rsid w:val="007B5458"/>
    <w:rsid w:val="007B79CD"/>
    <w:rsid w:val="007C4620"/>
    <w:rsid w:val="007C4B0C"/>
    <w:rsid w:val="007C5C13"/>
    <w:rsid w:val="007C6EBA"/>
    <w:rsid w:val="007C7B32"/>
    <w:rsid w:val="007D05AD"/>
    <w:rsid w:val="007D062A"/>
    <w:rsid w:val="007D1AC8"/>
    <w:rsid w:val="007D4031"/>
    <w:rsid w:val="007D4C81"/>
    <w:rsid w:val="007D6B64"/>
    <w:rsid w:val="007E136B"/>
    <w:rsid w:val="007E1C10"/>
    <w:rsid w:val="007E205C"/>
    <w:rsid w:val="007E2562"/>
    <w:rsid w:val="007E2DCC"/>
    <w:rsid w:val="007E3519"/>
    <w:rsid w:val="007E38FD"/>
    <w:rsid w:val="007E39D9"/>
    <w:rsid w:val="007E53EE"/>
    <w:rsid w:val="007E614F"/>
    <w:rsid w:val="007E6A1A"/>
    <w:rsid w:val="007E778C"/>
    <w:rsid w:val="007E7ECC"/>
    <w:rsid w:val="007F3C39"/>
    <w:rsid w:val="007F4E72"/>
    <w:rsid w:val="00800607"/>
    <w:rsid w:val="008010CF"/>
    <w:rsid w:val="0080168A"/>
    <w:rsid w:val="00802552"/>
    <w:rsid w:val="00803AEF"/>
    <w:rsid w:val="008049EC"/>
    <w:rsid w:val="00806A6B"/>
    <w:rsid w:val="0081192F"/>
    <w:rsid w:val="0081303C"/>
    <w:rsid w:val="0081363D"/>
    <w:rsid w:val="00813F22"/>
    <w:rsid w:val="008147B2"/>
    <w:rsid w:val="008201D4"/>
    <w:rsid w:val="00824291"/>
    <w:rsid w:val="00825E71"/>
    <w:rsid w:val="0083118A"/>
    <w:rsid w:val="008355D0"/>
    <w:rsid w:val="00837B3A"/>
    <w:rsid w:val="008401E0"/>
    <w:rsid w:val="00840D1E"/>
    <w:rsid w:val="00842187"/>
    <w:rsid w:val="0084496F"/>
    <w:rsid w:val="0084583D"/>
    <w:rsid w:val="008458FC"/>
    <w:rsid w:val="008463D4"/>
    <w:rsid w:val="008479E4"/>
    <w:rsid w:val="00850DC3"/>
    <w:rsid w:val="008514C5"/>
    <w:rsid w:val="00854467"/>
    <w:rsid w:val="00856901"/>
    <w:rsid w:val="00856AF9"/>
    <w:rsid w:val="0086393A"/>
    <w:rsid w:val="00867ED3"/>
    <w:rsid w:val="0087234D"/>
    <w:rsid w:val="00874E7E"/>
    <w:rsid w:val="008860B0"/>
    <w:rsid w:val="00886888"/>
    <w:rsid w:val="00890075"/>
    <w:rsid w:val="00893E47"/>
    <w:rsid w:val="0089423D"/>
    <w:rsid w:val="0089608A"/>
    <w:rsid w:val="008A0508"/>
    <w:rsid w:val="008A086B"/>
    <w:rsid w:val="008A0FE1"/>
    <w:rsid w:val="008A1CFA"/>
    <w:rsid w:val="008A4B2F"/>
    <w:rsid w:val="008A5400"/>
    <w:rsid w:val="008A62E6"/>
    <w:rsid w:val="008A75C8"/>
    <w:rsid w:val="008B0243"/>
    <w:rsid w:val="008B0F59"/>
    <w:rsid w:val="008B5243"/>
    <w:rsid w:val="008B6CCD"/>
    <w:rsid w:val="008C0815"/>
    <w:rsid w:val="008C1151"/>
    <w:rsid w:val="008C192A"/>
    <w:rsid w:val="008C37B8"/>
    <w:rsid w:val="008C5243"/>
    <w:rsid w:val="008C59C3"/>
    <w:rsid w:val="008C7BDE"/>
    <w:rsid w:val="008D00B6"/>
    <w:rsid w:val="008D1505"/>
    <w:rsid w:val="008D1DC1"/>
    <w:rsid w:val="008D1EF1"/>
    <w:rsid w:val="008D45A7"/>
    <w:rsid w:val="008E0FB3"/>
    <w:rsid w:val="008E3109"/>
    <w:rsid w:val="008E313D"/>
    <w:rsid w:val="008E42DE"/>
    <w:rsid w:val="008E6289"/>
    <w:rsid w:val="008E6323"/>
    <w:rsid w:val="008E711B"/>
    <w:rsid w:val="008E73E5"/>
    <w:rsid w:val="008E7551"/>
    <w:rsid w:val="008F144E"/>
    <w:rsid w:val="008F1BC6"/>
    <w:rsid w:val="008F206B"/>
    <w:rsid w:val="008F46EC"/>
    <w:rsid w:val="008F586B"/>
    <w:rsid w:val="008F665E"/>
    <w:rsid w:val="008F6E63"/>
    <w:rsid w:val="009001F3"/>
    <w:rsid w:val="0090272B"/>
    <w:rsid w:val="00905611"/>
    <w:rsid w:val="00912698"/>
    <w:rsid w:val="009150FA"/>
    <w:rsid w:val="0091732E"/>
    <w:rsid w:val="009201A4"/>
    <w:rsid w:val="00923F6C"/>
    <w:rsid w:val="009245DF"/>
    <w:rsid w:val="0092626D"/>
    <w:rsid w:val="009304D2"/>
    <w:rsid w:val="00930560"/>
    <w:rsid w:val="00930657"/>
    <w:rsid w:val="009327E3"/>
    <w:rsid w:val="0093365F"/>
    <w:rsid w:val="00936E09"/>
    <w:rsid w:val="00937286"/>
    <w:rsid w:val="00940A18"/>
    <w:rsid w:val="00940DEE"/>
    <w:rsid w:val="009420C3"/>
    <w:rsid w:val="00943119"/>
    <w:rsid w:val="00945D56"/>
    <w:rsid w:val="009462BE"/>
    <w:rsid w:val="00947399"/>
    <w:rsid w:val="00951ED3"/>
    <w:rsid w:val="00951F04"/>
    <w:rsid w:val="00954172"/>
    <w:rsid w:val="009542E2"/>
    <w:rsid w:val="009554D4"/>
    <w:rsid w:val="009555E1"/>
    <w:rsid w:val="00955A95"/>
    <w:rsid w:val="00956335"/>
    <w:rsid w:val="00957669"/>
    <w:rsid w:val="009638A7"/>
    <w:rsid w:val="00963A4C"/>
    <w:rsid w:val="00966ED2"/>
    <w:rsid w:val="0096778B"/>
    <w:rsid w:val="009711F1"/>
    <w:rsid w:val="00971810"/>
    <w:rsid w:val="009719E3"/>
    <w:rsid w:val="00973D88"/>
    <w:rsid w:val="00973E41"/>
    <w:rsid w:val="00974A88"/>
    <w:rsid w:val="0097551F"/>
    <w:rsid w:val="00977F75"/>
    <w:rsid w:val="00981471"/>
    <w:rsid w:val="009846B9"/>
    <w:rsid w:val="0098585D"/>
    <w:rsid w:val="0098615B"/>
    <w:rsid w:val="00986345"/>
    <w:rsid w:val="009878E6"/>
    <w:rsid w:val="00987B04"/>
    <w:rsid w:val="0099045A"/>
    <w:rsid w:val="0099078B"/>
    <w:rsid w:val="00990A3D"/>
    <w:rsid w:val="0099332B"/>
    <w:rsid w:val="00995342"/>
    <w:rsid w:val="00996BA1"/>
    <w:rsid w:val="009A0460"/>
    <w:rsid w:val="009A195D"/>
    <w:rsid w:val="009A24D2"/>
    <w:rsid w:val="009A2BD8"/>
    <w:rsid w:val="009A4D20"/>
    <w:rsid w:val="009A5A23"/>
    <w:rsid w:val="009B1A6D"/>
    <w:rsid w:val="009B25AC"/>
    <w:rsid w:val="009B2641"/>
    <w:rsid w:val="009B2CDC"/>
    <w:rsid w:val="009B334D"/>
    <w:rsid w:val="009B7055"/>
    <w:rsid w:val="009C09E4"/>
    <w:rsid w:val="009C36A5"/>
    <w:rsid w:val="009C43A7"/>
    <w:rsid w:val="009C5C7F"/>
    <w:rsid w:val="009C7CCF"/>
    <w:rsid w:val="009D3E4A"/>
    <w:rsid w:val="009D3F26"/>
    <w:rsid w:val="009D4049"/>
    <w:rsid w:val="009D49FA"/>
    <w:rsid w:val="009D77BE"/>
    <w:rsid w:val="009E1210"/>
    <w:rsid w:val="009E2ED7"/>
    <w:rsid w:val="009F055E"/>
    <w:rsid w:val="009F147F"/>
    <w:rsid w:val="009F4CEB"/>
    <w:rsid w:val="009F5015"/>
    <w:rsid w:val="009F6D24"/>
    <w:rsid w:val="009F6EC8"/>
    <w:rsid w:val="00A0079E"/>
    <w:rsid w:val="00A01281"/>
    <w:rsid w:val="00A03716"/>
    <w:rsid w:val="00A06E29"/>
    <w:rsid w:val="00A07068"/>
    <w:rsid w:val="00A073C4"/>
    <w:rsid w:val="00A07F93"/>
    <w:rsid w:val="00A1105B"/>
    <w:rsid w:val="00A129D7"/>
    <w:rsid w:val="00A152DB"/>
    <w:rsid w:val="00A20070"/>
    <w:rsid w:val="00A20A5F"/>
    <w:rsid w:val="00A20FDE"/>
    <w:rsid w:val="00A24779"/>
    <w:rsid w:val="00A25995"/>
    <w:rsid w:val="00A2733A"/>
    <w:rsid w:val="00A314B1"/>
    <w:rsid w:val="00A3457C"/>
    <w:rsid w:val="00A34C6D"/>
    <w:rsid w:val="00A3535E"/>
    <w:rsid w:val="00A35CEB"/>
    <w:rsid w:val="00A36A39"/>
    <w:rsid w:val="00A424EA"/>
    <w:rsid w:val="00A45A70"/>
    <w:rsid w:val="00A465CC"/>
    <w:rsid w:val="00A474FE"/>
    <w:rsid w:val="00A55682"/>
    <w:rsid w:val="00A5790A"/>
    <w:rsid w:val="00A610A8"/>
    <w:rsid w:val="00A6499D"/>
    <w:rsid w:val="00A64C3E"/>
    <w:rsid w:val="00A652EC"/>
    <w:rsid w:val="00A6556A"/>
    <w:rsid w:val="00A6749B"/>
    <w:rsid w:val="00A70B6C"/>
    <w:rsid w:val="00A70DD4"/>
    <w:rsid w:val="00A7281B"/>
    <w:rsid w:val="00A73267"/>
    <w:rsid w:val="00A736B9"/>
    <w:rsid w:val="00A74C51"/>
    <w:rsid w:val="00A76EE6"/>
    <w:rsid w:val="00A82C36"/>
    <w:rsid w:val="00A82E81"/>
    <w:rsid w:val="00A831C6"/>
    <w:rsid w:val="00A842E3"/>
    <w:rsid w:val="00A90AA3"/>
    <w:rsid w:val="00A9244E"/>
    <w:rsid w:val="00A9284C"/>
    <w:rsid w:val="00A930B8"/>
    <w:rsid w:val="00A94557"/>
    <w:rsid w:val="00A95EE5"/>
    <w:rsid w:val="00AA056E"/>
    <w:rsid w:val="00AB1CA5"/>
    <w:rsid w:val="00AB6645"/>
    <w:rsid w:val="00AB7004"/>
    <w:rsid w:val="00AB7C1C"/>
    <w:rsid w:val="00AC1025"/>
    <w:rsid w:val="00AC1BDF"/>
    <w:rsid w:val="00AC2017"/>
    <w:rsid w:val="00AC2D86"/>
    <w:rsid w:val="00AC3F9F"/>
    <w:rsid w:val="00AC4AF8"/>
    <w:rsid w:val="00AC56AF"/>
    <w:rsid w:val="00AC6E95"/>
    <w:rsid w:val="00AD1751"/>
    <w:rsid w:val="00AD2186"/>
    <w:rsid w:val="00AD24DA"/>
    <w:rsid w:val="00AD54AB"/>
    <w:rsid w:val="00AD6E4C"/>
    <w:rsid w:val="00AE4B6C"/>
    <w:rsid w:val="00AE4D9F"/>
    <w:rsid w:val="00AE54B2"/>
    <w:rsid w:val="00AF074B"/>
    <w:rsid w:val="00AF37D0"/>
    <w:rsid w:val="00AF3882"/>
    <w:rsid w:val="00AF3DC2"/>
    <w:rsid w:val="00AF4891"/>
    <w:rsid w:val="00AF4C7E"/>
    <w:rsid w:val="00AF6515"/>
    <w:rsid w:val="00AF7167"/>
    <w:rsid w:val="00AF77CF"/>
    <w:rsid w:val="00B00058"/>
    <w:rsid w:val="00B01A85"/>
    <w:rsid w:val="00B06257"/>
    <w:rsid w:val="00B06D0F"/>
    <w:rsid w:val="00B136F0"/>
    <w:rsid w:val="00B157D2"/>
    <w:rsid w:val="00B1616A"/>
    <w:rsid w:val="00B16C45"/>
    <w:rsid w:val="00B2201D"/>
    <w:rsid w:val="00B23F6A"/>
    <w:rsid w:val="00B24736"/>
    <w:rsid w:val="00B26015"/>
    <w:rsid w:val="00B31502"/>
    <w:rsid w:val="00B340B0"/>
    <w:rsid w:val="00B341D3"/>
    <w:rsid w:val="00B35B0B"/>
    <w:rsid w:val="00B35D09"/>
    <w:rsid w:val="00B373F7"/>
    <w:rsid w:val="00B37CA3"/>
    <w:rsid w:val="00B414BB"/>
    <w:rsid w:val="00B41EE2"/>
    <w:rsid w:val="00B4223C"/>
    <w:rsid w:val="00B434AD"/>
    <w:rsid w:val="00B44983"/>
    <w:rsid w:val="00B44D6A"/>
    <w:rsid w:val="00B46094"/>
    <w:rsid w:val="00B46B2A"/>
    <w:rsid w:val="00B47FF9"/>
    <w:rsid w:val="00B52473"/>
    <w:rsid w:val="00B57C89"/>
    <w:rsid w:val="00B6040E"/>
    <w:rsid w:val="00B60D59"/>
    <w:rsid w:val="00B61A17"/>
    <w:rsid w:val="00B64384"/>
    <w:rsid w:val="00B659E7"/>
    <w:rsid w:val="00B7373F"/>
    <w:rsid w:val="00B75C90"/>
    <w:rsid w:val="00B76433"/>
    <w:rsid w:val="00B82250"/>
    <w:rsid w:val="00B83A7D"/>
    <w:rsid w:val="00B8529D"/>
    <w:rsid w:val="00B86EE8"/>
    <w:rsid w:val="00B8741E"/>
    <w:rsid w:val="00B9225C"/>
    <w:rsid w:val="00B95483"/>
    <w:rsid w:val="00B96FE6"/>
    <w:rsid w:val="00B97CEB"/>
    <w:rsid w:val="00BA0178"/>
    <w:rsid w:val="00BA1346"/>
    <w:rsid w:val="00BA566B"/>
    <w:rsid w:val="00BA649E"/>
    <w:rsid w:val="00BB09A7"/>
    <w:rsid w:val="00BB0E15"/>
    <w:rsid w:val="00BB43D9"/>
    <w:rsid w:val="00BB51D3"/>
    <w:rsid w:val="00BB77C6"/>
    <w:rsid w:val="00BC03F5"/>
    <w:rsid w:val="00BC4705"/>
    <w:rsid w:val="00BC4D9E"/>
    <w:rsid w:val="00BC5E37"/>
    <w:rsid w:val="00BC6A24"/>
    <w:rsid w:val="00BC72D9"/>
    <w:rsid w:val="00BD2B23"/>
    <w:rsid w:val="00BD6743"/>
    <w:rsid w:val="00BD6FEC"/>
    <w:rsid w:val="00BE0315"/>
    <w:rsid w:val="00BE30B0"/>
    <w:rsid w:val="00BE6830"/>
    <w:rsid w:val="00BE7702"/>
    <w:rsid w:val="00BF093B"/>
    <w:rsid w:val="00BF376B"/>
    <w:rsid w:val="00BF3DBB"/>
    <w:rsid w:val="00BF3FB9"/>
    <w:rsid w:val="00BF7C73"/>
    <w:rsid w:val="00C0085C"/>
    <w:rsid w:val="00C01269"/>
    <w:rsid w:val="00C0195F"/>
    <w:rsid w:val="00C0308A"/>
    <w:rsid w:val="00C03D6C"/>
    <w:rsid w:val="00C04D74"/>
    <w:rsid w:val="00C05A6E"/>
    <w:rsid w:val="00C05C7E"/>
    <w:rsid w:val="00C14275"/>
    <w:rsid w:val="00C1593A"/>
    <w:rsid w:val="00C15DCB"/>
    <w:rsid w:val="00C16F5D"/>
    <w:rsid w:val="00C17FCF"/>
    <w:rsid w:val="00C2150D"/>
    <w:rsid w:val="00C21540"/>
    <w:rsid w:val="00C21928"/>
    <w:rsid w:val="00C25791"/>
    <w:rsid w:val="00C269C7"/>
    <w:rsid w:val="00C27398"/>
    <w:rsid w:val="00C313FC"/>
    <w:rsid w:val="00C31458"/>
    <w:rsid w:val="00C332DE"/>
    <w:rsid w:val="00C363E9"/>
    <w:rsid w:val="00C37DEE"/>
    <w:rsid w:val="00C4006E"/>
    <w:rsid w:val="00C4177F"/>
    <w:rsid w:val="00C41A9D"/>
    <w:rsid w:val="00C426C7"/>
    <w:rsid w:val="00C43196"/>
    <w:rsid w:val="00C434AF"/>
    <w:rsid w:val="00C46C03"/>
    <w:rsid w:val="00C47BF2"/>
    <w:rsid w:val="00C47F3E"/>
    <w:rsid w:val="00C526AD"/>
    <w:rsid w:val="00C52D03"/>
    <w:rsid w:val="00C544B1"/>
    <w:rsid w:val="00C6201D"/>
    <w:rsid w:val="00C62630"/>
    <w:rsid w:val="00C66592"/>
    <w:rsid w:val="00C72691"/>
    <w:rsid w:val="00C7581D"/>
    <w:rsid w:val="00C84981"/>
    <w:rsid w:val="00C857C5"/>
    <w:rsid w:val="00C86F7F"/>
    <w:rsid w:val="00C87FF2"/>
    <w:rsid w:val="00C91F27"/>
    <w:rsid w:val="00C92021"/>
    <w:rsid w:val="00C94CE6"/>
    <w:rsid w:val="00C975A4"/>
    <w:rsid w:val="00CA043F"/>
    <w:rsid w:val="00CA4D4D"/>
    <w:rsid w:val="00CA4ECF"/>
    <w:rsid w:val="00CB173F"/>
    <w:rsid w:val="00CB217D"/>
    <w:rsid w:val="00CB2A86"/>
    <w:rsid w:val="00CB34A9"/>
    <w:rsid w:val="00CB3AE8"/>
    <w:rsid w:val="00CB647B"/>
    <w:rsid w:val="00CB698E"/>
    <w:rsid w:val="00CB71A7"/>
    <w:rsid w:val="00CC018E"/>
    <w:rsid w:val="00CC0853"/>
    <w:rsid w:val="00CC12C8"/>
    <w:rsid w:val="00CC1790"/>
    <w:rsid w:val="00CC1A9C"/>
    <w:rsid w:val="00CC245B"/>
    <w:rsid w:val="00CC3AE4"/>
    <w:rsid w:val="00CC4FC7"/>
    <w:rsid w:val="00CC6F5F"/>
    <w:rsid w:val="00CC7CEA"/>
    <w:rsid w:val="00CD1A18"/>
    <w:rsid w:val="00CD2EE2"/>
    <w:rsid w:val="00CD4A28"/>
    <w:rsid w:val="00CD4C4E"/>
    <w:rsid w:val="00CD5434"/>
    <w:rsid w:val="00CD6F46"/>
    <w:rsid w:val="00CD7AAC"/>
    <w:rsid w:val="00CE0A0A"/>
    <w:rsid w:val="00CE0A6E"/>
    <w:rsid w:val="00CE3782"/>
    <w:rsid w:val="00CE3B65"/>
    <w:rsid w:val="00CE4130"/>
    <w:rsid w:val="00CE44C6"/>
    <w:rsid w:val="00CE60B2"/>
    <w:rsid w:val="00CF2FDB"/>
    <w:rsid w:val="00CF4467"/>
    <w:rsid w:val="00CF58CF"/>
    <w:rsid w:val="00CF5B93"/>
    <w:rsid w:val="00CF5FDC"/>
    <w:rsid w:val="00CF6762"/>
    <w:rsid w:val="00CF6C0F"/>
    <w:rsid w:val="00CF6E50"/>
    <w:rsid w:val="00CF71DF"/>
    <w:rsid w:val="00D011D2"/>
    <w:rsid w:val="00D03538"/>
    <w:rsid w:val="00D03735"/>
    <w:rsid w:val="00D05625"/>
    <w:rsid w:val="00D0664F"/>
    <w:rsid w:val="00D06FF6"/>
    <w:rsid w:val="00D079C8"/>
    <w:rsid w:val="00D10CF4"/>
    <w:rsid w:val="00D125F8"/>
    <w:rsid w:val="00D12832"/>
    <w:rsid w:val="00D13AC5"/>
    <w:rsid w:val="00D170A4"/>
    <w:rsid w:val="00D20566"/>
    <w:rsid w:val="00D2170E"/>
    <w:rsid w:val="00D22022"/>
    <w:rsid w:val="00D23B15"/>
    <w:rsid w:val="00D23E55"/>
    <w:rsid w:val="00D25DAD"/>
    <w:rsid w:val="00D25EE1"/>
    <w:rsid w:val="00D27ADE"/>
    <w:rsid w:val="00D32156"/>
    <w:rsid w:val="00D32D06"/>
    <w:rsid w:val="00D36673"/>
    <w:rsid w:val="00D3745A"/>
    <w:rsid w:val="00D40256"/>
    <w:rsid w:val="00D402FB"/>
    <w:rsid w:val="00D40C2D"/>
    <w:rsid w:val="00D413D6"/>
    <w:rsid w:val="00D41739"/>
    <w:rsid w:val="00D43E44"/>
    <w:rsid w:val="00D50B99"/>
    <w:rsid w:val="00D52673"/>
    <w:rsid w:val="00D5380F"/>
    <w:rsid w:val="00D53836"/>
    <w:rsid w:val="00D5475C"/>
    <w:rsid w:val="00D5599A"/>
    <w:rsid w:val="00D575A2"/>
    <w:rsid w:val="00D6011B"/>
    <w:rsid w:val="00D60C47"/>
    <w:rsid w:val="00D621D6"/>
    <w:rsid w:val="00D62ADF"/>
    <w:rsid w:val="00D63883"/>
    <w:rsid w:val="00D63B62"/>
    <w:rsid w:val="00D63DA2"/>
    <w:rsid w:val="00D648ED"/>
    <w:rsid w:val="00D66D9C"/>
    <w:rsid w:val="00D67CF8"/>
    <w:rsid w:val="00D720FA"/>
    <w:rsid w:val="00D729A6"/>
    <w:rsid w:val="00D77DE7"/>
    <w:rsid w:val="00D80964"/>
    <w:rsid w:val="00D81098"/>
    <w:rsid w:val="00D820B6"/>
    <w:rsid w:val="00D828B4"/>
    <w:rsid w:val="00D83E05"/>
    <w:rsid w:val="00D8452C"/>
    <w:rsid w:val="00D85E13"/>
    <w:rsid w:val="00D85EA0"/>
    <w:rsid w:val="00D87782"/>
    <w:rsid w:val="00D87B79"/>
    <w:rsid w:val="00D90B53"/>
    <w:rsid w:val="00D90E02"/>
    <w:rsid w:val="00D912A2"/>
    <w:rsid w:val="00D92F5D"/>
    <w:rsid w:val="00D955BC"/>
    <w:rsid w:val="00D95AE5"/>
    <w:rsid w:val="00D972EC"/>
    <w:rsid w:val="00DA329D"/>
    <w:rsid w:val="00DA4DC2"/>
    <w:rsid w:val="00DA59BF"/>
    <w:rsid w:val="00DA5B42"/>
    <w:rsid w:val="00DB08DB"/>
    <w:rsid w:val="00DB28CD"/>
    <w:rsid w:val="00DB2B24"/>
    <w:rsid w:val="00DB340C"/>
    <w:rsid w:val="00DB54CA"/>
    <w:rsid w:val="00DB7187"/>
    <w:rsid w:val="00DB77BC"/>
    <w:rsid w:val="00DB7ECB"/>
    <w:rsid w:val="00DC0C76"/>
    <w:rsid w:val="00DC3160"/>
    <w:rsid w:val="00DC31C9"/>
    <w:rsid w:val="00DC3DAA"/>
    <w:rsid w:val="00DC460B"/>
    <w:rsid w:val="00DC6036"/>
    <w:rsid w:val="00DD15E4"/>
    <w:rsid w:val="00DD2F00"/>
    <w:rsid w:val="00DD2FBE"/>
    <w:rsid w:val="00DD4E3A"/>
    <w:rsid w:val="00DE0DC3"/>
    <w:rsid w:val="00DE1286"/>
    <w:rsid w:val="00DE40A4"/>
    <w:rsid w:val="00DE539F"/>
    <w:rsid w:val="00DE5E4C"/>
    <w:rsid w:val="00DE73C6"/>
    <w:rsid w:val="00DF0A50"/>
    <w:rsid w:val="00DF10CA"/>
    <w:rsid w:val="00DF56B5"/>
    <w:rsid w:val="00DF6CD8"/>
    <w:rsid w:val="00DF7151"/>
    <w:rsid w:val="00E00790"/>
    <w:rsid w:val="00E04411"/>
    <w:rsid w:val="00E04AB4"/>
    <w:rsid w:val="00E057B0"/>
    <w:rsid w:val="00E06ED7"/>
    <w:rsid w:val="00E070EC"/>
    <w:rsid w:val="00E12016"/>
    <w:rsid w:val="00E158D3"/>
    <w:rsid w:val="00E16DCE"/>
    <w:rsid w:val="00E20899"/>
    <w:rsid w:val="00E20B66"/>
    <w:rsid w:val="00E20C12"/>
    <w:rsid w:val="00E25D99"/>
    <w:rsid w:val="00E26B2B"/>
    <w:rsid w:val="00E30524"/>
    <w:rsid w:val="00E3167D"/>
    <w:rsid w:val="00E32DF0"/>
    <w:rsid w:val="00E32F7B"/>
    <w:rsid w:val="00E34EFE"/>
    <w:rsid w:val="00E35C05"/>
    <w:rsid w:val="00E404DA"/>
    <w:rsid w:val="00E428EC"/>
    <w:rsid w:val="00E433AD"/>
    <w:rsid w:val="00E441AD"/>
    <w:rsid w:val="00E4513F"/>
    <w:rsid w:val="00E4557C"/>
    <w:rsid w:val="00E47B13"/>
    <w:rsid w:val="00E50525"/>
    <w:rsid w:val="00E52C92"/>
    <w:rsid w:val="00E547CA"/>
    <w:rsid w:val="00E54CF6"/>
    <w:rsid w:val="00E54EB6"/>
    <w:rsid w:val="00E577A2"/>
    <w:rsid w:val="00E6406A"/>
    <w:rsid w:val="00E652EB"/>
    <w:rsid w:val="00E657C6"/>
    <w:rsid w:val="00E67D2E"/>
    <w:rsid w:val="00E7246E"/>
    <w:rsid w:val="00E729A9"/>
    <w:rsid w:val="00E7341D"/>
    <w:rsid w:val="00E75283"/>
    <w:rsid w:val="00E762DB"/>
    <w:rsid w:val="00E76E1A"/>
    <w:rsid w:val="00E77777"/>
    <w:rsid w:val="00E77FFB"/>
    <w:rsid w:val="00E816BB"/>
    <w:rsid w:val="00E81E07"/>
    <w:rsid w:val="00E83F1F"/>
    <w:rsid w:val="00E84B81"/>
    <w:rsid w:val="00E85D00"/>
    <w:rsid w:val="00E87E54"/>
    <w:rsid w:val="00E9076B"/>
    <w:rsid w:val="00E90E41"/>
    <w:rsid w:val="00E939B8"/>
    <w:rsid w:val="00E957F0"/>
    <w:rsid w:val="00EA05ED"/>
    <w:rsid w:val="00EA139F"/>
    <w:rsid w:val="00EA605B"/>
    <w:rsid w:val="00EB042E"/>
    <w:rsid w:val="00EB105E"/>
    <w:rsid w:val="00EB17C4"/>
    <w:rsid w:val="00EB33E9"/>
    <w:rsid w:val="00EB5C9C"/>
    <w:rsid w:val="00EC24B0"/>
    <w:rsid w:val="00ED3496"/>
    <w:rsid w:val="00ED427F"/>
    <w:rsid w:val="00EE022B"/>
    <w:rsid w:val="00EE35F0"/>
    <w:rsid w:val="00EE6616"/>
    <w:rsid w:val="00EF1B3A"/>
    <w:rsid w:val="00EF1CA2"/>
    <w:rsid w:val="00EF2BDC"/>
    <w:rsid w:val="00EF379D"/>
    <w:rsid w:val="00EF4FA6"/>
    <w:rsid w:val="00EF7FC1"/>
    <w:rsid w:val="00F00CE2"/>
    <w:rsid w:val="00F02110"/>
    <w:rsid w:val="00F02ABF"/>
    <w:rsid w:val="00F06255"/>
    <w:rsid w:val="00F06951"/>
    <w:rsid w:val="00F10974"/>
    <w:rsid w:val="00F13725"/>
    <w:rsid w:val="00F200EF"/>
    <w:rsid w:val="00F20E86"/>
    <w:rsid w:val="00F2136E"/>
    <w:rsid w:val="00F22C02"/>
    <w:rsid w:val="00F24871"/>
    <w:rsid w:val="00F25705"/>
    <w:rsid w:val="00F268F2"/>
    <w:rsid w:val="00F35ED0"/>
    <w:rsid w:val="00F364AE"/>
    <w:rsid w:val="00F3796A"/>
    <w:rsid w:val="00F41397"/>
    <w:rsid w:val="00F42299"/>
    <w:rsid w:val="00F50587"/>
    <w:rsid w:val="00F5172F"/>
    <w:rsid w:val="00F518FC"/>
    <w:rsid w:val="00F546AD"/>
    <w:rsid w:val="00F604E8"/>
    <w:rsid w:val="00F609A3"/>
    <w:rsid w:val="00F62B79"/>
    <w:rsid w:val="00F64261"/>
    <w:rsid w:val="00F65318"/>
    <w:rsid w:val="00F6664A"/>
    <w:rsid w:val="00F70186"/>
    <w:rsid w:val="00F73C38"/>
    <w:rsid w:val="00F754DF"/>
    <w:rsid w:val="00F75E71"/>
    <w:rsid w:val="00F7662E"/>
    <w:rsid w:val="00F77510"/>
    <w:rsid w:val="00F81223"/>
    <w:rsid w:val="00F820D2"/>
    <w:rsid w:val="00F84C67"/>
    <w:rsid w:val="00F865A8"/>
    <w:rsid w:val="00F9039B"/>
    <w:rsid w:val="00F914E3"/>
    <w:rsid w:val="00F919D5"/>
    <w:rsid w:val="00F9332C"/>
    <w:rsid w:val="00F9535D"/>
    <w:rsid w:val="00F96434"/>
    <w:rsid w:val="00F96AC6"/>
    <w:rsid w:val="00F97750"/>
    <w:rsid w:val="00FA190C"/>
    <w:rsid w:val="00FA2904"/>
    <w:rsid w:val="00FA437C"/>
    <w:rsid w:val="00FA56B8"/>
    <w:rsid w:val="00FA5AA0"/>
    <w:rsid w:val="00FA616C"/>
    <w:rsid w:val="00FA6EB5"/>
    <w:rsid w:val="00FA73EE"/>
    <w:rsid w:val="00FB1D2E"/>
    <w:rsid w:val="00FB1D49"/>
    <w:rsid w:val="00FB538C"/>
    <w:rsid w:val="00FB5B36"/>
    <w:rsid w:val="00FB5CD9"/>
    <w:rsid w:val="00FB73B5"/>
    <w:rsid w:val="00FB7B1E"/>
    <w:rsid w:val="00FB7B5A"/>
    <w:rsid w:val="00FB7F8F"/>
    <w:rsid w:val="00FC0214"/>
    <w:rsid w:val="00FC042E"/>
    <w:rsid w:val="00FC23E3"/>
    <w:rsid w:val="00FC351C"/>
    <w:rsid w:val="00FC384F"/>
    <w:rsid w:val="00FC4B39"/>
    <w:rsid w:val="00FC53AC"/>
    <w:rsid w:val="00FD3815"/>
    <w:rsid w:val="00FD5253"/>
    <w:rsid w:val="00FE0039"/>
    <w:rsid w:val="00FE0AAE"/>
    <w:rsid w:val="00FE1EA8"/>
    <w:rsid w:val="00FE3841"/>
    <w:rsid w:val="00FE41F1"/>
    <w:rsid w:val="00FE45C4"/>
    <w:rsid w:val="00FE5C8B"/>
    <w:rsid w:val="00FE7292"/>
    <w:rsid w:val="00FE7F61"/>
    <w:rsid w:val="00FF0021"/>
    <w:rsid w:val="00FF6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10AB8D"/>
  <w15:chartTrackingRefBased/>
  <w15:docId w15:val="{D06424E6-0B35-414D-A9C4-00F82CE0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515"/>
    <w:pPr>
      <w:suppressAutoHyphens/>
      <w:spacing w:line="240" w:lineRule="exact"/>
    </w:pPr>
    <w:rPr>
      <w:spacing w:val="4"/>
      <w:w w:val="103"/>
      <w:kern w:val="14"/>
      <w:lang w:eastAsia="en-US"/>
    </w:rPr>
  </w:style>
  <w:style w:type="paragraph" w:styleId="Heading1">
    <w:name w:val="heading 1"/>
    <w:basedOn w:val="Normal"/>
    <w:next w:val="Normal"/>
    <w:link w:val="Heading1Char"/>
    <w:qFormat/>
    <w:pPr>
      <w:keepNext/>
      <w:suppressAutoHyphens w:val="0"/>
      <w:spacing w:line="240" w:lineRule="auto"/>
      <w:outlineLvl w:val="0"/>
    </w:pPr>
    <w:rPr>
      <w:b/>
      <w:bCs/>
      <w:spacing w:val="0"/>
      <w:w w:val="100"/>
      <w:kern w:val="0"/>
      <w:lang w:val="en-US"/>
    </w:rPr>
  </w:style>
  <w:style w:type="paragraph" w:styleId="Heading2">
    <w:name w:val="heading 2"/>
    <w:basedOn w:val="Normal"/>
    <w:next w:val="Normal"/>
    <w:qFormat/>
    <w:pPr>
      <w:keepNext/>
      <w:tabs>
        <w:tab w:val="left" w:pos="-720"/>
        <w:tab w:val="left" w:pos="0"/>
        <w:tab w:val="left" w:pos="607"/>
        <w:tab w:val="left" w:pos="1170"/>
        <w:tab w:val="left" w:pos="1440"/>
        <w:tab w:val="left" w:pos="1800"/>
        <w:tab w:val="left" w:pos="2160"/>
        <w:tab w:val="left" w:pos="6030"/>
        <w:tab w:val="left" w:pos="7200"/>
        <w:tab w:val="left" w:pos="9180"/>
      </w:tabs>
      <w:spacing w:line="240" w:lineRule="auto"/>
      <w:ind w:left="1440" w:right="670"/>
      <w:outlineLvl w:val="1"/>
    </w:pPr>
    <w:rPr>
      <w:b/>
      <w:bCs/>
    </w:rPr>
  </w:style>
  <w:style w:type="paragraph" w:styleId="Heading3">
    <w:name w:val="heading 3"/>
    <w:basedOn w:val="Normal"/>
    <w:next w:val="Normal"/>
    <w:qFormat/>
    <w:pPr>
      <w:keepNext/>
      <w:tabs>
        <w:tab w:val="left" w:pos="1199"/>
      </w:tabs>
      <w:suppressAutoHyphens w:val="0"/>
      <w:spacing w:line="480" w:lineRule="auto"/>
      <w:outlineLvl w:val="2"/>
    </w:pPr>
    <w:rPr>
      <w:b/>
      <w:bCs/>
      <w:spacing w:val="0"/>
      <w:w w:val="100"/>
      <w:kern w:val="0"/>
      <w:u w:val="single"/>
      <w:lang w:val="en-US"/>
    </w:rPr>
  </w:style>
  <w:style w:type="paragraph" w:styleId="Heading4">
    <w:name w:val="heading 4"/>
    <w:basedOn w:val="Normal"/>
    <w:next w:val="Normal"/>
    <w:qFormat/>
    <w:pPr>
      <w:keepNext/>
      <w:tabs>
        <w:tab w:val="left" w:pos="-720"/>
        <w:tab w:val="left" w:pos="0"/>
        <w:tab w:val="left" w:pos="607"/>
        <w:tab w:val="left" w:pos="1170"/>
        <w:tab w:val="left" w:pos="1440"/>
        <w:tab w:val="left" w:pos="1800"/>
        <w:tab w:val="left" w:pos="2160"/>
        <w:tab w:val="left" w:pos="6030"/>
        <w:tab w:val="left" w:pos="7200"/>
        <w:tab w:val="left" w:pos="9180"/>
      </w:tabs>
      <w:spacing w:line="240" w:lineRule="auto"/>
      <w:ind w:left="1440" w:right="670"/>
      <w:outlineLvl w:val="3"/>
    </w:pPr>
    <w:rPr>
      <w:b/>
      <w:bCs/>
      <w:sz w:val="24"/>
      <w:szCs w:val="24"/>
    </w:rPr>
  </w:style>
  <w:style w:type="paragraph" w:styleId="Heading5">
    <w:name w:val="heading 5"/>
    <w:basedOn w:val="Normal"/>
    <w:next w:val="Normal"/>
    <w:qFormat/>
    <w:pPr>
      <w:keepNext/>
      <w:ind w:left="1440" w:right="677"/>
      <w:outlineLvl w:val="4"/>
    </w:pPr>
    <w:rPr>
      <w:b/>
      <w:bCs/>
    </w:rPr>
  </w:style>
  <w:style w:type="paragraph" w:styleId="Heading6">
    <w:name w:val="heading 6"/>
    <w:basedOn w:val="Normal"/>
    <w:next w:val="Normal"/>
    <w:qFormat/>
    <w:pPr>
      <w:keepNext/>
      <w:tabs>
        <w:tab w:val="left" w:pos="2160"/>
        <w:tab w:val="left" w:pos="7920"/>
        <w:tab w:val="left" w:pos="9360"/>
      </w:tabs>
      <w:ind w:left="1440" w:right="490"/>
      <w:jc w:val="both"/>
      <w:outlineLvl w:val="5"/>
    </w:pPr>
    <w:rPr>
      <w:b/>
      <w:bCs/>
    </w:rPr>
  </w:style>
  <w:style w:type="paragraph" w:styleId="Heading7">
    <w:name w:val="heading 7"/>
    <w:basedOn w:val="Normal"/>
    <w:next w:val="Normal"/>
    <w:qFormat/>
    <w:pPr>
      <w:numPr>
        <w:ilvl w:val="6"/>
        <w:numId w:val="1"/>
      </w:numPr>
      <w:spacing w:before="240" w:after="60"/>
      <w:outlineLvl w:val="6"/>
    </w:pPr>
    <w:rPr>
      <w:rFonts w:ascii="Arial" w:hAnsi="Arial" w:cs="Arial"/>
    </w:rPr>
  </w:style>
  <w:style w:type="paragraph" w:styleId="Heading8">
    <w:name w:val="heading 8"/>
    <w:basedOn w:val="Normal"/>
    <w:next w:val="Normal"/>
    <w:qFormat/>
    <w:pPr>
      <w:numPr>
        <w:ilvl w:val="7"/>
        <w:numId w:val="1"/>
      </w:numPr>
      <w:spacing w:before="240" w:after="60"/>
      <w:outlineLvl w:val="7"/>
    </w:pPr>
    <w:rPr>
      <w:rFonts w:ascii="Arial" w:hAnsi="Arial" w:cs="Arial"/>
      <w:i/>
      <w:iCs/>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bCs/>
      <w:sz w:val="24"/>
      <w:szCs w:val="24"/>
    </w:rPr>
  </w:style>
  <w:style w:type="paragraph" w:customStyle="1" w:styleId="HCh">
    <w:name w:val="_ H _Ch"/>
    <w:basedOn w:val="H1"/>
    <w:next w:val="Normal"/>
    <w:pPr>
      <w:spacing w:line="300" w:lineRule="exact"/>
    </w:pPr>
    <w:rPr>
      <w:spacing w:val="-2"/>
      <w:sz w:val="28"/>
      <w:szCs w:val="28"/>
    </w:rPr>
  </w:style>
  <w:style w:type="paragraph" w:customStyle="1" w:styleId="HM">
    <w:name w:val="_ H __M"/>
    <w:basedOn w:val="HCh"/>
    <w:next w:val="Normal"/>
    <w:pPr>
      <w:spacing w:line="360" w:lineRule="exact"/>
    </w:pPr>
    <w:rPr>
      <w:spacing w:val="-3"/>
      <w:w w:val="99"/>
      <w:sz w:val="34"/>
      <w:szCs w:val="34"/>
    </w:rPr>
  </w:style>
  <w:style w:type="paragraph" w:customStyle="1" w:styleId="H23">
    <w:name w:val="_ H_2/3"/>
    <w:basedOn w:val="H1"/>
    <w:next w:val="Normal"/>
    <w:pPr>
      <w:spacing w:line="240" w:lineRule="exact"/>
      <w:outlineLvl w:val="1"/>
    </w:pPr>
    <w:rPr>
      <w:spacing w:val="2"/>
      <w:sz w:val="20"/>
      <w:szCs w:val="20"/>
    </w:rPr>
  </w:style>
  <w:style w:type="paragraph" w:customStyle="1" w:styleId="H4">
    <w:name w:val="_ H_4"/>
    <w:basedOn w:val="Normal"/>
    <w:next w:val="Normal"/>
    <w:pPr>
      <w:keepNext/>
      <w:keepLines/>
      <w:tabs>
        <w:tab w:val="right" w:pos="360"/>
      </w:tabs>
      <w:outlineLvl w:val="3"/>
    </w:pPr>
    <w:rPr>
      <w:i/>
      <w:iCs/>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uiPriority w:val="9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szCs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szCs w:val="17"/>
    </w:rPr>
  </w:style>
  <w:style w:type="paragraph" w:styleId="EndnoteText">
    <w:name w:val="endnote text"/>
    <w:basedOn w:val="FootnoteText"/>
    <w:semiHidden/>
  </w:style>
  <w:style w:type="paragraph" w:styleId="Footer">
    <w:name w:val="footer"/>
    <w:link w:val="FooterChar"/>
    <w:uiPriority w:val="99"/>
    <w:pPr>
      <w:tabs>
        <w:tab w:val="center" w:pos="4320"/>
        <w:tab w:val="right" w:pos="8640"/>
      </w:tabs>
    </w:pPr>
    <w:rPr>
      <w:b/>
      <w:bCs/>
      <w:noProof/>
      <w:sz w:val="17"/>
      <w:szCs w:val="17"/>
      <w:lang w:val="en-US" w:eastAsia="en-US"/>
    </w:rPr>
  </w:style>
  <w:style w:type="paragraph" w:styleId="Header">
    <w:name w:val="header"/>
    <w:link w:val="HeaderChar"/>
    <w:pPr>
      <w:tabs>
        <w:tab w:val="center" w:pos="4320"/>
        <w:tab w:val="right" w:pos="8640"/>
      </w:tabs>
    </w:pPr>
    <w:rPr>
      <w:noProof/>
      <w:sz w:val="17"/>
      <w:szCs w:val="17"/>
      <w:lang w:val="en-US" w:eastAsia="en-US"/>
    </w:rPr>
  </w:style>
  <w:style w:type="character" w:styleId="LineNumber">
    <w:name w:val="line number"/>
    <w:rPr>
      <w:sz w:val="14"/>
      <w:szCs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tabs>
        <w:tab w:val="right" w:leader="dot" w:pos="360"/>
      </w:tabs>
      <w:spacing w:line="390" w:lineRule="exact"/>
    </w:pPr>
    <w:rPr>
      <w:spacing w:val="-4"/>
      <w:w w:val="98"/>
      <w:sz w:val="40"/>
      <w:szCs w:val="40"/>
    </w:rPr>
  </w:style>
  <w:style w:type="paragraph" w:styleId="CommentText">
    <w:name w:val="annotation text"/>
    <w:basedOn w:val="Normal"/>
    <w:semiHidden/>
  </w:style>
  <w:style w:type="paragraph" w:styleId="TOAHeading">
    <w:name w:val="toa heading"/>
    <w:basedOn w:val="Normal"/>
    <w:next w:val="Normal"/>
    <w:semiHidden/>
    <w:pPr>
      <w:tabs>
        <w:tab w:val="right" w:pos="9360"/>
      </w:tabs>
      <w:spacing w:line="240" w:lineRule="auto"/>
    </w:pPr>
    <w:rPr>
      <w:rFonts w:ascii="Courier" w:hAnsi="Courier"/>
      <w:spacing w:val="0"/>
      <w:w w:val="100"/>
      <w:kern w:val="0"/>
      <w:lang w:val="en-US"/>
    </w:rPr>
  </w:style>
  <w:style w:type="paragraph" w:styleId="TOC1">
    <w:name w:val="toc 1"/>
    <w:basedOn w:val="Normal"/>
    <w:next w:val="Normal"/>
    <w:autoRedefine/>
    <w:semiHidden/>
    <w:pPr>
      <w:tabs>
        <w:tab w:val="right" w:leader="dot" w:pos="9840"/>
      </w:tabs>
      <w:spacing w:before="90" w:after="54"/>
      <w:ind w:left="162"/>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6">
    <w:name w:val="toc 6"/>
    <w:basedOn w:val="Normal"/>
    <w:next w:val="Normal"/>
    <w:autoRedefine/>
    <w:semiHidden/>
    <w:pPr>
      <w:ind w:left="1000"/>
    </w:pPr>
  </w:style>
  <w:style w:type="paragraph" w:styleId="TOC8">
    <w:name w:val="toc 8"/>
    <w:basedOn w:val="Normal"/>
    <w:next w:val="Normal"/>
    <w:autoRedefine/>
    <w:semiHidden/>
    <w:pPr>
      <w:ind w:left="1400"/>
    </w:pPr>
    <w:rPr>
      <w:b/>
      <w:bCs/>
      <w:sz w:val="24"/>
      <w:szCs w:val="24"/>
    </w:rPr>
  </w:style>
  <w:style w:type="paragraph" w:styleId="TOC2">
    <w:name w:val="toc 2"/>
    <w:basedOn w:val="Normal"/>
    <w:next w:val="Normal"/>
    <w:autoRedefine/>
    <w:semiHidden/>
    <w:pPr>
      <w:tabs>
        <w:tab w:val="left" w:pos="6822"/>
        <w:tab w:val="left" w:pos="7164"/>
      </w:tabs>
      <w:spacing w:before="90" w:after="54"/>
    </w:pPr>
    <w:rPr>
      <w:i/>
      <w:iCs/>
    </w:rPr>
  </w:style>
  <w:style w:type="paragraph" w:styleId="BodyTextIndent">
    <w:name w:val="Body Text Indent"/>
    <w:basedOn w:val="Normal"/>
    <w:pPr>
      <w:tabs>
        <w:tab w:val="left" w:pos="2160"/>
      </w:tabs>
      <w:spacing w:line="240" w:lineRule="auto"/>
      <w:ind w:left="1440" w:firstLine="460"/>
      <w:jc w:val="both"/>
    </w:pPr>
  </w:style>
  <w:style w:type="character" w:styleId="PageNumber">
    <w:name w:val="page number"/>
    <w:basedOn w:val="DefaultParagraphFont"/>
  </w:style>
  <w:style w:type="paragraph" w:styleId="BlockText">
    <w:name w:val="Block Text"/>
    <w:basedOn w:val="Normal"/>
    <w:pPr>
      <w:tabs>
        <w:tab w:val="left" w:pos="-720"/>
        <w:tab w:val="left" w:pos="0"/>
        <w:tab w:val="left" w:pos="607"/>
        <w:tab w:val="left" w:pos="1170"/>
        <w:tab w:val="left" w:pos="1440"/>
        <w:tab w:val="left" w:pos="2160"/>
        <w:tab w:val="left" w:pos="6030"/>
        <w:tab w:val="left" w:pos="7110"/>
        <w:tab w:val="left" w:pos="9180"/>
      </w:tabs>
      <w:spacing w:line="240" w:lineRule="auto"/>
      <w:ind w:left="1440" w:right="670"/>
      <w:jc w:val="both"/>
    </w:pPr>
  </w:style>
  <w:style w:type="paragraph" w:styleId="BodyText">
    <w:name w:val="Body Text"/>
    <w:basedOn w:val="Normal"/>
    <w:pPr>
      <w:suppressAutoHyphens w:val="0"/>
      <w:spacing w:line="240" w:lineRule="auto"/>
      <w:jc w:val="both"/>
    </w:pPr>
    <w:rPr>
      <w:spacing w:val="0"/>
      <w:w w:val="100"/>
      <w:kern w:val="0"/>
    </w:rPr>
  </w:style>
  <w:style w:type="paragraph" w:styleId="BodyTextIndent2">
    <w:name w:val="Body Text Indent 2"/>
    <w:basedOn w:val="Normal"/>
    <w:pPr>
      <w:ind w:left="1267"/>
    </w:pPr>
  </w:style>
  <w:style w:type="paragraph" w:styleId="BodyTextIndent3">
    <w:name w:val="Body Text Indent 3"/>
    <w:basedOn w:val="Normal"/>
    <w:pPr>
      <w:spacing w:after="120"/>
      <w:ind w:left="1267"/>
      <w:jc w:val="both"/>
    </w:pPr>
    <w:rPr>
      <w:spacing w:val="-3"/>
    </w:rPr>
  </w:style>
  <w:style w:type="paragraph" w:styleId="NormalWeb">
    <w:name w:val="Normal (Web)"/>
    <w:basedOn w:val="Normal"/>
    <w:uiPriority w:val="99"/>
    <w:pPr>
      <w:suppressAutoHyphens w:val="0"/>
      <w:spacing w:before="100" w:beforeAutospacing="1" w:after="100" w:afterAutospacing="1" w:line="240" w:lineRule="auto"/>
    </w:pPr>
    <w:rPr>
      <w:rFonts w:ascii="Arial Unicode MS" w:eastAsia="Arial Unicode MS" w:hAnsi="Arial Unicode MS" w:cs="Arial Unicode MS"/>
      <w:spacing w:val="0"/>
      <w:w w:val="100"/>
      <w:kern w:val="0"/>
      <w:sz w:val="24"/>
      <w:szCs w:val="24"/>
      <w:lang w:val="en-US"/>
    </w:rPr>
  </w:style>
  <w:style w:type="character" w:customStyle="1" w:styleId="emailstyle19">
    <w:name w:val="emailstyle19"/>
    <w:rPr>
      <w:rFonts w:ascii="Arial" w:hAnsi="Arial" w:cs="Arial"/>
      <w:color w:val="993366"/>
      <w:sz w:val="20"/>
      <w:szCs w:val="20"/>
    </w:rPr>
  </w:style>
  <w:style w:type="paragraph" w:styleId="BodyText2">
    <w:name w:val="Body Text 2"/>
    <w:basedOn w:val="Normal"/>
    <w:pPr>
      <w:suppressAutoHyphens w:val="0"/>
      <w:spacing w:line="240" w:lineRule="auto"/>
    </w:pPr>
    <w:rPr>
      <w:spacing w:val="0"/>
      <w:w w:val="100"/>
      <w:kern w:val="0"/>
      <w:sz w:val="22"/>
      <w:szCs w:val="22"/>
      <w:lang w:val="en-US"/>
    </w:rPr>
  </w:style>
  <w:style w:type="paragraph" w:styleId="BodyText3">
    <w:name w:val="Body Text 3"/>
    <w:basedOn w:val="Normal"/>
    <w:link w:val="BodyText3Char"/>
    <w:pPr>
      <w:spacing w:before="90"/>
    </w:pPr>
    <w:rPr>
      <w:sz w:val="18"/>
      <w:szCs w:val="18"/>
      <w:lang w:eastAsia="x-none"/>
    </w:rPr>
  </w:style>
  <w:style w:type="paragraph" w:styleId="BalloonText">
    <w:name w:val="Balloon Text"/>
    <w:basedOn w:val="Normal"/>
    <w:semiHidden/>
    <w:rPr>
      <w:rFonts w:ascii="Tahoma" w:hAnsi="Tahoma" w:cs="Tahoma"/>
      <w:sz w:val="16"/>
      <w:szCs w:val="16"/>
    </w:rPr>
  </w:style>
  <w:style w:type="paragraph" w:customStyle="1" w:styleId="singletxt0">
    <w:name w:val="singletxt"/>
    <w:basedOn w:val="Normal"/>
    <w:rsid w:val="00751D40"/>
    <w:pPr>
      <w:suppressAutoHyphens w:val="0"/>
      <w:spacing w:before="100" w:beforeAutospacing="1" w:after="100" w:afterAutospacing="1" w:line="240" w:lineRule="auto"/>
    </w:pPr>
    <w:rPr>
      <w:color w:val="000000"/>
      <w:spacing w:val="0"/>
      <w:w w:val="100"/>
      <w:kern w:val="0"/>
      <w:sz w:val="24"/>
      <w:szCs w:val="24"/>
      <w:lang w:val="en-US"/>
    </w:rPr>
  </w:style>
  <w:style w:type="paragraph" w:customStyle="1" w:styleId="CarCarChar">
    <w:name w:val="Car Car Char"/>
    <w:basedOn w:val="Heading2"/>
    <w:rsid w:val="007A6C7E"/>
    <w:pPr>
      <w:pageBreakBefore/>
      <w:tabs>
        <w:tab w:val="clear" w:pos="-720"/>
        <w:tab w:val="clear" w:pos="0"/>
        <w:tab w:val="clear" w:pos="607"/>
        <w:tab w:val="clear" w:pos="1170"/>
        <w:tab w:val="clear" w:pos="1440"/>
        <w:tab w:val="clear" w:pos="1800"/>
        <w:tab w:val="clear" w:pos="2160"/>
        <w:tab w:val="clear" w:pos="6030"/>
        <w:tab w:val="clear" w:pos="7200"/>
        <w:tab w:val="clear" w:pos="9180"/>
        <w:tab w:val="left" w:pos="850"/>
        <w:tab w:val="left" w:pos="1191"/>
        <w:tab w:val="left" w:pos="1531"/>
      </w:tabs>
      <w:suppressAutoHyphens w:val="0"/>
      <w:spacing w:before="120" w:after="120"/>
      <w:ind w:left="0" w:right="0"/>
      <w:jc w:val="center"/>
    </w:pPr>
    <w:rPr>
      <w:rFonts w:ascii="Tahoma" w:hAnsi="Tahoma" w:cs="Tahoma"/>
      <w:bCs w:val="0"/>
      <w:color w:val="FFFFFF"/>
      <w:spacing w:val="20"/>
      <w:w w:val="100"/>
      <w:kern w:val="0"/>
      <w:sz w:val="22"/>
      <w:szCs w:val="22"/>
      <w:lang w:eastAsia="zh-CN"/>
    </w:rPr>
  </w:style>
  <w:style w:type="paragraph" w:customStyle="1" w:styleId="CharCharChar">
    <w:name w:val="Char Char Char"/>
    <w:basedOn w:val="Normal"/>
    <w:rsid w:val="00411D91"/>
    <w:pPr>
      <w:suppressAutoHyphens w:val="0"/>
      <w:spacing w:after="160"/>
    </w:pPr>
    <w:rPr>
      <w:rFonts w:ascii="Arial" w:hAnsi="Arial" w:cs="Arial"/>
      <w:spacing w:val="0"/>
      <w:w w:val="100"/>
      <w:kern w:val="0"/>
    </w:rPr>
  </w:style>
  <w:style w:type="paragraph" w:customStyle="1" w:styleId="CarCarCharCharCharChar">
    <w:name w:val="Car Car Char Char Char Char"/>
    <w:basedOn w:val="Heading2"/>
    <w:rsid w:val="001F5E08"/>
    <w:pPr>
      <w:pageBreakBefore/>
      <w:tabs>
        <w:tab w:val="clear" w:pos="-720"/>
        <w:tab w:val="clear" w:pos="0"/>
        <w:tab w:val="clear" w:pos="607"/>
        <w:tab w:val="clear" w:pos="1170"/>
        <w:tab w:val="clear" w:pos="1440"/>
        <w:tab w:val="clear" w:pos="1800"/>
        <w:tab w:val="clear" w:pos="2160"/>
        <w:tab w:val="clear" w:pos="6030"/>
        <w:tab w:val="clear" w:pos="7200"/>
        <w:tab w:val="clear" w:pos="9180"/>
        <w:tab w:val="left" w:pos="850"/>
        <w:tab w:val="left" w:pos="1191"/>
        <w:tab w:val="left" w:pos="1531"/>
      </w:tabs>
      <w:suppressAutoHyphens w:val="0"/>
      <w:spacing w:before="120" w:after="120"/>
      <w:ind w:left="0" w:right="0"/>
      <w:jc w:val="center"/>
    </w:pPr>
    <w:rPr>
      <w:rFonts w:ascii="Tahoma" w:hAnsi="Tahoma" w:cs="Tahoma"/>
      <w:bCs w:val="0"/>
      <w:color w:val="FFFFFF"/>
      <w:spacing w:val="20"/>
      <w:w w:val="100"/>
      <w:kern w:val="0"/>
      <w:sz w:val="22"/>
      <w:szCs w:val="22"/>
      <w:lang w:eastAsia="zh-CN"/>
    </w:rPr>
  </w:style>
  <w:style w:type="character" w:styleId="Hyperlink">
    <w:name w:val="Hyperlink"/>
    <w:rsid w:val="00C87FF2"/>
    <w:rPr>
      <w:color w:val="0000FF"/>
      <w:u w:val="single"/>
    </w:rPr>
  </w:style>
  <w:style w:type="paragraph" w:styleId="PlainText">
    <w:name w:val="Plain Text"/>
    <w:basedOn w:val="Normal"/>
    <w:link w:val="PlainTextChar"/>
    <w:uiPriority w:val="99"/>
    <w:semiHidden/>
    <w:unhideWhenUsed/>
    <w:rsid w:val="00E50525"/>
    <w:pPr>
      <w:suppressAutoHyphens w:val="0"/>
      <w:spacing w:line="240" w:lineRule="auto"/>
    </w:pPr>
    <w:rPr>
      <w:rFonts w:ascii="Consolas" w:eastAsia="Calibri" w:hAnsi="Consolas"/>
      <w:spacing w:val="0"/>
      <w:w w:val="100"/>
      <w:kern w:val="0"/>
      <w:sz w:val="21"/>
      <w:szCs w:val="21"/>
      <w:lang w:val="x-none" w:eastAsia="x-none"/>
    </w:rPr>
  </w:style>
  <w:style w:type="character" w:customStyle="1" w:styleId="PlainTextChar">
    <w:name w:val="Plain Text Char"/>
    <w:link w:val="PlainText"/>
    <w:uiPriority w:val="99"/>
    <w:semiHidden/>
    <w:rsid w:val="00E50525"/>
    <w:rPr>
      <w:rFonts w:ascii="Consolas" w:eastAsia="Calibri" w:hAnsi="Consolas"/>
      <w:sz w:val="21"/>
      <w:szCs w:val="21"/>
    </w:rPr>
  </w:style>
  <w:style w:type="paragraph" w:customStyle="1" w:styleId="ColorfulList-Accent11">
    <w:name w:val="Colorful List - Accent 11"/>
    <w:basedOn w:val="Normal"/>
    <w:uiPriority w:val="34"/>
    <w:qFormat/>
    <w:rsid w:val="009F055E"/>
    <w:pPr>
      <w:suppressAutoHyphens w:val="0"/>
      <w:spacing w:after="200" w:line="276" w:lineRule="auto"/>
      <w:ind w:left="720"/>
      <w:contextualSpacing/>
    </w:pPr>
    <w:rPr>
      <w:rFonts w:ascii="Calibri" w:eastAsia="Calibri" w:hAnsi="Calibri"/>
      <w:spacing w:val="0"/>
      <w:w w:val="100"/>
      <w:kern w:val="0"/>
      <w:sz w:val="22"/>
      <w:szCs w:val="22"/>
      <w:lang w:val="en-US"/>
    </w:rPr>
  </w:style>
  <w:style w:type="character" w:customStyle="1" w:styleId="HeaderChar">
    <w:name w:val="Header Char"/>
    <w:link w:val="Header"/>
    <w:rsid w:val="004A545E"/>
    <w:rPr>
      <w:noProof/>
      <w:sz w:val="17"/>
      <w:szCs w:val="17"/>
      <w:lang w:val="en-US" w:eastAsia="en-US" w:bidi="ar-SA"/>
    </w:rPr>
  </w:style>
  <w:style w:type="character" w:customStyle="1" w:styleId="BodyText3Char">
    <w:name w:val="Body Text 3 Char"/>
    <w:link w:val="BodyText3"/>
    <w:rsid w:val="00B35B0B"/>
    <w:rPr>
      <w:spacing w:val="4"/>
      <w:w w:val="103"/>
      <w:kern w:val="14"/>
      <w:sz w:val="18"/>
      <w:szCs w:val="18"/>
      <w:lang w:val="en-GB"/>
    </w:rPr>
  </w:style>
  <w:style w:type="paragraph" w:styleId="DocumentMap">
    <w:name w:val="Document Map"/>
    <w:basedOn w:val="Normal"/>
    <w:link w:val="DocumentMapChar"/>
    <w:uiPriority w:val="99"/>
    <w:semiHidden/>
    <w:unhideWhenUsed/>
    <w:rsid w:val="00DF6CD8"/>
    <w:rPr>
      <w:rFonts w:ascii="Tahoma" w:hAnsi="Tahoma" w:cs="Tahoma"/>
      <w:sz w:val="16"/>
      <w:szCs w:val="16"/>
    </w:rPr>
  </w:style>
  <w:style w:type="character" w:customStyle="1" w:styleId="DocumentMapChar">
    <w:name w:val="Document Map Char"/>
    <w:link w:val="DocumentMap"/>
    <w:uiPriority w:val="99"/>
    <w:semiHidden/>
    <w:rsid w:val="00DF6CD8"/>
    <w:rPr>
      <w:rFonts w:ascii="Tahoma" w:hAnsi="Tahoma" w:cs="Tahoma"/>
      <w:spacing w:val="4"/>
      <w:w w:val="103"/>
      <w:kern w:val="14"/>
      <w:sz w:val="16"/>
      <w:szCs w:val="16"/>
      <w:lang w:val="en-GB"/>
    </w:rPr>
  </w:style>
  <w:style w:type="paragraph" w:styleId="ListParagraph">
    <w:name w:val="List Paragraph"/>
    <w:basedOn w:val="Normal"/>
    <w:uiPriority w:val="34"/>
    <w:qFormat/>
    <w:rsid w:val="00956335"/>
    <w:pPr>
      <w:suppressAutoHyphens w:val="0"/>
      <w:spacing w:after="160" w:line="259" w:lineRule="auto"/>
      <w:ind w:left="720"/>
      <w:contextualSpacing/>
    </w:pPr>
    <w:rPr>
      <w:rFonts w:ascii="Calibri" w:eastAsia="Calibri" w:hAnsi="Calibri"/>
      <w:spacing w:val="0"/>
      <w:w w:val="100"/>
      <w:kern w:val="0"/>
      <w:sz w:val="22"/>
      <w:szCs w:val="22"/>
      <w:lang w:val="en-US"/>
    </w:rPr>
  </w:style>
  <w:style w:type="paragraph" w:customStyle="1" w:styleId="xmsonormal">
    <w:name w:val="x_msonormal"/>
    <w:basedOn w:val="Normal"/>
    <w:rsid w:val="00E16DCE"/>
    <w:pPr>
      <w:suppressAutoHyphens w:val="0"/>
      <w:spacing w:before="100" w:beforeAutospacing="1" w:after="100" w:afterAutospacing="1" w:line="240" w:lineRule="auto"/>
    </w:pPr>
    <w:rPr>
      <w:spacing w:val="0"/>
      <w:w w:val="100"/>
      <w:kern w:val="0"/>
      <w:sz w:val="24"/>
      <w:szCs w:val="24"/>
      <w:lang w:val="en-US"/>
    </w:rPr>
  </w:style>
  <w:style w:type="character" w:customStyle="1" w:styleId="Heading1Char">
    <w:name w:val="Heading 1 Char"/>
    <w:basedOn w:val="DefaultParagraphFont"/>
    <w:link w:val="Heading1"/>
    <w:rsid w:val="00754E91"/>
    <w:rPr>
      <w:b/>
      <w:bCs/>
      <w:lang w:val="en-US" w:eastAsia="en-US"/>
    </w:rPr>
  </w:style>
  <w:style w:type="character" w:customStyle="1" w:styleId="FooterChar">
    <w:name w:val="Footer Char"/>
    <w:basedOn w:val="DefaultParagraphFont"/>
    <w:link w:val="Footer"/>
    <w:uiPriority w:val="99"/>
    <w:rsid w:val="003D4A56"/>
    <w:rPr>
      <w:b/>
      <w:bCs/>
      <w:noProof/>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7104">
      <w:bodyDiv w:val="1"/>
      <w:marLeft w:val="0"/>
      <w:marRight w:val="0"/>
      <w:marTop w:val="0"/>
      <w:marBottom w:val="0"/>
      <w:divBdr>
        <w:top w:val="none" w:sz="0" w:space="0" w:color="auto"/>
        <w:left w:val="none" w:sz="0" w:space="0" w:color="auto"/>
        <w:bottom w:val="none" w:sz="0" w:space="0" w:color="auto"/>
        <w:right w:val="none" w:sz="0" w:space="0" w:color="auto"/>
      </w:divBdr>
    </w:div>
    <w:div w:id="124199653">
      <w:bodyDiv w:val="1"/>
      <w:marLeft w:val="0"/>
      <w:marRight w:val="0"/>
      <w:marTop w:val="0"/>
      <w:marBottom w:val="0"/>
      <w:divBdr>
        <w:top w:val="none" w:sz="0" w:space="0" w:color="auto"/>
        <w:left w:val="none" w:sz="0" w:space="0" w:color="auto"/>
        <w:bottom w:val="none" w:sz="0" w:space="0" w:color="auto"/>
        <w:right w:val="none" w:sz="0" w:space="0" w:color="auto"/>
      </w:divBdr>
    </w:div>
    <w:div w:id="124321990">
      <w:bodyDiv w:val="1"/>
      <w:marLeft w:val="0"/>
      <w:marRight w:val="0"/>
      <w:marTop w:val="0"/>
      <w:marBottom w:val="0"/>
      <w:divBdr>
        <w:top w:val="none" w:sz="0" w:space="0" w:color="auto"/>
        <w:left w:val="none" w:sz="0" w:space="0" w:color="auto"/>
        <w:bottom w:val="none" w:sz="0" w:space="0" w:color="auto"/>
        <w:right w:val="none" w:sz="0" w:space="0" w:color="auto"/>
      </w:divBdr>
    </w:div>
    <w:div w:id="236091228">
      <w:bodyDiv w:val="1"/>
      <w:marLeft w:val="0"/>
      <w:marRight w:val="0"/>
      <w:marTop w:val="0"/>
      <w:marBottom w:val="0"/>
      <w:divBdr>
        <w:top w:val="none" w:sz="0" w:space="0" w:color="auto"/>
        <w:left w:val="none" w:sz="0" w:space="0" w:color="auto"/>
        <w:bottom w:val="none" w:sz="0" w:space="0" w:color="auto"/>
        <w:right w:val="none" w:sz="0" w:space="0" w:color="auto"/>
      </w:divBdr>
    </w:div>
    <w:div w:id="283467637">
      <w:bodyDiv w:val="1"/>
      <w:marLeft w:val="0"/>
      <w:marRight w:val="0"/>
      <w:marTop w:val="0"/>
      <w:marBottom w:val="0"/>
      <w:divBdr>
        <w:top w:val="none" w:sz="0" w:space="0" w:color="auto"/>
        <w:left w:val="none" w:sz="0" w:space="0" w:color="auto"/>
        <w:bottom w:val="none" w:sz="0" w:space="0" w:color="auto"/>
        <w:right w:val="none" w:sz="0" w:space="0" w:color="auto"/>
      </w:divBdr>
    </w:div>
    <w:div w:id="369455207">
      <w:bodyDiv w:val="1"/>
      <w:marLeft w:val="0"/>
      <w:marRight w:val="0"/>
      <w:marTop w:val="0"/>
      <w:marBottom w:val="0"/>
      <w:divBdr>
        <w:top w:val="none" w:sz="0" w:space="0" w:color="auto"/>
        <w:left w:val="none" w:sz="0" w:space="0" w:color="auto"/>
        <w:bottom w:val="none" w:sz="0" w:space="0" w:color="auto"/>
        <w:right w:val="none" w:sz="0" w:space="0" w:color="auto"/>
      </w:divBdr>
    </w:div>
    <w:div w:id="382683142">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sChild>
        <w:div w:id="821311579">
          <w:marLeft w:val="0"/>
          <w:marRight w:val="0"/>
          <w:marTop w:val="0"/>
          <w:marBottom w:val="0"/>
          <w:divBdr>
            <w:top w:val="none" w:sz="0" w:space="0" w:color="auto"/>
            <w:left w:val="none" w:sz="0" w:space="0" w:color="auto"/>
            <w:bottom w:val="none" w:sz="0" w:space="0" w:color="auto"/>
            <w:right w:val="none" w:sz="0" w:space="0" w:color="auto"/>
          </w:divBdr>
          <w:divsChild>
            <w:div w:id="785151773">
              <w:marLeft w:val="0"/>
              <w:marRight w:val="0"/>
              <w:marTop w:val="0"/>
              <w:marBottom w:val="0"/>
              <w:divBdr>
                <w:top w:val="none" w:sz="0" w:space="0" w:color="auto"/>
                <w:left w:val="none" w:sz="0" w:space="0" w:color="auto"/>
                <w:bottom w:val="none" w:sz="0" w:space="0" w:color="auto"/>
                <w:right w:val="none" w:sz="0" w:space="0" w:color="auto"/>
              </w:divBdr>
              <w:divsChild>
                <w:div w:id="487675010">
                  <w:marLeft w:val="0"/>
                  <w:marRight w:val="0"/>
                  <w:marTop w:val="0"/>
                  <w:marBottom w:val="0"/>
                  <w:divBdr>
                    <w:top w:val="none" w:sz="0" w:space="0" w:color="auto"/>
                    <w:left w:val="none" w:sz="0" w:space="0" w:color="auto"/>
                    <w:bottom w:val="none" w:sz="0" w:space="0" w:color="auto"/>
                    <w:right w:val="none" w:sz="0" w:space="0" w:color="auto"/>
                  </w:divBdr>
                  <w:divsChild>
                    <w:div w:id="1212964251">
                      <w:marLeft w:val="0"/>
                      <w:marRight w:val="0"/>
                      <w:marTop w:val="0"/>
                      <w:marBottom w:val="0"/>
                      <w:divBdr>
                        <w:top w:val="none" w:sz="0" w:space="0" w:color="auto"/>
                        <w:left w:val="none" w:sz="0" w:space="0" w:color="auto"/>
                        <w:bottom w:val="none" w:sz="0" w:space="0" w:color="auto"/>
                        <w:right w:val="none" w:sz="0" w:space="0" w:color="auto"/>
                      </w:divBdr>
                      <w:divsChild>
                        <w:div w:id="2066026462">
                          <w:marLeft w:val="0"/>
                          <w:marRight w:val="0"/>
                          <w:marTop w:val="0"/>
                          <w:marBottom w:val="0"/>
                          <w:divBdr>
                            <w:top w:val="none" w:sz="0" w:space="0" w:color="auto"/>
                            <w:left w:val="none" w:sz="0" w:space="0" w:color="auto"/>
                            <w:bottom w:val="none" w:sz="0" w:space="0" w:color="auto"/>
                            <w:right w:val="none" w:sz="0" w:space="0" w:color="auto"/>
                          </w:divBdr>
                          <w:divsChild>
                            <w:div w:id="1258711711">
                              <w:marLeft w:val="0"/>
                              <w:marRight w:val="0"/>
                              <w:marTop w:val="0"/>
                              <w:marBottom w:val="0"/>
                              <w:divBdr>
                                <w:top w:val="none" w:sz="0" w:space="0" w:color="auto"/>
                                <w:left w:val="none" w:sz="0" w:space="0" w:color="auto"/>
                                <w:bottom w:val="none" w:sz="0" w:space="0" w:color="auto"/>
                                <w:right w:val="none" w:sz="0" w:space="0" w:color="auto"/>
                              </w:divBdr>
                              <w:divsChild>
                                <w:div w:id="2139176786">
                                  <w:marLeft w:val="450"/>
                                  <w:marRight w:val="1267"/>
                                  <w:marTop w:val="0"/>
                                  <w:marBottom w:val="0"/>
                                  <w:divBdr>
                                    <w:top w:val="single" w:sz="8" w:space="4" w:color="auto"/>
                                    <w:left w:val="single" w:sz="8" w:space="12" w:color="auto"/>
                                    <w:bottom w:val="single" w:sz="8" w:space="1" w:color="auto"/>
                                    <w:right w:val="single" w:sz="8" w:space="31" w:color="auto"/>
                                  </w:divBdr>
                                </w:div>
                              </w:divsChild>
                            </w:div>
                          </w:divsChild>
                        </w:div>
                      </w:divsChild>
                    </w:div>
                  </w:divsChild>
                </w:div>
              </w:divsChild>
            </w:div>
          </w:divsChild>
        </w:div>
      </w:divsChild>
    </w:div>
    <w:div w:id="494108209">
      <w:bodyDiv w:val="1"/>
      <w:marLeft w:val="0"/>
      <w:marRight w:val="0"/>
      <w:marTop w:val="0"/>
      <w:marBottom w:val="0"/>
      <w:divBdr>
        <w:top w:val="none" w:sz="0" w:space="0" w:color="auto"/>
        <w:left w:val="none" w:sz="0" w:space="0" w:color="auto"/>
        <w:bottom w:val="none" w:sz="0" w:space="0" w:color="auto"/>
        <w:right w:val="none" w:sz="0" w:space="0" w:color="auto"/>
      </w:divBdr>
    </w:div>
    <w:div w:id="496767961">
      <w:bodyDiv w:val="1"/>
      <w:marLeft w:val="0"/>
      <w:marRight w:val="0"/>
      <w:marTop w:val="0"/>
      <w:marBottom w:val="0"/>
      <w:divBdr>
        <w:top w:val="none" w:sz="0" w:space="0" w:color="auto"/>
        <w:left w:val="none" w:sz="0" w:space="0" w:color="auto"/>
        <w:bottom w:val="none" w:sz="0" w:space="0" w:color="auto"/>
        <w:right w:val="none" w:sz="0" w:space="0" w:color="auto"/>
      </w:divBdr>
    </w:div>
    <w:div w:id="516578462">
      <w:bodyDiv w:val="1"/>
      <w:marLeft w:val="0"/>
      <w:marRight w:val="0"/>
      <w:marTop w:val="0"/>
      <w:marBottom w:val="0"/>
      <w:divBdr>
        <w:top w:val="none" w:sz="0" w:space="0" w:color="auto"/>
        <w:left w:val="none" w:sz="0" w:space="0" w:color="auto"/>
        <w:bottom w:val="none" w:sz="0" w:space="0" w:color="auto"/>
        <w:right w:val="none" w:sz="0" w:space="0" w:color="auto"/>
      </w:divBdr>
    </w:div>
    <w:div w:id="568929874">
      <w:bodyDiv w:val="1"/>
      <w:marLeft w:val="0"/>
      <w:marRight w:val="0"/>
      <w:marTop w:val="0"/>
      <w:marBottom w:val="0"/>
      <w:divBdr>
        <w:top w:val="none" w:sz="0" w:space="0" w:color="auto"/>
        <w:left w:val="none" w:sz="0" w:space="0" w:color="auto"/>
        <w:bottom w:val="none" w:sz="0" w:space="0" w:color="auto"/>
        <w:right w:val="none" w:sz="0" w:space="0" w:color="auto"/>
      </w:divBdr>
    </w:div>
    <w:div w:id="597447643">
      <w:bodyDiv w:val="1"/>
      <w:marLeft w:val="0"/>
      <w:marRight w:val="0"/>
      <w:marTop w:val="0"/>
      <w:marBottom w:val="0"/>
      <w:divBdr>
        <w:top w:val="none" w:sz="0" w:space="0" w:color="auto"/>
        <w:left w:val="none" w:sz="0" w:space="0" w:color="auto"/>
        <w:bottom w:val="none" w:sz="0" w:space="0" w:color="auto"/>
        <w:right w:val="none" w:sz="0" w:space="0" w:color="auto"/>
      </w:divBdr>
    </w:div>
    <w:div w:id="602568386">
      <w:bodyDiv w:val="1"/>
      <w:marLeft w:val="0"/>
      <w:marRight w:val="0"/>
      <w:marTop w:val="0"/>
      <w:marBottom w:val="0"/>
      <w:divBdr>
        <w:top w:val="none" w:sz="0" w:space="0" w:color="auto"/>
        <w:left w:val="none" w:sz="0" w:space="0" w:color="auto"/>
        <w:bottom w:val="none" w:sz="0" w:space="0" w:color="auto"/>
        <w:right w:val="none" w:sz="0" w:space="0" w:color="auto"/>
      </w:divBdr>
    </w:div>
    <w:div w:id="618147231">
      <w:bodyDiv w:val="1"/>
      <w:marLeft w:val="0"/>
      <w:marRight w:val="0"/>
      <w:marTop w:val="0"/>
      <w:marBottom w:val="0"/>
      <w:divBdr>
        <w:top w:val="none" w:sz="0" w:space="0" w:color="auto"/>
        <w:left w:val="none" w:sz="0" w:space="0" w:color="auto"/>
        <w:bottom w:val="none" w:sz="0" w:space="0" w:color="auto"/>
        <w:right w:val="none" w:sz="0" w:space="0" w:color="auto"/>
      </w:divBdr>
      <w:divsChild>
        <w:div w:id="440608915">
          <w:marLeft w:val="0"/>
          <w:marRight w:val="0"/>
          <w:marTop w:val="0"/>
          <w:marBottom w:val="0"/>
          <w:divBdr>
            <w:top w:val="none" w:sz="0" w:space="0" w:color="auto"/>
            <w:left w:val="none" w:sz="0" w:space="0" w:color="auto"/>
            <w:bottom w:val="none" w:sz="0" w:space="0" w:color="auto"/>
            <w:right w:val="none" w:sz="0" w:space="0" w:color="auto"/>
          </w:divBdr>
        </w:div>
      </w:divsChild>
    </w:div>
    <w:div w:id="729815299">
      <w:bodyDiv w:val="1"/>
      <w:marLeft w:val="0"/>
      <w:marRight w:val="0"/>
      <w:marTop w:val="0"/>
      <w:marBottom w:val="0"/>
      <w:divBdr>
        <w:top w:val="none" w:sz="0" w:space="0" w:color="auto"/>
        <w:left w:val="none" w:sz="0" w:space="0" w:color="auto"/>
        <w:bottom w:val="none" w:sz="0" w:space="0" w:color="auto"/>
        <w:right w:val="none" w:sz="0" w:space="0" w:color="auto"/>
      </w:divBdr>
    </w:div>
    <w:div w:id="766003490">
      <w:bodyDiv w:val="1"/>
      <w:marLeft w:val="0"/>
      <w:marRight w:val="0"/>
      <w:marTop w:val="0"/>
      <w:marBottom w:val="0"/>
      <w:divBdr>
        <w:top w:val="none" w:sz="0" w:space="0" w:color="auto"/>
        <w:left w:val="none" w:sz="0" w:space="0" w:color="auto"/>
        <w:bottom w:val="none" w:sz="0" w:space="0" w:color="auto"/>
        <w:right w:val="none" w:sz="0" w:space="0" w:color="auto"/>
      </w:divBdr>
    </w:div>
    <w:div w:id="775977992">
      <w:bodyDiv w:val="1"/>
      <w:marLeft w:val="0"/>
      <w:marRight w:val="0"/>
      <w:marTop w:val="0"/>
      <w:marBottom w:val="0"/>
      <w:divBdr>
        <w:top w:val="none" w:sz="0" w:space="0" w:color="auto"/>
        <w:left w:val="none" w:sz="0" w:space="0" w:color="auto"/>
        <w:bottom w:val="none" w:sz="0" w:space="0" w:color="auto"/>
        <w:right w:val="none" w:sz="0" w:space="0" w:color="auto"/>
      </w:divBdr>
    </w:div>
    <w:div w:id="783037017">
      <w:bodyDiv w:val="1"/>
      <w:marLeft w:val="0"/>
      <w:marRight w:val="0"/>
      <w:marTop w:val="0"/>
      <w:marBottom w:val="0"/>
      <w:divBdr>
        <w:top w:val="none" w:sz="0" w:space="0" w:color="auto"/>
        <w:left w:val="none" w:sz="0" w:space="0" w:color="auto"/>
        <w:bottom w:val="none" w:sz="0" w:space="0" w:color="auto"/>
        <w:right w:val="none" w:sz="0" w:space="0" w:color="auto"/>
      </w:divBdr>
    </w:div>
    <w:div w:id="802768216">
      <w:bodyDiv w:val="1"/>
      <w:marLeft w:val="0"/>
      <w:marRight w:val="0"/>
      <w:marTop w:val="0"/>
      <w:marBottom w:val="0"/>
      <w:divBdr>
        <w:top w:val="none" w:sz="0" w:space="0" w:color="auto"/>
        <w:left w:val="none" w:sz="0" w:space="0" w:color="auto"/>
        <w:bottom w:val="none" w:sz="0" w:space="0" w:color="auto"/>
        <w:right w:val="none" w:sz="0" w:space="0" w:color="auto"/>
      </w:divBdr>
      <w:divsChild>
        <w:div w:id="799033083">
          <w:marLeft w:val="0"/>
          <w:marRight w:val="0"/>
          <w:marTop w:val="0"/>
          <w:marBottom w:val="0"/>
          <w:divBdr>
            <w:top w:val="none" w:sz="0" w:space="0" w:color="auto"/>
            <w:left w:val="none" w:sz="0" w:space="0" w:color="auto"/>
            <w:bottom w:val="none" w:sz="0" w:space="0" w:color="auto"/>
            <w:right w:val="none" w:sz="0" w:space="0" w:color="auto"/>
          </w:divBdr>
        </w:div>
      </w:divsChild>
    </w:div>
    <w:div w:id="890269836">
      <w:bodyDiv w:val="1"/>
      <w:marLeft w:val="0"/>
      <w:marRight w:val="0"/>
      <w:marTop w:val="0"/>
      <w:marBottom w:val="0"/>
      <w:divBdr>
        <w:top w:val="none" w:sz="0" w:space="0" w:color="auto"/>
        <w:left w:val="none" w:sz="0" w:space="0" w:color="auto"/>
        <w:bottom w:val="none" w:sz="0" w:space="0" w:color="auto"/>
        <w:right w:val="none" w:sz="0" w:space="0" w:color="auto"/>
      </w:divBdr>
      <w:divsChild>
        <w:div w:id="988747866">
          <w:marLeft w:val="0"/>
          <w:marRight w:val="0"/>
          <w:marTop w:val="0"/>
          <w:marBottom w:val="0"/>
          <w:divBdr>
            <w:top w:val="none" w:sz="0" w:space="0" w:color="auto"/>
            <w:left w:val="none" w:sz="0" w:space="0" w:color="auto"/>
            <w:bottom w:val="none" w:sz="0" w:space="0" w:color="auto"/>
            <w:right w:val="none" w:sz="0" w:space="0" w:color="auto"/>
          </w:divBdr>
        </w:div>
        <w:div w:id="1445661201">
          <w:marLeft w:val="0"/>
          <w:marRight w:val="0"/>
          <w:marTop w:val="0"/>
          <w:marBottom w:val="0"/>
          <w:divBdr>
            <w:top w:val="none" w:sz="0" w:space="0" w:color="auto"/>
            <w:left w:val="none" w:sz="0" w:space="0" w:color="auto"/>
            <w:bottom w:val="none" w:sz="0" w:space="0" w:color="auto"/>
            <w:right w:val="none" w:sz="0" w:space="0" w:color="auto"/>
          </w:divBdr>
        </w:div>
      </w:divsChild>
    </w:div>
    <w:div w:id="895358874">
      <w:bodyDiv w:val="1"/>
      <w:marLeft w:val="0"/>
      <w:marRight w:val="0"/>
      <w:marTop w:val="0"/>
      <w:marBottom w:val="0"/>
      <w:divBdr>
        <w:top w:val="none" w:sz="0" w:space="0" w:color="auto"/>
        <w:left w:val="none" w:sz="0" w:space="0" w:color="auto"/>
        <w:bottom w:val="none" w:sz="0" w:space="0" w:color="auto"/>
        <w:right w:val="none" w:sz="0" w:space="0" w:color="auto"/>
      </w:divBdr>
    </w:div>
    <w:div w:id="937519334">
      <w:bodyDiv w:val="1"/>
      <w:marLeft w:val="0"/>
      <w:marRight w:val="0"/>
      <w:marTop w:val="0"/>
      <w:marBottom w:val="0"/>
      <w:divBdr>
        <w:top w:val="none" w:sz="0" w:space="0" w:color="auto"/>
        <w:left w:val="none" w:sz="0" w:space="0" w:color="auto"/>
        <w:bottom w:val="none" w:sz="0" w:space="0" w:color="auto"/>
        <w:right w:val="none" w:sz="0" w:space="0" w:color="auto"/>
      </w:divBdr>
    </w:div>
    <w:div w:id="959534067">
      <w:bodyDiv w:val="1"/>
      <w:marLeft w:val="0"/>
      <w:marRight w:val="0"/>
      <w:marTop w:val="0"/>
      <w:marBottom w:val="0"/>
      <w:divBdr>
        <w:top w:val="none" w:sz="0" w:space="0" w:color="auto"/>
        <w:left w:val="none" w:sz="0" w:space="0" w:color="auto"/>
        <w:bottom w:val="none" w:sz="0" w:space="0" w:color="auto"/>
        <w:right w:val="none" w:sz="0" w:space="0" w:color="auto"/>
      </w:divBdr>
    </w:div>
    <w:div w:id="1022394178">
      <w:bodyDiv w:val="1"/>
      <w:marLeft w:val="0"/>
      <w:marRight w:val="0"/>
      <w:marTop w:val="0"/>
      <w:marBottom w:val="0"/>
      <w:divBdr>
        <w:top w:val="none" w:sz="0" w:space="0" w:color="auto"/>
        <w:left w:val="none" w:sz="0" w:space="0" w:color="auto"/>
        <w:bottom w:val="none" w:sz="0" w:space="0" w:color="auto"/>
        <w:right w:val="none" w:sz="0" w:space="0" w:color="auto"/>
      </w:divBdr>
      <w:divsChild>
        <w:div w:id="1017972718">
          <w:marLeft w:val="0"/>
          <w:marRight w:val="0"/>
          <w:marTop w:val="0"/>
          <w:marBottom w:val="0"/>
          <w:divBdr>
            <w:top w:val="none" w:sz="0" w:space="0" w:color="auto"/>
            <w:left w:val="none" w:sz="0" w:space="0" w:color="auto"/>
            <w:bottom w:val="none" w:sz="0" w:space="0" w:color="auto"/>
            <w:right w:val="none" w:sz="0" w:space="0" w:color="auto"/>
          </w:divBdr>
        </w:div>
      </w:divsChild>
    </w:div>
    <w:div w:id="1029180349">
      <w:bodyDiv w:val="1"/>
      <w:marLeft w:val="0"/>
      <w:marRight w:val="0"/>
      <w:marTop w:val="0"/>
      <w:marBottom w:val="0"/>
      <w:divBdr>
        <w:top w:val="none" w:sz="0" w:space="0" w:color="auto"/>
        <w:left w:val="none" w:sz="0" w:space="0" w:color="auto"/>
        <w:bottom w:val="none" w:sz="0" w:space="0" w:color="auto"/>
        <w:right w:val="none" w:sz="0" w:space="0" w:color="auto"/>
      </w:divBdr>
    </w:div>
    <w:div w:id="1056852075">
      <w:bodyDiv w:val="1"/>
      <w:marLeft w:val="0"/>
      <w:marRight w:val="0"/>
      <w:marTop w:val="0"/>
      <w:marBottom w:val="0"/>
      <w:divBdr>
        <w:top w:val="none" w:sz="0" w:space="0" w:color="auto"/>
        <w:left w:val="none" w:sz="0" w:space="0" w:color="auto"/>
        <w:bottom w:val="none" w:sz="0" w:space="0" w:color="auto"/>
        <w:right w:val="none" w:sz="0" w:space="0" w:color="auto"/>
      </w:divBdr>
    </w:div>
    <w:div w:id="1059717255">
      <w:bodyDiv w:val="1"/>
      <w:marLeft w:val="0"/>
      <w:marRight w:val="0"/>
      <w:marTop w:val="0"/>
      <w:marBottom w:val="0"/>
      <w:divBdr>
        <w:top w:val="none" w:sz="0" w:space="0" w:color="auto"/>
        <w:left w:val="none" w:sz="0" w:space="0" w:color="auto"/>
        <w:bottom w:val="none" w:sz="0" w:space="0" w:color="auto"/>
        <w:right w:val="none" w:sz="0" w:space="0" w:color="auto"/>
      </w:divBdr>
    </w:div>
    <w:div w:id="1098333867">
      <w:bodyDiv w:val="1"/>
      <w:marLeft w:val="0"/>
      <w:marRight w:val="0"/>
      <w:marTop w:val="0"/>
      <w:marBottom w:val="0"/>
      <w:divBdr>
        <w:top w:val="none" w:sz="0" w:space="0" w:color="auto"/>
        <w:left w:val="none" w:sz="0" w:space="0" w:color="auto"/>
        <w:bottom w:val="none" w:sz="0" w:space="0" w:color="auto"/>
        <w:right w:val="none" w:sz="0" w:space="0" w:color="auto"/>
      </w:divBdr>
    </w:div>
    <w:div w:id="1168328695">
      <w:bodyDiv w:val="1"/>
      <w:marLeft w:val="0"/>
      <w:marRight w:val="0"/>
      <w:marTop w:val="0"/>
      <w:marBottom w:val="0"/>
      <w:divBdr>
        <w:top w:val="none" w:sz="0" w:space="0" w:color="auto"/>
        <w:left w:val="none" w:sz="0" w:space="0" w:color="auto"/>
        <w:bottom w:val="none" w:sz="0" w:space="0" w:color="auto"/>
        <w:right w:val="none" w:sz="0" w:space="0" w:color="auto"/>
      </w:divBdr>
    </w:div>
    <w:div w:id="1181623695">
      <w:bodyDiv w:val="1"/>
      <w:marLeft w:val="0"/>
      <w:marRight w:val="0"/>
      <w:marTop w:val="0"/>
      <w:marBottom w:val="0"/>
      <w:divBdr>
        <w:top w:val="none" w:sz="0" w:space="0" w:color="auto"/>
        <w:left w:val="none" w:sz="0" w:space="0" w:color="auto"/>
        <w:bottom w:val="none" w:sz="0" w:space="0" w:color="auto"/>
        <w:right w:val="none" w:sz="0" w:space="0" w:color="auto"/>
      </w:divBdr>
    </w:div>
    <w:div w:id="1182821227">
      <w:bodyDiv w:val="1"/>
      <w:marLeft w:val="0"/>
      <w:marRight w:val="0"/>
      <w:marTop w:val="0"/>
      <w:marBottom w:val="0"/>
      <w:divBdr>
        <w:top w:val="none" w:sz="0" w:space="0" w:color="auto"/>
        <w:left w:val="none" w:sz="0" w:space="0" w:color="auto"/>
        <w:bottom w:val="none" w:sz="0" w:space="0" w:color="auto"/>
        <w:right w:val="none" w:sz="0" w:space="0" w:color="auto"/>
      </w:divBdr>
      <w:divsChild>
        <w:div w:id="864638213">
          <w:marLeft w:val="0"/>
          <w:marRight w:val="0"/>
          <w:marTop w:val="0"/>
          <w:marBottom w:val="0"/>
          <w:divBdr>
            <w:top w:val="none" w:sz="0" w:space="0" w:color="auto"/>
            <w:left w:val="none" w:sz="0" w:space="0" w:color="auto"/>
            <w:bottom w:val="none" w:sz="0" w:space="0" w:color="auto"/>
            <w:right w:val="none" w:sz="0" w:space="0" w:color="auto"/>
          </w:divBdr>
        </w:div>
      </w:divsChild>
    </w:div>
    <w:div w:id="1232345547">
      <w:bodyDiv w:val="1"/>
      <w:marLeft w:val="0"/>
      <w:marRight w:val="0"/>
      <w:marTop w:val="0"/>
      <w:marBottom w:val="0"/>
      <w:divBdr>
        <w:top w:val="none" w:sz="0" w:space="0" w:color="auto"/>
        <w:left w:val="none" w:sz="0" w:space="0" w:color="auto"/>
        <w:bottom w:val="none" w:sz="0" w:space="0" w:color="auto"/>
        <w:right w:val="none" w:sz="0" w:space="0" w:color="auto"/>
      </w:divBdr>
    </w:div>
    <w:div w:id="1235622433">
      <w:bodyDiv w:val="1"/>
      <w:marLeft w:val="0"/>
      <w:marRight w:val="0"/>
      <w:marTop w:val="0"/>
      <w:marBottom w:val="0"/>
      <w:divBdr>
        <w:top w:val="none" w:sz="0" w:space="0" w:color="auto"/>
        <w:left w:val="none" w:sz="0" w:space="0" w:color="auto"/>
        <w:bottom w:val="none" w:sz="0" w:space="0" w:color="auto"/>
        <w:right w:val="none" w:sz="0" w:space="0" w:color="auto"/>
      </w:divBdr>
    </w:div>
    <w:div w:id="1248999180">
      <w:bodyDiv w:val="1"/>
      <w:marLeft w:val="0"/>
      <w:marRight w:val="0"/>
      <w:marTop w:val="0"/>
      <w:marBottom w:val="0"/>
      <w:divBdr>
        <w:top w:val="none" w:sz="0" w:space="0" w:color="auto"/>
        <w:left w:val="none" w:sz="0" w:space="0" w:color="auto"/>
        <w:bottom w:val="none" w:sz="0" w:space="0" w:color="auto"/>
        <w:right w:val="none" w:sz="0" w:space="0" w:color="auto"/>
      </w:divBdr>
      <w:divsChild>
        <w:div w:id="614485480">
          <w:marLeft w:val="0"/>
          <w:marRight w:val="0"/>
          <w:marTop w:val="0"/>
          <w:marBottom w:val="0"/>
          <w:divBdr>
            <w:top w:val="none" w:sz="0" w:space="0" w:color="auto"/>
            <w:left w:val="none" w:sz="0" w:space="0" w:color="auto"/>
            <w:bottom w:val="none" w:sz="0" w:space="0" w:color="auto"/>
            <w:right w:val="none" w:sz="0" w:space="0" w:color="auto"/>
          </w:divBdr>
        </w:div>
      </w:divsChild>
    </w:div>
    <w:div w:id="1279070055">
      <w:bodyDiv w:val="1"/>
      <w:marLeft w:val="0"/>
      <w:marRight w:val="0"/>
      <w:marTop w:val="0"/>
      <w:marBottom w:val="0"/>
      <w:divBdr>
        <w:top w:val="none" w:sz="0" w:space="0" w:color="auto"/>
        <w:left w:val="none" w:sz="0" w:space="0" w:color="auto"/>
        <w:bottom w:val="none" w:sz="0" w:space="0" w:color="auto"/>
        <w:right w:val="none" w:sz="0" w:space="0" w:color="auto"/>
      </w:divBdr>
    </w:div>
    <w:div w:id="1335499965">
      <w:bodyDiv w:val="1"/>
      <w:marLeft w:val="0"/>
      <w:marRight w:val="0"/>
      <w:marTop w:val="0"/>
      <w:marBottom w:val="0"/>
      <w:divBdr>
        <w:top w:val="none" w:sz="0" w:space="0" w:color="auto"/>
        <w:left w:val="none" w:sz="0" w:space="0" w:color="auto"/>
        <w:bottom w:val="none" w:sz="0" w:space="0" w:color="auto"/>
        <w:right w:val="none" w:sz="0" w:space="0" w:color="auto"/>
      </w:divBdr>
    </w:div>
    <w:div w:id="1352800361">
      <w:bodyDiv w:val="1"/>
      <w:marLeft w:val="0"/>
      <w:marRight w:val="0"/>
      <w:marTop w:val="0"/>
      <w:marBottom w:val="0"/>
      <w:divBdr>
        <w:top w:val="none" w:sz="0" w:space="0" w:color="auto"/>
        <w:left w:val="none" w:sz="0" w:space="0" w:color="auto"/>
        <w:bottom w:val="none" w:sz="0" w:space="0" w:color="auto"/>
        <w:right w:val="none" w:sz="0" w:space="0" w:color="auto"/>
      </w:divBdr>
    </w:div>
    <w:div w:id="1357779412">
      <w:bodyDiv w:val="1"/>
      <w:marLeft w:val="0"/>
      <w:marRight w:val="0"/>
      <w:marTop w:val="0"/>
      <w:marBottom w:val="0"/>
      <w:divBdr>
        <w:top w:val="none" w:sz="0" w:space="0" w:color="auto"/>
        <w:left w:val="none" w:sz="0" w:space="0" w:color="auto"/>
        <w:bottom w:val="none" w:sz="0" w:space="0" w:color="auto"/>
        <w:right w:val="none" w:sz="0" w:space="0" w:color="auto"/>
      </w:divBdr>
    </w:div>
    <w:div w:id="1366561857">
      <w:bodyDiv w:val="1"/>
      <w:marLeft w:val="0"/>
      <w:marRight w:val="0"/>
      <w:marTop w:val="0"/>
      <w:marBottom w:val="0"/>
      <w:divBdr>
        <w:top w:val="none" w:sz="0" w:space="0" w:color="auto"/>
        <w:left w:val="none" w:sz="0" w:space="0" w:color="auto"/>
        <w:bottom w:val="none" w:sz="0" w:space="0" w:color="auto"/>
        <w:right w:val="none" w:sz="0" w:space="0" w:color="auto"/>
      </w:divBdr>
    </w:div>
    <w:div w:id="1374115952">
      <w:bodyDiv w:val="1"/>
      <w:marLeft w:val="0"/>
      <w:marRight w:val="0"/>
      <w:marTop w:val="0"/>
      <w:marBottom w:val="0"/>
      <w:divBdr>
        <w:top w:val="none" w:sz="0" w:space="0" w:color="auto"/>
        <w:left w:val="none" w:sz="0" w:space="0" w:color="auto"/>
        <w:bottom w:val="none" w:sz="0" w:space="0" w:color="auto"/>
        <w:right w:val="none" w:sz="0" w:space="0" w:color="auto"/>
      </w:divBdr>
    </w:div>
    <w:div w:id="1383749416">
      <w:bodyDiv w:val="1"/>
      <w:marLeft w:val="0"/>
      <w:marRight w:val="0"/>
      <w:marTop w:val="0"/>
      <w:marBottom w:val="0"/>
      <w:divBdr>
        <w:top w:val="none" w:sz="0" w:space="0" w:color="auto"/>
        <w:left w:val="none" w:sz="0" w:space="0" w:color="auto"/>
        <w:bottom w:val="none" w:sz="0" w:space="0" w:color="auto"/>
        <w:right w:val="none" w:sz="0" w:space="0" w:color="auto"/>
      </w:divBdr>
    </w:div>
    <w:div w:id="1457985805">
      <w:bodyDiv w:val="1"/>
      <w:marLeft w:val="0"/>
      <w:marRight w:val="0"/>
      <w:marTop w:val="0"/>
      <w:marBottom w:val="0"/>
      <w:divBdr>
        <w:top w:val="none" w:sz="0" w:space="0" w:color="auto"/>
        <w:left w:val="none" w:sz="0" w:space="0" w:color="auto"/>
        <w:bottom w:val="none" w:sz="0" w:space="0" w:color="auto"/>
        <w:right w:val="none" w:sz="0" w:space="0" w:color="auto"/>
      </w:divBdr>
    </w:div>
    <w:div w:id="1470174553">
      <w:bodyDiv w:val="1"/>
      <w:marLeft w:val="0"/>
      <w:marRight w:val="0"/>
      <w:marTop w:val="0"/>
      <w:marBottom w:val="0"/>
      <w:divBdr>
        <w:top w:val="none" w:sz="0" w:space="0" w:color="auto"/>
        <w:left w:val="none" w:sz="0" w:space="0" w:color="auto"/>
        <w:bottom w:val="none" w:sz="0" w:space="0" w:color="auto"/>
        <w:right w:val="none" w:sz="0" w:space="0" w:color="auto"/>
      </w:divBdr>
    </w:div>
    <w:div w:id="1490562952">
      <w:bodyDiv w:val="1"/>
      <w:marLeft w:val="0"/>
      <w:marRight w:val="0"/>
      <w:marTop w:val="0"/>
      <w:marBottom w:val="0"/>
      <w:divBdr>
        <w:top w:val="none" w:sz="0" w:space="0" w:color="auto"/>
        <w:left w:val="none" w:sz="0" w:space="0" w:color="auto"/>
        <w:bottom w:val="none" w:sz="0" w:space="0" w:color="auto"/>
        <w:right w:val="none" w:sz="0" w:space="0" w:color="auto"/>
      </w:divBdr>
    </w:div>
    <w:div w:id="1492601666">
      <w:bodyDiv w:val="1"/>
      <w:marLeft w:val="0"/>
      <w:marRight w:val="0"/>
      <w:marTop w:val="0"/>
      <w:marBottom w:val="0"/>
      <w:divBdr>
        <w:top w:val="none" w:sz="0" w:space="0" w:color="auto"/>
        <w:left w:val="none" w:sz="0" w:space="0" w:color="auto"/>
        <w:bottom w:val="none" w:sz="0" w:space="0" w:color="auto"/>
        <w:right w:val="none" w:sz="0" w:space="0" w:color="auto"/>
      </w:divBdr>
    </w:div>
    <w:div w:id="1514800230">
      <w:bodyDiv w:val="1"/>
      <w:marLeft w:val="0"/>
      <w:marRight w:val="0"/>
      <w:marTop w:val="0"/>
      <w:marBottom w:val="0"/>
      <w:divBdr>
        <w:top w:val="none" w:sz="0" w:space="0" w:color="auto"/>
        <w:left w:val="none" w:sz="0" w:space="0" w:color="auto"/>
        <w:bottom w:val="none" w:sz="0" w:space="0" w:color="auto"/>
        <w:right w:val="none" w:sz="0" w:space="0" w:color="auto"/>
      </w:divBdr>
    </w:div>
    <w:div w:id="1638563051">
      <w:bodyDiv w:val="1"/>
      <w:marLeft w:val="0"/>
      <w:marRight w:val="0"/>
      <w:marTop w:val="0"/>
      <w:marBottom w:val="0"/>
      <w:divBdr>
        <w:top w:val="none" w:sz="0" w:space="0" w:color="auto"/>
        <w:left w:val="none" w:sz="0" w:space="0" w:color="auto"/>
        <w:bottom w:val="none" w:sz="0" w:space="0" w:color="auto"/>
        <w:right w:val="none" w:sz="0" w:space="0" w:color="auto"/>
      </w:divBdr>
    </w:div>
    <w:div w:id="1707678997">
      <w:bodyDiv w:val="1"/>
      <w:marLeft w:val="0"/>
      <w:marRight w:val="0"/>
      <w:marTop w:val="0"/>
      <w:marBottom w:val="0"/>
      <w:divBdr>
        <w:top w:val="none" w:sz="0" w:space="0" w:color="auto"/>
        <w:left w:val="none" w:sz="0" w:space="0" w:color="auto"/>
        <w:bottom w:val="none" w:sz="0" w:space="0" w:color="auto"/>
        <w:right w:val="none" w:sz="0" w:space="0" w:color="auto"/>
      </w:divBdr>
    </w:div>
    <w:div w:id="1719351730">
      <w:bodyDiv w:val="1"/>
      <w:marLeft w:val="0"/>
      <w:marRight w:val="0"/>
      <w:marTop w:val="0"/>
      <w:marBottom w:val="0"/>
      <w:divBdr>
        <w:top w:val="none" w:sz="0" w:space="0" w:color="auto"/>
        <w:left w:val="none" w:sz="0" w:space="0" w:color="auto"/>
        <w:bottom w:val="none" w:sz="0" w:space="0" w:color="auto"/>
        <w:right w:val="none" w:sz="0" w:space="0" w:color="auto"/>
      </w:divBdr>
    </w:div>
    <w:div w:id="1781335487">
      <w:bodyDiv w:val="1"/>
      <w:marLeft w:val="0"/>
      <w:marRight w:val="0"/>
      <w:marTop w:val="0"/>
      <w:marBottom w:val="0"/>
      <w:divBdr>
        <w:top w:val="none" w:sz="0" w:space="0" w:color="auto"/>
        <w:left w:val="none" w:sz="0" w:space="0" w:color="auto"/>
        <w:bottom w:val="none" w:sz="0" w:space="0" w:color="auto"/>
        <w:right w:val="none" w:sz="0" w:space="0" w:color="auto"/>
      </w:divBdr>
    </w:div>
    <w:div w:id="1805351606">
      <w:bodyDiv w:val="1"/>
      <w:marLeft w:val="0"/>
      <w:marRight w:val="0"/>
      <w:marTop w:val="0"/>
      <w:marBottom w:val="0"/>
      <w:divBdr>
        <w:top w:val="none" w:sz="0" w:space="0" w:color="auto"/>
        <w:left w:val="none" w:sz="0" w:space="0" w:color="auto"/>
        <w:bottom w:val="none" w:sz="0" w:space="0" w:color="auto"/>
        <w:right w:val="none" w:sz="0" w:space="0" w:color="auto"/>
      </w:divBdr>
    </w:div>
    <w:div w:id="1811510263">
      <w:bodyDiv w:val="1"/>
      <w:marLeft w:val="0"/>
      <w:marRight w:val="0"/>
      <w:marTop w:val="0"/>
      <w:marBottom w:val="0"/>
      <w:divBdr>
        <w:top w:val="none" w:sz="0" w:space="0" w:color="auto"/>
        <w:left w:val="none" w:sz="0" w:space="0" w:color="auto"/>
        <w:bottom w:val="none" w:sz="0" w:space="0" w:color="auto"/>
        <w:right w:val="none" w:sz="0" w:space="0" w:color="auto"/>
      </w:divBdr>
    </w:div>
    <w:div w:id="1854151961">
      <w:bodyDiv w:val="1"/>
      <w:marLeft w:val="0"/>
      <w:marRight w:val="0"/>
      <w:marTop w:val="0"/>
      <w:marBottom w:val="0"/>
      <w:divBdr>
        <w:top w:val="none" w:sz="0" w:space="0" w:color="auto"/>
        <w:left w:val="none" w:sz="0" w:space="0" w:color="auto"/>
        <w:bottom w:val="none" w:sz="0" w:space="0" w:color="auto"/>
        <w:right w:val="none" w:sz="0" w:space="0" w:color="auto"/>
      </w:divBdr>
    </w:div>
    <w:div w:id="1856261863">
      <w:bodyDiv w:val="1"/>
      <w:marLeft w:val="0"/>
      <w:marRight w:val="0"/>
      <w:marTop w:val="0"/>
      <w:marBottom w:val="0"/>
      <w:divBdr>
        <w:top w:val="none" w:sz="0" w:space="0" w:color="auto"/>
        <w:left w:val="none" w:sz="0" w:space="0" w:color="auto"/>
        <w:bottom w:val="none" w:sz="0" w:space="0" w:color="auto"/>
        <w:right w:val="none" w:sz="0" w:space="0" w:color="auto"/>
      </w:divBdr>
    </w:div>
    <w:div w:id="1866215052">
      <w:bodyDiv w:val="1"/>
      <w:marLeft w:val="0"/>
      <w:marRight w:val="0"/>
      <w:marTop w:val="0"/>
      <w:marBottom w:val="0"/>
      <w:divBdr>
        <w:top w:val="none" w:sz="0" w:space="0" w:color="auto"/>
        <w:left w:val="none" w:sz="0" w:space="0" w:color="auto"/>
        <w:bottom w:val="none" w:sz="0" w:space="0" w:color="auto"/>
        <w:right w:val="none" w:sz="0" w:space="0" w:color="auto"/>
      </w:divBdr>
    </w:div>
    <w:div w:id="1945726985">
      <w:bodyDiv w:val="1"/>
      <w:marLeft w:val="0"/>
      <w:marRight w:val="0"/>
      <w:marTop w:val="0"/>
      <w:marBottom w:val="0"/>
      <w:divBdr>
        <w:top w:val="none" w:sz="0" w:space="0" w:color="auto"/>
        <w:left w:val="none" w:sz="0" w:space="0" w:color="auto"/>
        <w:bottom w:val="none" w:sz="0" w:space="0" w:color="auto"/>
        <w:right w:val="none" w:sz="0" w:space="0" w:color="auto"/>
      </w:divBdr>
    </w:div>
    <w:div w:id="1949727846">
      <w:bodyDiv w:val="1"/>
      <w:marLeft w:val="0"/>
      <w:marRight w:val="0"/>
      <w:marTop w:val="0"/>
      <w:marBottom w:val="0"/>
      <w:divBdr>
        <w:top w:val="none" w:sz="0" w:space="0" w:color="auto"/>
        <w:left w:val="none" w:sz="0" w:space="0" w:color="auto"/>
        <w:bottom w:val="none" w:sz="0" w:space="0" w:color="auto"/>
        <w:right w:val="none" w:sz="0" w:space="0" w:color="auto"/>
      </w:divBdr>
    </w:div>
    <w:div w:id="1996956339">
      <w:bodyDiv w:val="1"/>
      <w:marLeft w:val="0"/>
      <w:marRight w:val="0"/>
      <w:marTop w:val="0"/>
      <w:marBottom w:val="0"/>
      <w:divBdr>
        <w:top w:val="none" w:sz="0" w:space="0" w:color="auto"/>
        <w:left w:val="none" w:sz="0" w:space="0" w:color="auto"/>
        <w:bottom w:val="none" w:sz="0" w:space="0" w:color="auto"/>
        <w:right w:val="none" w:sz="0" w:space="0" w:color="auto"/>
      </w:divBdr>
    </w:div>
    <w:div w:id="1997371656">
      <w:bodyDiv w:val="1"/>
      <w:marLeft w:val="0"/>
      <w:marRight w:val="0"/>
      <w:marTop w:val="0"/>
      <w:marBottom w:val="0"/>
      <w:divBdr>
        <w:top w:val="none" w:sz="0" w:space="0" w:color="auto"/>
        <w:left w:val="none" w:sz="0" w:space="0" w:color="auto"/>
        <w:bottom w:val="none" w:sz="0" w:space="0" w:color="auto"/>
        <w:right w:val="none" w:sz="0" w:space="0" w:color="auto"/>
      </w:divBdr>
    </w:div>
    <w:div w:id="2000036853">
      <w:bodyDiv w:val="1"/>
      <w:marLeft w:val="0"/>
      <w:marRight w:val="0"/>
      <w:marTop w:val="0"/>
      <w:marBottom w:val="0"/>
      <w:divBdr>
        <w:top w:val="none" w:sz="0" w:space="0" w:color="auto"/>
        <w:left w:val="none" w:sz="0" w:space="0" w:color="auto"/>
        <w:bottom w:val="none" w:sz="0" w:space="0" w:color="auto"/>
        <w:right w:val="none" w:sz="0" w:space="0" w:color="auto"/>
      </w:divBdr>
    </w:div>
    <w:div w:id="2050883903">
      <w:bodyDiv w:val="1"/>
      <w:marLeft w:val="0"/>
      <w:marRight w:val="0"/>
      <w:marTop w:val="0"/>
      <w:marBottom w:val="0"/>
      <w:divBdr>
        <w:top w:val="none" w:sz="0" w:space="0" w:color="auto"/>
        <w:left w:val="none" w:sz="0" w:space="0" w:color="auto"/>
        <w:bottom w:val="none" w:sz="0" w:space="0" w:color="auto"/>
        <w:right w:val="none" w:sz="0" w:space="0" w:color="auto"/>
      </w:divBdr>
    </w:div>
    <w:div w:id="2068143364">
      <w:bodyDiv w:val="1"/>
      <w:marLeft w:val="0"/>
      <w:marRight w:val="0"/>
      <w:marTop w:val="0"/>
      <w:marBottom w:val="0"/>
      <w:divBdr>
        <w:top w:val="none" w:sz="0" w:space="0" w:color="auto"/>
        <w:left w:val="none" w:sz="0" w:space="0" w:color="auto"/>
        <w:bottom w:val="none" w:sz="0" w:space="0" w:color="auto"/>
        <w:right w:val="none" w:sz="0" w:space="0" w:color="auto"/>
      </w:divBdr>
      <w:divsChild>
        <w:div w:id="64497161">
          <w:marLeft w:val="0"/>
          <w:marRight w:val="0"/>
          <w:marTop w:val="0"/>
          <w:marBottom w:val="0"/>
          <w:divBdr>
            <w:top w:val="none" w:sz="0" w:space="0" w:color="auto"/>
            <w:left w:val="none" w:sz="0" w:space="0" w:color="auto"/>
            <w:bottom w:val="none" w:sz="0" w:space="0" w:color="auto"/>
            <w:right w:val="none" w:sz="0" w:space="0" w:color="auto"/>
          </w:divBdr>
        </w:div>
        <w:div w:id="116074319">
          <w:marLeft w:val="0"/>
          <w:marRight w:val="0"/>
          <w:marTop w:val="0"/>
          <w:marBottom w:val="0"/>
          <w:divBdr>
            <w:top w:val="none" w:sz="0" w:space="0" w:color="auto"/>
            <w:left w:val="none" w:sz="0" w:space="0" w:color="auto"/>
            <w:bottom w:val="none" w:sz="0" w:space="0" w:color="auto"/>
            <w:right w:val="none" w:sz="0" w:space="0" w:color="auto"/>
          </w:divBdr>
        </w:div>
        <w:div w:id="460659046">
          <w:marLeft w:val="0"/>
          <w:marRight w:val="0"/>
          <w:marTop w:val="0"/>
          <w:marBottom w:val="0"/>
          <w:divBdr>
            <w:top w:val="none" w:sz="0" w:space="0" w:color="auto"/>
            <w:left w:val="none" w:sz="0" w:space="0" w:color="auto"/>
            <w:bottom w:val="none" w:sz="0" w:space="0" w:color="auto"/>
            <w:right w:val="none" w:sz="0" w:space="0" w:color="auto"/>
          </w:divBdr>
        </w:div>
        <w:div w:id="763695859">
          <w:marLeft w:val="0"/>
          <w:marRight w:val="0"/>
          <w:marTop w:val="0"/>
          <w:marBottom w:val="0"/>
          <w:divBdr>
            <w:top w:val="none" w:sz="0" w:space="0" w:color="auto"/>
            <w:left w:val="none" w:sz="0" w:space="0" w:color="auto"/>
            <w:bottom w:val="none" w:sz="0" w:space="0" w:color="auto"/>
            <w:right w:val="none" w:sz="0" w:space="0" w:color="auto"/>
          </w:divBdr>
        </w:div>
        <w:div w:id="1980071688">
          <w:marLeft w:val="0"/>
          <w:marRight w:val="0"/>
          <w:marTop w:val="0"/>
          <w:marBottom w:val="0"/>
          <w:divBdr>
            <w:top w:val="none" w:sz="0" w:space="0" w:color="auto"/>
            <w:left w:val="none" w:sz="0" w:space="0" w:color="auto"/>
            <w:bottom w:val="none" w:sz="0" w:space="0" w:color="auto"/>
            <w:right w:val="none" w:sz="0" w:space="0" w:color="auto"/>
          </w:divBdr>
        </w:div>
      </w:divsChild>
    </w:div>
    <w:div w:id="2080663374">
      <w:bodyDiv w:val="1"/>
      <w:marLeft w:val="0"/>
      <w:marRight w:val="0"/>
      <w:marTop w:val="0"/>
      <w:marBottom w:val="0"/>
      <w:divBdr>
        <w:top w:val="none" w:sz="0" w:space="0" w:color="auto"/>
        <w:left w:val="none" w:sz="0" w:space="0" w:color="auto"/>
        <w:bottom w:val="none" w:sz="0" w:space="0" w:color="auto"/>
        <w:right w:val="none" w:sz="0" w:space="0" w:color="auto"/>
      </w:divBdr>
      <w:divsChild>
        <w:div w:id="1029914782">
          <w:marLeft w:val="0"/>
          <w:marRight w:val="0"/>
          <w:marTop w:val="150"/>
          <w:marBottom w:val="45"/>
          <w:divBdr>
            <w:top w:val="single" w:sz="6" w:space="0" w:color="D9DAC4"/>
            <w:left w:val="single" w:sz="6" w:space="0" w:color="D9DAC4"/>
            <w:bottom w:val="single" w:sz="6" w:space="0" w:color="D9DAC4"/>
            <w:right w:val="single" w:sz="6" w:space="0" w:color="D9DAC4"/>
          </w:divBdr>
          <w:divsChild>
            <w:div w:id="1560091421">
              <w:marLeft w:val="0"/>
              <w:marRight w:val="0"/>
              <w:marTop w:val="0"/>
              <w:marBottom w:val="0"/>
              <w:divBdr>
                <w:top w:val="none" w:sz="0" w:space="0" w:color="auto"/>
                <w:left w:val="none" w:sz="0" w:space="0" w:color="auto"/>
                <w:bottom w:val="none" w:sz="0" w:space="0" w:color="auto"/>
                <w:right w:val="single" w:sz="6" w:space="7" w:color="D9DAC4"/>
              </w:divBdr>
            </w:div>
          </w:divsChild>
        </w:div>
      </w:divsChild>
    </w:div>
    <w:div w:id="20984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4" ma:contentTypeDescription="Create a new document." ma:contentTypeScope="" ma:versionID="0d72056e82d31468fb2c80a2e8d2f32c">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94f3a888f37affe8a01d57bb84af19cd"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31DA7-9BCE-4366-B758-1CDF2EA91E09}">
  <ds:schemaRefs>
    <ds:schemaRef ds:uri="http://schemas.openxmlformats.org/officeDocument/2006/bibliography"/>
  </ds:schemaRefs>
</ds:datastoreItem>
</file>

<file path=customXml/itemProps2.xml><?xml version="1.0" encoding="utf-8"?>
<ds:datastoreItem xmlns:ds="http://schemas.openxmlformats.org/officeDocument/2006/customXml" ds:itemID="{801EBC38-3482-4586-A03E-84344F9BEB91}">
  <ds:schemaRefs>
    <ds:schemaRef ds:uri="http://schemas.microsoft.com/sharepoint/v3/contenttype/forms"/>
  </ds:schemaRefs>
</ds:datastoreItem>
</file>

<file path=customXml/itemProps3.xml><?xml version="1.0" encoding="utf-8"?>
<ds:datastoreItem xmlns:ds="http://schemas.openxmlformats.org/officeDocument/2006/customXml" ds:itemID="{E70936B2-7788-467E-81E1-73A380A62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2777-810C-4F0D-AE66-030D3CF7C6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3152</Words>
  <Characters>18799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Svetlana Iazykova</cp:lastModifiedBy>
  <cp:revision>3</cp:revision>
  <cp:lastPrinted>2019-07-24T20:33:00Z</cp:lastPrinted>
  <dcterms:created xsi:type="dcterms:W3CDTF">2021-07-19T09:04:00Z</dcterms:created>
  <dcterms:modified xsi:type="dcterms:W3CDTF">2021-07-19T09:04:00Z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0543641</vt:lpwstr>
  </property>
  <property fmtid="{D5CDD505-2E9C-101B-9397-08002B2CF9AE}" pid="3" name="Symbol1">
    <vt:lpwstr>DP/2005/L.3</vt:lpwstr>
  </property>
  <property fmtid="{D5CDD505-2E9C-101B-9397-08002B2CF9AE}" pid="4" name="Symbol2">
    <vt:lpwstr/>
  </property>
  <property fmtid="{D5CDD505-2E9C-101B-9397-08002B2CF9AE}" pid="5" name="Translator">
    <vt:lpwstr/>
  </property>
  <property fmtid="{D5CDD505-2E9C-101B-9397-08002B2CF9AE}" pid="6" name="Comment">
    <vt:lpwstr>DEPT-EXT</vt:lpwstr>
  </property>
  <property fmtid="{D5CDD505-2E9C-101B-9397-08002B2CF9AE}" pid="7" name="DraftPages">
    <vt:lpwstr>10 FINAL</vt:lpwstr>
  </property>
  <property fmtid="{D5CDD505-2E9C-101B-9397-08002B2CF9AE}" pid="8" name="Operator">
    <vt:lpwstr>mbh (f)</vt:lpwstr>
  </property>
  <property fmtid="{D5CDD505-2E9C-101B-9397-08002B2CF9AE}" pid="9" name="ContentTypeId">
    <vt:lpwstr>0x010100FCD96E04E1A5D04F96FEB4D973A9C492</vt:lpwstr>
  </property>
</Properties>
</file>