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48CD9" w14:textId="77777777" w:rsidR="00D6179A" w:rsidRPr="00D6179A" w:rsidRDefault="00D6179A" w:rsidP="00D6179A">
      <w:pPr>
        <w:tabs>
          <w:tab w:val="left" w:pos="8789"/>
        </w:tabs>
        <w:spacing w:before="60"/>
        <w:ind w:right="288"/>
        <w:rPr>
          <w:b/>
          <w:color w:val="000000"/>
          <w:lang w:val="en-GB"/>
        </w:rPr>
      </w:pPr>
      <w:r w:rsidRPr="00D6179A">
        <w:rPr>
          <w:b/>
          <w:color w:val="000000"/>
          <w:lang w:val="en-GB"/>
        </w:rPr>
        <w:t>First regular session 2022</w:t>
      </w:r>
    </w:p>
    <w:p w14:paraId="7C4C46A8" w14:textId="77777777" w:rsidR="00D6179A" w:rsidRPr="00D6179A" w:rsidRDefault="00D6179A" w:rsidP="00D617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D6179A">
        <w:rPr>
          <w:color w:val="000000"/>
          <w:lang w:val="en-GB"/>
        </w:rPr>
        <w:t>31 January – 4 February 2022, New York</w:t>
      </w:r>
    </w:p>
    <w:p w14:paraId="153F958B" w14:textId="77777777" w:rsidR="00D6179A" w:rsidRPr="00D6179A" w:rsidRDefault="00D6179A" w:rsidP="00D6179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D6179A">
        <w:rPr>
          <w:color w:val="000000"/>
          <w:lang w:val="en-GB"/>
        </w:rPr>
        <w:t>Item 6 of the provisional agenda</w:t>
      </w:r>
    </w:p>
    <w:p w14:paraId="4358A85F" w14:textId="77777777" w:rsidR="00D6179A" w:rsidRPr="00D6179A" w:rsidRDefault="00D6179A" w:rsidP="00D6179A">
      <w:pPr>
        <w:ind w:right="1260"/>
        <w:rPr>
          <w:b/>
          <w:color w:val="000000"/>
          <w:lang w:val="en-GB"/>
        </w:rPr>
      </w:pPr>
      <w:r w:rsidRPr="00D6179A">
        <w:rPr>
          <w:b/>
          <w:color w:val="000000"/>
          <w:lang w:val="en-GB"/>
        </w:rPr>
        <w:t>Country programmes and related matters</w:t>
      </w:r>
    </w:p>
    <w:p w14:paraId="3B402B2A" w14:textId="77777777" w:rsidR="00D6179A" w:rsidRPr="00D6179A" w:rsidRDefault="00D6179A" w:rsidP="00D6179A">
      <w:pPr>
        <w:jc w:val="both"/>
        <w:rPr>
          <w:b/>
          <w:lang w:val="en-GB"/>
        </w:rPr>
      </w:pPr>
    </w:p>
    <w:p w14:paraId="27C4BE41" w14:textId="77777777" w:rsidR="00D6179A" w:rsidRPr="00D6179A" w:rsidRDefault="00D6179A" w:rsidP="00D6179A">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lang w:val="en-GB"/>
        </w:rPr>
      </w:pPr>
    </w:p>
    <w:p w14:paraId="41C38ED7" w14:textId="4ABB997C" w:rsidR="00D6179A" w:rsidRPr="00D6179A" w:rsidRDefault="00D6179A" w:rsidP="00D6179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val="en-GB" w:eastAsia="fr-FR"/>
        </w:rPr>
      </w:pPr>
      <w:r w:rsidRPr="00D6179A">
        <w:rPr>
          <w:b/>
          <w:sz w:val="28"/>
          <w:szCs w:val="28"/>
          <w:lang w:val="en-GB"/>
        </w:rPr>
        <w:t>Draft country programme document for</w:t>
      </w:r>
      <w:r w:rsidR="003B10C4">
        <w:rPr>
          <w:b/>
          <w:sz w:val="28"/>
          <w:szCs w:val="28"/>
          <w:lang w:val="en-GB"/>
        </w:rPr>
        <w:t xml:space="preserve"> </w:t>
      </w:r>
      <w:r w:rsidR="009C5B45">
        <w:rPr>
          <w:b/>
          <w:sz w:val="28"/>
          <w:szCs w:val="28"/>
          <w:lang w:val="en-GB"/>
        </w:rPr>
        <w:t>the</w:t>
      </w:r>
      <w:r w:rsidRPr="00D6179A">
        <w:rPr>
          <w:b/>
          <w:sz w:val="28"/>
          <w:szCs w:val="28"/>
          <w:lang w:val="en-GB"/>
        </w:rPr>
        <w:t xml:space="preserve"> Kingdom of Thailand (2022-202</w:t>
      </w:r>
      <w:r>
        <w:rPr>
          <w:b/>
          <w:sz w:val="28"/>
          <w:szCs w:val="28"/>
          <w:lang w:val="en-GB"/>
        </w:rPr>
        <w:t>6</w:t>
      </w:r>
      <w:r w:rsidRPr="00D6179A">
        <w:rPr>
          <w:b/>
          <w:sz w:val="28"/>
          <w:szCs w:val="28"/>
          <w:lang w:val="en-GB"/>
        </w:rPr>
        <w:t>)</w:t>
      </w:r>
      <w:r w:rsidRPr="00D6179A">
        <w:rPr>
          <w:b/>
          <w:sz w:val="28"/>
          <w:szCs w:val="28"/>
          <w:lang w:val="en-GB"/>
        </w:rPr>
        <w:br/>
      </w:r>
    </w:p>
    <w:p w14:paraId="064BB609" w14:textId="77777777" w:rsidR="00D6179A" w:rsidRPr="00D6179A" w:rsidRDefault="00D6179A" w:rsidP="00D6179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D6179A">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D6179A" w:rsidRPr="00D6179A" w14:paraId="3A08F2A4" w14:textId="77777777" w:rsidTr="00353DD3">
        <w:tc>
          <w:tcPr>
            <w:tcW w:w="1260" w:type="dxa"/>
            <w:shd w:val="clear" w:color="auto" w:fill="auto"/>
          </w:tcPr>
          <w:p w14:paraId="21932846" w14:textId="77777777" w:rsidR="00D6179A" w:rsidRPr="00D6179A" w:rsidRDefault="00D6179A" w:rsidP="00D6179A">
            <w:pPr>
              <w:tabs>
                <w:tab w:val="left" w:pos="1620"/>
              </w:tabs>
              <w:suppressAutoHyphens/>
              <w:spacing w:after="120"/>
              <w:jc w:val="right"/>
              <w:rPr>
                <w:i/>
                <w:color w:val="000000"/>
                <w:spacing w:val="4"/>
                <w:w w:val="103"/>
                <w:kern w:val="14"/>
                <w:sz w:val="14"/>
                <w:lang w:val="en-GB" w:eastAsia="fr-FR"/>
              </w:rPr>
            </w:pPr>
            <w:r w:rsidRPr="00D6179A">
              <w:rPr>
                <w:i/>
                <w:color w:val="000000"/>
                <w:spacing w:val="4"/>
                <w:w w:val="103"/>
                <w:kern w:val="14"/>
                <w:sz w:val="14"/>
                <w:lang w:val="en-GB" w:eastAsia="fr-FR"/>
              </w:rPr>
              <w:t>Chapter</w:t>
            </w:r>
          </w:p>
        </w:tc>
        <w:tc>
          <w:tcPr>
            <w:tcW w:w="8280" w:type="dxa"/>
            <w:gridSpan w:val="2"/>
            <w:shd w:val="clear" w:color="auto" w:fill="auto"/>
          </w:tcPr>
          <w:p w14:paraId="257CD754" w14:textId="77777777" w:rsidR="00D6179A" w:rsidRPr="00D6179A" w:rsidRDefault="00D6179A" w:rsidP="00D6179A">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415D7972" w14:textId="77777777" w:rsidR="00D6179A" w:rsidRPr="00D6179A" w:rsidRDefault="00D6179A" w:rsidP="00D6179A">
            <w:pPr>
              <w:tabs>
                <w:tab w:val="left" w:pos="1620"/>
              </w:tabs>
              <w:suppressAutoHyphens/>
              <w:spacing w:after="120"/>
              <w:jc w:val="right"/>
              <w:rPr>
                <w:i/>
                <w:color w:val="000000"/>
                <w:spacing w:val="4"/>
                <w:w w:val="103"/>
                <w:kern w:val="14"/>
                <w:sz w:val="14"/>
                <w:lang w:val="en-GB" w:eastAsia="fr-FR"/>
              </w:rPr>
            </w:pPr>
            <w:r w:rsidRPr="00D6179A">
              <w:rPr>
                <w:i/>
                <w:iCs/>
                <w:color w:val="000000"/>
                <w:kern w:val="14"/>
                <w:sz w:val="14"/>
                <w:lang w:val="en-GB" w:eastAsia="fr-FR"/>
              </w:rPr>
              <w:t>Page</w:t>
            </w:r>
          </w:p>
        </w:tc>
      </w:tr>
      <w:tr w:rsidR="00D6179A" w:rsidRPr="00D6179A" w14:paraId="4EAE559C" w14:textId="77777777" w:rsidTr="00353DD3">
        <w:tc>
          <w:tcPr>
            <w:tcW w:w="9540" w:type="dxa"/>
            <w:gridSpan w:val="3"/>
            <w:shd w:val="clear" w:color="auto" w:fill="auto"/>
          </w:tcPr>
          <w:p w14:paraId="04514A75" w14:textId="77777777" w:rsidR="00D6179A" w:rsidRPr="00D6179A" w:rsidRDefault="00D6179A" w:rsidP="005A080C">
            <w:pPr>
              <w:numPr>
                <w:ilvl w:val="0"/>
                <w:numId w:val="3"/>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D6179A">
              <w:rPr>
                <w:color w:val="000000"/>
                <w:kern w:val="14"/>
                <w:lang w:val="en-GB" w:eastAsia="fr-FR"/>
              </w:rPr>
              <w:tab/>
              <w:t>UNDP within the United Nations Sustainable Development Cooperation Framework</w:t>
            </w:r>
            <w:r w:rsidRPr="00D6179A">
              <w:rPr>
                <w:color w:val="000000"/>
                <w:sz w:val="24"/>
                <w:szCs w:val="24"/>
                <w:lang w:val="en-GB" w:eastAsia="fr-FR"/>
              </w:rPr>
              <w:tab/>
            </w:r>
          </w:p>
        </w:tc>
        <w:tc>
          <w:tcPr>
            <w:tcW w:w="362" w:type="dxa"/>
            <w:vMerge w:val="restart"/>
            <w:shd w:val="clear" w:color="auto" w:fill="auto"/>
            <w:vAlign w:val="bottom"/>
          </w:tcPr>
          <w:p w14:paraId="3DA22BEB"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r w:rsidRPr="00D6179A">
              <w:rPr>
                <w:color w:val="000000"/>
                <w:kern w:val="14"/>
                <w:lang w:val="en-GB" w:eastAsia="fr-FR"/>
              </w:rPr>
              <w:t>2</w:t>
            </w:r>
          </w:p>
          <w:p w14:paraId="117B9FCE"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r w:rsidRPr="00D6179A">
              <w:rPr>
                <w:color w:val="000000"/>
                <w:kern w:val="14"/>
                <w:lang w:val="en-GB" w:eastAsia="fr-FR"/>
              </w:rPr>
              <w:t>4</w:t>
            </w:r>
          </w:p>
        </w:tc>
      </w:tr>
      <w:tr w:rsidR="00D6179A" w:rsidRPr="00D6179A" w14:paraId="305CA6FA" w14:textId="77777777" w:rsidTr="00353DD3">
        <w:tc>
          <w:tcPr>
            <w:tcW w:w="9540" w:type="dxa"/>
            <w:gridSpan w:val="3"/>
            <w:shd w:val="clear" w:color="auto" w:fill="auto"/>
          </w:tcPr>
          <w:p w14:paraId="11172F38" w14:textId="77777777" w:rsidR="00D6179A" w:rsidRPr="00D6179A" w:rsidRDefault="00D6179A" w:rsidP="005A080C">
            <w:pPr>
              <w:numPr>
                <w:ilvl w:val="0"/>
                <w:numId w:val="3"/>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D6179A">
              <w:rPr>
                <w:color w:val="000000"/>
                <w:kern w:val="14"/>
                <w:lang w:val="en-GB" w:eastAsia="fr-FR"/>
              </w:rPr>
              <w:tab/>
              <w:t>Programme priorities and partnerships</w:t>
            </w:r>
            <w:r w:rsidRPr="00D6179A">
              <w:rPr>
                <w:color w:val="000000"/>
                <w:lang w:val="en-GB" w:eastAsia="fr-FR"/>
              </w:rPr>
              <w:t>………………………………………………….</w:t>
            </w:r>
            <w:r w:rsidRPr="00D6179A">
              <w:rPr>
                <w:color w:val="000000"/>
                <w:lang w:val="en-GB" w:eastAsia="fr-FR"/>
              </w:rPr>
              <w:tab/>
              <w:t>……….…</w:t>
            </w:r>
          </w:p>
        </w:tc>
        <w:tc>
          <w:tcPr>
            <w:tcW w:w="362" w:type="dxa"/>
            <w:vMerge/>
            <w:shd w:val="clear" w:color="auto" w:fill="auto"/>
            <w:vAlign w:val="bottom"/>
          </w:tcPr>
          <w:p w14:paraId="417B4040"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p>
        </w:tc>
      </w:tr>
      <w:tr w:rsidR="00D6179A" w:rsidRPr="00D6179A" w14:paraId="3ED55067" w14:textId="77777777" w:rsidTr="00353DD3">
        <w:tc>
          <w:tcPr>
            <w:tcW w:w="9540" w:type="dxa"/>
            <w:gridSpan w:val="3"/>
            <w:shd w:val="clear" w:color="auto" w:fill="auto"/>
          </w:tcPr>
          <w:p w14:paraId="6D7E827C" w14:textId="77777777" w:rsidR="00D6179A" w:rsidRPr="00D6179A" w:rsidRDefault="00D6179A" w:rsidP="005A080C">
            <w:pPr>
              <w:numPr>
                <w:ilvl w:val="0"/>
                <w:numId w:val="3"/>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D6179A">
              <w:rPr>
                <w:color w:val="000000"/>
                <w:kern w:val="14"/>
                <w:lang w:val="en-GB" w:eastAsia="fr-FR"/>
              </w:rPr>
              <w:tab/>
              <w:t xml:space="preserve">Programme and risk management </w:t>
            </w:r>
            <w:r w:rsidRPr="00D6179A">
              <w:rPr>
                <w:color w:val="000000"/>
                <w:lang w:val="en-GB" w:eastAsia="fr-FR"/>
              </w:rPr>
              <w:t>……………………………………………….…………………</w:t>
            </w:r>
          </w:p>
        </w:tc>
        <w:tc>
          <w:tcPr>
            <w:tcW w:w="362" w:type="dxa"/>
            <w:vMerge w:val="restart"/>
            <w:shd w:val="clear" w:color="auto" w:fill="auto"/>
            <w:vAlign w:val="bottom"/>
          </w:tcPr>
          <w:p w14:paraId="2960BBB2"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r w:rsidRPr="00D6179A">
              <w:rPr>
                <w:color w:val="000000"/>
                <w:spacing w:val="4"/>
                <w:w w:val="103"/>
                <w:kern w:val="14"/>
                <w:lang w:val="en-GB" w:eastAsia="fr-FR"/>
              </w:rPr>
              <w:t>7</w:t>
            </w:r>
          </w:p>
          <w:p w14:paraId="7F0D5DD2"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r w:rsidRPr="00D6179A">
              <w:rPr>
                <w:color w:val="000000"/>
                <w:spacing w:val="4"/>
                <w:w w:val="103"/>
                <w:kern w:val="14"/>
                <w:lang w:val="en-GB" w:eastAsia="fr-FR"/>
              </w:rPr>
              <w:t>8</w:t>
            </w:r>
          </w:p>
        </w:tc>
      </w:tr>
      <w:tr w:rsidR="00D6179A" w:rsidRPr="00D6179A" w14:paraId="7B3B1F31" w14:textId="77777777" w:rsidTr="00353DD3">
        <w:tc>
          <w:tcPr>
            <w:tcW w:w="9540" w:type="dxa"/>
            <w:gridSpan w:val="3"/>
            <w:shd w:val="clear" w:color="auto" w:fill="auto"/>
          </w:tcPr>
          <w:p w14:paraId="187A56DD" w14:textId="77777777" w:rsidR="00D6179A" w:rsidRPr="00D6179A" w:rsidRDefault="00D6179A" w:rsidP="005A080C">
            <w:pPr>
              <w:numPr>
                <w:ilvl w:val="0"/>
                <w:numId w:val="3"/>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D6179A">
              <w:rPr>
                <w:color w:val="000000"/>
                <w:kern w:val="14"/>
                <w:lang w:val="en-GB" w:eastAsia="fr-FR"/>
              </w:rPr>
              <w:tab/>
              <w:t>Monitoring and evaluation</w:t>
            </w:r>
            <w:r w:rsidRPr="00D6179A">
              <w:rPr>
                <w:color w:val="000000"/>
                <w:sz w:val="24"/>
                <w:szCs w:val="24"/>
                <w:lang w:val="en-GB" w:eastAsia="fr-FR"/>
              </w:rPr>
              <w:tab/>
            </w:r>
            <w:r w:rsidRPr="00D6179A">
              <w:rPr>
                <w:color w:val="000000"/>
                <w:lang w:val="en-GB" w:eastAsia="fr-FR"/>
              </w:rPr>
              <w:t>…………………………………………………….……………………</w:t>
            </w:r>
          </w:p>
        </w:tc>
        <w:tc>
          <w:tcPr>
            <w:tcW w:w="362" w:type="dxa"/>
            <w:vMerge/>
            <w:shd w:val="clear" w:color="auto" w:fill="auto"/>
            <w:vAlign w:val="bottom"/>
          </w:tcPr>
          <w:p w14:paraId="28630ECA"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p>
        </w:tc>
      </w:tr>
      <w:tr w:rsidR="00D6179A" w:rsidRPr="00D6179A" w14:paraId="4040B21A" w14:textId="77777777" w:rsidTr="00353DD3">
        <w:tc>
          <w:tcPr>
            <w:tcW w:w="9369" w:type="dxa"/>
            <w:gridSpan w:val="2"/>
            <w:shd w:val="clear" w:color="auto" w:fill="auto"/>
          </w:tcPr>
          <w:p w14:paraId="26288367" w14:textId="655E59C7" w:rsidR="00D6179A" w:rsidRPr="00D6179A" w:rsidRDefault="00D6179A" w:rsidP="00D6179A">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D6179A">
              <w:rPr>
                <w:color w:val="000000"/>
                <w:kern w:val="14"/>
                <w:lang w:val="en-GB" w:eastAsia="fr-FR"/>
              </w:rPr>
              <w:t>Annex</w:t>
            </w:r>
          </w:p>
        </w:tc>
        <w:tc>
          <w:tcPr>
            <w:tcW w:w="533" w:type="dxa"/>
            <w:gridSpan w:val="2"/>
            <w:shd w:val="clear" w:color="auto" w:fill="auto"/>
            <w:vAlign w:val="bottom"/>
          </w:tcPr>
          <w:p w14:paraId="7B45CFC5" w14:textId="77777777" w:rsidR="00D6179A" w:rsidRPr="00D6179A" w:rsidRDefault="00D6179A" w:rsidP="00D6179A">
            <w:pPr>
              <w:tabs>
                <w:tab w:val="left" w:pos="1620"/>
              </w:tabs>
              <w:suppressAutoHyphens/>
              <w:spacing w:after="120" w:line="240" w:lineRule="exact"/>
              <w:jc w:val="right"/>
              <w:rPr>
                <w:color w:val="000000"/>
                <w:spacing w:val="4"/>
                <w:w w:val="103"/>
                <w:kern w:val="14"/>
                <w:lang w:val="en-GB" w:eastAsia="fr-FR"/>
              </w:rPr>
            </w:pPr>
          </w:p>
        </w:tc>
      </w:tr>
      <w:tr w:rsidR="00D6179A" w:rsidRPr="00D6179A" w14:paraId="652EB12E" w14:textId="77777777" w:rsidTr="00353DD3">
        <w:tc>
          <w:tcPr>
            <w:tcW w:w="9369" w:type="dxa"/>
            <w:gridSpan w:val="2"/>
            <w:shd w:val="clear" w:color="auto" w:fill="auto"/>
          </w:tcPr>
          <w:p w14:paraId="0CFD5AE7" w14:textId="4BAA9459" w:rsidR="00D6179A" w:rsidRPr="00D6179A" w:rsidRDefault="00D6179A" w:rsidP="00D6179A">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490"/>
                <w:tab w:val="left" w:pos="5580"/>
                <w:tab w:val="left" w:pos="5616"/>
                <w:tab w:val="right" w:leader="dot" w:pos="9360"/>
              </w:tabs>
              <w:suppressAutoHyphens/>
              <w:spacing w:after="120" w:line="240" w:lineRule="exact"/>
              <w:ind w:left="1296"/>
              <w:rPr>
                <w:color w:val="000000"/>
                <w:spacing w:val="60"/>
                <w:w w:val="103"/>
                <w:kern w:val="14"/>
                <w:sz w:val="17"/>
                <w:lang w:val="en-GB" w:eastAsia="fr-FR"/>
              </w:rPr>
            </w:pPr>
            <w:r w:rsidRPr="00D6179A">
              <w:rPr>
                <w:color w:val="000000"/>
                <w:kern w:val="14"/>
                <w:lang w:val="en-GB" w:eastAsia="fr-FR"/>
              </w:rPr>
              <w:t xml:space="preserve">Results and resources framework for </w:t>
            </w:r>
            <w:r>
              <w:rPr>
                <w:color w:val="000000"/>
                <w:kern w:val="14"/>
                <w:lang w:val="en-GB" w:eastAsia="fr-FR"/>
              </w:rPr>
              <w:t>Thailand</w:t>
            </w:r>
            <w:r w:rsidRPr="00D6179A">
              <w:rPr>
                <w:color w:val="000000"/>
                <w:kern w:val="14"/>
                <w:lang w:val="en-GB" w:eastAsia="fr-FR"/>
              </w:rPr>
              <w:t xml:space="preserve"> (2022-202</w:t>
            </w:r>
            <w:r>
              <w:rPr>
                <w:color w:val="000000"/>
                <w:kern w:val="14"/>
                <w:lang w:val="en-GB" w:eastAsia="fr-FR"/>
              </w:rPr>
              <w:t>6</w:t>
            </w:r>
            <w:r w:rsidRPr="00D6179A">
              <w:rPr>
                <w:color w:val="000000"/>
                <w:kern w:val="14"/>
                <w:lang w:val="en-GB" w:eastAsia="fr-FR"/>
              </w:rPr>
              <w:t>)</w:t>
            </w:r>
            <w:r w:rsidRPr="00D6179A">
              <w:rPr>
                <w:color w:val="000000"/>
                <w:sz w:val="24"/>
                <w:szCs w:val="24"/>
                <w:lang w:val="en-GB" w:eastAsia="fr-FR"/>
              </w:rPr>
              <w:tab/>
            </w:r>
          </w:p>
        </w:tc>
        <w:tc>
          <w:tcPr>
            <w:tcW w:w="533" w:type="dxa"/>
            <w:gridSpan w:val="2"/>
            <w:shd w:val="clear" w:color="auto" w:fill="auto"/>
            <w:vAlign w:val="bottom"/>
          </w:tcPr>
          <w:p w14:paraId="6E950005" w14:textId="5EB095FA" w:rsidR="00D6179A" w:rsidRPr="00D6179A" w:rsidRDefault="00FB5607" w:rsidP="00D6179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9</w:t>
            </w:r>
          </w:p>
        </w:tc>
      </w:tr>
    </w:tbl>
    <w:p w14:paraId="2440D39D" w14:textId="3DB187BD" w:rsidR="00964A4E" w:rsidRDefault="00964A4E" w:rsidP="00EA0169">
      <w:pPr>
        <w:rPr>
          <w:b/>
          <w:color w:val="000000"/>
        </w:rPr>
      </w:pPr>
    </w:p>
    <w:p w14:paraId="2072BCFA" w14:textId="77777777" w:rsidR="001A1711" w:rsidRPr="00DA5C78" w:rsidRDefault="001A1711" w:rsidP="009B6FFA">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1260"/>
          <w:tab w:val="left" w:pos="1530"/>
          <w:tab w:val="left" w:pos="8640"/>
        </w:tabs>
        <w:spacing w:after="0" w:line="120" w:lineRule="exact"/>
        <w:ind w:left="1260" w:right="-25" w:hanging="7"/>
        <w:rPr>
          <w:color w:val="000000"/>
          <w:sz w:val="10"/>
        </w:rPr>
      </w:pPr>
    </w:p>
    <w:p w14:paraId="2440D3A4" w14:textId="7537A82F" w:rsidR="00785474" w:rsidRPr="00DA5C78" w:rsidRDefault="00785474" w:rsidP="009B6FFA">
      <w:pPr>
        <w:pStyle w:val="HCh"/>
        <w:tabs>
          <w:tab w:val="left" w:pos="0"/>
          <w:tab w:val="right" w:pos="1022"/>
          <w:tab w:val="left" w:pos="1260"/>
          <w:tab w:val="left" w:pos="1530"/>
          <w:tab w:val="left" w:pos="8640"/>
        </w:tabs>
        <w:ind w:left="1260" w:right="-25" w:hanging="7"/>
        <w:rPr>
          <w:color w:val="000000"/>
        </w:rPr>
        <w:sectPr w:rsidR="00785474" w:rsidRPr="00DA5C78" w:rsidSect="009B6FFA">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1166" w:right="2430" w:bottom="1440" w:left="1195" w:header="576" w:footer="1030" w:gutter="0"/>
          <w:pgNumType w:start="1"/>
          <w:cols w:space="720"/>
          <w:titlePg/>
        </w:sectPr>
      </w:pPr>
    </w:p>
    <w:p w14:paraId="2440D3D7" w14:textId="07D91DAB" w:rsidR="00A918A7" w:rsidRPr="00DA5C78" w:rsidRDefault="007C2934" w:rsidP="005A080C">
      <w:pPr>
        <w:pStyle w:val="Heading2"/>
        <w:numPr>
          <w:ilvl w:val="0"/>
          <w:numId w:val="2"/>
        </w:numPr>
        <w:tabs>
          <w:tab w:val="left" w:pos="720"/>
          <w:tab w:val="left" w:pos="8640"/>
        </w:tabs>
        <w:spacing w:after="200" w:line="240" w:lineRule="exact"/>
        <w:ind w:left="720" w:right="-25" w:hanging="450"/>
        <w:jc w:val="both"/>
        <w:rPr>
          <w:rFonts w:ascii="Times New Roman" w:hAnsi="Times New Roman"/>
          <w:bCs/>
          <w:color w:val="000000"/>
          <w:sz w:val="24"/>
          <w:szCs w:val="24"/>
        </w:rPr>
      </w:pPr>
      <w:r w:rsidRPr="00DA5C78">
        <w:rPr>
          <w:rFonts w:ascii="Times New Roman" w:hAnsi="Times New Roman"/>
          <w:bCs/>
          <w:color w:val="000000"/>
          <w:sz w:val="24"/>
          <w:szCs w:val="24"/>
        </w:rPr>
        <w:lastRenderedPageBreak/>
        <w:t xml:space="preserve">UNDP </w:t>
      </w:r>
      <w:r w:rsidR="00363EED" w:rsidRPr="00DA5C78">
        <w:rPr>
          <w:rFonts w:ascii="Times New Roman" w:hAnsi="Times New Roman"/>
          <w:bCs/>
          <w:color w:val="000000"/>
          <w:sz w:val="24"/>
          <w:szCs w:val="24"/>
        </w:rPr>
        <w:t>within the</w:t>
      </w:r>
      <w:r w:rsidR="00C74388">
        <w:rPr>
          <w:rFonts w:ascii="Times New Roman" w:hAnsi="Times New Roman"/>
          <w:bCs/>
          <w:color w:val="000000"/>
          <w:sz w:val="24"/>
          <w:szCs w:val="24"/>
        </w:rPr>
        <w:t xml:space="preserve"> United Nations</w:t>
      </w:r>
      <w:r w:rsidRPr="00DA5C78">
        <w:rPr>
          <w:rFonts w:ascii="Times New Roman" w:hAnsi="Times New Roman"/>
          <w:bCs/>
          <w:color w:val="000000"/>
          <w:sz w:val="24"/>
          <w:szCs w:val="24"/>
        </w:rPr>
        <w:t xml:space="preserve"> </w:t>
      </w:r>
      <w:r w:rsidR="00C74388">
        <w:rPr>
          <w:rFonts w:ascii="Times New Roman" w:hAnsi="Times New Roman"/>
          <w:bCs/>
          <w:color w:val="000000"/>
          <w:sz w:val="24"/>
          <w:szCs w:val="24"/>
        </w:rPr>
        <w:t xml:space="preserve">Sustainable Development </w:t>
      </w:r>
      <w:r w:rsidR="0049255A" w:rsidRPr="00DA5C78">
        <w:rPr>
          <w:rFonts w:ascii="Times New Roman" w:hAnsi="Times New Roman"/>
          <w:bCs/>
          <w:color w:val="000000"/>
          <w:sz w:val="24"/>
          <w:szCs w:val="24"/>
        </w:rPr>
        <w:t>Cooper</w:t>
      </w:r>
      <w:r w:rsidR="0067557E" w:rsidRPr="00DA5C78">
        <w:rPr>
          <w:rFonts w:ascii="Times New Roman" w:hAnsi="Times New Roman"/>
          <w:bCs/>
          <w:color w:val="000000"/>
          <w:sz w:val="24"/>
          <w:szCs w:val="24"/>
        </w:rPr>
        <w:t>ation Framework</w:t>
      </w:r>
    </w:p>
    <w:p w14:paraId="653C81BD" w14:textId="42B46B59" w:rsidR="00F175C6" w:rsidRPr="000715F4" w:rsidRDefault="00C32B67" w:rsidP="005A080C">
      <w:pPr>
        <w:pStyle w:val="ListParagraph"/>
        <w:numPr>
          <w:ilvl w:val="0"/>
          <w:numId w:val="1"/>
        </w:numPr>
        <w:tabs>
          <w:tab w:val="left" w:pos="1080"/>
          <w:tab w:val="left" w:pos="8640"/>
        </w:tabs>
        <w:spacing w:after="120" w:line="240" w:lineRule="exact"/>
        <w:ind w:right="-25" w:firstLine="0"/>
        <w:jc w:val="both"/>
        <w:rPr>
          <w:rFonts w:eastAsiaTheme="minorEastAsia"/>
        </w:rPr>
      </w:pPr>
      <w:r w:rsidRPr="00DA5C78">
        <w:t>Thailand has transition</w:t>
      </w:r>
      <w:r w:rsidR="00AF42F5">
        <w:t>ed</w:t>
      </w:r>
      <w:r w:rsidRPr="00DA5C78">
        <w:t xml:space="preserve"> from a low-income to an upper</w:t>
      </w:r>
      <w:r w:rsidR="00012D67">
        <w:t>-</w:t>
      </w:r>
      <w:r w:rsidRPr="00DA5C78">
        <w:t xml:space="preserve">middle-income country in less than a generation. Over the past 20 years, </w:t>
      </w:r>
      <w:r w:rsidR="00AF42F5">
        <w:t>the country</w:t>
      </w:r>
      <w:r w:rsidR="00AF42F5" w:rsidRPr="00DA5C78">
        <w:t xml:space="preserve"> </w:t>
      </w:r>
      <w:r w:rsidRPr="00DA5C78">
        <w:t>has maintained high foreign reserve</w:t>
      </w:r>
      <w:r w:rsidR="00012D67">
        <w:t>s</w:t>
      </w:r>
      <w:r w:rsidRPr="00DA5C78">
        <w:t xml:space="preserve">, low inflation, a sound banking system and a stable exchange rate. </w:t>
      </w:r>
      <w:r w:rsidR="00012D67">
        <w:t>C</w:t>
      </w:r>
      <w:r w:rsidRPr="00DA5C78">
        <w:t xml:space="preserve">ombined with an openness to trade, financial flows, labour migration and investments in both human and physical capital, </w:t>
      </w:r>
      <w:r w:rsidR="00012D67">
        <w:t xml:space="preserve">these </w:t>
      </w:r>
      <w:r w:rsidR="00AF42F5">
        <w:t>advances</w:t>
      </w:r>
      <w:r w:rsidR="00012D67">
        <w:t xml:space="preserve"> </w:t>
      </w:r>
      <w:r w:rsidRPr="00DA5C78">
        <w:t xml:space="preserve">have facilitated high levels of growth </w:t>
      </w:r>
      <w:r w:rsidR="00012D67">
        <w:t xml:space="preserve">in gross domestic product (GDP) </w:t>
      </w:r>
      <w:r w:rsidRPr="00DA5C78">
        <w:t xml:space="preserve">and significant </w:t>
      </w:r>
      <w:r w:rsidR="00012D67">
        <w:t>reductions</w:t>
      </w:r>
      <w:r w:rsidR="00012D67" w:rsidRPr="00DA5C78">
        <w:t xml:space="preserve"> </w:t>
      </w:r>
      <w:r w:rsidRPr="00DA5C78">
        <w:t>in poverty.</w:t>
      </w:r>
      <w:r w:rsidRPr="00DA5C78">
        <w:rPr>
          <w:rStyle w:val="FootnoteReference"/>
        </w:rPr>
        <w:footnoteReference w:id="1"/>
      </w:r>
      <w:r w:rsidRPr="00DA5C78">
        <w:rPr>
          <w:sz w:val="28"/>
          <w:szCs w:val="28"/>
        </w:rPr>
        <w:t xml:space="preserve"> </w:t>
      </w:r>
      <w:r w:rsidRPr="00DA5C78">
        <w:t xml:space="preserve">Thailand’s Human Development Index is 0.777, </w:t>
      </w:r>
      <w:r w:rsidR="00AF42F5">
        <w:t>though after</w:t>
      </w:r>
      <w:r w:rsidR="00F175C6" w:rsidRPr="00DA5C78">
        <w:t xml:space="preserve"> </w:t>
      </w:r>
      <w:r w:rsidRPr="00DA5C78">
        <w:t>adjust</w:t>
      </w:r>
      <w:r w:rsidR="00F175C6">
        <w:t xml:space="preserve">ment </w:t>
      </w:r>
      <w:r w:rsidRPr="00DA5C78">
        <w:t xml:space="preserve">for inequality, </w:t>
      </w:r>
      <w:r w:rsidR="00AF42F5">
        <w:t>it</w:t>
      </w:r>
      <w:r w:rsidRPr="00DA5C78">
        <w:t xml:space="preserve"> </w:t>
      </w:r>
      <w:r w:rsidR="00F175C6">
        <w:t>falls</w:t>
      </w:r>
      <w:r w:rsidRPr="00DA5C78">
        <w:t xml:space="preserve"> to 0.646, a 16.9 per</w:t>
      </w:r>
      <w:r w:rsidR="00F175C6">
        <w:t xml:space="preserve"> </w:t>
      </w:r>
      <w:r w:rsidRPr="00DA5C78">
        <w:t xml:space="preserve">cent loss. </w:t>
      </w:r>
      <w:r w:rsidR="00AF42F5">
        <w:t>Its</w:t>
      </w:r>
      <w:r w:rsidR="00AF42F5" w:rsidRPr="00DA5C78">
        <w:t xml:space="preserve"> Gender Development Index </w:t>
      </w:r>
      <w:r w:rsidR="00AF42F5">
        <w:t>is</w:t>
      </w:r>
      <w:r w:rsidR="00AF42F5" w:rsidRPr="00DA5C78">
        <w:t xml:space="preserve"> 1.008.</w:t>
      </w:r>
    </w:p>
    <w:p w14:paraId="08BC628F" w14:textId="38B3096F" w:rsidR="00C32B67" w:rsidRPr="00DA5C78" w:rsidRDefault="00C32B67" w:rsidP="005A080C">
      <w:pPr>
        <w:pStyle w:val="ListParagraph"/>
        <w:numPr>
          <w:ilvl w:val="0"/>
          <w:numId w:val="1"/>
        </w:numPr>
        <w:tabs>
          <w:tab w:val="left" w:pos="1080"/>
          <w:tab w:val="left" w:pos="8640"/>
        </w:tabs>
        <w:spacing w:after="120" w:line="240" w:lineRule="exact"/>
        <w:ind w:right="-25" w:firstLine="0"/>
        <w:jc w:val="both"/>
        <w:rPr>
          <w:rFonts w:eastAsiaTheme="minorEastAsia"/>
        </w:rPr>
      </w:pPr>
      <w:r w:rsidRPr="00DA5C78">
        <w:t xml:space="preserve">Thailand's economic growth </w:t>
      </w:r>
      <w:r w:rsidR="00F175C6">
        <w:t xml:space="preserve">has slowed </w:t>
      </w:r>
      <w:r w:rsidRPr="00DA5C78">
        <w:t xml:space="preserve">during the past five years, with a GDP growth rate </w:t>
      </w:r>
      <w:r w:rsidR="00F175C6">
        <w:t>of</w:t>
      </w:r>
      <w:r w:rsidR="00F175C6" w:rsidRPr="00DA5C78">
        <w:t xml:space="preserve"> </w:t>
      </w:r>
      <w:r w:rsidRPr="00DA5C78">
        <w:t>2.3</w:t>
      </w:r>
      <w:r w:rsidR="00F175C6">
        <w:t xml:space="preserve"> per cent to </w:t>
      </w:r>
      <w:r w:rsidRPr="00DA5C78">
        <w:t>4.2 per</w:t>
      </w:r>
      <w:r w:rsidR="00F175C6">
        <w:t xml:space="preserve"> </w:t>
      </w:r>
      <w:r w:rsidRPr="00DA5C78">
        <w:t xml:space="preserve">cent. </w:t>
      </w:r>
      <w:r w:rsidR="00F175C6" w:rsidRPr="000715F4">
        <w:t>In</w:t>
      </w:r>
      <w:r w:rsidR="00F175C6" w:rsidRPr="00F175C6">
        <w:t xml:space="preserve"> </w:t>
      </w:r>
      <w:r w:rsidRPr="00DA5C78">
        <w:t>2015,</w:t>
      </w:r>
      <w:r w:rsidRPr="00DA5C78">
        <w:rPr>
          <w:rFonts w:hint="cs"/>
          <w:cs/>
        </w:rPr>
        <w:t xml:space="preserve"> </w:t>
      </w:r>
      <w:r w:rsidRPr="00DA5C78">
        <w:t>the government set a goal</w:t>
      </w:r>
      <w:r w:rsidR="00AF42F5">
        <w:t>, based on</w:t>
      </w:r>
      <w:r w:rsidRPr="00DA5C78">
        <w:t xml:space="preserve"> </w:t>
      </w:r>
      <w:r w:rsidR="00AF42F5">
        <w:t>the</w:t>
      </w:r>
      <w:r w:rsidR="00F175C6">
        <w:t xml:space="preserve"> </w:t>
      </w:r>
      <w:r w:rsidRPr="00DA5C78">
        <w:t>Thailand 4.0 policy initiative</w:t>
      </w:r>
      <w:r w:rsidR="00AF42F5">
        <w:t>,</w:t>
      </w:r>
      <w:r w:rsidR="00AF42F5">
        <w:rPr>
          <w:rStyle w:val="FootnoteReference"/>
        </w:rPr>
        <w:footnoteReference w:id="2"/>
      </w:r>
      <w:r w:rsidRPr="00DA5C78">
        <w:t xml:space="preserve"> to </w:t>
      </w:r>
      <w:r w:rsidR="00F175C6">
        <w:t>achieve</w:t>
      </w:r>
      <w:r w:rsidRPr="00DA5C78">
        <w:t xml:space="preserve"> high-income status by 2032. </w:t>
      </w:r>
    </w:p>
    <w:p w14:paraId="30AF9876" w14:textId="620C9C25" w:rsidR="00A306D1" w:rsidRDefault="00C32B67" w:rsidP="005A080C">
      <w:pPr>
        <w:pStyle w:val="ListParagraph"/>
        <w:numPr>
          <w:ilvl w:val="0"/>
          <w:numId w:val="1"/>
        </w:numPr>
        <w:tabs>
          <w:tab w:val="left" w:pos="1080"/>
          <w:tab w:val="left" w:pos="8640"/>
        </w:tabs>
        <w:spacing w:after="120" w:line="240" w:lineRule="exact"/>
        <w:ind w:right="-25" w:firstLine="0"/>
        <w:jc w:val="both"/>
      </w:pPr>
      <w:r w:rsidRPr="00DA5C78">
        <w:t>COVID-19 has disrupted Thailand’s economic transformation a</w:t>
      </w:r>
      <w:r w:rsidR="00214C65">
        <w:t>nd</w:t>
      </w:r>
      <w:r w:rsidRPr="00DA5C78">
        <w:t xml:space="preserve"> progress towards the Sustainable Development Goals</w:t>
      </w:r>
      <w:r w:rsidR="00AF42F5">
        <w:t xml:space="preserve"> (the Goals)</w:t>
      </w:r>
      <w:r w:rsidRPr="00DA5C78">
        <w:t>. The country’s GDP contracted by 6.1 per</w:t>
      </w:r>
      <w:r w:rsidR="00F175C6">
        <w:t xml:space="preserve"> </w:t>
      </w:r>
      <w:r w:rsidRPr="00DA5C78">
        <w:t>cent in 2020</w:t>
      </w:r>
      <w:r w:rsidR="00921B3D">
        <w:t>,</w:t>
      </w:r>
      <w:r w:rsidRPr="00DA5C78">
        <w:rPr>
          <w:rStyle w:val="FootnoteReference"/>
        </w:rPr>
        <w:footnoteReference w:id="3"/>
      </w:r>
      <w:r w:rsidRPr="00DA5C78">
        <w:t xml:space="preserve"> </w:t>
      </w:r>
      <w:r w:rsidR="00921B3D">
        <w:t>affecting a</w:t>
      </w:r>
      <w:r w:rsidR="00F175C6">
        <w:t>ll</w:t>
      </w:r>
      <w:r w:rsidRPr="00DA5C78">
        <w:t xml:space="preserve"> sectors, especially tourism. </w:t>
      </w:r>
      <w:r w:rsidR="00A306D1">
        <w:t>T</w:t>
      </w:r>
      <w:r w:rsidRPr="00DA5C78">
        <w:t>he informal sector</w:t>
      </w:r>
      <w:r w:rsidR="00A306D1">
        <w:t>,</w:t>
      </w:r>
      <w:r w:rsidRPr="00DA5C78">
        <w:t xml:space="preserve"> </w:t>
      </w:r>
      <w:r w:rsidR="00F175C6">
        <w:t xml:space="preserve">employing </w:t>
      </w:r>
      <w:r w:rsidRPr="00DA5C78">
        <w:t xml:space="preserve">approximately 20.36 million </w:t>
      </w:r>
      <w:r w:rsidR="00F175C6">
        <w:t>people</w:t>
      </w:r>
      <w:r w:rsidR="00F175C6" w:rsidRPr="00DA5C78">
        <w:t xml:space="preserve"> </w:t>
      </w:r>
      <w:r w:rsidRPr="00DA5C78">
        <w:t>(53.7 percent of total employment)</w:t>
      </w:r>
      <w:r w:rsidR="00921B3D">
        <w:t>,</w:t>
      </w:r>
      <w:r w:rsidRPr="00DA5C78">
        <w:rPr>
          <w:rStyle w:val="FootnoteReference"/>
        </w:rPr>
        <w:footnoteReference w:id="4"/>
      </w:r>
      <w:r w:rsidRPr="00DA5C78">
        <w:t xml:space="preserve"> was </w:t>
      </w:r>
      <w:r w:rsidR="00A306D1">
        <w:t xml:space="preserve">hit </w:t>
      </w:r>
      <w:r w:rsidRPr="00DA5C78">
        <w:t>particularly h</w:t>
      </w:r>
      <w:r w:rsidR="00A306D1">
        <w:t>ard</w:t>
      </w:r>
      <w:r w:rsidRPr="00DA5C78">
        <w:t xml:space="preserve">. </w:t>
      </w:r>
      <w:r w:rsidRPr="00DA5C78">
        <w:rPr>
          <w:spacing w:val="-2"/>
        </w:rPr>
        <w:t xml:space="preserve">The sectors most affected by COVID-19 </w:t>
      </w:r>
      <w:r w:rsidR="00921B3D">
        <w:rPr>
          <w:spacing w:val="-2"/>
        </w:rPr>
        <w:t>are</w:t>
      </w:r>
      <w:r w:rsidRPr="00DA5C78">
        <w:rPr>
          <w:spacing w:val="-2"/>
        </w:rPr>
        <w:t xml:space="preserve"> those with </w:t>
      </w:r>
      <w:r w:rsidR="00A306D1">
        <w:rPr>
          <w:spacing w:val="-2"/>
        </w:rPr>
        <w:t xml:space="preserve">a </w:t>
      </w:r>
      <w:r w:rsidRPr="00DA5C78">
        <w:rPr>
          <w:spacing w:val="-2"/>
        </w:rPr>
        <w:t xml:space="preserve">high </w:t>
      </w:r>
      <w:r w:rsidR="00A306D1">
        <w:rPr>
          <w:spacing w:val="-2"/>
        </w:rPr>
        <w:t>proportion</w:t>
      </w:r>
      <w:r w:rsidR="00A306D1" w:rsidRPr="00DA5C78">
        <w:rPr>
          <w:spacing w:val="-2"/>
        </w:rPr>
        <w:t xml:space="preserve"> </w:t>
      </w:r>
      <w:r w:rsidRPr="00DA5C78">
        <w:rPr>
          <w:spacing w:val="-2"/>
        </w:rPr>
        <w:t>of informal female workers, including food services (66</w:t>
      </w:r>
      <w:r w:rsidR="00A306D1">
        <w:rPr>
          <w:spacing w:val="-2"/>
        </w:rPr>
        <w:t xml:space="preserve"> per cent</w:t>
      </w:r>
      <w:r w:rsidRPr="00DA5C78">
        <w:rPr>
          <w:spacing w:val="-2"/>
        </w:rPr>
        <w:t>), manufacturing (57</w:t>
      </w:r>
      <w:r w:rsidR="00A306D1">
        <w:rPr>
          <w:spacing w:val="-2"/>
        </w:rPr>
        <w:t xml:space="preserve"> per cent</w:t>
      </w:r>
      <w:r w:rsidRPr="00DA5C78">
        <w:rPr>
          <w:spacing w:val="-2"/>
        </w:rPr>
        <w:t>) and wholesale and retail trade (53</w:t>
      </w:r>
      <w:r w:rsidR="00A306D1">
        <w:rPr>
          <w:spacing w:val="-2"/>
        </w:rPr>
        <w:t xml:space="preserve"> per cent</w:t>
      </w:r>
      <w:r w:rsidRPr="00DA5C78">
        <w:rPr>
          <w:spacing w:val="-2"/>
        </w:rPr>
        <w:t>).</w:t>
      </w:r>
      <w:r w:rsidRPr="00DA5C78">
        <w:t xml:space="preserve"> </w:t>
      </w:r>
    </w:p>
    <w:p w14:paraId="15D73455" w14:textId="6D7209A3" w:rsidR="00C32B67" w:rsidRPr="00DA5C78" w:rsidRDefault="00C32B67" w:rsidP="005A080C">
      <w:pPr>
        <w:pStyle w:val="ListParagraph"/>
        <w:numPr>
          <w:ilvl w:val="0"/>
          <w:numId w:val="1"/>
        </w:numPr>
        <w:tabs>
          <w:tab w:val="left" w:pos="1080"/>
          <w:tab w:val="left" w:pos="8640"/>
        </w:tabs>
        <w:spacing w:after="120" w:line="240" w:lineRule="exact"/>
        <w:ind w:right="-25" w:firstLine="0"/>
        <w:jc w:val="both"/>
      </w:pPr>
      <w:r w:rsidRPr="00DA5C78">
        <w:t xml:space="preserve">Despite the government’s swift </w:t>
      </w:r>
      <w:r w:rsidR="00A306D1">
        <w:t xml:space="preserve">and </w:t>
      </w:r>
      <w:r w:rsidRPr="00DA5C78">
        <w:t xml:space="preserve">comprehensive response to </w:t>
      </w:r>
      <w:r w:rsidR="00D93763">
        <w:t>COVID-19</w:t>
      </w:r>
      <w:r w:rsidRPr="00DA5C78">
        <w:t xml:space="preserve">, including a $58 billion stimulus package </w:t>
      </w:r>
      <w:r w:rsidR="00A306D1">
        <w:t>for</w:t>
      </w:r>
      <w:r w:rsidR="00A306D1" w:rsidRPr="00DA5C78">
        <w:t xml:space="preserve"> </w:t>
      </w:r>
      <w:r w:rsidRPr="00DA5C78">
        <w:t xml:space="preserve">social protection and economic rehabilitation, the prolonged </w:t>
      </w:r>
      <w:r w:rsidR="00A306D1">
        <w:t xml:space="preserve">pandemic </w:t>
      </w:r>
      <w:r w:rsidRPr="00DA5C78">
        <w:t xml:space="preserve">worsened the conditions of vulnerable groups. </w:t>
      </w:r>
      <w:r w:rsidR="00A306D1">
        <w:t>Before</w:t>
      </w:r>
      <w:r w:rsidRPr="00DA5C78">
        <w:t xml:space="preserve"> the pandemic, Thailand was making progress </w:t>
      </w:r>
      <w:r w:rsidR="00863964">
        <w:t>on</w:t>
      </w:r>
      <w:r w:rsidR="00A306D1">
        <w:t xml:space="preserve"> </w:t>
      </w:r>
      <w:r w:rsidRPr="00DA5C78">
        <w:t xml:space="preserve">the </w:t>
      </w:r>
      <w:r w:rsidR="00A306D1">
        <w:t>G</w:t>
      </w:r>
      <w:r w:rsidRPr="00DA5C78">
        <w:t xml:space="preserve">oals, </w:t>
      </w:r>
      <w:r w:rsidR="00123BD0">
        <w:t>though facing</w:t>
      </w:r>
      <w:r w:rsidR="00123BD0" w:rsidRPr="00DA5C78">
        <w:t xml:space="preserve"> </w:t>
      </w:r>
      <w:r w:rsidRPr="00DA5C78">
        <w:t>challenges related to food security, climate action and sustainable use of marine resources</w:t>
      </w:r>
      <w:r w:rsidR="00A306D1">
        <w:t>.</w:t>
      </w:r>
      <w:r w:rsidRPr="00E46A2D">
        <w:rPr>
          <w:rStyle w:val="FootnoteReference"/>
        </w:rPr>
        <w:footnoteReference w:id="5"/>
      </w:r>
      <w:r w:rsidRPr="00E46A2D">
        <w:rPr>
          <w:rStyle w:val="FootnoteReference"/>
        </w:rPr>
        <w:t xml:space="preserve"> </w:t>
      </w:r>
      <w:r w:rsidRPr="00DA5C78">
        <w:t xml:space="preserve">However, COVID-19 is </w:t>
      </w:r>
      <w:r w:rsidR="00A306D1">
        <w:t>hampering progress</w:t>
      </w:r>
      <w:r w:rsidRPr="00DA5C78">
        <w:t xml:space="preserve"> in </w:t>
      </w:r>
      <w:r w:rsidR="00D93763">
        <w:t xml:space="preserve">reducing </w:t>
      </w:r>
      <w:r w:rsidRPr="00DA5C78">
        <w:t>poverty</w:t>
      </w:r>
      <w:r w:rsidR="00D93763">
        <w:t xml:space="preserve"> and</w:t>
      </w:r>
      <w:r w:rsidRPr="00DA5C78">
        <w:t xml:space="preserve"> inequality and </w:t>
      </w:r>
      <w:r w:rsidR="00D93763">
        <w:t xml:space="preserve">improving </w:t>
      </w:r>
      <w:r w:rsidRPr="00DA5C78">
        <w:t>education quality</w:t>
      </w:r>
      <w:r w:rsidR="00A306D1">
        <w:t>. This</w:t>
      </w:r>
      <w:r w:rsidRPr="00DA5C78">
        <w:t xml:space="preserve"> </w:t>
      </w:r>
      <w:r w:rsidR="00982ACD" w:rsidRPr="00DA5C78">
        <w:t>particularly affect</w:t>
      </w:r>
      <w:r w:rsidR="00A306D1">
        <w:t>s</w:t>
      </w:r>
      <w:r w:rsidR="00F92079" w:rsidRPr="00DA5C78">
        <w:t xml:space="preserve"> vulnerable </w:t>
      </w:r>
      <w:r w:rsidR="00A306D1">
        <w:t>groups, such as</w:t>
      </w:r>
      <w:r w:rsidR="00B96DAB" w:rsidRPr="00DA5C78">
        <w:t xml:space="preserve"> women, </w:t>
      </w:r>
      <w:r w:rsidR="00E45C8A" w:rsidRPr="00DA5C78">
        <w:t xml:space="preserve">youth, lesbian, gay, bisexual, transgender and intersex </w:t>
      </w:r>
      <w:r w:rsidR="0007015A">
        <w:t xml:space="preserve">(LGBTQI) </w:t>
      </w:r>
      <w:r w:rsidR="00A306D1">
        <w:t>people</w:t>
      </w:r>
      <w:r w:rsidR="00E45C8A" w:rsidRPr="00DA5C78">
        <w:t>, ethnic minorities</w:t>
      </w:r>
      <w:r w:rsidR="00B96DAB" w:rsidRPr="00DA5C78">
        <w:t xml:space="preserve"> and</w:t>
      </w:r>
      <w:r w:rsidR="00E45C8A" w:rsidRPr="00DA5C78">
        <w:t xml:space="preserve"> people with disabilit</w:t>
      </w:r>
      <w:r w:rsidR="00A306D1">
        <w:t>y</w:t>
      </w:r>
      <w:r w:rsidR="00B96DAB" w:rsidRPr="00DA5C78">
        <w:t>.</w:t>
      </w:r>
      <w:r w:rsidR="00D56697" w:rsidRPr="00DA5C78">
        <w:t xml:space="preserve"> </w:t>
      </w:r>
    </w:p>
    <w:p w14:paraId="0F7EBFC6" w14:textId="6AEDB57D" w:rsidR="00C32B67" w:rsidRPr="000715F4" w:rsidRDefault="00C32B67" w:rsidP="005A080C">
      <w:pPr>
        <w:pStyle w:val="ListParagraph"/>
        <w:numPr>
          <w:ilvl w:val="0"/>
          <w:numId w:val="1"/>
        </w:numPr>
        <w:tabs>
          <w:tab w:val="left" w:pos="1080"/>
          <w:tab w:val="left" w:pos="8640"/>
        </w:tabs>
        <w:spacing w:after="120" w:line="240" w:lineRule="exact"/>
        <w:ind w:right="-25" w:firstLine="0"/>
        <w:jc w:val="both"/>
      </w:pPr>
      <w:r w:rsidRPr="00DA5C78">
        <w:t>The pandemic has revealed vulnerab</w:t>
      </w:r>
      <w:r w:rsidR="00A306D1">
        <w:t>ilities in</w:t>
      </w:r>
      <w:r w:rsidRPr="00DA5C78">
        <w:t xml:space="preserve"> the Thai economy</w:t>
      </w:r>
      <w:r w:rsidR="00A306D1">
        <w:t>,</w:t>
      </w:r>
      <w:r w:rsidRPr="00DA5C78">
        <w:t xml:space="preserve"> which relies heavily on foreign exports and tourism</w:t>
      </w:r>
      <w:r w:rsidR="00251AA4">
        <w:t>,</w:t>
      </w:r>
      <w:r w:rsidRPr="00DA5C78">
        <w:t xml:space="preserve"> and </w:t>
      </w:r>
      <w:r w:rsidR="00E24DAC">
        <w:t>depends on</w:t>
      </w:r>
      <w:r w:rsidRPr="00E24DAC">
        <w:t xml:space="preserve"> natural resources and biodiversity.</w:t>
      </w:r>
      <w:r w:rsidRPr="00DA5C78">
        <w:t xml:space="preserve"> Three key challenges emerge</w:t>
      </w:r>
      <w:r w:rsidR="00A306D1">
        <w:t>d:</w:t>
      </w:r>
      <w:r w:rsidRPr="00DA5C78">
        <w:t xml:space="preserve"> inequality, deterioration of the ecosystem and lagging </w:t>
      </w:r>
      <w:r w:rsidR="00A306D1">
        <w:t xml:space="preserve">development of </w:t>
      </w:r>
      <w:r w:rsidRPr="00DA5C78">
        <w:t xml:space="preserve">human capital. Thailand’s </w:t>
      </w:r>
      <w:r w:rsidRPr="001109F3">
        <w:t>inequality of opportunity score</w:t>
      </w:r>
      <w:r w:rsidRPr="00DA5C78">
        <w:t xml:space="preserve"> is below the regional average</w:t>
      </w:r>
      <w:r w:rsidR="00A677CB">
        <w:t>,</w:t>
      </w:r>
      <w:r w:rsidRPr="00DA5C78">
        <w:rPr>
          <w:rStyle w:val="FootnoteReference"/>
        </w:rPr>
        <w:footnoteReference w:id="6"/>
      </w:r>
      <w:r w:rsidRPr="00DA5C78">
        <w:t xml:space="preserve"> and income disparity is a critical problem</w:t>
      </w:r>
      <w:r w:rsidR="00A677CB">
        <w:t>. T</w:t>
      </w:r>
      <w:r w:rsidRPr="00DA5C78">
        <w:t xml:space="preserve">he pandemic </w:t>
      </w:r>
      <w:r w:rsidR="00A677CB">
        <w:t xml:space="preserve">is </w:t>
      </w:r>
      <w:r w:rsidRPr="00DA5C78">
        <w:t xml:space="preserve">likely to increase the incidence of poverty. While the country’s poverty </w:t>
      </w:r>
      <w:r w:rsidR="00A677CB">
        <w:t xml:space="preserve">rate </w:t>
      </w:r>
      <w:r w:rsidRPr="00DA5C78">
        <w:t>fell from 65.17</w:t>
      </w:r>
      <w:r w:rsidR="00A677CB">
        <w:t xml:space="preserve"> per cent</w:t>
      </w:r>
      <w:r w:rsidRPr="00DA5C78">
        <w:t xml:space="preserve"> in 1988 to 6.24</w:t>
      </w:r>
      <w:r w:rsidR="00A677CB">
        <w:t xml:space="preserve"> per cent</w:t>
      </w:r>
      <w:r w:rsidRPr="00DA5C78">
        <w:t xml:space="preserve"> in 2019, </w:t>
      </w:r>
      <w:r w:rsidR="00A677CB">
        <w:t>it</w:t>
      </w:r>
      <w:r w:rsidRPr="00DA5C78">
        <w:t xml:space="preserve"> grew from 7.21</w:t>
      </w:r>
      <w:r w:rsidR="00A677CB">
        <w:t xml:space="preserve"> per cent</w:t>
      </w:r>
      <w:r w:rsidRPr="00DA5C78">
        <w:t xml:space="preserve"> to 9.85</w:t>
      </w:r>
      <w:r w:rsidR="00A677CB">
        <w:t xml:space="preserve"> per cent</w:t>
      </w:r>
      <w:r w:rsidRPr="00DA5C78">
        <w:t xml:space="preserve"> during the 2015-2018</w:t>
      </w:r>
      <w:r w:rsidR="00A677CB">
        <w:t xml:space="preserve"> </w:t>
      </w:r>
      <w:r w:rsidR="00A677CB" w:rsidRPr="000715F4">
        <w:t>period. T</w:t>
      </w:r>
      <w:r w:rsidRPr="000715F4">
        <w:t>he absolute number of people living in poverty increas</w:t>
      </w:r>
      <w:r w:rsidR="00A677CB" w:rsidRPr="000715F4">
        <w:t>ed</w:t>
      </w:r>
      <w:r w:rsidRPr="000715F4">
        <w:t xml:space="preserve"> from 4.85 million to 6.68 million due to declin</w:t>
      </w:r>
      <w:r w:rsidR="00A677CB" w:rsidRPr="000715F4">
        <w:t>ing</w:t>
      </w:r>
      <w:r w:rsidRPr="000715F4">
        <w:t xml:space="preserve"> income among the poorest households</w:t>
      </w:r>
      <w:r w:rsidR="00A677CB" w:rsidRPr="000715F4">
        <w:t>.</w:t>
      </w:r>
      <w:r w:rsidRPr="000715F4">
        <w:rPr>
          <w:rStyle w:val="FootnoteReference"/>
        </w:rPr>
        <w:footnoteReference w:id="7"/>
      </w:r>
      <w:r w:rsidRPr="000715F4">
        <w:t xml:space="preserve"> Some of the root causes lie in gender inequality, lack of equal opportunity, </w:t>
      </w:r>
      <w:r w:rsidR="00F56233" w:rsidRPr="000715F4">
        <w:t xml:space="preserve">the </w:t>
      </w:r>
      <w:r w:rsidRPr="000715F4">
        <w:t>digital divide and social discrimination against some vulnerable groups</w:t>
      </w:r>
      <w:r w:rsidR="00A677CB" w:rsidRPr="000715F4">
        <w:t>.</w:t>
      </w:r>
    </w:p>
    <w:p w14:paraId="039D5063" w14:textId="5882AAE2" w:rsidR="00C32B67" w:rsidRPr="00945402" w:rsidRDefault="00F56233" w:rsidP="005A080C">
      <w:pPr>
        <w:pStyle w:val="ListParagraph"/>
        <w:numPr>
          <w:ilvl w:val="0"/>
          <w:numId w:val="1"/>
        </w:numPr>
        <w:shd w:val="clear" w:color="auto" w:fill="FFFFFF"/>
        <w:tabs>
          <w:tab w:val="left" w:pos="1080"/>
          <w:tab w:val="left" w:pos="8640"/>
        </w:tabs>
        <w:spacing w:after="120" w:line="240" w:lineRule="exact"/>
        <w:ind w:right="-25" w:firstLine="0"/>
        <w:jc w:val="both"/>
      </w:pPr>
      <w:r w:rsidRPr="000715F4">
        <w:t xml:space="preserve">Combined with climate change, </w:t>
      </w:r>
      <w:r w:rsidR="00C32B67" w:rsidRPr="000715F4">
        <w:t>Thailand’s rel</w:t>
      </w:r>
      <w:r w:rsidRPr="000715F4">
        <w:t>iance</w:t>
      </w:r>
      <w:r w:rsidR="00C32B67" w:rsidRPr="000715F4">
        <w:t xml:space="preserve"> on natural resources and biodiversity threaten conservation efforts. The country’s </w:t>
      </w:r>
      <w:r w:rsidR="00295254" w:rsidRPr="000715F4">
        <w:t xml:space="preserve">susceptibility </w:t>
      </w:r>
      <w:r w:rsidR="00C32B67" w:rsidRPr="000715F4">
        <w:t xml:space="preserve">to natural disasters exacerbates </w:t>
      </w:r>
      <w:r w:rsidR="00A677CB" w:rsidRPr="000715F4">
        <w:t xml:space="preserve">economic </w:t>
      </w:r>
      <w:r w:rsidR="00C32B67" w:rsidRPr="000715F4">
        <w:t xml:space="preserve">vulnerability, including </w:t>
      </w:r>
      <w:r w:rsidR="00295254" w:rsidRPr="000715F4">
        <w:t xml:space="preserve">in </w:t>
      </w:r>
      <w:r w:rsidR="00C32B67" w:rsidRPr="000715F4">
        <w:t xml:space="preserve">the agricultural sector. In addition, </w:t>
      </w:r>
      <w:r w:rsidR="00BD5FBE" w:rsidRPr="000715F4">
        <w:t>Thailand</w:t>
      </w:r>
      <w:r w:rsidR="00B80E8C" w:rsidRPr="000715F4">
        <w:t xml:space="preserve"> is the </w:t>
      </w:r>
      <w:r w:rsidR="00A677CB" w:rsidRPr="000715F4">
        <w:t xml:space="preserve">tenth </w:t>
      </w:r>
      <w:r w:rsidR="00B80E8C" w:rsidRPr="000715F4">
        <w:t>largest contributor to marine waste</w:t>
      </w:r>
      <w:r w:rsidR="00A677CB" w:rsidRPr="000715F4">
        <w:t>,</w:t>
      </w:r>
      <w:r w:rsidR="00C32B67" w:rsidRPr="000715F4">
        <w:rPr>
          <w:rStyle w:val="FootnoteReference"/>
        </w:rPr>
        <w:footnoteReference w:id="8"/>
      </w:r>
      <w:r w:rsidR="00C32B67" w:rsidRPr="000715F4">
        <w:t xml:space="preserve"> and the lockdown from the pandemic has led to a</w:t>
      </w:r>
      <w:r w:rsidR="00214C65" w:rsidRPr="000715F4">
        <w:t>n</w:t>
      </w:r>
      <w:r w:rsidR="00C32B67" w:rsidRPr="00DB4902">
        <w:t xml:space="preserve"> increase </w:t>
      </w:r>
      <w:r w:rsidR="00C32B67" w:rsidRPr="00DB4902">
        <w:lastRenderedPageBreak/>
        <w:t>in plastic pollution.</w:t>
      </w:r>
      <w:r w:rsidR="00C32B67" w:rsidRPr="000715F4">
        <w:t xml:space="preserve"> The </w:t>
      </w:r>
      <w:r w:rsidR="00400F02" w:rsidRPr="000715F4">
        <w:t xml:space="preserve">country’s ambition of achieving a low-carbon economy may be threatened by diversion of resources to economic production in support of </w:t>
      </w:r>
      <w:r w:rsidR="00A677CB" w:rsidRPr="000715F4">
        <w:t xml:space="preserve">pandemic </w:t>
      </w:r>
      <w:r w:rsidR="00C32B67" w:rsidRPr="000715F4">
        <w:t>recover</w:t>
      </w:r>
      <w:r w:rsidR="00A677CB" w:rsidRPr="000715F4">
        <w:t>y</w:t>
      </w:r>
      <w:r w:rsidR="00C32B67" w:rsidRPr="000715F4">
        <w:t xml:space="preserve">. </w:t>
      </w:r>
    </w:p>
    <w:p w14:paraId="33EEA266" w14:textId="7C54D35D" w:rsidR="00C32B67" w:rsidRPr="00DA5C78" w:rsidRDefault="00C32B67" w:rsidP="005A080C">
      <w:pPr>
        <w:pStyle w:val="ListParagraph"/>
        <w:numPr>
          <w:ilvl w:val="0"/>
          <w:numId w:val="1"/>
        </w:numPr>
        <w:tabs>
          <w:tab w:val="left" w:pos="1080"/>
          <w:tab w:val="left" w:pos="8640"/>
        </w:tabs>
        <w:spacing w:after="120" w:line="240" w:lineRule="exact"/>
        <w:ind w:right="-25" w:firstLine="0"/>
        <w:jc w:val="both"/>
      </w:pPr>
      <w:r w:rsidRPr="000715F4">
        <w:t>Transform</w:t>
      </w:r>
      <w:r w:rsidR="00E24DAC" w:rsidRPr="000715F4">
        <w:t>ing</w:t>
      </w:r>
      <w:r w:rsidRPr="000715F4">
        <w:t xml:space="preserve"> Thailand’s economy requires further development of human capital </w:t>
      </w:r>
      <w:r w:rsidR="00E24DAC" w:rsidRPr="00DB4902">
        <w:t>so</w:t>
      </w:r>
      <w:r w:rsidRPr="00DA5C78">
        <w:t xml:space="preserve"> capacities and skills </w:t>
      </w:r>
      <w:r w:rsidR="00E24DAC">
        <w:t>are aligned with</w:t>
      </w:r>
      <w:r w:rsidRPr="00DA5C78">
        <w:t xml:space="preserve"> Thailand 4.0 and </w:t>
      </w:r>
      <w:r w:rsidR="00E24DAC">
        <w:t>able to respond</w:t>
      </w:r>
      <w:r w:rsidRPr="00DA5C78">
        <w:t xml:space="preserve"> to a rapid demographic transition. </w:t>
      </w:r>
      <w:r w:rsidR="00E24DAC">
        <w:t>In 2020</w:t>
      </w:r>
      <w:r w:rsidR="00400F02">
        <w:t>,</w:t>
      </w:r>
      <w:r w:rsidR="00E24DAC">
        <w:t xml:space="preserve"> 15.1 per cent</w:t>
      </w:r>
      <w:r w:rsidRPr="00DA5C78">
        <w:t xml:space="preserve"> of youth </w:t>
      </w:r>
      <w:r w:rsidR="00E24DAC">
        <w:t xml:space="preserve">were </w:t>
      </w:r>
      <w:r w:rsidRPr="00DA5C78">
        <w:t xml:space="preserve">not in employment, education or training, </w:t>
      </w:r>
      <w:r w:rsidR="00E24DAC">
        <w:t xml:space="preserve">and for </w:t>
      </w:r>
      <w:r w:rsidRPr="00DA5C78">
        <w:t xml:space="preserve">women </w:t>
      </w:r>
      <w:r w:rsidR="00E24DAC">
        <w:t>the figure was</w:t>
      </w:r>
      <w:r w:rsidRPr="00DA5C78">
        <w:t xml:space="preserve"> 18.5 per</w:t>
      </w:r>
      <w:r w:rsidR="00E24DAC">
        <w:t xml:space="preserve"> </w:t>
      </w:r>
      <w:r w:rsidRPr="00DA5C78">
        <w:t>cent</w:t>
      </w:r>
      <w:r w:rsidR="00E24DAC">
        <w:t>,</w:t>
      </w:r>
      <w:r w:rsidRPr="00DA5C78">
        <w:t xml:space="preserve"> compared to 11.8 per</w:t>
      </w:r>
      <w:r w:rsidR="00E24DAC">
        <w:t xml:space="preserve"> </w:t>
      </w:r>
      <w:r w:rsidRPr="00DA5C78">
        <w:t>cent of men</w:t>
      </w:r>
      <w:r w:rsidR="00E24DAC">
        <w:t>.</w:t>
      </w:r>
      <w:r w:rsidRPr="00DA5C78">
        <w:rPr>
          <w:rStyle w:val="FootnoteReference"/>
        </w:rPr>
        <w:footnoteReference w:id="9"/>
      </w:r>
      <w:r w:rsidRPr="00DA5C78">
        <w:t xml:space="preserve"> Investment in digital infrastructure and literacy is critical to close the digital divide and create job opportunities.</w:t>
      </w:r>
    </w:p>
    <w:p w14:paraId="70A1CEEF" w14:textId="5CC782B6" w:rsidR="00C32B67" w:rsidRPr="00DA5C78" w:rsidRDefault="00AE2ACF" w:rsidP="005A080C">
      <w:pPr>
        <w:pStyle w:val="ListParagraph"/>
        <w:numPr>
          <w:ilvl w:val="0"/>
          <w:numId w:val="1"/>
        </w:numPr>
        <w:tabs>
          <w:tab w:val="left" w:pos="1080"/>
          <w:tab w:val="left" w:pos="8640"/>
        </w:tabs>
        <w:spacing w:after="120" w:line="240" w:lineRule="exact"/>
        <w:ind w:right="-25" w:firstLine="0"/>
        <w:jc w:val="both"/>
      </w:pPr>
      <w:r>
        <w:t>Thailand’s</w:t>
      </w:r>
      <w:r w:rsidRPr="00DA5C78">
        <w:t xml:space="preserve"> </w:t>
      </w:r>
      <w:r w:rsidR="00C32B67" w:rsidRPr="00DA5C78">
        <w:t xml:space="preserve">20-year National Strategy </w:t>
      </w:r>
      <w:r w:rsidR="00400F02">
        <w:t>is focused on “</w:t>
      </w:r>
      <w:r w:rsidR="00C32B67" w:rsidRPr="00DA5C78">
        <w:t xml:space="preserve">becoming a developed country with security, prosperity and sustainability </w:t>
      </w:r>
      <w:r w:rsidR="00C32B67" w:rsidRPr="00993268">
        <w:t>in accordance with the Sufficiency Economy Philosophy”</w:t>
      </w:r>
      <w:r w:rsidR="00993268" w:rsidRPr="000715F4">
        <w:t xml:space="preserve">, which emphasizes </w:t>
      </w:r>
      <w:r w:rsidR="00993268" w:rsidRPr="00993268">
        <w:t>balance</w:t>
      </w:r>
      <w:r w:rsidR="00993268" w:rsidRPr="00DA5C78">
        <w:t xml:space="preserve">, resilience, knowledge and integrity. </w:t>
      </w:r>
      <w:r w:rsidR="00993268">
        <w:t xml:space="preserve">The country </w:t>
      </w:r>
      <w:r w:rsidR="00C32B67" w:rsidRPr="00DA5C78">
        <w:t>is finalizing its 13th National Economic and Social Development Plan (</w:t>
      </w:r>
      <w:r>
        <w:t>13</w:t>
      </w:r>
      <w:r w:rsidRPr="001109F3">
        <w:t>th</w:t>
      </w:r>
      <w:r>
        <w:t xml:space="preserve"> plan, </w:t>
      </w:r>
      <w:r w:rsidR="00C32B67" w:rsidRPr="00DA5C78">
        <w:t xml:space="preserve">2022-2027) </w:t>
      </w:r>
      <w:r w:rsidR="00D93763">
        <w:t>in support of</w:t>
      </w:r>
      <w:r w:rsidR="00C32B67" w:rsidRPr="00DA5C78">
        <w:t xml:space="preserve"> a high-value economy and sustainable society </w:t>
      </w:r>
      <w:r w:rsidR="00C32B67" w:rsidRPr="00993268">
        <w:t>with 13 priorities in 4 categories: high-value, eco-friendly economy; society of opportunities and equality; sustainable way of life; and supporting factors for transformation</w:t>
      </w:r>
      <w:r w:rsidR="001109F3">
        <w:t>.</w:t>
      </w:r>
      <w:r w:rsidR="00C32B67" w:rsidRPr="00993268">
        <w:rPr>
          <w:rStyle w:val="FootnoteReference"/>
        </w:rPr>
        <w:footnoteReference w:id="10"/>
      </w:r>
      <w:r w:rsidR="00C32B67" w:rsidRPr="00993268">
        <w:t xml:space="preserve"> </w:t>
      </w:r>
    </w:p>
    <w:p w14:paraId="6BBDD4D5" w14:textId="5B7919FF" w:rsidR="004772A4" w:rsidRPr="00DA5C78" w:rsidRDefault="00C32B67" w:rsidP="005A080C">
      <w:pPr>
        <w:pStyle w:val="ListParagraph"/>
        <w:numPr>
          <w:ilvl w:val="0"/>
          <w:numId w:val="1"/>
        </w:numPr>
        <w:tabs>
          <w:tab w:val="left" w:pos="1080"/>
          <w:tab w:val="left" w:pos="8640"/>
        </w:tabs>
        <w:spacing w:after="120" w:line="240" w:lineRule="exact"/>
        <w:ind w:right="-25" w:firstLine="0"/>
        <w:jc w:val="both"/>
      </w:pPr>
      <w:r w:rsidRPr="00DA5C78">
        <w:t xml:space="preserve">The United Nations Sustainable Development Cooperation Framework </w:t>
      </w:r>
      <w:r w:rsidR="00AE2ACF">
        <w:t xml:space="preserve">(UNSDCF) </w:t>
      </w:r>
      <w:r w:rsidRPr="00DA5C78">
        <w:t>2022-2026 complements Thailand’s priorities</w:t>
      </w:r>
      <w:r w:rsidRPr="00993268">
        <w:t>. T</w:t>
      </w:r>
      <w:r w:rsidRPr="00DA5C78">
        <w:t xml:space="preserve">he UNDP </w:t>
      </w:r>
      <w:r w:rsidR="00AE2ACF">
        <w:t>c</w:t>
      </w:r>
      <w:r w:rsidRPr="00DA5C78">
        <w:t xml:space="preserve">ountry </w:t>
      </w:r>
      <w:r w:rsidR="00AE2ACF">
        <w:t>p</w:t>
      </w:r>
      <w:r w:rsidRPr="00DA5C78">
        <w:t xml:space="preserve">rogramme </w:t>
      </w:r>
      <w:r w:rsidRPr="00993268">
        <w:t>a</w:t>
      </w:r>
      <w:r w:rsidRPr="00DA5C78">
        <w:t>ims to support the milestones outlined in the 13</w:t>
      </w:r>
      <w:r w:rsidRPr="000715F4">
        <w:t>th</w:t>
      </w:r>
      <w:r w:rsidRPr="00DA5C78">
        <w:t xml:space="preserve"> </w:t>
      </w:r>
      <w:r w:rsidR="00AE2ACF">
        <w:t>p</w:t>
      </w:r>
      <w:r w:rsidRPr="00DA5C78">
        <w:t>lan.</w:t>
      </w:r>
      <w:r w:rsidR="00A12610" w:rsidRPr="00DA5C78">
        <w:t xml:space="preserve"> </w:t>
      </w:r>
      <w:r w:rsidR="004772A4" w:rsidRPr="00DA5C78">
        <w:t xml:space="preserve">The </w:t>
      </w:r>
      <w:r w:rsidR="00AE2ACF">
        <w:t>p</w:t>
      </w:r>
      <w:r w:rsidR="004772A4" w:rsidRPr="00DA5C78">
        <w:t xml:space="preserve">rogramme </w:t>
      </w:r>
      <w:r w:rsidR="004772A4" w:rsidRPr="00993268">
        <w:t>is</w:t>
      </w:r>
      <w:r w:rsidR="004772A4" w:rsidRPr="00DA5C78">
        <w:t xml:space="preserve"> structured around three linked outcomes </w:t>
      </w:r>
      <w:r w:rsidR="00575F9F">
        <w:t>in</w:t>
      </w:r>
      <w:r w:rsidR="004772A4" w:rsidRPr="00DA5C78">
        <w:t xml:space="preserve"> the </w:t>
      </w:r>
      <w:r w:rsidR="00AE2ACF">
        <w:t>UNSDCF</w:t>
      </w:r>
      <w:r w:rsidR="00F1626A">
        <w:t>:</w:t>
      </w:r>
      <w:r w:rsidR="004772A4" w:rsidRPr="00DA5C78">
        <w:t xml:space="preserve"> </w:t>
      </w:r>
      <w:r w:rsidR="00AE2ACF">
        <w:t>(</w:t>
      </w:r>
      <w:r w:rsidR="004772A4" w:rsidRPr="00DA5C78">
        <w:t>a) accelerating Thailand’s transformation into an inclusive economy based on green, resilient, low-carbon, sustainable development</w:t>
      </w:r>
      <w:r w:rsidR="00AE2ACF">
        <w:t>;</w:t>
      </w:r>
      <w:r w:rsidR="004772A4" w:rsidRPr="00DA5C78">
        <w:t xml:space="preserve"> </w:t>
      </w:r>
      <w:r w:rsidR="00AE2ACF">
        <w:t>(</w:t>
      </w:r>
      <w:r w:rsidR="004772A4" w:rsidRPr="00DA5C78">
        <w:t xml:space="preserve">b) </w:t>
      </w:r>
      <w:r w:rsidR="004F6BCB">
        <w:t>creating</w:t>
      </w:r>
      <w:r w:rsidR="004F6BCB" w:rsidRPr="00DA5C78">
        <w:t xml:space="preserve"> </w:t>
      </w:r>
      <w:r w:rsidR="004F6BCB">
        <w:t xml:space="preserve">the </w:t>
      </w:r>
      <w:r w:rsidR="004772A4" w:rsidRPr="00DA5C78">
        <w:t xml:space="preserve">human capital needed for social and inclusive development; and </w:t>
      </w:r>
      <w:r w:rsidR="00AE2ACF">
        <w:t>(</w:t>
      </w:r>
      <w:r w:rsidR="004772A4" w:rsidRPr="00DA5C78">
        <w:t xml:space="preserve">c) </w:t>
      </w:r>
      <w:r w:rsidR="00AE2ACF">
        <w:t xml:space="preserve">increasing the </w:t>
      </w:r>
      <w:r w:rsidR="004772A4" w:rsidRPr="00DA5C78">
        <w:t xml:space="preserve">ability of people living in Thailand, especially </w:t>
      </w:r>
      <w:r w:rsidR="00AE2ACF">
        <w:t>vulnerable people</w:t>
      </w:r>
      <w:r w:rsidR="004772A4" w:rsidRPr="00DA5C78">
        <w:t xml:space="preserve">, to participate in and benefit from development, free from discrimination. </w:t>
      </w:r>
    </w:p>
    <w:p w14:paraId="22165299" w14:textId="75B75B66" w:rsidR="00D27BF1" w:rsidRPr="00DA5C78" w:rsidRDefault="00090E33" w:rsidP="005A080C">
      <w:pPr>
        <w:pStyle w:val="ListParagraph"/>
        <w:numPr>
          <w:ilvl w:val="0"/>
          <w:numId w:val="1"/>
        </w:numPr>
        <w:tabs>
          <w:tab w:val="left" w:pos="1080"/>
          <w:tab w:val="left" w:pos="8640"/>
        </w:tabs>
        <w:spacing w:after="120" w:line="240" w:lineRule="exact"/>
        <w:ind w:right="-25" w:firstLine="0"/>
        <w:jc w:val="both"/>
      </w:pPr>
      <w:r w:rsidRPr="00DA5C78">
        <w:t>UNDP</w:t>
      </w:r>
      <w:r w:rsidR="00AE2ACF">
        <w:t>’s</w:t>
      </w:r>
      <w:r w:rsidRPr="00DA5C78">
        <w:t xml:space="preserve"> contribution to the 13</w:t>
      </w:r>
      <w:r w:rsidRPr="000715F4">
        <w:t>th</w:t>
      </w:r>
      <w:r w:rsidRPr="00DA5C78">
        <w:t xml:space="preserve"> Plan and the </w:t>
      </w:r>
      <w:r w:rsidR="00AE2ACF">
        <w:t>UNSDCF</w:t>
      </w:r>
      <w:r w:rsidRPr="00DA5C78">
        <w:t xml:space="preserve"> reflects its comparative advantages</w:t>
      </w:r>
      <w:r w:rsidR="00AF72AF">
        <w:t>. UNDP</w:t>
      </w:r>
      <w:r w:rsidRPr="00DA5C78">
        <w:t xml:space="preserve"> co-lead</w:t>
      </w:r>
      <w:r w:rsidR="00AF72AF">
        <w:t>s</w:t>
      </w:r>
      <w:r w:rsidRPr="00DA5C78">
        <w:t xml:space="preserve"> two </w:t>
      </w:r>
      <w:r w:rsidR="00AF72AF">
        <w:t>o</w:t>
      </w:r>
      <w:r w:rsidRPr="00DA5C78">
        <w:t>utcome groups</w:t>
      </w:r>
      <w:r w:rsidR="00AF72AF">
        <w:t>, one</w:t>
      </w:r>
      <w:r w:rsidRPr="00DA5C78">
        <w:t xml:space="preserve"> on green, resilient, low-carbon sustainable development and </w:t>
      </w:r>
      <w:r w:rsidR="00AF72AF">
        <w:t>one on</w:t>
      </w:r>
      <w:r w:rsidRPr="00DA5C78">
        <w:t xml:space="preserve"> leav</w:t>
      </w:r>
      <w:r w:rsidR="00AF72AF">
        <w:t>ing</w:t>
      </w:r>
      <w:r w:rsidRPr="00DA5C78">
        <w:t xml:space="preserve"> no one behind</w:t>
      </w:r>
      <w:r w:rsidR="00F1626A">
        <w:t>,</w:t>
      </w:r>
      <w:r w:rsidRPr="00DA5C78">
        <w:t xml:space="preserve"> as well as the U</w:t>
      </w:r>
      <w:r w:rsidR="00AF72AF">
        <w:t xml:space="preserve">nited </w:t>
      </w:r>
      <w:r w:rsidRPr="00DA5C78">
        <w:t>N</w:t>
      </w:r>
      <w:r w:rsidR="00AF72AF">
        <w:t>ations</w:t>
      </w:r>
      <w:r w:rsidRPr="00DA5C78">
        <w:t xml:space="preserve"> Gender Working Group. UNDP</w:t>
      </w:r>
      <w:r w:rsidR="00AF72AF">
        <w:t>’s approach</w:t>
      </w:r>
      <w:r w:rsidRPr="00DA5C78">
        <w:t xml:space="preserve"> build</w:t>
      </w:r>
      <w:r w:rsidR="00AF72AF">
        <w:t>s on</w:t>
      </w:r>
      <w:r w:rsidRPr="00DA5C78">
        <w:t xml:space="preserve"> complementarities </w:t>
      </w:r>
      <w:r w:rsidR="00AF72AF">
        <w:t>among</w:t>
      </w:r>
      <w:r w:rsidR="00AF72AF" w:rsidRPr="00DA5C78">
        <w:t xml:space="preserve"> </w:t>
      </w:r>
      <w:r w:rsidRPr="00DA5C78">
        <w:t xml:space="preserve">United Nations </w:t>
      </w:r>
      <w:r w:rsidR="00AF72AF">
        <w:t>organizations</w:t>
      </w:r>
      <w:r w:rsidRPr="00DA5C78">
        <w:t>.</w:t>
      </w:r>
      <w:r w:rsidR="00D27BF1" w:rsidRPr="00DA5C78">
        <w:t xml:space="preserve"> Six principles guide </w:t>
      </w:r>
      <w:r w:rsidR="00AF72AF">
        <w:t>programme</w:t>
      </w:r>
      <w:r w:rsidR="00AF72AF" w:rsidRPr="00DA5C78">
        <w:t xml:space="preserve"> </w:t>
      </w:r>
      <w:r w:rsidR="00D27BF1" w:rsidRPr="00DA5C78">
        <w:t xml:space="preserve">implementation: (a) </w:t>
      </w:r>
      <w:r w:rsidR="00AF72AF">
        <w:t>localizing the G</w:t>
      </w:r>
      <w:r w:rsidR="00D27BF1" w:rsidRPr="00DA5C78">
        <w:t xml:space="preserve">oals; </w:t>
      </w:r>
      <w:r w:rsidR="00AF72AF">
        <w:t>(</w:t>
      </w:r>
      <w:r w:rsidR="00D27BF1" w:rsidRPr="00DA5C78">
        <w:t xml:space="preserve">b) developing solutions with multiplier effects across the 2030 </w:t>
      </w:r>
      <w:r w:rsidR="00AF72AF">
        <w:t>a</w:t>
      </w:r>
      <w:r w:rsidR="00D27BF1" w:rsidRPr="00DA5C78">
        <w:t>genda; (c) promoting a whole-of-government and whole-of-society approach; (d) prioritizing leave no one behind; (e) enhancing gender equality and (f)</w:t>
      </w:r>
      <w:r w:rsidR="00AF72AF">
        <w:t xml:space="preserve"> supporting</w:t>
      </w:r>
      <w:r w:rsidR="00D27BF1" w:rsidRPr="00DA5C78">
        <w:t xml:space="preserve"> risk</w:t>
      </w:r>
      <w:r w:rsidR="00AF72AF">
        <w:t>-</w:t>
      </w:r>
      <w:r w:rsidR="00D27BF1" w:rsidRPr="00DA5C78">
        <w:t>informed development</w:t>
      </w:r>
      <w:r w:rsidR="00F1626A">
        <w:t>.</w:t>
      </w:r>
      <w:r w:rsidR="002B47E2">
        <w:t xml:space="preserve"> </w:t>
      </w:r>
    </w:p>
    <w:p w14:paraId="67D1DA1A" w14:textId="69C196F7" w:rsidR="00C32B67" w:rsidRPr="00DA5C78" w:rsidRDefault="00AF72AF" w:rsidP="005A080C">
      <w:pPr>
        <w:pStyle w:val="ListParagraph"/>
        <w:numPr>
          <w:ilvl w:val="0"/>
          <w:numId w:val="1"/>
        </w:numPr>
        <w:tabs>
          <w:tab w:val="left" w:pos="1080"/>
          <w:tab w:val="left" w:pos="8640"/>
        </w:tabs>
        <w:spacing w:after="120" w:line="240" w:lineRule="exact"/>
        <w:ind w:right="-25" w:firstLine="0"/>
        <w:jc w:val="both"/>
        <w:rPr>
          <w:rFonts w:eastAsiaTheme="minorEastAsia"/>
        </w:rPr>
      </w:pPr>
      <w:r>
        <w:t>W</w:t>
      </w:r>
      <w:r w:rsidR="00F1626A">
        <w:t>ith</w:t>
      </w:r>
      <w:r w:rsidR="00C32B67" w:rsidRPr="00DA5C78">
        <w:t xml:space="preserve"> its integrator role</w:t>
      </w:r>
      <w:r w:rsidR="00C32B67" w:rsidRPr="00DA5C78">
        <w:rPr>
          <w:rFonts w:eastAsiaTheme="minorEastAsia"/>
        </w:rPr>
        <w:t xml:space="preserve">, </w:t>
      </w:r>
      <w:r>
        <w:rPr>
          <w:rFonts w:eastAsiaTheme="minorEastAsia"/>
        </w:rPr>
        <w:t xml:space="preserve">UNDP is </w:t>
      </w:r>
      <w:r w:rsidR="00C32B67" w:rsidRPr="00DA5C78">
        <w:rPr>
          <w:rFonts w:eastAsiaTheme="minorEastAsia"/>
        </w:rPr>
        <w:t>a long</w:t>
      </w:r>
      <w:r w:rsidR="001109F3">
        <w:rPr>
          <w:rFonts w:eastAsiaTheme="minorEastAsia"/>
        </w:rPr>
        <w:t>-</w:t>
      </w:r>
      <w:r w:rsidR="00C32B67" w:rsidRPr="00DA5C78">
        <w:rPr>
          <w:rFonts w:eastAsiaTheme="minorEastAsia"/>
        </w:rPr>
        <w:t xml:space="preserve">standing and trusted </w:t>
      </w:r>
      <w:r>
        <w:rPr>
          <w:rFonts w:eastAsiaTheme="minorEastAsia"/>
        </w:rPr>
        <w:t xml:space="preserve">government </w:t>
      </w:r>
      <w:r w:rsidR="00C32B67" w:rsidRPr="00DA5C78">
        <w:rPr>
          <w:rFonts w:eastAsiaTheme="minorEastAsia"/>
        </w:rPr>
        <w:t>partner</w:t>
      </w:r>
      <w:r w:rsidR="001B2E70">
        <w:rPr>
          <w:rFonts w:eastAsiaTheme="minorEastAsia"/>
        </w:rPr>
        <w:t>. It works with a</w:t>
      </w:r>
      <w:r w:rsidR="00C32B67" w:rsidRPr="00DA5C78">
        <w:rPr>
          <w:rFonts w:eastAsiaTheme="minorEastAsia"/>
        </w:rPr>
        <w:t xml:space="preserve"> rich network of civil society</w:t>
      </w:r>
      <w:r w:rsidR="001B2E70">
        <w:rPr>
          <w:rFonts w:eastAsiaTheme="minorEastAsia"/>
        </w:rPr>
        <w:t>,</w:t>
      </w:r>
      <w:r w:rsidR="00F1626A">
        <w:rPr>
          <w:rFonts w:eastAsiaTheme="minorEastAsia"/>
        </w:rPr>
        <w:t xml:space="preserve"> </w:t>
      </w:r>
      <w:r w:rsidR="00C32B67" w:rsidRPr="00DA5C78">
        <w:rPr>
          <w:rFonts w:eastAsiaTheme="minorEastAsia"/>
        </w:rPr>
        <w:t xml:space="preserve">private sector </w:t>
      </w:r>
      <w:r w:rsidR="001B2E70">
        <w:rPr>
          <w:rFonts w:eastAsiaTheme="minorEastAsia"/>
        </w:rPr>
        <w:t xml:space="preserve">and global </w:t>
      </w:r>
      <w:r w:rsidR="00C32B67" w:rsidRPr="00DA5C78">
        <w:rPr>
          <w:rFonts w:eastAsiaTheme="minorEastAsia"/>
        </w:rPr>
        <w:t>partners</w:t>
      </w:r>
      <w:r w:rsidR="001B2E70">
        <w:rPr>
          <w:rFonts w:eastAsiaTheme="minorEastAsia"/>
        </w:rPr>
        <w:t>;</w:t>
      </w:r>
      <w:r w:rsidR="00C32B67" w:rsidRPr="00DA5C78">
        <w:rPr>
          <w:rFonts w:eastAsiaTheme="minorEastAsia"/>
        </w:rPr>
        <w:t xml:space="preserve"> </w:t>
      </w:r>
      <w:r w:rsidR="001B2E70">
        <w:rPr>
          <w:rFonts w:eastAsiaTheme="minorEastAsia"/>
        </w:rPr>
        <w:t xml:space="preserve">has </w:t>
      </w:r>
      <w:r w:rsidR="00C32B67" w:rsidRPr="00DA5C78">
        <w:rPr>
          <w:rFonts w:eastAsiaTheme="minorEastAsia"/>
        </w:rPr>
        <w:t xml:space="preserve">a strong footprint </w:t>
      </w:r>
      <w:r w:rsidR="001B2E70">
        <w:rPr>
          <w:rFonts w:eastAsiaTheme="minorEastAsia"/>
        </w:rPr>
        <w:t>in</w:t>
      </w:r>
      <w:r w:rsidR="001B2E70" w:rsidRPr="00DA5C78">
        <w:rPr>
          <w:rFonts w:eastAsiaTheme="minorEastAsia"/>
        </w:rPr>
        <w:t xml:space="preserve"> </w:t>
      </w:r>
      <w:r w:rsidR="00C32B67" w:rsidRPr="00DA5C78">
        <w:rPr>
          <w:rFonts w:eastAsiaTheme="minorEastAsia"/>
        </w:rPr>
        <w:t>communities across the country</w:t>
      </w:r>
      <w:r w:rsidR="001B2E70">
        <w:rPr>
          <w:rFonts w:eastAsiaTheme="minorEastAsia"/>
        </w:rPr>
        <w:t xml:space="preserve">; and is </w:t>
      </w:r>
      <w:r w:rsidR="00C32B67" w:rsidRPr="00DA5C78">
        <w:rPr>
          <w:rFonts w:eastAsiaTheme="minorEastAsia"/>
        </w:rPr>
        <w:t>strategically positioned to support the country</w:t>
      </w:r>
      <w:r w:rsidR="001B2E70">
        <w:rPr>
          <w:rFonts w:eastAsiaTheme="minorEastAsia"/>
        </w:rPr>
        <w:t>’s</w:t>
      </w:r>
      <w:r w:rsidR="00C32B67" w:rsidRPr="00DA5C78">
        <w:rPr>
          <w:rFonts w:eastAsiaTheme="minorEastAsia"/>
        </w:rPr>
        <w:t xml:space="preserve"> structural transformation. UNDP will </w:t>
      </w:r>
      <w:r w:rsidR="001B2E70">
        <w:rPr>
          <w:rFonts w:eastAsiaTheme="minorEastAsia"/>
        </w:rPr>
        <w:t>make use of</w:t>
      </w:r>
      <w:r w:rsidR="001B2E70" w:rsidRPr="00DA5C78">
        <w:rPr>
          <w:rFonts w:eastAsiaTheme="minorEastAsia"/>
        </w:rPr>
        <w:t xml:space="preserve"> </w:t>
      </w:r>
      <w:r w:rsidR="00C32B67" w:rsidRPr="00DA5C78">
        <w:rPr>
          <w:rFonts w:eastAsiaTheme="minorEastAsia"/>
        </w:rPr>
        <w:t>its six signature solutions</w:t>
      </w:r>
      <w:r w:rsidR="00F1626A">
        <w:t>,</w:t>
      </w:r>
      <w:r w:rsidR="00C32B67" w:rsidRPr="00DA5C78">
        <w:t xml:space="preserve"> </w:t>
      </w:r>
      <w:r w:rsidR="00C32B67" w:rsidRPr="00DA5C78">
        <w:rPr>
          <w:rFonts w:eastAsiaTheme="minorEastAsia"/>
        </w:rPr>
        <w:t xml:space="preserve">enhanced by </w:t>
      </w:r>
      <w:r w:rsidR="00C32B67" w:rsidRPr="00DA5C78">
        <w:t>innovation, digitalization and development financing. The Accelerator Lab and Thailand Policy Lab are important platforms to link these solutions to policy through a human-centred and gender</w:t>
      </w:r>
      <w:r w:rsidR="001B2E70">
        <w:t>-</w:t>
      </w:r>
      <w:r w:rsidR="00C32B67" w:rsidRPr="00DA5C78">
        <w:t>sensitive approach</w:t>
      </w:r>
      <w:r w:rsidR="00F1626A">
        <w:t>.</w:t>
      </w:r>
    </w:p>
    <w:p w14:paraId="78A8F481" w14:textId="1D01F9EB" w:rsidR="00C32B67" w:rsidRPr="001A0411" w:rsidRDefault="004C3E9B" w:rsidP="005A080C">
      <w:pPr>
        <w:pStyle w:val="ListParagraph"/>
        <w:numPr>
          <w:ilvl w:val="0"/>
          <w:numId w:val="1"/>
        </w:numPr>
        <w:tabs>
          <w:tab w:val="left" w:pos="1080"/>
          <w:tab w:val="left" w:pos="8640"/>
        </w:tabs>
        <w:spacing w:after="200" w:line="240" w:lineRule="exact"/>
        <w:ind w:right="-25" w:firstLine="0"/>
        <w:jc w:val="both"/>
      </w:pPr>
      <w:r>
        <w:t>The</w:t>
      </w:r>
      <w:r w:rsidR="001B2E70" w:rsidRPr="00DA5C78">
        <w:t xml:space="preserve"> </w:t>
      </w:r>
      <w:r w:rsidR="001B2E70">
        <w:t>c</w:t>
      </w:r>
      <w:r w:rsidR="00C32B67" w:rsidRPr="00DA5C78">
        <w:t xml:space="preserve">ountry </w:t>
      </w:r>
      <w:r w:rsidR="001B2E70">
        <w:t>p</w:t>
      </w:r>
      <w:r w:rsidR="00C32B67" w:rsidRPr="00DA5C78">
        <w:t xml:space="preserve">rogramme </w:t>
      </w:r>
      <w:r w:rsidR="001B2E70">
        <w:t>e</w:t>
      </w:r>
      <w:r w:rsidR="00C32B67" w:rsidRPr="00DA5C78">
        <w:t>valuation</w:t>
      </w:r>
      <w:r w:rsidR="000715F4">
        <w:t xml:space="preserve"> </w:t>
      </w:r>
      <w:r>
        <w:t>in</w:t>
      </w:r>
      <w:r w:rsidR="000715F4">
        <w:t xml:space="preserve"> 2021</w:t>
      </w:r>
      <w:r>
        <w:t xml:space="preserve"> </w:t>
      </w:r>
      <w:r w:rsidR="001B2E70">
        <w:t>found</w:t>
      </w:r>
      <w:r w:rsidR="001B2E70" w:rsidRPr="00DA5C78">
        <w:t xml:space="preserve"> </w:t>
      </w:r>
      <w:r w:rsidR="009D018B">
        <w:t xml:space="preserve">that </w:t>
      </w:r>
      <w:r w:rsidR="00C32B67" w:rsidRPr="00DA5C78">
        <w:t xml:space="preserve">UNDP </w:t>
      </w:r>
      <w:r w:rsidR="009D018B">
        <w:t>is</w:t>
      </w:r>
      <w:r w:rsidR="001B2E70" w:rsidRPr="00DA5C78">
        <w:t xml:space="preserve"> </w:t>
      </w:r>
      <w:r w:rsidR="00C32B67" w:rsidRPr="00DA5C78">
        <w:t>well positioned to respond to Thailand’s needs</w:t>
      </w:r>
      <w:r w:rsidR="006A06AF">
        <w:t>,</w:t>
      </w:r>
      <w:r w:rsidR="00C32B67" w:rsidRPr="00DA5C78">
        <w:t xml:space="preserve"> and </w:t>
      </w:r>
      <w:r w:rsidR="006A06AF">
        <w:t xml:space="preserve">that </w:t>
      </w:r>
      <w:r w:rsidR="009D018B">
        <w:t xml:space="preserve">partners </w:t>
      </w:r>
      <w:r w:rsidR="00C32B67" w:rsidRPr="00DA5C78">
        <w:t>perceive</w:t>
      </w:r>
      <w:r w:rsidR="009D018B">
        <w:t xml:space="preserve"> it</w:t>
      </w:r>
      <w:r w:rsidR="00C32B67" w:rsidRPr="00DA5C78">
        <w:t xml:space="preserve"> as able to provide tangible support, particularly in localiz</w:t>
      </w:r>
      <w:r w:rsidR="006A06AF">
        <w:t>ing</w:t>
      </w:r>
      <w:r w:rsidR="00C32B67" w:rsidRPr="00DA5C78">
        <w:t xml:space="preserve"> the </w:t>
      </w:r>
      <w:r w:rsidR="006A06AF">
        <w:t>G</w:t>
      </w:r>
      <w:r w:rsidR="00C32B67" w:rsidRPr="00DA5C78">
        <w:t>oals.</w:t>
      </w:r>
      <w:r w:rsidR="00C32B67" w:rsidRPr="00DA5C78">
        <w:rPr>
          <w:rStyle w:val="FootnoteReference"/>
        </w:rPr>
        <w:footnoteReference w:id="11"/>
      </w:r>
      <w:r w:rsidR="00C32B67" w:rsidRPr="00DA5C78">
        <w:t xml:space="preserve"> </w:t>
      </w:r>
      <w:r w:rsidR="00932576" w:rsidRPr="00DA5C78">
        <w:t xml:space="preserve">This has </w:t>
      </w:r>
      <w:r w:rsidR="006A06AF">
        <w:t>led to</w:t>
      </w:r>
      <w:r w:rsidR="000C6B26" w:rsidRPr="00DA5C78">
        <w:t xml:space="preserve"> </w:t>
      </w:r>
      <w:r w:rsidR="0032147F" w:rsidRPr="00DA5C78">
        <w:t xml:space="preserve">a stronger </w:t>
      </w:r>
      <w:r w:rsidR="009D018B">
        <w:t xml:space="preserve">UNDP </w:t>
      </w:r>
      <w:r w:rsidR="00932576" w:rsidRPr="00DA5C78">
        <w:t xml:space="preserve">emphasis </w:t>
      </w:r>
      <w:r w:rsidR="0032147F" w:rsidRPr="00DA5C78">
        <w:t xml:space="preserve">at </w:t>
      </w:r>
      <w:r w:rsidR="00932576" w:rsidRPr="00DA5C78">
        <w:t>subnational</w:t>
      </w:r>
      <w:r w:rsidR="0032147F" w:rsidRPr="00DA5C78">
        <w:t xml:space="preserve"> level</w:t>
      </w:r>
      <w:r w:rsidR="006C5CF3" w:rsidRPr="00DA5C78">
        <w:t>.</w:t>
      </w:r>
      <w:r w:rsidR="00932576" w:rsidRPr="00DA5C78">
        <w:t xml:space="preserve"> </w:t>
      </w:r>
      <w:r w:rsidR="009D018B">
        <w:t>T</w:t>
      </w:r>
      <w:r w:rsidR="00C32B67" w:rsidRPr="00DA5C78">
        <w:t>he new programme</w:t>
      </w:r>
      <w:r w:rsidR="009D018B">
        <w:t xml:space="preserve"> will emphasize </w:t>
      </w:r>
      <w:r w:rsidR="009D018B" w:rsidRPr="00DA5C78">
        <w:t>scal</w:t>
      </w:r>
      <w:r w:rsidR="009D018B">
        <w:t>ing</w:t>
      </w:r>
      <w:r w:rsidR="009D018B" w:rsidRPr="00DA5C78">
        <w:t xml:space="preserve"> up successful initiatives and expand</w:t>
      </w:r>
      <w:r w:rsidR="009D018B">
        <w:t>ing work</w:t>
      </w:r>
      <w:r w:rsidR="009D018B" w:rsidRPr="00DA5C78">
        <w:t xml:space="preserve"> </w:t>
      </w:r>
      <w:r w:rsidR="009D018B">
        <w:t xml:space="preserve">on </w:t>
      </w:r>
      <w:r w:rsidR="009D018B" w:rsidRPr="00DA5C78">
        <w:t>entrepreneurship, youth engagement and capacity</w:t>
      </w:r>
      <w:r>
        <w:t>-</w:t>
      </w:r>
      <w:r w:rsidR="009D018B" w:rsidRPr="00DA5C78">
        <w:t>building of local authorities and communities</w:t>
      </w:r>
      <w:r w:rsidR="00C32B67" w:rsidRPr="00DA5C78">
        <w:t xml:space="preserve">. </w:t>
      </w:r>
      <w:r w:rsidR="009D018B">
        <w:t>F</w:t>
      </w:r>
      <w:r w:rsidR="00F1626A">
        <w:t>unding sources</w:t>
      </w:r>
      <w:r w:rsidR="00C32B67" w:rsidRPr="00DA5C78">
        <w:t xml:space="preserve"> </w:t>
      </w:r>
      <w:r w:rsidR="009D018B">
        <w:t>wil</w:t>
      </w:r>
      <w:r w:rsidR="005D5587">
        <w:t>l</w:t>
      </w:r>
      <w:r w:rsidR="009D018B">
        <w:t xml:space="preserve"> be further diversified </w:t>
      </w:r>
      <w:r w:rsidR="005D5587">
        <w:t>with an emphasis on</w:t>
      </w:r>
      <w:r w:rsidR="00C32B67" w:rsidRPr="00DA5C78">
        <w:t xml:space="preserve"> sustainability. UNDP will explore strategies to strengthen rights-based efforts to</w:t>
      </w:r>
      <w:r w:rsidR="005D5587">
        <w:t xml:space="preserve"> </w:t>
      </w:r>
      <w:r w:rsidR="00C32B67" w:rsidRPr="00DA5C78">
        <w:t>localiz</w:t>
      </w:r>
      <w:r w:rsidR="005D5587">
        <w:t>e the Goals</w:t>
      </w:r>
      <w:r w:rsidR="00C32B67" w:rsidRPr="00DA5C78">
        <w:t>, support the government in translating national policy into subnational interventions, increase public participation in policy decision</w:t>
      </w:r>
      <w:r w:rsidR="005D5587">
        <w:t>-</w:t>
      </w:r>
      <w:r w:rsidR="00C32B67" w:rsidRPr="00DA5C78">
        <w:t xml:space="preserve">making and promote coordination among ministries as well as between central </w:t>
      </w:r>
      <w:r w:rsidR="00C32B67" w:rsidRPr="00DA5C78">
        <w:lastRenderedPageBreak/>
        <w:t xml:space="preserve">and subnational </w:t>
      </w:r>
      <w:r w:rsidR="00C32B67" w:rsidRPr="001A0411">
        <w:t>entities. An integrated information system will be established to monitor and evaluate development results against the government’s plan and</w:t>
      </w:r>
      <w:r w:rsidR="00F1626A" w:rsidRPr="001A0411">
        <w:t xml:space="preserve"> </w:t>
      </w:r>
      <w:r w:rsidR="00782CBB" w:rsidRPr="001A0411">
        <w:t xml:space="preserve">the </w:t>
      </w:r>
      <w:r w:rsidR="005D5587" w:rsidRPr="001A0411">
        <w:t>G</w:t>
      </w:r>
      <w:r w:rsidR="00C32B67" w:rsidRPr="001A0411">
        <w:t>oals.</w:t>
      </w:r>
      <w:r w:rsidR="00DB3E7B" w:rsidRPr="001A0411">
        <w:t xml:space="preserve"> </w:t>
      </w:r>
    </w:p>
    <w:p w14:paraId="2440D3E0" w14:textId="67EDE322" w:rsidR="004820B0" w:rsidRPr="001A0411" w:rsidRDefault="00677F8A" w:rsidP="005A080C">
      <w:pPr>
        <w:pStyle w:val="Heading2"/>
        <w:numPr>
          <w:ilvl w:val="0"/>
          <w:numId w:val="2"/>
        </w:numPr>
        <w:tabs>
          <w:tab w:val="left" w:pos="1080"/>
          <w:tab w:val="left" w:pos="8640"/>
        </w:tabs>
        <w:spacing w:after="200" w:line="240" w:lineRule="exact"/>
        <w:ind w:left="720" w:right="-25" w:hanging="450"/>
        <w:jc w:val="both"/>
        <w:rPr>
          <w:rFonts w:ascii="Times New Roman" w:hAnsi="Times New Roman"/>
          <w:color w:val="000000"/>
          <w:spacing w:val="-3"/>
          <w:sz w:val="20"/>
        </w:rPr>
      </w:pPr>
      <w:r w:rsidRPr="001A0411">
        <w:rPr>
          <w:rFonts w:ascii="Times New Roman" w:hAnsi="Times New Roman"/>
          <w:bCs/>
          <w:color w:val="000000"/>
          <w:sz w:val="24"/>
          <w:szCs w:val="24"/>
        </w:rPr>
        <w:t xml:space="preserve">Programme </w:t>
      </w:r>
      <w:r w:rsidR="009C5B45" w:rsidRPr="001A0411">
        <w:rPr>
          <w:rFonts w:ascii="Times New Roman" w:hAnsi="Times New Roman"/>
          <w:bCs/>
          <w:color w:val="000000"/>
          <w:sz w:val="24"/>
          <w:szCs w:val="24"/>
        </w:rPr>
        <w:t>p</w:t>
      </w:r>
      <w:r w:rsidRPr="001A0411">
        <w:rPr>
          <w:rFonts w:ascii="Times New Roman" w:hAnsi="Times New Roman"/>
          <w:bCs/>
          <w:color w:val="000000"/>
          <w:sz w:val="24"/>
          <w:szCs w:val="24"/>
        </w:rPr>
        <w:t>riorities</w:t>
      </w:r>
      <w:r w:rsidR="002B6341" w:rsidRPr="001A0411">
        <w:rPr>
          <w:rFonts w:ascii="Times New Roman" w:hAnsi="Times New Roman"/>
          <w:bCs/>
          <w:color w:val="000000"/>
          <w:sz w:val="24"/>
          <w:szCs w:val="24"/>
        </w:rPr>
        <w:t xml:space="preserve"> </w:t>
      </w:r>
      <w:r w:rsidR="004736BE" w:rsidRPr="001A0411">
        <w:rPr>
          <w:rFonts w:ascii="Times New Roman" w:hAnsi="Times New Roman"/>
          <w:bCs/>
          <w:color w:val="000000"/>
          <w:sz w:val="24"/>
          <w:szCs w:val="24"/>
        </w:rPr>
        <w:t xml:space="preserve">and </w:t>
      </w:r>
      <w:r w:rsidR="009C5B45" w:rsidRPr="001A0411">
        <w:rPr>
          <w:rFonts w:ascii="Times New Roman" w:hAnsi="Times New Roman"/>
          <w:bCs/>
          <w:color w:val="000000"/>
          <w:sz w:val="24"/>
          <w:szCs w:val="24"/>
        </w:rPr>
        <w:t>p</w:t>
      </w:r>
      <w:r w:rsidR="002B6341" w:rsidRPr="001A0411">
        <w:rPr>
          <w:rFonts w:ascii="Times New Roman" w:hAnsi="Times New Roman"/>
          <w:bCs/>
          <w:color w:val="000000"/>
          <w:sz w:val="24"/>
          <w:szCs w:val="24"/>
        </w:rPr>
        <w:t>artnerships</w:t>
      </w:r>
      <w:r w:rsidR="00074DB9" w:rsidRPr="001A0411">
        <w:rPr>
          <w:rFonts w:ascii="Times New Roman" w:hAnsi="Times New Roman"/>
          <w:bCs/>
          <w:color w:val="000000"/>
          <w:sz w:val="24"/>
          <w:szCs w:val="24"/>
        </w:rPr>
        <w:t xml:space="preserve"> </w:t>
      </w:r>
    </w:p>
    <w:p w14:paraId="3A8F4AF2" w14:textId="212E967D" w:rsidR="00DB346B" w:rsidRPr="001A0411" w:rsidRDefault="00DB346B" w:rsidP="005A080C">
      <w:pPr>
        <w:pStyle w:val="ListParagraph"/>
        <w:numPr>
          <w:ilvl w:val="0"/>
          <w:numId w:val="1"/>
        </w:numPr>
        <w:tabs>
          <w:tab w:val="left" w:pos="1080"/>
          <w:tab w:val="left" w:pos="8640"/>
        </w:tabs>
        <w:spacing w:after="120" w:line="240" w:lineRule="exact"/>
        <w:ind w:right="-25" w:firstLine="0"/>
        <w:jc w:val="both"/>
      </w:pPr>
      <w:r w:rsidRPr="001A0411">
        <w:t xml:space="preserve">The new </w:t>
      </w:r>
      <w:r w:rsidR="005D5587" w:rsidRPr="001A0411">
        <w:t>c</w:t>
      </w:r>
      <w:r w:rsidRPr="001A0411">
        <w:t xml:space="preserve">ountry </w:t>
      </w:r>
      <w:r w:rsidR="005D5587" w:rsidRPr="001A0411">
        <w:t>p</w:t>
      </w:r>
      <w:r w:rsidRPr="001A0411">
        <w:t xml:space="preserve">rogramme </w:t>
      </w:r>
      <w:r w:rsidR="005D5587" w:rsidRPr="001A0411">
        <w:t>has</w:t>
      </w:r>
      <w:r w:rsidRPr="001A0411">
        <w:t xml:space="preserve"> six outputs contributing to the three mutually reinforcing development outcomes under the </w:t>
      </w:r>
      <w:r w:rsidR="005D5587" w:rsidRPr="001A0411">
        <w:t>UNSDCF,</w:t>
      </w:r>
      <w:r w:rsidR="0016188A" w:rsidRPr="001A0411">
        <w:t xml:space="preserve"> highlighting</w:t>
      </w:r>
      <w:r w:rsidR="0031788D" w:rsidRPr="001A0411">
        <w:t xml:space="preserve"> the links </w:t>
      </w:r>
      <w:r w:rsidR="004A4E38" w:rsidRPr="001A0411">
        <w:t>between people, planet and prosperity</w:t>
      </w:r>
      <w:r w:rsidR="005D5587" w:rsidRPr="001A0411">
        <w:t xml:space="preserve">: </w:t>
      </w:r>
      <w:r w:rsidRPr="001A0411">
        <w:t>(</w:t>
      </w:r>
      <w:r w:rsidR="000947C9" w:rsidRPr="001A0411">
        <w:t>a</w:t>
      </w:r>
      <w:r w:rsidRPr="001A0411">
        <w:t xml:space="preserve">) </w:t>
      </w:r>
      <w:r w:rsidR="005D5587" w:rsidRPr="001A0411">
        <w:t>I</w:t>
      </w:r>
      <w:r w:rsidRPr="001A0411">
        <w:t>nnovative solutions to increase biodiversity conservation and resilience</w:t>
      </w:r>
      <w:r w:rsidR="005D5587" w:rsidRPr="001A0411">
        <w:t>;</w:t>
      </w:r>
      <w:r w:rsidRPr="001A0411">
        <w:t xml:space="preserve"> (</w:t>
      </w:r>
      <w:r w:rsidR="000947C9" w:rsidRPr="001A0411">
        <w:t>b</w:t>
      </w:r>
      <w:r w:rsidRPr="001A0411">
        <w:t xml:space="preserve">) </w:t>
      </w:r>
      <w:r w:rsidR="005D5587" w:rsidRPr="001A0411">
        <w:t xml:space="preserve">an </w:t>
      </w:r>
      <w:r w:rsidRPr="001A0411">
        <w:t xml:space="preserve">enabling environment to support </w:t>
      </w:r>
      <w:r w:rsidR="005D5587" w:rsidRPr="001A0411">
        <w:t xml:space="preserve">economic development that is </w:t>
      </w:r>
      <w:r w:rsidRPr="001A0411">
        <w:t>green, circular, inclusive, gender</w:t>
      </w:r>
      <w:r w:rsidR="005D5587" w:rsidRPr="001A0411">
        <w:t xml:space="preserve"> </w:t>
      </w:r>
      <w:r w:rsidRPr="001A0411">
        <w:t>responsive and low carbon</w:t>
      </w:r>
      <w:r w:rsidR="005D5587" w:rsidRPr="001A0411">
        <w:t>;</w:t>
      </w:r>
      <w:r w:rsidRPr="001A0411">
        <w:t xml:space="preserve"> (</w:t>
      </w:r>
      <w:r w:rsidR="000947C9" w:rsidRPr="001A0411">
        <w:t>c</w:t>
      </w:r>
      <w:r w:rsidRPr="001A0411">
        <w:t>) strengthened capacity for digital transformation</w:t>
      </w:r>
      <w:r w:rsidR="000947C9" w:rsidRPr="001A0411">
        <w:t>;</w:t>
      </w:r>
      <w:r w:rsidRPr="001A0411">
        <w:t xml:space="preserve"> (</w:t>
      </w:r>
      <w:r w:rsidR="000947C9" w:rsidRPr="001A0411">
        <w:t>d</w:t>
      </w:r>
      <w:r w:rsidRPr="001A0411">
        <w:t>) dialogues that foster human rights and equality</w:t>
      </w:r>
      <w:r w:rsidR="000947C9" w:rsidRPr="001A0411">
        <w:t>;</w:t>
      </w:r>
      <w:r w:rsidRPr="001A0411">
        <w:t xml:space="preserve"> (</w:t>
      </w:r>
      <w:r w:rsidR="000947C9" w:rsidRPr="001A0411">
        <w:t>e</w:t>
      </w:r>
      <w:r w:rsidRPr="001A0411">
        <w:t xml:space="preserve">) engagement of vulnerable groups in decision-making </w:t>
      </w:r>
      <w:r w:rsidRPr="00EE5169">
        <w:t>bodies and processes</w:t>
      </w:r>
      <w:r w:rsidRPr="001A0411">
        <w:t xml:space="preserve"> at national and local levels</w:t>
      </w:r>
      <w:r w:rsidR="000947C9" w:rsidRPr="001A0411">
        <w:t>;</w:t>
      </w:r>
      <w:r w:rsidRPr="001A0411">
        <w:t xml:space="preserve"> and (</w:t>
      </w:r>
      <w:r w:rsidR="000947C9" w:rsidRPr="001A0411">
        <w:t>f</w:t>
      </w:r>
      <w:r w:rsidRPr="001A0411">
        <w:t xml:space="preserve">) </w:t>
      </w:r>
      <w:r w:rsidR="005D5587" w:rsidRPr="001A0411">
        <w:t xml:space="preserve">access by </w:t>
      </w:r>
      <w:r w:rsidRPr="001A0411">
        <w:t>vulnerable groups to quality socioeconomic services and justice.</w:t>
      </w:r>
      <w:r w:rsidR="00713683" w:rsidRPr="001A0411">
        <w:t xml:space="preserve"> </w:t>
      </w:r>
    </w:p>
    <w:p w14:paraId="2ECD45DE" w14:textId="4BB32163" w:rsidR="00DB346B" w:rsidRPr="001A0411" w:rsidRDefault="00DB346B" w:rsidP="00FA29E6">
      <w:pPr>
        <w:tabs>
          <w:tab w:val="left" w:pos="1080"/>
          <w:tab w:val="left" w:pos="8640"/>
        </w:tabs>
        <w:spacing w:after="120" w:line="240" w:lineRule="exact"/>
        <w:ind w:left="720" w:right="-25"/>
        <w:jc w:val="both"/>
        <w:rPr>
          <w:b/>
          <w:bCs/>
        </w:rPr>
      </w:pPr>
      <w:r w:rsidRPr="001A0411">
        <w:rPr>
          <w:b/>
          <w:bCs/>
        </w:rPr>
        <w:t>Outcome 1: Thailand’s transformation into an inclusive economy based on green, resilient, low-carbon, sustainable development is accelerated</w:t>
      </w:r>
      <w:r w:rsidR="004316B1">
        <w:rPr>
          <w:b/>
          <w:bCs/>
        </w:rPr>
        <w:t>.</w:t>
      </w:r>
    </w:p>
    <w:p w14:paraId="63DA22D4" w14:textId="163A436E" w:rsidR="00DB346B" w:rsidRPr="00DA1F2B" w:rsidRDefault="00DB346B" w:rsidP="005A080C">
      <w:pPr>
        <w:pStyle w:val="ListParagraph"/>
        <w:numPr>
          <w:ilvl w:val="0"/>
          <w:numId w:val="4"/>
        </w:numPr>
        <w:tabs>
          <w:tab w:val="left" w:pos="1080"/>
          <w:tab w:val="left" w:pos="8640"/>
        </w:tabs>
        <w:spacing w:after="120" w:line="240" w:lineRule="exact"/>
        <w:ind w:left="720" w:right="-25" w:firstLine="0"/>
        <w:jc w:val="both"/>
      </w:pPr>
      <w:r w:rsidRPr="001A0411">
        <w:t>T</w:t>
      </w:r>
      <w:r w:rsidR="00DC58F3" w:rsidRPr="001A0411">
        <w:t>wo outputs are crucial in</w:t>
      </w:r>
      <w:r w:rsidRPr="001A0411">
        <w:t xml:space="preserve"> support </w:t>
      </w:r>
      <w:r w:rsidR="00DC58F3" w:rsidRPr="001A0411">
        <w:t xml:space="preserve">of </w:t>
      </w:r>
      <w:r w:rsidRPr="001A0411">
        <w:t>Thailand’s transformation</w:t>
      </w:r>
      <w:r w:rsidR="00DC58F3" w:rsidRPr="001A0411">
        <w:t>:</w:t>
      </w:r>
      <w:r w:rsidRPr="001A0411">
        <w:t xml:space="preserve"> increase </w:t>
      </w:r>
      <w:r w:rsidR="00DC58F3" w:rsidRPr="001A0411">
        <w:t xml:space="preserve">in </w:t>
      </w:r>
      <w:r w:rsidRPr="001A0411">
        <w:t>biodiversity conservation and resilience</w:t>
      </w:r>
      <w:r w:rsidR="00DC58F3" w:rsidRPr="001A0411">
        <w:t>,</w:t>
      </w:r>
      <w:r w:rsidRPr="001A0411">
        <w:t xml:space="preserve"> and an enabling environment to support a green, circular, inclusive, gender</w:t>
      </w:r>
      <w:r w:rsidR="004A202F" w:rsidRPr="001A0411">
        <w:t>-</w:t>
      </w:r>
      <w:r w:rsidRPr="001A0411">
        <w:t>responsive and low</w:t>
      </w:r>
      <w:r w:rsidR="004A202F" w:rsidRPr="001A0411">
        <w:t>-</w:t>
      </w:r>
      <w:r w:rsidRPr="001A0411">
        <w:t>carbon economic development</w:t>
      </w:r>
      <w:r w:rsidR="00DC58F3" w:rsidRPr="001A0411">
        <w:t>. A</w:t>
      </w:r>
      <w:r w:rsidRPr="001A0411">
        <w:t xml:space="preserve">ttention </w:t>
      </w:r>
      <w:r w:rsidR="00DC58F3" w:rsidRPr="001A0411">
        <w:t xml:space="preserve">must be </w:t>
      </w:r>
      <w:r w:rsidRPr="001A0411">
        <w:t xml:space="preserve">paid to </w:t>
      </w:r>
      <w:r w:rsidR="00DC58F3" w:rsidRPr="001A0411">
        <w:t xml:space="preserve">the </w:t>
      </w:r>
      <w:r w:rsidRPr="001A0411">
        <w:t xml:space="preserve">connections between human development </w:t>
      </w:r>
      <w:r w:rsidR="00DC58F3" w:rsidRPr="001A0411">
        <w:t>and</w:t>
      </w:r>
      <w:r w:rsidRPr="001A0411">
        <w:t xml:space="preserve"> economic growth, human rights and environmental protection.</w:t>
      </w:r>
      <w:r w:rsidR="005A27F5" w:rsidRPr="001A0411">
        <w:t xml:space="preserve"> These will contribute directly to </w:t>
      </w:r>
      <w:r w:rsidR="00821CE2" w:rsidRPr="001A0411">
        <w:t xml:space="preserve">milestones </w:t>
      </w:r>
      <w:r w:rsidR="00DC58F3" w:rsidRPr="001A0411">
        <w:t>2</w:t>
      </w:r>
      <w:r w:rsidR="00821CE2" w:rsidRPr="001A0411">
        <w:t xml:space="preserve">, </w:t>
      </w:r>
      <w:r w:rsidR="00DC58F3" w:rsidRPr="001A0411">
        <w:t xml:space="preserve">10 </w:t>
      </w:r>
      <w:r w:rsidR="00821CE2" w:rsidRPr="001A0411">
        <w:t xml:space="preserve">and </w:t>
      </w:r>
      <w:r w:rsidR="00DC58F3" w:rsidRPr="001A0411">
        <w:t xml:space="preserve">11 </w:t>
      </w:r>
      <w:r w:rsidR="00821CE2" w:rsidRPr="001A0411">
        <w:t>of the 13</w:t>
      </w:r>
      <w:r w:rsidR="00821CE2" w:rsidRPr="00DB4902">
        <w:t>th</w:t>
      </w:r>
      <w:r w:rsidR="00821CE2" w:rsidRPr="001A0411">
        <w:t xml:space="preserve"> </w:t>
      </w:r>
      <w:r w:rsidR="00821CE2" w:rsidRPr="00DA1F2B">
        <w:t>Plan</w:t>
      </w:r>
      <w:r w:rsidR="00DC58F3" w:rsidRPr="00DA1F2B">
        <w:t>,</w:t>
      </w:r>
      <w:r w:rsidR="00821CE2" w:rsidRPr="00DA1F2B">
        <w:t xml:space="preserve"> </w:t>
      </w:r>
      <w:r w:rsidR="0075627B" w:rsidRPr="001A0411">
        <w:t>addressing</w:t>
      </w:r>
      <w:r w:rsidR="00821CE2" w:rsidRPr="001A0411">
        <w:t xml:space="preserve"> sustainable tourism</w:t>
      </w:r>
      <w:r w:rsidR="00935361" w:rsidRPr="001A0411">
        <w:t>, circularity</w:t>
      </w:r>
      <w:r w:rsidR="00DC58F3" w:rsidRPr="001A0411">
        <w:t>,</w:t>
      </w:r>
      <w:r w:rsidR="00935361" w:rsidRPr="001A0411">
        <w:t xml:space="preserve"> a low-carbon society and adaptation </w:t>
      </w:r>
      <w:r w:rsidR="0075627B" w:rsidRPr="001A0411">
        <w:t xml:space="preserve">to </w:t>
      </w:r>
      <w:r w:rsidR="00935361" w:rsidRPr="001A0411">
        <w:t>and reduction of natural disaster risks</w:t>
      </w:r>
      <w:r w:rsidR="0075627B" w:rsidRPr="001A0411">
        <w:t>. This will</w:t>
      </w:r>
      <w:r w:rsidR="00B21A41" w:rsidRPr="001A0411">
        <w:t xml:space="preserve"> improv</w:t>
      </w:r>
      <w:r w:rsidR="0075627B" w:rsidRPr="001A0411">
        <w:t>e</w:t>
      </w:r>
      <w:r w:rsidR="00B21A41" w:rsidRPr="001A0411">
        <w:t xml:space="preserve"> the resilience of </w:t>
      </w:r>
      <w:r w:rsidR="00AB5E26" w:rsidRPr="001A0411">
        <w:t>the country</w:t>
      </w:r>
      <w:r w:rsidR="00935361" w:rsidRPr="001A0411">
        <w:t>.</w:t>
      </w:r>
      <w:r w:rsidR="00CF1C8A" w:rsidRPr="001A0411">
        <w:t xml:space="preserve"> </w:t>
      </w:r>
      <w:r w:rsidRPr="001A0411">
        <w:t>UNDP will galvaniz</w:t>
      </w:r>
      <w:r w:rsidR="0075627B" w:rsidRPr="001A0411">
        <w:t>e</w:t>
      </w:r>
      <w:r w:rsidRPr="001A0411">
        <w:t xml:space="preserve"> its partnership</w:t>
      </w:r>
      <w:r w:rsidR="0075627B" w:rsidRPr="001A0411">
        <w:t>s</w:t>
      </w:r>
      <w:r w:rsidRPr="001A0411">
        <w:t xml:space="preserve"> with stakeholders </w:t>
      </w:r>
      <w:r w:rsidR="0075627B" w:rsidRPr="001A0411">
        <w:t xml:space="preserve">such as </w:t>
      </w:r>
      <w:r w:rsidRPr="001A0411">
        <w:t xml:space="preserve">the Office of National Economic and Social Development Council, Ministry of Finance, Budget Bureau, </w:t>
      </w:r>
      <w:hyperlink r:id="rId16">
        <w:r w:rsidRPr="00DA1F2B">
          <w:t xml:space="preserve">Ministry of Natural Resources and Environment, </w:t>
        </w:r>
      </w:hyperlink>
      <w:r w:rsidRPr="001A0411">
        <w:t>Ministry of Agriculture and Cooperatives, Bank of Thailand, Thai Ba</w:t>
      </w:r>
      <w:r w:rsidRPr="00DA1F2B">
        <w:t>nkers’</w:t>
      </w:r>
      <w:r w:rsidR="007D16C4" w:rsidRPr="00DB4902">
        <w:t xml:space="preserve"> </w:t>
      </w:r>
      <w:r w:rsidRPr="001A0411">
        <w:t>Association and academic institutions.</w:t>
      </w:r>
    </w:p>
    <w:p w14:paraId="6AFEC6AA" w14:textId="74EC3AEF"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UNDP will leverage its signature solutions</w:t>
      </w:r>
      <w:r w:rsidR="004829DA" w:rsidRPr="00DA5C78">
        <w:t xml:space="preserve"> on </w:t>
      </w:r>
      <w:r w:rsidR="00364401" w:rsidRPr="00DA5C78">
        <w:t xml:space="preserve">environment, resilience and gender </w:t>
      </w:r>
      <w:r w:rsidRPr="00DA5C78">
        <w:t xml:space="preserve">to support gender-responsive and inclusive solutions in national and subnational climate plans and actions and </w:t>
      </w:r>
      <w:r w:rsidR="007D16C4">
        <w:t xml:space="preserve">will </w:t>
      </w:r>
      <w:r w:rsidR="0075627B">
        <w:t>work to strengthen</w:t>
      </w:r>
      <w:r w:rsidRPr="00DA5C78">
        <w:t xml:space="preserve"> biodiversity conservation </w:t>
      </w:r>
      <w:r w:rsidR="0075627B">
        <w:t>to</w:t>
      </w:r>
      <w:r w:rsidRPr="00DA5C78">
        <w:t xml:space="preserve"> increase resilience. This will </w:t>
      </w:r>
      <w:r w:rsidR="0075627B">
        <w:t>support</w:t>
      </w:r>
      <w:r w:rsidRPr="00DA5C78">
        <w:t xml:space="preserve"> the government’s policy on </w:t>
      </w:r>
      <w:r w:rsidR="0075627B">
        <w:t>b</w:t>
      </w:r>
      <w:r w:rsidRPr="00DA5C78">
        <w:t>io-</w:t>
      </w:r>
      <w:r w:rsidR="0075627B">
        <w:t>c</w:t>
      </w:r>
      <w:r w:rsidRPr="00DA5C78">
        <w:t>ircular-</w:t>
      </w:r>
      <w:r w:rsidR="0075627B">
        <w:t>g</w:t>
      </w:r>
      <w:r w:rsidRPr="00DA5C78">
        <w:t>reen economy and low</w:t>
      </w:r>
      <w:r w:rsidR="0075627B">
        <w:t>-</w:t>
      </w:r>
      <w:r w:rsidRPr="00DA5C78">
        <w:t xml:space="preserve">carbon economic development. </w:t>
      </w:r>
    </w:p>
    <w:p w14:paraId="059088EF" w14:textId="325BDCE0" w:rsidR="007616A0"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Support will be continued in relation to the </w:t>
      </w:r>
      <w:r w:rsidR="0075627B">
        <w:t>n</w:t>
      </w:r>
      <w:r w:rsidRPr="00DA5C78">
        <w:t xml:space="preserve">ationally </w:t>
      </w:r>
      <w:r w:rsidR="0075627B">
        <w:t>d</w:t>
      </w:r>
      <w:r w:rsidRPr="00DA5C78">
        <w:t xml:space="preserve">etermined </w:t>
      </w:r>
      <w:r w:rsidR="0075627B">
        <w:t>c</w:t>
      </w:r>
      <w:r w:rsidRPr="00DA5C78">
        <w:t>ontribution within the framework of UNDP’s Climate Promise</w:t>
      </w:r>
      <w:r w:rsidR="0075627B">
        <w:t>. This will</w:t>
      </w:r>
      <w:r w:rsidRPr="00DA5C78">
        <w:t xml:space="preserve"> improv</w:t>
      </w:r>
      <w:r w:rsidR="0075627B">
        <w:t>e</w:t>
      </w:r>
      <w:r w:rsidRPr="00DA5C78">
        <w:t xml:space="preserve"> plastic waste management</w:t>
      </w:r>
      <w:r w:rsidR="0075627B">
        <w:t>;</w:t>
      </w:r>
      <w:r w:rsidRPr="00DA5C78">
        <w:t xml:space="preserve"> address air pollution, including its health implications</w:t>
      </w:r>
      <w:r w:rsidR="0075627B">
        <w:t>;</w:t>
      </w:r>
      <w:r w:rsidRPr="00DA5C78">
        <w:t xml:space="preserve"> promote risk-informed development and effective disaster risk management</w:t>
      </w:r>
      <w:r w:rsidR="007616A0">
        <w:t>;</w:t>
      </w:r>
      <w:r w:rsidRPr="00DA5C78">
        <w:t xml:space="preserve"> and</w:t>
      </w:r>
      <w:r w:rsidR="005D22E8">
        <w:t>,</w:t>
      </w:r>
      <w:r w:rsidRPr="00DA5C78">
        <w:t xml:space="preserve"> with the </w:t>
      </w:r>
      <w:r w:rsidR="009D5057" w:rsidRPr="00DA5C78">
        <w:t xml:space="preserve">financial </w:t>
      </w:r>
      <w:r w:rsidRPr="00DA5C78">
        <w:t>support of the Green Climate Fund, strengthen climate resilience in marine and coastal areas in the Gulf of Thailand</w:t>
      </w:r>
      <w:r w:rsidR="007616A0">
        <w:t>. The emphasis there will be</w:t>
      </w:r>
      <w:r w:rsidR="00B73A64" w:rsidRPr="00DA5C78">
        <w:t xml:space="preserve"> on </w:t>
      </w:r>
      <w:r w:rsidR="00894781" w:rsidRPr="00DA5C78">
        <w:t xml:space="preserve">strengthening the resilience of coastal </w:t>
      </w:r>
      <w:r w:rsidR="009D2057" w:rsidRPr="00DA5C78">
        <w:t xml:space="preserve">and </w:t>
      </w:r>
      <w:r w:rsidR="00884B8C" w:rsidRPr="00DA5C78">
        <w:t>other</w:t>
      </w:r>
      <w:r w:rsidR="009D2057" w:rsidRPr="00DA5C78">
        <w:t xml:space="preserve"> </w:t>
      </w:r>
      <w:r w:rsidR="00894781" w:rsidRPr="00DA5C78">
        <w:t>communities</w:t>
      </w:r>
      <w:r w:rsidR="00110536" w:rsidRPr="00DA5C78">
        <w:t xml:space="preserve"> at risk of being left behind</w:t>
      </w:r>
      <w:r w:rsidRPr="00DA5C78">
        <w:t xml:space="preserve">. </w:t>
      </w:r>
    </w:p>
    <w:p w14:paraId="01D2001F" w14:textId="3E1D0A98"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Building on ongoing efforts, UNDP aims to promot</w:t>
      </w:r>
      <w:r w:rsidR="005D22E8">
        <w:t>e</w:t>
      </w:r>
      <w:r w:rsidRPr="00DA5C78">
        <w:t xml:space="preserve"> biodiversity-based sustainable tourism with </w:t>
      </w:r>
      <w:r w:rsidR="00C32F58" w:rsidRPr="00DA5C78">
        <w:t xml:space="preserve">funding </w:t>
      </w:r>
      <w:r w:rsidRPr="00DA5C78">
        <w:t xml:space="preserve">support </w:t>
      </w:r>
      <w:r w:rsidR="007616A0">
        <w:t>from</w:t>
      </w:r>
      <w:r w:rsidR="007616A0" w:rsidRPr="00DA5C78">
        <w:t xml:space="preserve"> </w:t>
      </w:r>
      <w:r w:rsidRPr="00DA5C78">
        <w:t>the Global Environment Facility and to enhance climate resilience through effective water management, sustainable agriculture and coral reef conservation. Using the UNDP Accelerator Lab and the Thailand Policy Lab, UNDP interventions at local level will be scaled up</w:t>
      </w:r>
      <w:r w:rsidR="00DB4902">
        <w:t>.</w:t>
      </w:r>
      <w:r w:rsidRPr="00DA5C78">
        <w:t xml:space="preserve"> </w:t>
      </w:r>
    </w:p>
    <w:p w14:paraId="7B9EB9E0" w14:textId="543991AD"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In addition to sectoral ministries, partnerships will be formed with provincial and local administrations, academia, the media and civil society to provide </w:t>
      </w:r>
      <w:r w:rsidR="007616A0">
        <w:t xml:space="preserve">local, </w:t>
      </w:r>
      <w:r w:rsidRPr="00DA5C78">
        <w:t xml:space="preserve">evidence-based solutions </w:t>
      </w:r>
      <w:r w:rsidR="007616A0">
        <w:t>that</w:t>
      </w:r>
      <w:r w:rsidR="007616A0" w:rsidRPr="00DA5C78">
        <w:t xml:space="preserve"> </w:t>
      </w:r>
      <w:r w:rsidRPr="00DA5C78">
        <w:t xml:space="preserve">are green, inclusive and gender sensitive. Civil society and community-based organizations, including </w:t>
      </w:r>
      <w:r w:rsidR="007616A0">
        <w:t xml:space="preserve">those representing </w:t>
      </w:r>
      <w:r w:rsidRPr="00DA5C78">
        <w:t>women and ethnic minorit</w:t>
      </w:r>
      <w:r w:rsidR="007616A0">
        <w:t>ies</w:t>
      </w:r>
      <w:r w:rsidRPr="00DA5C78">
        <w:t xml:space="preserve">, will be engaged, </w:t>
      </w:r>
      <w:r w:rsidR="00D81344" w:rsidRPr="00DA5C78">
        <w:t xml:space="preserve">contributing to the economic empowerment of </w:t>
      </w:r>
      <w:r w:rsidR="007616A0">
        <w:t>these groups,</w:t>
      </w:r>
      <w:r w:rsidR="007616A0" w:rsidRPr="007616A0">
        <w:t xml:space="preserve"> </w:t>
      </w:r>
      <w:r w:rsidR="007616A0">
        <w:t>with support from</w:t>
      </w:r>
      <w:r w:rsidR="007616A0" w:rsidRPr="00DA5C78">
        <w:t xml:space="preserve"> the Global Environment Facility’s Small Grants Programme</w:t>
      </w:r>
      <w:r w:rsidRPr="00DA5C78">
        <w:t xml:space="preserve">. </w:t>
      </w:r>
      <w:r w:rsidR="007616A0">
        <w:t>E</w:t>
      </w:r>
      <w:r w:rsidRPr="00DA5C78">
        <w:t>xperience</w:t>
      </w:r>
      <w:r w:rsidR="007616A0">
        <w:t>s</w:t>
      </w:r>
      <w:r w:rsidRPr="00DA5C78">
        <w:t xml:space="preserve"> and expertise on nature-based solutions and climate actions will be </w:t>
      </w:r>
      <w:r w:rsidR="007D16C4">
        <w:t>shared</w:t>
      </w:r>
      <w:r w:rsidR="007D16C4" w:rsidRPr="00DA5C78">
        <w:t xml:space="preserve"> </w:t>
      </w:r>
      <w:r w:rsidRPr="00DA5C78">
        <w:t xml:space="preserve">through South-South cooperation. </w:t>
      </w:r>
    </w:p>
    <w:p w14:paraId="272D0B85" w14:textId="4E772049" w:rsidR="00DB346B" w:rsidRPr="00DA5C78" w:rsidRDefault="00CB2BC1" w:rsidP="005A080C">
      <w:pPr>
        <w:pStyle w:val="ListParagraph"/>
        <w:numPr>
          <w:ilvl w:val="0"/>
          <w:numId w:val="5"/>
        </w:numPr>
        <w:tabs>
          <w:tab w:val="left" w:pos="1080"/>
          <w:tab w:val="left" w:pos="8640"/>
        </w:tabs>
        <w:spacing w:after="120" w:line="240" w:lineRule="exact"/>
        <w:ind w:right="-25" w:firstLine="0"/>
        <w:jc w:val="both"/>
      </w:pPr>
      <w:r>
        <w:t>G</w:t>
      </w:r>
      <w:r w:rsidR="00DB346B" w:rsidRPr="00DA5C78">
        <w:t>reen and inclusive financial solutions, including gender</w:t>
      </w:r>
      <w:r>
        <w:t>-</w:t>
      </w:r>
      <w:r w:rsidR="00DB346B" w:rsidRPr="00DA5C78">
        <w:t>responsive budgeting, will be an important priority in climate and biodiversity financing</w:t>
      </w:r>
      <w:r>
        <w:t>, as part of UNDP’s support for financing the Goals</w:t>
      </w:r>
      <w:r w:rsidR="00DB346B" w:rsidRPr="00DA5C78">
        <w:t>. Efforts will continue towards establish</w:t>
      </w:r>
      <w:r>
        <w:t>ing</w:t>
      </w:r>
      <w:r w:rsidR="00DB346B" w:rsidRPr="00DA5C78">
        <w:t xml:space="preserve"> an </w:t>
      </w:r>
      <w:r>
        <w:t>i</w:t>
      </w:r>
      <w:r w:rsidR="00DB346B" w:rsidRPr="00DA5C78">
        <w:t xml:space="preserve">ntegrated </w:t>
      </w:r>
      <w:r>
        <w:t>n</w:t>
      </w:r>
      <w:r w:rsidR="00DB346B" w:rsidRPr="00DA5C78">
        <w:t xml:space="preserve">ational </w:t>
      </w:r>
      <w:r>
        <w:t>f</w:t>
      </w:r>
      <w:r w:rsidR="00DB346B" w:rsidRPr="00DA5C78">
        <w:t xml:space="preserve">inancing </w:t>
      </w:r>
      <w:r>
        <w:t>f</w:t>
      </w:r>
      <w:r w:rsidR="00DB346B" w:rsidRPr="00DA5C78">
        <w:t xml:space="preserve">ramework </w:t>
      </w:r>
      <w:r w:rsidR="00DB346B" w:rsidRPr="00DA5C78">
        <w:lastRenderedPageBreak/>
        <w:t xml:space="preserve">that will encompass work under the </w:t>
      </w:r>
      <w:r w:rsidR="00B134C8">
        <w:t>b</w:t>
      </w:r>
      <w:r w:rsidR="00DB346B" w:rsidRPr="00DA5C78">
        <w:t xml:space="preserve">iodiversity </w:t>
      </w:r>
      <w:r w:rsidR="00B134C8">
        <w:t>f</w:t>
      </w:r>
      <w:r w:rsidR="00DB346B" w:rsidRPr="00DA5C78">
        <w:t xml:space="preserve">inance programme and climate financing framework. </w:t>
      </w:r>
    </w:p>
    <w:p w14:paraId="795850B7" w14:textId="0A11D66A" w:rsidR="00703EEA"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UNDP will co-create participatory mechanisms and enhance the capacities of youth and </w:t>
      </w:r>
      <w:r w:rsidR="00243B48" w:rsidRPr="00DA5C78">
        <w:t>vulnerable</w:t>
      </w:r>
      <w:r w:rsidRPr="00DA5C78">
        <w:t xml:space="preserve"> groups to contribute to policies</w:t>
      </w:r>
      <w:r w:rsidR="00F95690" w:rsidRPr="00DA5C78">
        <w:t>, laws</w:t>
      </w:r>
      <w:r w:rsidRPr="00DA5C78">
        <w:t xml:space="preserve"> and programmes and support equitable sharing of benefits from Thailand’s </w:t>
      </w:r>
      <w:r w:rsidRPr="00EE5169">
        <w:t>green, low-carbon and resilient</w:t>
      </w:r>
      <w:r w:rsidRPr="00DA5C78">
        <w:t xml:space="preserve"> transformation. Several initiatives with </w:t>
      </w:r>
      <w:r w:rsidR="00CB2BC1">
        <w:t>United Nations partners</w:t>
      </w:r>
      <w:r w:rsidRPr="00DA5C78">
        <w:t xml:space="preserve"> are envisaged</w:t>
      </w:r>
      <w:r w:rsidR="00CB2BC1">
        <w:t>,</w:t>
      </w:r>
      <w:r w:rsidRPr="00DA5C78">
        <w:t xml:space="preserve"> including on youth empowerment, </w:t>
      </w:r>
      <w:r w:rsidR="00DB4902">
        <w:t>helping Thailand</w:t>
      </w:r>
      <w:r w:rsidR="00CB2BC1" w:rsidRPr="00DA5C78">
        <w:t xml:space="preserve"> </w:t>
      </w:r>
      <w:r w:rsidRPr="00DA5C78">
        <w:t>cope with the impacts of climate change in the agricultur</w:t>
      </w:r>
      <w:r w:rsidR="00CB2BC1">
        <w:t>e</w:t>
      </w:r>
      <w:r w:rsidRPr="00DA5C78">
        <w:t xml:space="preserve"> sector, electric mobility and in support of a green and inclusive COVID-19 economic recovery. </w:t>
      </w:r>
      <w:r w:rsidR="00863880" w:rsidRPr="00DA5C78">
        <w:t xml:space="preserve">UNDP will complement its </w:t>
      </w:r>
      <w:r w:rsidR="008A37DD" w:rsidRPr="00DA5C78">
        <w:t>engagement</w:t>
      </w:r>
      <w:r w:rsidR="00863880" w:rsidRPr="00DA5C78">
        <w:t xml:space="preserve"> at </w:t>
      </w:r>
      <w:r w:rsidR="008A37DD" w:rsidRPr="00DA5C78">
        <w:t xml:space="preserve">subnational </w:t>
      </w:r>
      <w:r w:rsidR="00863880" w:rsidRPr="00DA5C78">
        <w:t>level</w:t>
      </w:r>
      <w:r w:rsidR="00423443" w:rsidRPr="00DA5C78">
        <w:t xml:space="preserve"> by strengthening its o</w:t>
      </w:r>
      <w:r w:rsidRPr="00DA5C78">
        <w:t xml:space="preserve">ngoing collaboration with </w:t>
      </w:r>
      <w:r w:rsidR="00B134C8">
        <w:t xml:space="preserve">the German development agency </w:t>
      </w:r>
      <w:r w:rsidRPr="00B134C8">
        <w:t>GIZ</w:t>
      </w:r>
      <w:r w:rsidRPr="00DA5C78">
        <w:t xml:space="preserve"> and </w:t>
      </w:r>
      <w:r w:rsidR="00193551">
        <w:t xml:space="preserve">the </w:t>
      </w:r>
      <w:r w:rsidR="00193551" w:rsidRPr="00533E54">
        <w:t xml:space="preserve">Asian Development Bank </w:t>
      </w:r>
      <w:r w:rsidR="00BD771F" w:rsidRPr="00DA5C78">
        <w:t xml:space="preserve">to </w:t>
      </w:r>
      <w:r w:rsidR="00193551">
        <w:t>benefit from</w:t>
      </w:r>
      <w:r w:rsidR="00193551" w:rsidRPr="00DA5C78">
        <w:t xml:space="preserve"> </w:t>
      </w:r>
      <w:r w:rsidR="00BD771F" w:rsidRPr="00DA5C78">
        <w:t xml:space="preserve">their </w:t>
      </w:r>
      <w:r w:rsidR="0042330F" w:rsidRPr="00DA5C78">
        <w:t xml:space="preserve">technical expertise and ongoing programmes </w:t>
      </w:r>
      <w:r w:rsidRPr="00DA5C78">
        <w:t xml:space="preserve">in climate resilience and </w:t>
      </w:r>
      <w:r w:rsidR="00193551">
        <w:t>Goals</w:t>
      </w:r>
      <w:r w:rsidR="00193551" w:rsidRPr="00DA5C78">
        <w:t xml:space="preserve"> </w:t>
      </w:r>
      <w:r w:rsidRPr="00DA5C78">
        <w:t>financing</w:t>
      </w:r>
      <w:r w:rsidR="005D22E8">
        <w:t>.</w:t>
      </w:r>
    </w:p>
    <w:p w14:paraId="2BC21C20" w14:textId="70A0517B"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UNDP will strengthen its engagement with the </w:t>
      </w:r>
      <w:r w:rsidR="00EC66D2">
        <w:t>private sector, reflecting its crucial role in socioeconomic transformation</w:t>
      </w:r>
      <w:r w:rsidR="00193551">
        <w:t>. The aim is to encourage</w:t>
      </w:r>
      <w:r w:rsidRPr="00DA5C78">
        <w:t xml:space="preserve"> adopt</w:t>
      </w:r>
      <w:r w:rsidR="00193551">
        <w:t>ion of</w:t>
      </w:r>
      <w:r w:rsidRPr="00DA5C78">
        <w:t xml:space="preserve"> low-carbon, green, circular and inclusive practices and </w:t>
      </w:r>
      <w:r w:rsidR="00FA7CB1">
        <w:t xml:space="preserve">to </w:t>
      </w:r>
      <w:r w:rsidRPr="00FA7CB1">
        <w:t>promote business integrity and respect</w:t>
      </w:r>
      <w:r w:rsidR="00FA7CB1">
        <w:t xml:space="preserve"> for</w:t>
      </w:r>
      <w:r w:rsidRPr="00FA7CB1">
        <w:t xml:space="preserve"> human rights.</w:t>
      </w:r>
      <w:r w:rsidRPr="00DA5C78">
        <w:t xml:space="preserve"> This collaboration will build on existing partnerships </w:t>
      </w:r>
      <w:r w:rsidRPr="001A0411">
        <w:t>with the Securities and Exchange Commission, Global Compact Network Thailand, Stock Exchange of Thailand, Thai Chamber of Commerce</w:t>
      </w:r>
      <w:r w:rsidR="00634A7F" w:rsidRPr="001A0411">
        <w:t xml:space="preserve"> and</w:t>
      </w:r>
      <w:r w:rsidRPr="001A0411">
        <w:t xml:space="preserve"> Federation of Thai Industries</w:t>
      </w:r>
      <w:r w:rsidR="00912DEA" w:rsidRPr="001A0411">
        <w:t>.</w:t>
      </w:r>
      <w:r w:rsidR="00912DEA" w:rsidRPr="00DA5C78">
        <w:t xml:space="preserve"> The existing partnership with the</w:t>
      </w:r>
      <w:r w:rsidR="00CF1C8A">
        <w:t xml:space="preserve"> </w:t>
      </w:r>
      <w:r w:rsidR="0021367E" w:rsidRPr="00DA5C78">
        <w:t>Federation of Professional Business Women</w:t>
      </w:r>
      <w:r w:rsidR="00E95AB5" w:rsidRPr="00DA5C78">
        <w:t xml:space="preserve"> </w:t>
      </w:r>
      <w:r w:rsidR="00912DEA" w:rsidRPr="00DA5C78">
        <w:t xml:space="preserve">will be sustained to </w:t>
      </w:r>
      <w:r w:rsidR="00E95AB5" w:rsidRPr="00DA5C78">
        <w:t>strengthen women</w:t>
      </w:r>
      <w:r w:rsidR="00634A7F">
        <w:t>’s</w:t>
      </w:r>
      <w:r w:rsidR="00E95AB5" w:rsidRPr="00DA5C78">
        <w:t xml:space="preserve"> leadership</w:t>
      </w:r>
      <w:r w:rsidRPr="00DA5C78">
        <w:t xml:space="preserve">. </w:t>
      </w:r>
    </w:p>
    <w:p w14:paraId="50BDB118" w14:textId="779A90FA" w:rsidR="00DB346B" w:rsidRPr="00DA5C78" w:rsidRDefault="00DB346B" w:rsidP="00FA29E6">
      <w:pPr>
        <w:tabs>
          <w:tab w:val="left" w:pos="1080"/>
          <w:tab w:val="left" w:pos="8640"/>
        </w:tabs>
        <w:spacing w:after="120" w:line="240" w:lineRule="exact"/>
        <w:ind w:left="720" w:right="-25"/>
        <w:jc w:val="both"/>
        <w:rPr>
          <w:b/>
          <w:bCs/>
        </w:rPr>
      </w:pPr>
      <w:r w:rsidRPr="00DA5C78">
        <w:rPr>
          <w:b/>
          <w:bCs/>
        </w:rPr>
        <w:t xml:space="preserve">Outcome 2: Human capital for social and inclusive development is improved </w:t>
      </w:r>
      <w:r w:rsidR="00634A7F">
        <w:rPr>
          <w:b/>
          <w:bCs/>
        </w:rPr>
        <w:t>by</w:t>
      </w:r>
      <w:r w:rsidR="00634A7F" w:rsidRPr="00DA5C78">
        <w:rPr>
          <w:b/>
          <w:bCs/>
        </w:rPr>
        <w:t xml:space="preserve"> </w:t>
      </w:r>
      <w:r w:rsidRPr="00DA5C78">
        <w:rPr>
          <w:b/>
          <w:bCs/>
        </w:rPr>
        <w:t>strengthening institutions</w:t>
      </w:r>
      <w:r w:rsidR="00634A7F">
        <w:rPr>
          <w:b/>
          <w:bCs/>
        </w:rPr>
        <w:t xml:space="preserve"> and</w:t>
      </w:r>
      <w:r w:rsidRPr="00DA5C78">
        <w:rPr>
          <w:b/>
          <w:bCs/>
        </w:rPr>
        <w:t xml:space="preserve"> partnerships and empower</w:t>
      </w:r>
      <w:r w:rsidR="00634A7F">
        <w:rPr>
          <w:b/>
          <w:bCs/>
        </w:rPr>
        <w:t>ing</w:t>
      </w:r>
      <w:r w:rsidRPr="00DA5C78">
        <w:rPr>
          <w:b/>
          <w:bCs/>
        </w:rPr>
        <w:t xml:space="preserve"> people</w:t>
      </w:r>
      <w:r w:rsidR="004316B1">
        <w:rPr>
          <w:b/>
          <w:bCs/>
        </w:rPr>
        <w:t>.</w:t>
      </w:r>
    </w:p>
    <w:p w14:paraId="12AA28E3" w14:textId="58B33B6B" w:rsidR="00634A7F"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To support human capital development, UNDP will </w:t>
      </w:r>
      <w:r w:rsidR="00CE5CC7">
        <w:t>emphasize</w:t>
      </w:r>
      <w:r w:rsidRPr="00DA5C78">
        <w:t xml:space="preserve"> strengthening capacity of state and non-state actors to support Thailand’s digital transformation</w:t>
      </w:r>
      <w:r w:rsidR="00CE5CC7">
        <w:t>, which will</w:t>
      </w:r>
      <w:r w:rsidRPr="00DA5C78">
        <w:t xml:space="preserve"> improv</w:t>
      </w:r>
      <w:r w:rsidR="00634A7F">
        <w:t>e</w:t>
      </w:r>
      <w:r w:rsidRPr="00DA5C78">
        <w:t xml:space="preserve"> delivery of quality services. Digital transformation will help accelerate COVID</w:t>
      </w:r>
      <w:r w:rsidR="005D22E8">
        <w:t>-19</w:t>
      </w:r>
      <w:r w:rsidRPr="00DA5C78">
        <w:t xml:space="preserve"> economic recovery </w:t>
      </w:r>
      <w:r w:rsidR="00634A7F">
        <w:t>by</w:t>
      </w:r>
      <w:r w:rsidRPr="00DA5C78">
        <w:t xml:space="preserve"> increas</w:t>
      </w:r>
      <w:r w:rsidR="00634A7F">
        <w:t>ing</w:t>
      </w:r>
      <w:r w:rsidRPr="00DA5C78">
        <w:t xml:space="preserve"> </w:t>
      </w:r>
      <w:r w:rsidRPr="00CE5CC7">
        <w:t>economic transactions</w:t>
      </w:r>
      <w:r w:rsidRPr="00DA5C78">
        <w:t>, particularly for farmers and small entrepreneurs in remote areas</w:t>
      </w:r>
      <w:r w:rsidR="00634A7F">
        <w:t>. It</w:t>
      </w:r>
      <w:r w:rsidRPr="00DA5C78">
        <w:t xml:space="preserve"> will also </w:t>
      </w:r>
      <w:r w:rsidR="00634A7F">
        <w:t>help</w:t>
      </w:r>
      <w:r w:rsidRPr="00DA5C78">
        <w:t xml:space="preserve"> </w:t>
      </w:r>
      <w:r w:rsidR="00634A7F">
        <w:t xml:space="preserve">to </w:t>
      </w:r>
      <w:r w:rsidRPr="00DA5C78">
        <w:t>clos</w:t>
      </w:r>
      <w:r w:rsidR="00634A7F">
        <w:t>e</w:t>
      </w:r>
      <w:r w:rsidRPr="00DA5C78">
        <w:t xml:space="preserve"> the socioeconomic gap between urban</w:t>
      </w:r>
      <w:r w:rsidR="00634A7F">
        <w:t xml:space="preserve"> and </w:t>
      </w:r>
      <w:r w:rsidRPr="00DA5C78">
        <w:t xml:space="preserve">rural areas </w:t>
      </w:r>
      <w:r w:rsidR="00634A7F">
        <w:t>and</w:t>
      </w:r>
      <w:r w:rsidRPr="00DA5C78">
        <w:t xml:space="preserve"> between generations. </w:t>
      </w:r>
    </w:p>
    <w:p w14:paraId="5EF01A16" w14:textId="5904C05A" w:rsidR="00634A7F"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UNDP will accordingly focus on four areas to </w:t>
      </w:r>
      <w:r w:rsidR="00EC66D2">
        <w:t>encourage</w:t>
      </w:r>
      <w:r w:rsidRPr="00DA5C78">
        <w:t xml:space="preserve"> digital transformation: public sector operating systems, people’s digital literacy, digital </w:t>
      </w:r>
      <w:r w:rsidR="005D22E8" w:rsidRPr="00DA5C78">
        <w:t>infrastructure</w:t>
      </w:r>
      <w:r w:rsidRPr="00DA5C78">
        <w:t xml:space="preserve"> and digital platforms.</w:t>
      </w:r>
      <w:r w:rsidR="009C6DAA" w:rsidRPr="00DA5C78">
        <w:t xml:space="preserve"> </w:t>
      </w:r>
      <w:r w:rsidR="00E14111" w:rsidRPr="00DA5C78">
        <w:t>Interventions</w:t>
      </w:r>
      <w:r w:rsidR="00440B91" w:rsidRPr="00DA5C78">
        <w:t xml:space="preserve"> in these</w:t>
      </w:r>
      <w:r w:rsidR="00E14111" w:rsidRPr="00DA5C78">
        <w:t xml:space="preserve"> areas</w:t>
      </w:r>
      <w:r w:rsidR="00440B91" w:rsidRPr="00DA5C78">
        <w:t xml:space="preserve"> will contribute to milestones</w:t>
      </w:r>
      <w:r w:rsidR="00E14111" w:rsidRPr="00DA5C78">
        <w:t xml:space="preserve"> </w:t>
      </w:r>
      <w:r w:rsidR="00634A7F">
        <w:t>6</w:t>
      </w:r>
      <w:r w:rsidR="00E14111" w:rsidRPr="00DA5C78">
        <w:t xml:space="preserve">, </w:t>
      </w:r>
      <w:r w:rsidR="00634A7F">
        <w:t>12</w:t>
      </w:r>
      <w:r w:rsidR="00634A7F" w:rsidRPr="00DA5C78">
        <w:t xml:space="preserve"> </w:t>
      </w:r>
      <w:r w:rsidR="00E14111" w:rsidRPr="00DA5C78">
        <w:t xml:space="preserve">and </w:t>
      </w:r>
      <w:r w:rsidR="00634A7F">
        <w:t>13</w:t>
      </w:r>
      <w:r w:rsidR="00634A7F" w:rsidRPr="00DA5C78">
        <w:t xml:space="preserve"> </w:t>
      </w:r>
      <w:r w:rsidR="00E14111" w:rsidRPr="00DA5C78">
        <w:t>of the 13</w:t>
      </w:r>
      <w:r w:rsidR="00E14111" w:rsidRPr="00DB4902">
        <w:t>th</w:t>
      </w:r>
      <w:r w:rsidR="00E14111" w:rsidRPr="00DA5C78">
        <w:t xml:space="preserve"> Plan</w:t>
      </w:r>
      <w:r w:rsidR="00634A7F">
        <w:t>,</w:t>
      </w:r>
      <w:r w:rsidR="00E14111" w:rsidRPr="00DA5C78">
        <w:t xml:space="preserve"> related to </w:t>
      </w:r>
      <w:r w:rsidR="00213F7E" w:rsidRPr="00DA5C78">
        <w:t xml:space="preserve">digital services, a skilled </w:t>
      </w:r>
      <w:r w:rsidR="005D22E8" w:rsidRPr="00DA5C78">
        <w:t>labo</w:t>
      </w:r>
      <w:r w:rsidR="00634A7F">
        <w:t>u</w:t>
      </w:r>
      <w:r w:rsidR="005D22E8" w:rsidRPr="00DA5C78">
        <w:t>r</w:t>
      </w:r>
      <w:r w:rsidR="00213F7E" w:rsidRPr="00DA5C78">
        <w:t xml:space="preserve"> force and </w:t>
      </w:r>
      <w:r w:rsidR="002C3632">
        <w:t xml:space="preserve">an </w:t>
      </w:r>
      <w:r w:rsidR="00213F7E" w:rsidRPr="00DA5C78">
        <w:t>efficien</w:t>
      </w:r>
      <w:r w:rsidR="002C3632">
        <w:t>t</w:t>
      </w:r>
      <w:r w:rsidR="00213F7E" w:rsidRPr="00DA5C78">
        <w:t xml:space="preserve"> public sector.</w:t>
      </w:r>
      <w:r w:rsidR="00CF1C8A">
        <w:t xml:space="preserve"> </w:t>
      </w:r>
    </w:p>
    <w:p w14:paraId="4D87C272" w14:textId="321D5E78" w:rsidR="00DB346B" w:rsidRPr="00DA5C78" w:rsidRDefault="00634A7F" w:rsidP="005A080C">
      <w:pPr>
        <w:pStyle w:val="ListParagraph"/>
        <w:numPr>
          <w:ilvl w:val="0"/>
          <w:numId w:val="5"/>
        </w:numPr>
        <w:tabs>
          <w:tab w:val="left" w:pos="1080"/>
          <w:tab w:val="left" w:pos="8640"/>
        </w:tabs>
        <w:spacing w:after="120" w:line="240" w:lineRule="exact"/>
        <w:ind w:right="-25" w:firstLine="0"/>
        <w:jc w:val="both"/>
      </w:pPr>
      <w:r>
        <w:t xml:space="preserve">As part of this, </w:t>
      </w:r>
      <w:r w:rsidR="00DB346B" w:rsidRPr="00DA5C78">
        <w:t>UNDP will support the formulation of policies and strengthen public sector</w:t>
      </w:r>
      <w:r w:rsidR="00EC66D2">
        <w:t xml:space="preserve"> capacities</w:t>
      </w:r>
      <w:r w:rsidR="00DB346B" w:rsidRPr="00DA5C78">
        <w:t xml:space="preserve"> </w:t>
      </w:r>
      <w:r>
        <w:t>to</w:t>
      </w:r>
      <w:r w:rsidRPr="00DA5C78">
        <w:t xml:space="preserve"> </w:t>
      </w:r>
      <w:r w:rsidR="00DB346B" w:rsidRPr="00DA5C78">
        <w:t>utiliz</w:t>
      </w:r>
      <w:r>
        <w:t>e</w:t>
      </w:r>
      <w:r w:rsidR="00DB346B" w:rsidRPr="00DA5C78">
        <w:t xml:space="preserve"> digital technology and e-govern</w:t>
      </w:r>
      <w:r w:rsidR="00A7300D">
        <w:t>ance</w:t>
      </w:r>
      <w:r w:rsidR="00DB346B" w:rsidRPr="00DA5C78">
        <w:t xml:space="preserve"> to deliver services for all, including through digital procurement, fostering integrity and transparency. </w:t>
      </w:r>
      <w:r w:rsidR="006B01A0">
        <w:t>The emphasis</w:t>
      </w:r>
      <w:r w:rsidR="006B01A0" w:rsidRPr="00DA5C78">
        <w:t xml:space="preserve"> </w:t>
      </w:r>
      <w:r w:rsidR="00DB346B" w:rsidRPr="00DA5C78">
        <w:t>will be on ensuring that inclusiv</w:t>
      </w:r>
      <w:r w:rsidR="006B01A0">
        <w:t>ity</w:t>
      </w:r>
      <w:r w:rsidR="00DB346B" w:rsidRPr="00DA5C78">
        <w:t xml:space="preserve"> and digital solutions are </w:t>
      </w:r>
      <w:r w:rsidR="00A7300D">
        <w:t>incorporated</w:t>
      </w:r>
      <w:r w:rsidR="00A7300D" w:rsidRPr="00DA5C78">
        <w:t xml:space="preserve"> </w:t>
      </w:r>
      <w:r w:rsidR="00DB346B" w:rsidRPr="00DA5C78">
        <w:t>in</w:t>
      </w:r>
      <w:r w:rsidR="00A7300D">
        <w:t>to</w:t>
      </w:r>
      <w:r w:rsidR="00DB346B" w:rsidRPr="00DA5C78">
        <w:t xml:space="preserve"> </w:t>
      </w:r>
      <w:r w:rsidR="005D22E8" w:rsidRPr="00DA5C78">
        <w:t xml:space="preserve">policy design and </w:t>
      </w:r>
      <w:r w:rsidR="00DB346B" w:rsidRPr="00DA5C78">
        <w:t xml:space="preserve">interventions to </w:t>
      </w:r>
      <w:r w:rsidR="001363C3" w:rsidRPr="00DA5C78">
        <w:t xml:space="preserve">inform climate actions, </w:t>
      </w:r>
      <w:r w:rsidR="00DB346B" w:rsidRPr="00DA5C78">
        <w:t xml:space="preserve">improve service delivery, reduce </w:t>
      </w:r>
      <w:r w:rsidR="005D22E8" w:rsidRPr="00DA5C78">
        <w:t>inequalities</w:t>
      </w:r>
      <w:r w:rsidR="00DB346B" w:rsidRPr="00DA5C78">
        <w:t xml:space="preserve"> and accelerate Thailand’s achieve</w:t>
      </w:r>
      <w:r w:rsidR="00A7300D">
        <w:t>ment of</w:t>
      </w:r>
      <w:r w:rsidR="00DB346B" w:rsidRPr="00DA5C78">
        <w:t xml:space="preserve"> the </w:t>
      </w:r>
      <w:r w:rsidR="00A7300D">
        <w:t>G</w:t>
      </w:r>
      <w:r w:rsidR="00DB346B" w:rsidRPr="00DA5C78">
        <w:t xml:space="preserve">oals. </w:t>
      </w:r>
      <w:r>
        <w:t>For this work, UNDP will l</w:t>
      </w:r>
      <w:r w:rsidRPr="00DA5C78">
        <w:t>everag</w:t>
      </w:r>
      <w:r>
        <w:t>e its</w:t>
      </w:r>
      <w:r w:rsidRPr="00DA5C78">
        <w:t xml:space="preserve"> partnership with the Office of the National Economic and Social Development Council, Thailand Institute of Justice, Comptroller’s General Department, National Innovation Agency, Ministry of Agriculture and Cooperatives</w:t>
      </w:r>
      <w:r w:rsidR="00087BF7">
        <w:t>,</w:t>
      </w:r>
      <w:r w:rsidR="00985D70">
        <w:t xml:space="preserve"> and </w:t>
      </w:r>
      <w:r w:rsidRPr="00DA5C78">
        <w:t xml:space="preserve">Office of </w:t>
      </w:r>
      <w:r w:rsidR="00DB4902">
        <w:t xml:space="preserve">the </w:t>
      </w:r>
      <w:r w:rsidRPr="00DA5C78">
        <w:t>Public Sector Commission</w:t>
      </w:r>
      <w:r>
        <w:t>,</w:t>
      </w:r>
      <w:r w:rsidRPr="00DA5C78">
        <w:t xml:space="preserve"> complement</w:t>
      </w:r>
      <w:r>
        <w:t>ed by</w:t>
      </w:r>
      <w:r w:rsidRPr="00DA5C78">
        <w:t xml:space="preserve"> technical assistance </w:t>
      </w:r>
      <w:r>
        <w:t>from</w:t>
      </w:r>
      <w:r w:rsidRPr="00DA5C78">
        <w:t xml:space="preserve"> the U</w:t>
      </w:r>
      <w:r>
        <w:t xml:space="preserve">nited </w:t>
      </w:r>
      <w:r w:rsidRPr="00DA5C78">
        <w:t>K</w:t>
      </w:r>
      <w:r>
        <w:t>ingdom</w:t>
      </w:r>
      <w:r w:rsidRPr="00DA5C78">
        <w:t xml:space="preserve"> Government Digital Service</w:t>
      </w:r>
      <w:r>
        <w:t>.</w:t>
      </w:r>
    </w:p>
    <w:p w14:paraId="3C5BEA24" w14:textId="606FFB01"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 xml:space="preserve">Digital literacy </w:t>
      </w:r>
      <w:r w:rsidRPr="00EE5169">
        <w:t xml:space="preserve">is a key accelerator </w:t>
      </w:r>
      <w:r w:rsidR="006A4EA2" w:rsidRPr="00EE5169">
        <w:t xml:space="preserve">of </w:t>
      </w:r>
      <w:r w:rsidRPr="00EE5169">
        <w:t>human capital development</w:t>
      </w:r>
      <w:r w:rsidR="005D22E8" w:rsidRPr="00EE5169">
        <w:t>,</w:t>
      </w:r>
      <w:r w:rsidR="005D22E8">
        <w:t xml:space="preserve"> </w:t>
      </w:r>
      <w:r w:rsidRPr="00DA5C78">
        <w:t>central to transform</w:t>
      </w:r>
      <w:r w:rsidR="006A4EA2">
        <w:t>ing</w:t>
      </w:r>
      <w:r w:rsidRPr="00DA5C78">
        <w:t xml:space="preserve"> the Thai economy. UNDP will focus on promoting training opportunities and employability for all people, in particular for people with disability and the </w:t>
      </w:r>
      <w:r w:rsidR="006C13B2">
        <w:t xml:space="preserve">LGBTQI </w:t>
      </w:r>
      <w:r w:rsidRPr="00DA5C78">
        <w:t>community</w:t>
      </w:r>
      <w:r w:rsidR="006A4EA2">
        <w:t>. This will include</w:t>
      </w:r>
      <w:r w:rsidRPr="00DA5C78">
        <w:t xml:space="preserve"> strengthening their digital capacities and improving their access to financing. The existing partnership with the Ministry of Social Development and Human Security will be leveraged to ensure gender-responsive policies and services reach the most vulnerable</w:t>
      </w:r>
      <w:r w:rsidR="0071557A" w:rsidRPr="00DA5C78">
        <w:t>,</w:t>
      </w:r>
      <w:r w:rsidR="005A413F" w:rsidRPr="00DA5C78">
        <w:t xml:space="preserve"> including women with disabilit</w:t>
      </w:r>
      <w:r w:rsidR="006A4EA2">
        <w:t>y</w:t>
      </w:r>
      <w:r w:rsidR="005A413F" w:rsidRPr="00DA5C78">
        <w:t xml:space="preserve"> and</w:t>
      </w:r>
      <w:r w:rsidR="00FC77F4" w:rsidRPr="00DA5C78">
        <w:t xml:space="preserve"> from ethnic communities</w:t>
      </w:r>
      <w:r w:rsidRPr="00DA5C78">
        <w:t>. Academia, civil society and the private sector, including social enterprises, will be engaged to promote income</w:t>
      </w:r>
      <w:r w:rsidR="006A4EA2">
        <w:t>-</w:t>
      </w:r>
      <w:r w:rsidRPr="00DA5C78">
        <w:t>generating opportunities.</w:t>
      </w:r>
    </w:p>
    <w:p w14:paraId="7CC5FF78" w14:textId="2F78449F" w:rsidR="00DB346B" w:rsidRPr="008910FC" w:rsidRDefault="00DB346B" w:rsidP="005A080C">
      <w:pPr>
        <w:pStyle w:val="ListParagraph"/>
        <w:numPr>
          <w:ilvl w:val="0"/>
          <w:numId w:val="5"/>
        </w:numPr>
        <w:tabs>
          <w:tab w:val="left" w:pos="1080"/>
          <w:tab w:val="left" w:pos="8640"/>
        </w:tabs>
        <w:spacing w:after="120" w:line="240" w:lineRule="exact"/>
        <w:ind w:right="-25" w:firstLine="0"/>
        <w:jc w:val="both"/>
      </w:pPr>
      <w:r w:rsidRPr="00DA5C78">
        <w:t>UNDP will support the formulation of public policies and partnership</w:t>
      </w:r>
      <w:r w:rsidR="006A4EA2">
        <w:t>s</w:t>
      </w:r>
      <w:r w:rsidRPr="00DA5C78">
        <w:t xml:space="preserve"> with </w:t>
      </w:r>
      <w:r w:rsidR="006A4EA2">
        <w:t xml:space="preserve">the </w:t>
      </w:r>
      <w:r w:rsidRPr="00DA5C78">
        <w:t xml:space="preserve">private sector </w:t>
      </w:r>
      <w:r w:rsidR="00985D70">
        <w:t>to</w:t>
      </w:r>
      <w:r w:rsidR="00985D70" w:rsidRPr="00DA5C78">
        <w:t xml:space="preserve"> </w:t>
      </w:r>
      <w:r w:rsidRPr="00DA5C78">
        <w:t xml:space="preserve">invest in digital infrastructure </w:t>
      </w:r>
      <w:r w:rsidR="002C77B4">
        <w:t>to</w:t>
      </w:r>
      <w:r w:rsidRPr="00DA5C78">
        <w:t xml:space="preserve"> reduce the digital divide between urban and rural areas. </w:t>
      </w:r>
      <w:r w:rsidRPr="00DA5C78">
        <w:lastRenderedPageBreak/>
        <w:t xml:space="preserve">Using social innovation, UNDP will work to co-create models for engaging civil society, </w:t>
      </w:r>
      <w:r w:rsidR="006A4EA2">
        <w:t xml:space="preserve">the </w:t>
      </w:r>
      <w:r w:rsidRPr="00DA5C78">
        <w:t xml:space="preserve">private sector and </w:t>
      </w:r>
      <w:r w:rsidR="006A4EA2">
        <w:t xml:space="preserve">the </w:t>
      </w:r>
      <w:r w:rsidRPr="00DA5C78">
        <w:t>government at the subnational level in provi</w:t>
      </w:r>
      <w:r w:rsidR="006A4EA2">
        <w:t>ding</w:t>
      </w:r>
      <w:r w:rsidRPr="00DA5C78">
        <w:t xml:space="preserve"> user-friendly digital services </w:t>
      </w:r>
      <w:r w:rsidR="006A4EA2">
        <w:t>to</w:t>
      </w:r>
      <w:r w:rsidR="006A4EA2" w:rsidRPr="00DA5C78">
        <w:t xml:space="preserve"> </w:t>
      </w:r>
      <w:r w:rsidRPr="00DA5C78">
        <w:t xml:space="preserve">improve access to public services. Good practices and solutions will be scaled up and shared with other countries </w:t>
      </w:r>
      <w:r w:rsidRPr="008910FC">
        <w:t xml:space="preserve">through the UNDP Accelerator Lab and the Thailand Policy Lab. </w:t>
      </w:r>
    </w:p>
    <w:p w14:paraId="52E6A04B" w14:textId="29FAF21B" w:rsidR="00DB346B" w:rsidRPr="00DA5C78" w:rsidRDefault="00DB346B" w:rsidP="00FA29E6">
      <w:pPr>
        <w:tabs>
          <w:tab w:val="left" w:pos="1080"/>
          <w:tab w:val="left" w:pos="8640"/>
        </w:tabs>
        <w:spacing w:after="120" w:line="240" w:lineRule="exact"/>
        <w:ind w:left="720" w:right="-25"/>
        <w:jc w:val="both"/>
      </w:pPr>
      <w:r w:rsidRPr="00DA5C78">
        <w:rPr>
          <w:b/>
          <w:bCs/>
        </w:rPr>
        <w:t>Outcome 3: People living in Thailand, especially those at risk of being left behind, are able to participate in and benefit from development, free from discrimination.</w:t>
      </w:r>
    </w:p>
    <w:p w14:paraId="5A0A1911" w14:textId="06E9A1A9" w:rsidR="006A4EA2" w:rsidRDefault="00DB346B" w:rsidP="005A080C">
      <w:pPr>
        <w:pStyle w:val="ListParagraph"/>
        <w:numPr>
          <w:ilvl w:val="0"/>
          <w:numId w:val="5"/>
        </w:numPr>
        <w:tabs>
          <w:tab w:val="left" w:pos="1080"/>
          <w:tab w:val="left" w:pos="8640"/>
        </w:tabs>
        <w:spacing w:after="120" w:line="240" w:lineRule="exact"/>
        <w:ind w:right="-25" w:firstLine="0"/>
        <w:jc w:val="both"/>
      </w:pPr>
      <w:r w:rsidRPr="00DA5C78">
        <w:t>To ensure that no one is left behind and to contribute to a high-opportunity society, UNDP will give priority to three outputs</w:t>
      </w:r>
      <w:r w:rsidR="006A4EA2">
        <w:t>:</w:t>
      </w:r>
      <w:r w:rsidRPr="00DA5C78">
        <w:t xml:space="preserve"> (</w:t>
      </w:r>
      <w:r w:rsidR="006A4EA2">
        <w:t>a</w:t>
      </w:r>
      <w:r w:rsidRPr="00DA5C78">
        <w:t>) engagement of state and non-state actors in social dialogues and practices that foster human rights and equality; (</w:t>
      </w:r>
      <w:r w:rsidR="006A4EA2">
        <w:t>b</w:t>
      </w:r>
      <w:r w:rsidRPr="00DA5C78">
        <w:t xml:space="preserve">) </w:t>
      </w:r>
      <w:r w:rsidR="006A4EA2">
        <w:t xml:space="preserve">empowerment of </w:t>
      </w:r>
      <w:r w:rsidRPr="00DA5C78">
        <w:t>vulnerable groups, particularly women</w:t>
      </w:r>
      <w:r w:rsidR="00BF6288">
        <w:t>,</w:t>
      </w:r>
      <w:r w:rsidRPr="00DA5C78">
        <w:t xml:space="preserve"> </w:t>
      </w:r>
      <w:r w:rsidR="006C13B2">
        <w:t xml:space="preserve">LGBTQI </w:t>
      </w:r>
      <w:r w:rsidRPr="00DA5C78">
        <w:t xml:space="preserve">groups, youth, </w:t>
      </w:r>
      <w:r w:rsidR="00E46A2D">
        <w:t>elderly</w:t>
      </w:r>
      <w:r w:rsidR="006A4EA2">
        <w:t xml:space="preserve"> people</w:t>
      </w:r>
      <w:r w:rsidR="00E46A2D">
        <w:t xml:space="preserve">, </w:t>
      </w:r>
      <w:r w:rsidRPr="00DA5C78">
        <w:t>ethnic minorities and people with disabilit</w:t>
      </w:r>
      <w:r w:rsidR="006A4EA2">
        <w:t>y</w:t>
      </w:r>
      <w:r w:rsidR="00BF6288">
        <w:t>,</w:t>
      </w:r>
      <w:r w:rsidRPr="00DA5C78">
        <w:t xml:space="preserve"> to engage in decision-making bodies and processes at national and local levels; and (</w:t>
      </w:r>
      <w:r w:rsidR="006A4EA2">
        <w:t>c</w:t>
      </w:r>
      <w:r w:rsidRPr="00DA5C78">
        <w:t xml:space="preserve">) </w:t>
      </w:r>
      <w:r w:rsidR="00985D70">
        <w:t>improve</w:t>
      </w:r>
      <w:r w:rsidR="00184988">
        <w:t>d</w:t>
      </w:r>
      <w:r w:rsidR="00985D70">
        <w:t xml:space="preserve"> access by </w:t>
      </w:r>
      <w:r w:rsidRPr="00DA5C78">
        <w:t>vulnerable groups to quality socioeconomic services and justice.</w:t>
      </w:r>
      <w:r w:rsidR="00B4165D" w:rsidRPr="00DA5C78">
        <w:t xml:space="preserve"> </w:t>
      </w:r>
      <w:r w:rsidR="00B4165D" w:rsidRPr="004B627F">
        <w:t>Th</w:t>
      </w:r>
      <w:r w:rsidR="00985D70">
        <w:t>is</w:t>
      </w:r>
      <w:r w:rsidR="00B4165D" w:rsidRPr="004B627F">
        <w:t xml:space="preserve"> will contribute direc</w:t>
      </w:r>
      <w:r w:rsidR="00912E90" w:rsidRPr="004B627F">
        <w:t xml:space="preserve">tly to milestones </w:t>
      </w:r>
      <w:r w:rsidR="006A4EA2">
        <w:t>7</w:t>
      </w:r>
      <w:r w:rsidR="00912E90" w:rsidRPr="004B627F">
        <w:t xml:space="preserve">, </w:t>
      </w:r>
      <w:r w:rsidR="006A4EA2">
        <w:t>8</w:t>
      </w:r>
      <w:r w:rsidR="006A4EA2" w:rsidRPr="004B627F">
        <w:t xml:space="preserve"> </w:t>
      </w:r>
      <w:r w:rsidR="00912E90" w:rsidRPr="004B627F">
        <w:t xml:space="preserve">and </w:t>
      </w:r>
      <w:r w:rsidR="006A4EA2">
        <w:t>9</w:t>
      </w:r>
      <w:r w:rsidR="006A4EA2" w:rsidRPr="004B627F">
        <w:t xml:space="preserve"> </w:t>
      </w:r>
      <w:r w:rsidR="00912E90" w:rsidRPr="004B627F">
        <w:t>of the 13</w:t>
      </w:r>
      <w:r w:rsidR="00912E90" w:rsidRPr="00DB4902">
        <w:t>th</w:t>
      </w:r>
      <w:r w:rsidR="00912E90" w:rsidRPr="004B627F">
        <w:t xml:space="preserve"> Plan related to reducing ine</w:t>
      </w:r>
      <w:r w:rsidR="00252E01" w:rsidRPr="004B627F">
        <w:t>qualities, improving access to public services</w:t>
      </w:r>
      <w:r w:rsidR="006A4EA2">
        <w:t>,</w:t>
      </w:r>
      <w:r w:rsidR="00252E01" w:rsidRPr="004B627F">
        <w:t xml:space="preserve"> promoting upward mobility</w:t>
      </w:r>
      <w:r w:rsidR="007C6DF9" w:rsidRPr="004B627F">
        <w:t xml:space="preserve"> and strengthen</w:t>
      </w:r>
      <w:r w:rsidR="006A4EA2">
        <w:t>ing</w:t>
      </w:r>
      <w:r w:rsidR="007C6DF9" w:rsidRPr="004B627F">
        <w:t xml:space="preserve"> accountability between citizens and state</w:t>
      </w:r>
      <w:r w:rsidR="00252E01" w:rsidRPr="004B627F">
        <w:t>.</w:t>
      </w:r>
      <w:r w:rsidR="00E46A2D" w:rsidRPr="004B627F">
        <w:t xml:space="preserve"> </w:t>
      </w:r>
    </w:p>
    <w:p w14:paraId="7FE2EA91" w14:textId="1687067D" w:rsidR="00DB346B" w:rsidRPr="00DA5C78" w:rsidRDefault="00DE285E" w:rsidP="005A080C">
      <w:pPr>
        <w:pStyle w:val="ListParagraph"/>
        <w:numPr>
          <w:ilvl w:val="0"/>
          <w:numId w:val="5"/>
        </w:numPr>
        <w:tabs>
          <w:tab w:val="left" w:pos="1080"/>
          <w:tab w:val="left" w:pos="8640"/>
        </w:tabs>
        <w:spacing w:after="120" w:line="240" w:lineRule="exact"/>
        <w:ind w:right="-25" w:firstLine="0"/>
        <w:jc w:val="both"/>
      </w:pPr>
      <w:r w:rsidRPr="004B627F">
        <w:t>Levera</w:t>
      </w:r>
      <w:r w:rsidR="005F7A75" w:rsidRPr="004B627F">
        <w:t>g</w:t>
      </w:r>
      <w:r w:rsidRPr="004B627F">
        <w:t>ing its signature solution</w:t>
      </w:r>
      <w:r w:rsidR="005F7A75" w:rsidRPr="004B627F">
        <w:t>s</w:t>
      </w:r>
      <w:r w:rsidRPr="004B627F">
        <w:t xml:space="preserve"> on governance</w:t>
      </w:r>
      <w:r w:rsidR="00287FAA" w:rsidRPr="004B627F">
        <w:t xml:space="preserve">, poverty and gender, </w:t>
      </w:r>
      <w:r w:rsidR="00DB346B" w:rsidRPr="00AB01BF">
        <w:t xml:space="preserve">UNDP will </w:t>
      </w:r>
      <w:r w:rsidR="00AB01BF">
        <w:t xml:space="preserve">support </w:t>
      </w:r>
      <w:r w:rsidR="00DB346B" w:rsidRPr="00AB01BF">
        <w:t>strengthen</w:t>
      </w:r>
      <w:r w:rsidR="00AB01BF">
        <w:t xml:space="preserve">ing </w:t>
      </w:r>
      <w:r w:rsidR="00DB346B" w:rsidRPr="00AB01BF">
        <w:t xml:space="preserve">the capacity of public institutions and civil society in participatory planning and implementing policy on inclusive social services </w:t>
      </w:r>
      <w:r w:rsidR="00DB346B" w:rsidRPr="008910FC">
        <w:t>and protection</w:t>
      </w:r>
      <w:r w:rsidR="00D3502E">
        <w:t>. This work will also address</w:t>
      </w:r>
      <w:r w:rsidR="00DB346B" w:rsidRPr="00AB01BF">
        <w:t xml:space="preserve"> gender-responsive and inclusive service delivery, especially for people at risk of being left behind. In partnership with the Parliament, Human Rights Commission, National Municipal League of Thailand </w:t>
      </w:r>
      <w:r w:rsidR="00D3502E">
        <w:t>and</w:t>
      </w:r>
      <w:r w:rsidR="00DB346B" w:rsidRPr="00AB01BF">
        <w:t xml:space="preserve"> other state and non-state actors, UNDP will support the advancement of </w:t>
      </w:r>
      <w:r w:rsidR="00DB346B" w:rsidRPr="004B627F">
        <w:t>human rights, equality and non-discrimination</w:t>
      </w:r>
      <w:r w:rsidR="00D3502E">
        <w:t>.</w:t>
      </w:r>
      <w:r w:rsidR="00DB346B" w:rsidRPr="004B627F">
        <w:t xml:space="preserve"> </w:t>
      </w:r>
      <w:r w:rsidR="00D3502E">
        <w:t>It will help to</w:t>
      </w:r>
      <w:r w:rsidR="00DB346B" w:rsidRPr="004B627F">
        <w:t xml:space="preserve"> improve the delivery of services at the local level by strengthening its engagement with provincial and local administrative offices, communities and the private sector to foster responsible business. </w:t>
      </w:r>
    </w:p>
    <w:p w14:paraId="21F830A5" w14:textId="2DF7E7D2"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To eliminate discrimination</w:t>
      </w:r>
      <w:r w:rsidR="00D3502E">
        <w:t>,</w:t>
      </w:r>
      <w:r w:rsidRPr="00DA5C78">
        <w:t xml:space="preserve"> a root cause of exclusion and human rights</w:t>
      </w:r>
      <w:r w:rsidR="00D3502E">
        <w:t xml:space="preserve"> violations</w:t>
      </w:r>
      <w:r w:rsidRPr="00DA5C78">
        <w:t xml:space="preserve">, UNDP will address social norms and enhance institutional capacity of state and non-state actors at national and subnational level. </w:t>
      </w:r>
      <w:r w:rsidR="00D3502E">
        <w:t>It will a</w:t>
      </w:r>
      <w:r w:rsidRPr="00DA5C78">
        <w:t>dvoca</w:t>
      </w:r>
      <w:r w:rsidR="00D3502E">
        <w:t>te to</w:t>
      </w:r>
      <w:r w:rsidRPr="00DA5C78">
        <w:t xml:space="preserve"> rais</w:t>
      </w:r>
      <w:r w:rsidR="00D3502E">
        <w:t>e</w:t>
      </w:r>
      <w:r w:rsidRPr="00DA5C78">
        <w:t xml:space="preserve"> public awareness on equity and diversity to increase understanding of the rights of vulnerable groups and to reduce stigma. Partnership</w:t>
      </w:r>
      <w:r w:rsidR="00D3502E">
        <w:t>s</w:t>
      </w:r>
      <w:r w:rsidRPr="00DA5C78">
        <w:t xml:space="preserve"> with </w:t>
      </w:r>
      <w:r w:rsidR="00D3502E">
        <w:t>United Nations</w:t>
      </w:r>
      <w:r w:rsidR="00D3502E" w:rsidRPr="00DA5C78">
        <w:t xml:space="preserve"> </w:t>
      </w:r>
      <w:r w:rsidR="00D3502E">
        <w:t>organizations</w:t>
      </w:r>
      <w:r w:rsidR="00D3502E" w:rsidRPr="00DA5C78">
        <w:t xml:space="preserve"> </w:t>
      </w:r>
      <w:r w:rsidRPr="00DA5C78">
        <w:t>will be strengthened to mainstream social diversity in policies and programmes</w:t>
      </w:r>
      <w:r w:rsidR="00D3502E">
        <w:t>. This will</w:t>
      </w:r>
      <w:r w:rsidRPr="00DA5C78">
        <w:t xml:space="preserve"> ensure inclusion of vulnerable groups in decision-making processes, including in the </w:t>
      </w:r>
      <w:r w:rsidR="00D3502E">
        <w:t>s</w:t>
      </w:r>
      <w:r w:rsidRPr="00DA5C78">
        <w:t xml:space="preserve">outhern </w:t>
      </w:r>
      <w:r w:rsidR="00D3502E">
        <w:t>b</w:t>
      </w:r>
      <w:r w:rsidRPr="00DA5C78">
        <w:t xml:space="preserve">order </w:t>
      </w:r>
      <w:r w:rsidR="00D3502E">
        <w:t>p</w:t>
      </w:r>
      <w:r w:rsidRPr="00DA5C78">
        <w:t>rovinces</w:t>
      </w:r>
      <w:r w:rsidR="002C77B4">
        <w:t>,</w:t>
      </w:r>
      <w:r w:rsidRPr="00DA5C78">
        <w:t xml:space="preserve"> </w:t>
      </w:r>
      <w:r w:rsidR="00D3502E">
        <w:t>building on</w:t>
      </w:r>
      <w:r w:rsidRPr="00DA5C78">
        <w:t xml:space="preserve"> UNDP’s longstanding support to the </w:t>
      </w:r>
      <w:r w:rsidR="0028494D">
        <w:t>regi</w:t>
      </w:r>
      <w:r w:rsidR="009318F2">
        <w:t>o</w:t>
      </w:r>
      <w:r w:rsidR="0028494D">
        <w:t xml:space="preserve">n’s </w:t>
      </w:r>
      <w:r w:rsidRPr="00DA5C78">
        <w:t xml:space="preserve">development. Academic institutions, civil society and </w:t>
      </w:r>
      <w:r w:rsidR="00823EBB">
        <w:t xml:space="preserve">the </w:t>
      </w:r>
      <w:r w:rsidRPr="00DA5C78">
        <w:t>media</w:t>
      </w:r>
      <w:r w:rsidR="00F6788A">
        <w:t>,</w:t>
      </w:r>
      <w:r w:rsidRPr="00DA5C78">
        <w:t xml:space="preserve"> such as the Thai Public Broadcasting Service</w:t>
      </w:r>
      <w:r w:rsidR="00F6788A">
        <w:t>,</w:t>
      </w:r>
      <w:r w:rsidRPr="00DA5C78">
        <w:t xml:space="preserve"> will be important partners.</w:t>
      </w:r>
    </w:p>
    <w:p w14:paraId="4161534E" w14:textId="7947B2F7"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In partnership with the National Security Council</w:t>
      </w:r>
      <w:r w:rsidR="00546424" w:rsidRPr="00DA5C78">
        <w:t xml:space="preserve"> </w:t>
      </w:r>
      <w:r w:rsidR="00A24C29" w:rsidRPr="00DA5C78">
        <w:t xml:space="preserve">and with </w:t>
      </w:r>
      <w:r w:rsidR="001028BB" w:rsidRPr="00DA5C78">
        <w:t>the technical expertise of</w:t>
      </w:r>
      <w:r w:rsidRPr="00DA5C78">
        <w:t xml:space="preserve"> </w:t>
      </w:r>
      <w:r w:rsidR="00823EBB" w:rsidRPr="001A0411">
        <w:t xml:space="preserve">the </w:t>
      </w:r>
      <w:r w:rsidR="00F6788A" w:rsidRPr="001A0411">
        <w:t xml:space="preserve">United Nations Office on Drugs and Crime </w:t>
      </w:r>
      <w:r w:rsidRPr="001A0411">
        <w:t xml:space="preserve">and </w:t>
      </w:r>
      <w:r w:rsidR="00F6788A" w:rsidRPr="001A0411">
        <w:t>United Nations Office of Counter-Terrorism</w:t>
      </w:r>
      <w:r w:rsidRPr="001A0411">
        <w:t>,</w:t>
      </w:r>
      <w:r w:rsidRPr="00DA5C78">
        <w:t xml:space="preserve"> UNDP will continue its support to Thailand in develop</w:t>
      </w:r>
      <w:r w:rsidR="00F6788A">
        <w:t>ing</w:t>
      </w:r>
      <w:r w:rsidRPr="00DA5C78">
        <w:t xml:space="preserve"> and implement</w:t>
      </w:r>
      <w:r w:rsidR="00F6788A">
        <w:t>ing</w:t>
      </w:r>
      <w:r w:rsidRPr="00DA5C78">
        <w:t xml:space="preserve"> an inclusive and gender</w:t>
      </w:r>
      <w:r w:rsidR="00F6788A">
        <w:t>-</w:t>
      </w:r>
      <w:r w:rsidRPr="00DA5C78">
        <w:t xml:space="preserve">responsive </w:t>
      </w:r>
      <w:r w:rsidR="00F6788A">
        <w:t>n</w:t>
      </w:r>
      <w:r w:rsidRPr="00DA5C78">
        <w:t xml:space="preserve">ational </w:t>
      </w:r>
      <w:r w:rsidR="00F6788A">
        <w:t>a</w:t>
      </w:r>
      <w:r w:rsidRPr="00DA5C78">
        <w:t xml:space="preserve">ction </w:t>
      </w:r>
      <w:r w:rsidR="00F6788A">
        <w:t>p</w:t>
      </w:r>
      <w:r w:rsidRPr="00DA5C78">
        <w:t xml:space="preserve">lan </w:t>
      </w:r>
      <w:r w:rsidR="00F6788A">
        <w:t>to</w:t>
      </w:r>
      <w:r w:rsidRPr="00DA5C78">
        <w:t xml:space="preserve"> </w:t>
      </w:r>
      <w:r w:rsidR="00F6788A">
        <w:t>p</w:t>
      </w:r>
      <w:r w:rsidRPr="00DA5C78">
        <w:t xml:space="preserve">revent </w:t>
      </w:r>
      <w:r w:rsidR="00F6788A">
        <w:t>v</w:t>
      </w:r>
      <w:r w:rsidRPr="00DA5C78">
        <w:t xml:space="preserve">iolent </w:t>
      </w:r>
      <w:r w:rsidR="00F6788A">
        <w:t>e</w:t>
      </w:r>
      <w:r w:rsidRPr="00DA5C78">
        <w:t>xtremism</w:t>
      </w:r>
      <w:r w:rsidR="00F6788A">
        <w:t>,</w:t>
      </w:r>
      <w:r w:rsidR="001E3009" w:rsidRPr="00DA5C78">
        <w:t xml:space="preserve"> which will also </w:t>
      </w:r>
      <w:r w:rsidR="009A33EE" w:rsidRPr="00DA5C78">
        <w:t xml:space="preserve">address </w:t>
      </w:r>
      <w:r w:rsidR="003B62A4" w:rsidRPr="00DA5C78">
        <w:t>climate security</w:t>
      </w:r>
      <w:r w:rsidRPr="00DA5C78">
        <w:t>. Continued efforts will be made to promote the U</w:t>
      </w:r>
      <w:r w:rsidR="00F6788A">
        <w:t xml:space="preserve">nited </w:t>
      </w:r>
      <w:r w:rsidRPr="00DA5C78">
        <w:t>N</w:t>
      </w:r>
      <w:r w:rsidR="00F6788A">
        <w:t>ations</w:t>
      </w:r>
      <w:r w:rsidRPr="00DA5C78">
        <w:t xml:space="preserve"> Guiding Principles on Business and Human Rights</w:t>
      </w:r>
      <w:r w:rsidR="00823EBB">
        <w:t xml:space="preserve"> and</w:t>
      </w:r>
      <w:r w:rsidRPr="00DA5C78">
        <w:t xml:space="preserve"> the Standards of Conduct for Business in tackling discrimination against the </w:t>
      </w:r>
      <w:r w:rsidR="006C13B2">
        <w:t xml:space="preserve">LGBTQI </w:t>
      </w:r>
      <w:r w:rsidRPr="001A0411">
        <w:t>community</w:t>
      </w:r>
      <w:r w:rsidR="00EF57F9">
        <w:t xml:space="preserve">, address gender </w:t>
      </w:r>
      <w:r w:rsidR="002C77B4">
        <w:t>discrimination</w:t>
      </w:r>
      <w:r w:rsidR="002C77B4" w:rsidRPr="00DA5C78">
        <w:t xml:space="preserve"> and</w:t>
      </w:r>
      <w:r w:rsidRPr="00DA5C78">
        <w:t xml:space="preserve"> strengthen transparency and integrity. These </w:t>
      </w:r>
      <w:r w:rsidR="00F6788A">
        <w:t xml:space="preserve">efforts </w:t>
      </w:r>
      <w:r w:rsidRPr="00DA5C78">
        <w:t xml:space="preserve">will be conducted in partnership with the </w:t>
      </w:r>
      <w:r w:rsidRPr="001A0411">
        <w:t>Ministry of Justice, Ministry of Social Development and Human Security, National Human Rights Commission, National Anti-Corruption Commission, Securities and Exchange Commission, Stock Exchange of Thailand, Global Compact Network of Thailand,</w:t>
      </w:r>
      <w:r w:rsidRPr="00DA5C78">
        <w:t xml:space="preserve"> civil society and the business community.  </w:t>
      </w:r>
    </w:p>
    <w:p w14:paraId="33B50253" w14:textId="4EA9B86C"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UNDP will empower vulnerable groups through leadership and skills development</w:t>
      </w:r>
      <w:r w:rsidR="00F6788A">
        <w:t>. It will</w:t>
      </w:r>
      <w:r w:rsidR="00D36E04" w:rsidRPr="00DA5C78">
        <w:t xml:space="preserve"> us</w:t>
      </w:r>
      <w:r w:rsidR="00F6788A">
        <w:t>e</w:t>
      </w:r>
      <w:r w:rsidR="00D36E04" w:rsidRPr="00DA5C78">
        <w:t xml:space="preserve"> digital tools</w:t>
      </w:r>
      <w:r w:rsidRPr="00DA5C78">
        <w:t xml:space="preserve"> to raise awareness and improve access to information related to </w:t>
      </w:r>
      <w:r w:rsidR="00CC2D2D" w:rsidRPr="00DA5C78">
        <w:t xml:space="preserve">political, social, economic and environmental </w:t>
      </w:r>
      <w:r w:rsidRPr="00DA5C78">
        <w:t>rights. UNDP will facilitate partnerships between state and non-state actors to promote dialogue and meaningful participation of vulnerable groups in decision-making bodies</w:t>
      </w:r>
      <w:r w:rsidR="00F6788A">
        <w:t>, with a goal of</w:t>
      </w:r>
      <w:r w:rsidRPr="00DA5C78">
        <w:t xml:space="preserve"> identif</w:t>
      </w:r>
      <w:r w:rsidR="00F6788A">
        <w:t>ying</w:t>
      </w:r>
      <w:r w:rsidRPr="00DA5C78">
        <w:t xml:space="preserve"> integrated development solutions at national and subnational level</w:t>
      </w:r>
      <w:r w:rsidR="00F6788A">
        <w:t>s</w:t>
      </w:r>
      <w:r w:rsidRPr="00DA5C78">
        <w:t xml:space="preserve">. </w:t>
      </w:r>
      <w:r w:rsidRPr="001A0411">
        <w:t>Partnership</w:t>
      </w:r>
      <w:r w:rsidR="00F6788A" w:rsidRPr="00DA1F2B">
        <w:t>s will be continued</w:t>
      </w:r>
      <w:r w:rsidRPr="00DA1F2B">
        <w:t xml:space="preserve"> with the Ministry of Social Security and </w:t>
      </w:r>
      <w:r w:rsidRPr="00DA1F2B">
        <w:lastRenderedPageBreak/>
        <w:t xml:space="preserve">Human Development, </w:t>
      </w:r>
      <w:r w:rsidRPr="001A0411">
        <w:t xml:space="preserve">Ministry of Interior, </w:t>
      </w:r>
      <w:r w:rsidR="00F6788A" w:rsidRPr="001A0411">
        <w:t>P</w:t>
      </w:r>
      <w:r w:rsidRPr="001A0411">
        <w:t>arliament, civil society and provincial and local administrations to strengthen social cohesion</w:t>
      </w:r>
      <w:r w:rsidR="002C77B4">
        <w:t>.</w:t>
      </w:r>
      <w:r w:rsidRPr="00DA5C78">
        <w:t xml:space="preserve"> </w:t>
      </w:r>
    </w:p>
    <w:p w14:paraId="6A53012A" w14:textId="4EEDC3FD" w:rsidR="00DB346B" w:rsidRPr="00DA5C78" w:rsidRDefault="00DB346B" w:rsidP="005A080C">
      <w:pPr>
        <w:pStyle w:val="ListParagraph"/>
        <w:numPr>
          <w:ilvl w:val="0"/>
          <w:numId w:val="5"/>
        </w:numPr>
        <w:tabs>
          <w:tab w:val="left" w:pos="1080"/>
          <w:tab w:val="left" w:pos="8640"/>
        </w:tabs>
        <w:spacing w:after="120" w:line="240" w:lineRule="exact"/>
        <w:ind w:right="-25" w:firstLine="0"/>
        <w:jc w:val="both"/>
      </w:pPr>
      <w:r w:rsidRPr="00DA5C78">
        <w:t>To improve vulnerable groups’ access to quality socioeconomic services and justice, UNDP will engage with national and subnational partners</w:t>
      </w:r>
      <w:r w:rsidR="00F6788A">
        <w:t>,</w:t>
      </w:r>
      <w:r w:rsidRPr="00DA5C78">
        <w:t xml:space="preserve"> including the judiciary</w:t>
      </w:r>
      <w:r w:rsidR="00F6788A">
        <w:t>,</w:t>
      </w:r>
      <w:r w:rsidRPr="00DA5C78">
        <w:t xml:space="preserve"> to strengthen their capacities </w:t>
      </w:r>
      <w:r w:rsidR="00823EBB">
        <w:t>to</w:t>
      </w:r>
      <w:r w:rsidR="00823EBB" w:rsidRPr="00DA5C78">
        <w:t xml:space="preserve"> </w:t>
      </w:r>
      <w:r w:rsidRPr="00DA5C78">
        <w:t xml:space="preserve">deliver inclusive and gender-responsive services and </w:t>
      </w:r>
      <w:r w:rsidR="00BF5D64">
        <w:t>provid</w:t>
      </w:r>
      <w:r w:rsidR="00823EBB">
        <w:t>e</w:t>
      </w:r>
      <w:r w:rsidR="00BF5D64">
        <w:t xml:space="preserve"> </w:t>
      </w:r>
      <w:r w:rsidRPr="00DA5C78">
        <w:t xml:space="preserve">equal and affordable access to justice. </w:t>
      </w:r>
      <w:r w:rsidR="00823EBB">
        <w:t>New</w:t>
      </w:r>
      <w:r w:rsidR="00823EBB" w:rsidRPr="00DA5C78">
        <w:t xml:space="preserve"> </w:t>
      </w:r>
      <w:r w:rsidRPr="00DA5C78">
        <w:t xml:space="preserve">public and private financing strategies will be explored to mobilize resources to </w:t>
      </w:r>
      <w:r w:rsidR="00823EBB">
        <w:t>take advantage of</w:t>
      </w:r>
      <w:r w:rsidR="00823EBB" w:rsidRPr="00DA5C78">
        <w:t xml:space="preserve"> </w:t>
      </w:r>
      <w:r w:rsidRPr="00DA5C78">
        <w:t xml:space="preserve">the rich social capital, local wisdom and giving nature of the Thai people. To increase economic self-reliance </w:t>
      </w:r>
      <w:r w:rsidR="00823EBB">
        <w:t>among</w:t>
      </w:r>
      <w:r w:rsidR="00823EBB" w:rsidRPr="00DA5C78">
        <w:t xml:space="preserve"> </w:t>
      </w:r>
      <w:r w:rsidRPr="00DA5C78">
        <w:t>vulnerable groups, UNDP will promote equitable access to financial services and income</w:t>
      </w:r>
      <w:r w:rsidR="00BF5D64">
        <w:t>-</w:t>
      </w:r>
      <w:r w:rsidRPr="00DA5C78">
        <w:t xml:space="preserve">generating opportunities, including </w:t>
      </w:r>
      <w:r w:rsidR="00BF5D64">
        <w:t>by</w:t>
      </w:r>
      <w:r w:rsidRPr="00DA5C78">
        <w:t xml:space="preserve"> expan</w:t>
      </w:r>
      <w:r w:rsidR="00BF5D64">
        <w:t>ding</w:t>
      </w:r>
      <w:r w:rsidRPr="00DA5C78">
        <w:t xml:space="preserve"> social entrepreneurship</w:t>
      </w:r>
      <w:r w:rsidR="001E072A" w:rsidRPr="00DA5C78">
        <w:t>, with a</w:t>
      </w:r>
      <w:r w:rsidR="00BF5D64">
        <w:t>n emphasis on</w:t>
      </w:r>
      <w:r w:rsidR="001E072A" w:rsidRPr="00DA5C78">
        <w:t xml:space="preserve"> the informal sector</w:t>
      </w:r>
      <w:r w:rsidRPr="00DA5C78">
        <w:t xml:space="preserve">. </w:t>
      </w:r>
      <w:r w:rsidR="0028494D">
        <w:t>D</w:t>
      </w:r>
      <w:r w:rsidRPr="00DA5C78">
        <w:t xml:space="preserve">igital solutions will be introduced to </w:t>
      </w:r>
      <w:r w:rsidR="0028494D">
        <w:t>make</w:t>
      </w:r>
      <w:r w:rsidR="00BF5D64" w:rsidRPr="00DA5C78">
        <w:t xml:space="preserve"> </w:t>
      </w:r>
      <w:r w:rsidRPr="00DA5C78">
        <w:t>service delivery</w:t>
      </w:r>
      <w:r w:rsidR="0028494D">
        <w:t xml:space="preserve"> more inclusive</w:t>
      </w:r>
      <w:r w:rsidRPr="00DA5C78">
        <w:t>, promote integrity and transparency</w:t>
      </w:r>
      <w:r w:rsidR="00BF5D64">
        <w:t>,</w:t>
      </w:r>
      <w:r w:rsidRPr="00DA5C78">
        <w:t xml:space="preserve"> and ensure </w:t>
      </w:r>
      <w:r w:rsidR="00BF5D64">
        <w:t>the</w:t>
      </w:r>
      <w:r w:rsidR="00BF5D64" w:rsidRPr="00DA5C78">
        <w:t xml:space="preserve"> </w:t>
      </w:r>
      <w:r w:rsidRPr="00DA5C78">
        <w:t xml:space="preserve">rights of all people are protected and promoted. </w:t>
      </w:r>
    </w:p>
    <w:p w14:paraId="2440D3F6" w14:textId="6014E977" w:rsidR="004736BE" w:rsidRPr="00DA5C78" w:rsidRDefault="00DB346B" w:rsidP="005A080C">
      <w:pPr>
        <w:pStyle w:val="ListParagraph"/>
        <w:numPr>
          <w:ilvl w:val="0"/>
          <w:numId w:val="5"/>
        </w:numPr>
        <w:tabs>
          <w:tab w:val="left" w:pos="1080"/>
          <w:tab w:val="left" w:pos="8640"/>
        </w:tabs>
        <w:spacing w:after="200" w:line="240" w:lineRule="exact"/>
        <w:ind w:right="-25" w:firstLine="0"/>
        <w:jc w:val="both"/>
      </w:pPr>
      <w:r w:rsidRPr="00DA5C78">
        <w:t>Interventions under these three outputs will be undertaken at national and subnational level</w:t>
      </w:r>
      <w:r w:rsidR="00BF5D64">
        <w:t>s. At subnational level, thi</w:t>
      </w:r>
      <w:r w:rsidRPr="00DA5C78">
        <w:t>s</w:t>
      </w:r>
      <w:r w:rsidR="00BF5D64">
        <w:t xml:space="preserve"> work</w:t>
      </w:r>
      <w:r w:rsidRPr="00DA5C78">
        <w:t xml:space="preserve"> will contribut</w:t>
      </w:r>
      <w:r w:rsidR="00BF5D64">
        <w:t>e</w:t>
      </w:r>
      <w:r w:rsidRPr="00DA5C78">
        <w:t xml:space="preserve"> to localiz</w:t>
      </w:r>
      <w:r w:rsidR="00BF5D64">
        <w:t>ing</w:t>
      </w:r>
      <w:r w:rsidRPr="00DA5C78">
        <w:t xml:space="preserve"> the Goals by facilitating inclusive platforms </w:t>
      </w:r>
      <w:r w:rsidR="006E4A55">
        <w:t>to en</w:t>
      </w:r>
      <w:r w:rsidR="003B14B3">
        <w:t>g</w:t>
      </w:r>
      <w:r w:rsidR="006E4A55">
        <w:t>age</w:t>
      </w:r>
      <w:r w:rsidR="006E4A55" w:rsidRPr="00DA5C78">
        <w:t xml:space="preserve"> </w:t>
      </w:r>
      <w:r w:rsidRPr="00DA5C78">
        <w:t>multi</w:t>
      </w:r>
      <w:r w:rsidR="006E4A55">
        <w:t xml:space="preserve">ple </w:t>
      </w:r>
      <w:r w:rsidRPr="00DA5C78">
        <w:t>stakeholder</w:t>
      </w:r>
      <w:r w:rsidR="006E4A55">
        <w:t>s</w:t>
      </w:r>
      <w:r w:rsidRPr="00DA5C78">
        <w:t xml:space="preserve"> around the pillars of the </w:t>
      </w:r>
      <w:r w:rsidR="006E4A55">
        <w:t>Goals</w:t>
      </w:r>
      <w:r w:rsidR="006E4A55" w:rsidRPr="00DA5C78">
        <w:t xml:space="preserve"> </w:t>
      </w:r>
      <w:r w:rsidRPr="00DA5C78">
        <w:t>Roadmap approved by the National Committee on Sustainable Development.</w:t>
      </w:r>
    </w:p>
    <w:p w14:paraId="2440D3F7" w14:textId="0CC485F9" w:rsidR="0063402B" w:rsidRPr="00DA5C78" w:rsidRDefault="0063402B" w:rsidP="005A080C">
      <w:pPr>
        <w:pStyle w:val="Heading1"/>
        <w:numPr>
          <w:ilvl w:val="0"/>
          <w:numId w:val="2"/>
        </w:numPr>
        <w:tabs>
          <w:tab w:val="left" w:pos="1080"/>
          <w:tab w:val="left" w:pos="1800"/>
          <w:tab w:val="left" w:pos="8640"/>
        </w:tabs>
        <w:spacing w:after="200" w:line="240" w:lineRule="exact"/>
        <w:ind w:left="720" w:right="-25" w:hanging="450"/>
        <w:jc w:val="both"/>
        <w:rPr>
          <w:rFonts w:ascii="Times New Roman" w:hAnsi="Times New Roman"/>
          <w:color w:val="000000"/>
          <w:sz w:val="24"/>
          <w:szCs w:val="24"/>
        </w:rPr>
      </w:pPr>
      <w:r w:rsidRPr="00DA5C78">
        <w:rPr>
          <w:rFonts w:ascii="Times New Roman" w:hAnsi="Times New Roman"/>
          <w:color w:val="000000"/>
          <w:sz w:val="24"/>
          <w:szCs w:val="24"/>
          <w:lang w:val="en-US"/>
        </w:rPr>
        <w:t xml:space="preserve">Programme and </w:t>
      </w:r>
      <w:r w:rsidR="009C5B45">
        <w:rPr>
          <w:rFonts w:ascii="Times New Roman" w:hAnsi="Times New Roman"/>
          <w:color w:val="000000"/>
          <w:sz w:val="24"/>
          <w:szCs w:val="24"/>
          <w:lang w:val="en-US"/>
        </w:rPr>
        <w:t>r</w:t>
      </w:r>
      <w:r w:rsidRPr="00DA5C78">
        <w:rPr>
          <w:rFonts w:ascii="Times New Roman" w:hAnsi="Times New Roman"/>
          <w:color w:val="000000"/>
          <w:sz w:val="24"/>
          <w:szCs w:val="24"/>
          <w:lang w:val="en-US"/>
        </w:rPr>
        <w:t>isk</w:t>
      </w:r>
      <w:r w:rsidR="00AC1BE7" w:rsidRPr="00DA5C78">
        <w:rPr>
          <w:rFonts w:ascii="Times New Roman" w:hAnsi="Times New Roman"/>
          <w:color w:val="000000"/>
          <w:sz w:val="24"/>
          <w:szCs w:val="24"/>
          <w:lang w:val="en-US"/>
        </w:rPr>
        <w:t xml:space="preserve"> </w:t>
      </w:r>
      <w:r w:rsidR="009C5B45">
        <w:rPr>
          <w:rFonts w:ascii="Times New Roman" w:hAnsi="Times New Roman"/>
          <w:color w:val="000000"/>
          <w:sz w:val="24"/>
          <w:szCs w:val="24"/>
          <w:lang w:val="en-US"/>
        </w:rPr>
        <w:t>m</w:t>
      </w:r>
      <w:r w:rsidR="001C6C08" w:rsidRPr="00DA5C78">
        <w:rPr>
          <w:rFonts w:ascii="Times New Roman" w:hAnsi="Times New Roman"/>
          <w:color w:val="000000"/>
          <w:sz w:val="24"/>
          <w:szCs w:val="24"/>
          <w:lang w:val="en-US"/>
        </w:rPr>
        <w:t>anagement</w:t>
      </w:r>
      <w:r w:rsidRPr="00DA5C78">
        <w:rPr>
          <w:rFonts w:ascii="Times New Roman" w:hAnsi="Times New Roman"/>
          <w:color w:val="000000"/>
          <w:sz w:val="24"/>
          <w:szCs w:val="24"/>
        </w:rPr>
        <w:t xml:space="preserve"> </w:t>
      </w:r>
    </w:p>
    <w:p w14:paraId="65CCF751" w14:textId="5E788FAE" w:rsidR="00846B6C" w:rsidRPr="00DA5C78" w:rsidRDefault="00D22AFD" w:rsidP="005A080C">
      <w:pPr>
        <w:pStyle w:val="ListParagraph"/>
        <w:numPr>
          <w:ilvl w:val="0"/>
          <w:numId w:val="5"/>
        </w:numPr>
        <w:tabs>
          <w:tab w:val="left" w:pos="1080"/>
          <w:tab w:val="left" w:pos="8640"/>
        </w:tabs>
        <w:spacing w:after="120" w:line="240" w:lineRule="exact"/>
        <w:ind w:right="-25" w:firstLine="0"/>
        <w:jc w:val="both"/>
      </w:pPr>
      <w:r>
        <w:t>T</w:t>
      </w:r>
      <w:r w:rsidR="00846B6C" w:rsidRPr="00DA5C78">
        <w:t xml:space="preserve">his </w:t>
      </w:r>
      <w:r w:rsidR="00FC7126">
        <w:t>c</w:t>
      </w:r>
      <w:r w:rsidR="00846B6C" w:rsidRPr="00DA5C78">
        <w:t xml:space="preserve">ountry </w:t>
      </w:r>
      <w:r w:rsidR="00FC7126">
        <w:t>p</w:t>
      </w:r>
      <w:r w:rsidR="00846B6C" w:rsidRPr="00DA5C78">
        <w:t xml:space="preserve">rogramme </w:t>
      </w:r>
      <w:r w:rsidR="00FC7126">
        <w:t>d</w:t>
      </w:r>
      <w:r w:rsidR="00846B6C" w:rsidRPr="00DA5C78">
        <w:t xml:space="preserve">ocument outlines UNDP’s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is prescribed in the organization’s </w:t>
      </w:r>
      <w:hyperlink r:id="rId17">
        <w:r w:rsidR="00846B6C" w:rsidRPr="00DA5C78">
          <w:t>Programme and Operations Policies and Procedures</w:t>
        </w:r>
      </w:hyperlink>
      <w:r w:rsidR="00846B6C" w:rsidRPr="00DA5C78">
        <w:t xml:space="preserve"> and </w:t>
      </w:r>
      <w:hyperlink r:id="rId18">
        <w:r w:rsidR="00846B6C" w:rsidRPr="00DA5C78">
          <w:t>Internal Control Framework</w:t>
        </w:r>
      </w:hyperlink>
      <w:r w:rsidR="00846B6C" w:rsidRPr="00DA5C78">
        <w:t>.</w:t>
      </w:r>
    </w:p>
    <w:p w14:paraId="347FFDAA" w14:textId="0F440749" w:rsidR="00846B6C" w:rsidRPr="00DA5C78" w:rsidRDefault="00846B6C" w:rsidP="005A080C">
      <w:pPr>
        <w:pStyle w:val="ListParagraph"/>
        <w:numPr>
          <w:ilvl w:val="0"/>
          <w:numId w:val="5"/>
        </w:numPr>
        <w:tabs>
          <w:tab w:val="left" w:pos="1080"/>
          <w:tab w:val="left" w:pos="8640"/>
        </w:tabs>
        <w:spacing w:after="120" w:line="240" w:lineRule="exact"/>
        <w:ind w:right="-25" w:firstLine="0"/>
        <w:jc w:val="both"/>
      </w:pPr>
      <w:r w:rsidRPr="00DA5C78">
        <w:t xml:space="preserve">The programme will be nationally executed. If necessary, national execution may be replaced by direct execution for part or all of the programme to enable response to force majeure. </w:t>
      </w:r>
      <w:r w:rsidR="00CF1C8A" w:rsidRPr="00DA5C78">
        <w:t>Harmonized</w:t>
      </w:r>
      <w:r w:rsidRPr="00DA5C78">
        <w:t xml:space="preserve"> </w:t>
      </w:r>
      <w:r w:rsidR="00FC7126">
        <w:t>a</w:t>
      </w:r>
      <w:r w:rsidRPr="00DA5C78">
        <w:t xml:space="preserve">pproach to </w:t>
      </w:r>
      <w:r w:rsidR="00FC7126">
        <w:t>c</w:t>
      </w:r>
      <w:r w:rsidRPr="00DA5C78">
        <w:t xml:space="preserve">ash </w:t>
      </w:r>
      <w:r w:rsidR="00FC7126">
        <w:t>t</w:t>
      </w:r>
      <w:r w:rsidRPr="00DA5C78">
        <w:t xml:space="preserve">ransfers will be used in a coordinated fashion with other </w:t>
      </w:r>
      <w:r w:rsidR="007E447E">
        <w:t>United Nations</w:t>
      </w:r>
      <w:r w:rsidR="007E447E" w:rsidRPr="00DA5C78">
        <w:t xml:space="preserve"> </w:t>
      </w:r>
      <w:r w:rsidRPr="00DA5C78">
        <w:t>agencies to manage financial risks, building on the macro-assessment conducted by UNDP. Cost definitions and classifications for programme and development effectiveness will be charged to the concerned projects.</w:t>
      </w:r>
    </w:p>
    <w:p w14:paraId="227798F3" w14:textId="1DBDA5A5" w:rsidR="00846B6C" w:rsidRPr="00DA5C78" w:rsidRDefault="00846B6C" w:rsidP="005A080C">
      <w:pPr>
        <w:pStyle w:val="ListParagraph"/>
        <w:numPr>
          <w:ilvl w:val="0"/>
          <w:numId w:val="5"/>
        </w:numPr>
        <w:tabs>
          <w:tab w:val="left" w:pos="1080"/>
          <w:tab w:val="left" w:pos="8640"/>
        </w:tabs>
        <w:spacing w:after="120" w:line="240" w:lineRule="exact"/>
        <w:ind w:right="-25" w:firstLine="0"/>
        <w:jc w:val="both"/>
      </w:pPr>
      <w:r w:rsidRPr="00DA5C78">
        <w:t xml:space="preserve">COVID-19 has </w:t>
      </w:r>
      <w:r w:rsidR="006E4A55">
        <w:t>resulted</w:t>
      </w:r>
      <w:r w:rsidR="006E4A55" w:rsidRPr="00DA5C78">
        <w:t xml:space="preserve"> </w:t>
      </w:r>
      <w:r w:rsidRPr="00DA5C78">
        <w:t xml:space="preserve">in a socioeconomic crisis </w:t>
      </w:r>
      <w:r w:rsidR="006E4A55">
        <w:t>that is hampering</w:t>
      </w:r>
      <w:r w:rsidRPr="00DA5C78">
        <w:t xml:space="preserve"> Thailand</w:t>
      </w:r>
      <w:r w:rsidR="00716FF4">
        <w:t>’s achiev</w:t>
      </w:r>
      <w:r w:rsidR="006E4A55">
        <w:t>ement of</w:t>
      </w:r>
      <w:r w:rsidR="00716FF4">
        <w:t xml:space="preserve"> </w:t>
      </w:r>
      <w:r w:rsidRPr="00DA5C78">
        <w:t xml:space="preserve">the Goals. </w:t>
      </w:r>
      <w:r w:rsidR="006E4A55">
        <w:t>T</w:t>
      </w:r>
      <w:r w:rsidRPr="00DA5C78">
        <w:t>he government</w:t>
      </w:r>
      <w:r w:rsidR="006E4A55">
        <w:t>’s</w:t>
      </w:r>
      <w:r w:rsidRPr="00DA5C78">
        <w:t xml:space="preserve"> comprehensive </w:t>
      </w:r>
      <w:r w:rsidR="006E4A55">
        <w:t>response</w:t>
      </w:r>
      <w:r w:rsidR="006E4A55" w:rsidRPr="00DA5C78">
        <w:t xml:space="preserve"> </w:t>
      </w:r>
      <w:r w:rsidRPr="00DA5C78">
        <w:t>package, including cash handouts to the most vulnerable groups, has reduc</w:t>
      </w:r>
      <w:r w:rsidR="006E4A55">
        <w:t>ed</w:t>
      </w:r>
      <w:r w:rsidRPr="00DA5C78">
        <w:t xml:space="preserve"> fiscal space and </w:t>
      </w:r>
      <w:r w:rsidR="006E4A55">
        <w:t xml:space="preserve">forced </w:t>
      </w:r>
      <w:r w:rsidRPr="00DA5C78">
        <w:t>reprogramming of public expenditure</w:t>
      </w:r>
      <w:r w:rsidR="00716FF4">
        <w:t xml:space="preserve">. This could </w:t>
      </w:r>
      <w:r w:rsidR="006E4A55">
        <w:t>require diversion of</w:t>
      </w:r>
      <w:r w:rsidR="00716FF4">
        <w:t xml:space="preserve"> resources </w:t>
      </w:r>
      <w:r w:rsidRPr="00DA5C78">
        <w:t xml:space="preserve">away from productive green investments. </w:t>
      </w:r>
      <w:r w:rsidR="00716FF4">
        <w:t>The</w:t>
      </w:r>
      <w:r w:rsidRPr="00DA5C78">
        <w:t xml:space="preserve"> existing climate crisis, threats to </w:t>
      </w:r>
      <w:r w:rsidR="00716FF4">
        <w:t>the country’s</w:t>
      </w:r>
      <w:r w:rsidR="00716FF4" w:rsidRPr="00DA5C78">
        <w:t xml:space="preserve"> </w:t>
      </w:r>
      <w:r w:rsidRPr="00DA5C78">
        <w:t xml:space="preserve">biodiversity, </w:t>
      </w:r>
      <w:r w:rsidR="00716FF4">
        <w:t>vulnerability</w:t>
      </w:r>
      <w:r w:rsidR="00716FF4" w:rsidRPr="00DA5C78">
        <w:t xml:space="preserve"> </w:t>
      </w:r>
      <w:r w:rsidRPr="00DA5C78">
        <w:t>to natural disasters, political and social tensions</w:t>
      </w:r>
      <w:r w:rsidR="00716FF4">
        <w:t>,</w:t>
      </w:r>
      <w:r w:rsidRPr="00DA5C78">
        <w:t xml:space="preserve"> and an aging society could challenge the country’s ambition </w:t>
      </w:r>
      <w:r w:rsidR="00716FF4">
        <w:t>for</w:t>
      </w:r>
      <w:r w:rsidR="00716FF4" w:rsidRPr="00DA5C78">
        <w:t xml:space="preserve"> </w:t>
      </w:r>
      <w:r w:rsidRPr="00DA5C78">
        <w:t xml:space="preserve">a sustainable recovery and achievement of the Goals.  </w:t>
      </w:r>
    </w:p>
    <w:p w14:paraId="6133566D" w14:textId="522CED89" w:rsidR="00846B6C" w:rsidRPr="00DA5C78" w:rsidRDefault="00846B6C" w:rsidP="005A080C">
      <w:pPr>
        <w:pStyle w:val="ListParagraph"/>
        <w:numPr>
          <w:ilvl w:val="0"/>
          <w:numId w:val="5"/>
        </w:numPr>
        <w:tabs>
          <w:tab w:val="left" w:pos="1080"/>
          <w:tab w:val="left" w:pos="8550"/>
          <w:tab w:val="left" w:pos="8640"/>
        </w:tabs>
        <w:spacing w:after="120" w:line="240" w:lineRule="exact"/>
        <w:ind w:right="-25" w:firstLine="0"/>
        <w:jc w:val="both"/>
      </w:pPr>
      <w:r w:rsidRPr="00DA5C78">
        <w:t>To address these challenges, UNDP will continue working with state and non-state actors at national and subnational level</w:t>
      </w:r>
      <w:r w:rsidR="00716FF4">
        <w:t>s,</w:t>
      </w:r>
      <w:r w:rsidRPr="00DA5C78">
        <w:t xml:space="preserve"> advocating for a rights-based development agenda </w:t>
      </w:r>
      <w:r w:rsidR="00716FF4">
        <w:t>that</w:t>
      </w:r>
      <w:r w:rsidR="00716FF4" w:rsidRPr="00DA5C78">
        <w:t xml:space="preserve"> </w:t>
      </w:r>
      <w:r w:rsidRPr="00DA5C78">
        <w:t xml:space="preserve">leaves no one behind, strengthens social cohesion and </w:t>
      </w:r>
      <w:r w:rsidR="00716FF4">
        <w:t>improves the</w:t>
      </w:r>
      <w:r w:rsidRPr="00DA5C78">
        <w:t xml:space="preserve"> balance between people and planet</w:t>
      </w:r>
      <w:r w:rsidR="00716FF4">
        <w:t>. This should</w:t>
      </w:r>
      <w:r w:rsidRPr="00DA5C78">
        <w:t xml:space="preserve"> ensur</w:t>
      </w:r>
      <w:r w:rsidR="00716FF4">
        <w:t>e</w:t>
      </w:r>
      <w:r w:rsidRPr="00DA5C78">
        <w:t xml:space="preserve"> a conducive environment for implementation of the country’s bio-circular-green economic model and development priorities, inspired by the principles of the Sufficien</w:t>
      </w:r>
      <w:r w:rsidR="002C77B4">
        <w:t>cy</w:t>
      </w:r>
      <w:r w:rsidRPr="00DA5C78">
        <w:t xml:space="preserve"> Economy Philosophy and </w:t>
      </w:r>
      <w:r w:rsidR="007E447E">
        <w:t>the 2030 a</w:t>
      </w:r>
      <w:r w:rsidRPr="00DA5C78">
        <w:t xml:space="preserve">genda. </w:t>
      </w:r>
      <w:r w:rsidR="008B6C02" w:rsidRPr="00DA5C78">
        <w:t xml:space="preserve">Particular attention will be given to </w:t>
      </w:r>
      <w:r w:rsidR="0059427D">
        <w:t>groups</w:t>
      </w:r>
      <w:r w:rsidR="0059427D" w:rsidRPr="00DA5C78">
        <w:t xml:space="preserve"> </w:t>
      </w:r>
      <w:r w:rsidR="008B6C02" w:rsidRPr="00DA5C78">
        <w:t xml:space="preserve">with </w:t>
      </w:r>
      <w:r w:rsidR="00DB4902">
        <w:t>multiple</w:t>
      </w:r>
      <w:r w:rsidR="008B6C02" w:rsidRPr="00DA5C78">
        <w:t xml:space="preserve"> vulnerabilities. </w:t>
      </w:r>
      <w:r w:rsidRPr="00DA5C78">
        <w:t xml:space="preserve">In partnership with the Thailand International Cooperation Agency, UNDP will support </w:t>
      </w:r>
      <w:r w:rsidR="0059427D">
        <w:t>S</w:t>
      </w:r>
      <w:r w:rsidRPr="00DA5C78">
        <w:t>outh-</w:t>
      </w:r>
      <w:r w:rsidR="0059427D">
        <w:t>S</w:t>
      </w:r>
      <w:r w:rsidRPr="00DA5C78">
        <w:t>outh cooperation to identify solutions and share lessons</w:t>
      </w:r>
      <w:r w:rsidR="0059427D" w:rsidRPr="0059427D">
        <w:t xml:space="preserve"> </w:t>
      </w:r>
      <w:r w:rsidR="0059427D" w:rsidRPr="00DA5C78">
        <w:t>with other countries</w:t>
      </w:r>
      <w:r w:rsidRPr="00DA5C78">
        <w:t xml:space="preserve">, including the contribution of the Sufficiency Economy Philosophy to </w:t>
      </w:r>
      <w:r w:rsidR="0059427D">
        <w:t xml:space="preserve">achievement of </w:t>
      </w:r>
      <w:r w:rsidRPr="00DA5C78">
        <w:t xml:space="preserve">the Goals. </w:t>
      </w:r>
    </w:p>
    <w:p w14:paraId="2CF903E5" w14:textId="751B2DDF" w:rsidR="00C70F73" w:rsidRPr="00DA5C78" w:rsidRDefault="00846B6C" w:rsidP="005A080C">
      <w:pPr>
        <w:pStyle w:val="ListParagraph"/>
        <w:numPr>
          <w:ilvl w:val="0"/>
          <w:numId w:val="5"/>
        </w:numPr>
        <w:tabs>
          <w:tab w:val="left" w:pos="1080"/>
          <w:tab w:val="left" w:pos="8640"/>
        </w:tabs>
        <w:spacing w:after="120" w:line="240" w:lineRule="exact"/>
        <w:ind w:right="-25" w:firstLine="0"/>
        <w:jc w:val="both"/>
      </w:pPr>
      <w:r w:rsidRPr="00DA5C78">
        <w:t xml:space="preserve">To ensure financial sustainability, UNDP will </w:t>
      </w:r>
      <w:r w:rsidR="0059427D">
        <w:t>work</w:t>
      </w:r>
      <w:r w:rsidRPr="00DA5C78">
        <w:t xml:space="preserve"> to diversify its partnership</w:t>
      </w:r>
      <w:r w:rsidR="0059427D">
        <w:t>s</w:t>
      </w:r>
      <w:r w:rsidRPr="00DA5C78">
        <w:t xml:space="preserve"> and funding base</w:t>
      </w:r>
      <w:r w:rsidR="0059427D">
        <w:t>, emphasizing</w:t>
      </w:r>
      <w:r w:rsidRPr="00DA5C78">
        <w:t xml:space="preserve"> domestic resources from the public and private sectors </w:t>
      </w:r>
      <w:r w:rsidR="00311677">
        <w:t>and</w:t>
      </w:r>
      <w:r w:rsidRPr="00DA5C78">
        <w:t xml:space="preserve"> non-traditional donors. </w:t>
      </w:r>
      <w:r w:rsidR="00311677">
        <w:t>P</w:t>
      </w:r>
      <w:r w:rsidR="00F66B24" w:rsidRPr="00DA5C78">
        <w:t xml:space="preserve">artners have been mapped and assessed for their contributions </w:t>
      </w:r>
      <w:r w:rsidR="004A3A89" w:rsidRPr="00DA5C78">
        <w:t xml:space="preserve">to </w:t>
      </w:r>
      <w:r w:rsidR="00CF1C8A" w:rsidRPr="00DA5C78">
        <w:t>maximize</w:t>
      </w:r>
      <w:r w:rsidR="004A3A89" w:rsidRPr="00DA5C78">
        <w:t xml:space="preserve"> </w:t>
      </w:r>
      <w:r w:rsidR="004A3A89" w:rsidRPr="00DA5C78">
        <w:lastRenderedPageBreak/>
        <w:t>complementarity</w:t>
      </w:r>
      <w:r w:rsidR="00F66B24" w:rsidRPr="00DA5C78">
        <w:t xml:space="preserve">. </w:t>
      </w:r>
      <w:r w:rsidR="007F721D" w:rsidRPr="00311677">
        <w:t>I</w:t>
      </w:r>
      <w:r w:rsidR="00CD5D69" w:rsidRPr="00311677">
        <w:t xml:space="preserve">f faced with </w:t>
      </w:r>
      <w:r w:rsidR="007F721D" w:rsidRPr="00311677">
        <w:t xml:space="preserve">challenges </w:t>
      </w:r>
      <w:r w:rsidR="00BC4A2A" w:rsidRPr="00311677">
        <w:t>in mobilizing resources,</w:t>
      </w:r>
      <w:r w:rsidR="00CD5D69" w:rsidRPr="00311677">
        <w:t xml:space="preserve"> UNDP will </w:t>
      </w:r>
      <w:r w:rsidR="00C70F73" w:rsidRPr="00311677">
        <w:t xml:space="preserve">adjust targets and reduce </w:t>
      </w:r>
      <w:r w:rsidR="00311677">
        <w:t xml:space="preserve">the </w:t>
      </w:r>
      <w:r w:rsidR="00C70F73" w:rsidRPr="00311677">
        <w:t>scope of its interventions</w:t>
      </w:r>
      <w:r w:rsidR="00CE3B12" w:rsidRPr="00311677">
        <w:t>.</w:t>
      </w:r>
      <w:r w:rsidR="00F66B24" w:rsidRPr="00DA5C78">
        <w:t xml:space="preserve"> </w:t>
      </w:r>
      <w:r w:rsidR="00AC4A7C" w:rsidRPr="00DA5C78">
        <w:t xml:space="preserve">To ensure sustainability of results, </w:t>
      </w:r>
      <w:r w:rsidR="00A61C6B" w:rsidRPr="00DA5C78">
        <w:t xml:space="preserve">UNDP will </w:t>
      </w:r>
      <w:r w:rsidR="00CF1C8A" w:rsidRPr="00DA5C78">
        <w:t>prioritize</w:t>
      </w:r>
      <w:r w:rsidR="00A61C6B" w:rsidRPr="00DA5C78">
        <w:t xml:space="preserve"> working with existing systems and </w:t>
      </w:r>
      <w:r w:rsidR="008F7079" w:rsidRPr="00DA5C78">
        <w:t>mechanism</w:t>
      </w:r>
      <w:r w:rsidR="00962DBC" w:rsidRPr="00DA5C78">
        <w:t xml:space="preserve">s to foster national ownership and </w:t>
      </w:r>
      <w:r w:rsidR="00CF1C8A" w:rsidRPr="00DA5C78">
        <w:t>long-term</w:t>
      </w:r>
      <w:r w:rsidR="006A0132" w:rsidRPr="00DA5C78">
        <w:t xml:space="preserve"> impact.</w:t>
      </w:r>
    </w:p>
    <w:p w14:paraId="2DEB176D" w14:textId="335FD7B5" w:rsidR="00846B6C" w:rsidRPr="00F2167F" w:rsidRDefault="00846B6C" w:rsidP="005A080C">
      <w:pPr>
        <w:pStyle w:val="ListParagraph"/>
        <w:numPr>
          <w:ilvl w:val="0"/>
          <w:numId w:val="5"/>
        </w:numPr>
        <w:tabs>
          <w:tab w:val="left" w:pos="1080"/>
          <w:tab w:val="left" w:pos="8640"/>
        </w:tabs>
        <w:spacing w:after="200" w:line="240" w:lineRule="exact"/>
        <w:ind w:right="-25" w:firstLine="0"/>
        <w:jc w:val="both"/>
      </w:pPr>
      <w:r w:rsidRPr="00DA5C78">
        <w:t xml:space="preserve">Leveraging UNDP’s expertise in its six signature solutions and building on the enabling power of innovation, digitalization and development financing, UNDP will continue to provide integrated development solutions informed by the lessons from its global network to </w:t>
      </w:r>
      <w:r w:rsidR="00311677">
        <w:t>help</w:t>
      </w:r>
      <w:r w:rsidR="00311677" w:rsidRPr="00DA5C78">
        <w:t xml:space="preserve"> </w:t>
      </w:r>
      <w:r w:rsidRPr="00DA5C78">
        <w:t>Thailand achieve stronger resilience</w:t>
      </w:r>
      <w:r w:rsidR="00DB3659">
        <w:t xml:space="preserve"> and</w:t>
      </w:r>
      <w:r w:rsidRPr="00DA5C78">
        <w:t xml:space="preserve"> structural transformation</w:t>
      </w:r>
      <w:r w:rsidR="00DB3659">
        <w:t>. The goal is</w:t>
      </w:r>
      <w:r w:rsidRPr="00DA5C78">
        <w:t xml:space="preserve"> a sustainable recovery and achievement of the Goals</w:t>
      </w:r>
      <w:r w:rsidR="00DB3659">
        <w:t>, leaving no one behind</w:t>
      </w:r>
      <w:r w:rsidRPr="00DA5C78">
        <w:t xml:space="preserve">. </w:t>
      </w:r>
      <w:r w:rsidR="00120D01" w:rsidRPr="00DA5C78">
        <w:t xml:space="preserve">UNDP will </w:t>
      </w:r>
      <w:r w:rsidR="00CF1C8A" w:rsidRPr="00DA5C78">
        <w:t>institutionalize</w:t>
      </w:r>
      <w:r w:rsidR="00EB4BDB" w:rsidRPr="00DA5C78">
        <w:t xml:space="preserve"> mechanisms to ensure systematic engagement and consultation</w:t>
      </w:r>
      <w:r w:rsidR="00250850" w:rsidRPr="00DA5C78">
        <w:t xml:space="preserve"> with</w:t>
      </w:r>
      <w:r w:rsidR="00EB4BDB" w:rsidRPr="00DA5C78">
        <w:t xml:space="preserve"> </w:t>
      </w:r>
      <w:r w:rsidR="006D3E9F" w:rsidRPr="00DA5C78">
        <w:t xml:space="preserve">vulnerable </w:t>
      </w:r>
      <w:r w:rsidR="006400C6" w:rsidRPr="00DA5C78">
        <w:t xml:space="preserve">groups throughout implementation of the programme. </w:t>
      </w:r>
      <w:r w:rsidR="00397EF5">
        <w:t xml:space="preserve">Working with United Nations Volunteers, </w:t>
      </w:r>
      <w:r w:rsidRPr="00DA5C78">
        <w:t xml:space="preserve">UNDP will foster volunteerism to promote broad-based national ownership, gender equality, inclusive </w:t>
      </w:r>
      <w:r w:rsidR="002C77B4" w:rsidRPr="00F2167F">
        <w:t>participation</w:t>
      </w:r>
      <w:r w:rsidRPr="00F2167F">
        <w:t xml:space="preserve"> and sustainability.</w:t>
      </w:r>
    </w:p>
    <w:p w14:paraId="2440D409" w14:textId="0D9C6348" w:rsidR="00701B6B" w:rsidRPr="00F2167F" w:rsidRDefault="001D42D1" w:rsidP="005A080C">
      <w:pPr>
        <w:pStyle w:val="Heading1"/>
        <w:numPr>
          <w:ilvl w:val="0"/>
          <w:numId w:val="2"/>
        </w:numPr>
        <w:tabs>
          <w:tab w:val="left" w:pos="1080"/>
          <w:tab w:val="left" w:pos="1800"/>
          <w:tab w:val="left" w:pos="8640"/>
        </w:tabs>
        <w:spacing w:after="200" w:line="240" w:lineRule="exact"/>
        <w:ind w:left="720" w:right="-25" w:hanging="450"/>
        <w:jc w:val="both"/>
        <w:rPr>
          <w:rFonts w:ascii="Times New Roman" w:hAnsi="Times New Roman"/>
          <w:color w:val="000000"/>
          <w:sz w:val="24"/>
          <w:szCs w:val="24"/>
          <w:lang w:val="en-US"/>
        </w:rPr>
      </w:pPr>
      <w:r w:rsidRPr="00F2167F">
        <w:rPr>
          <w:rFonts w:ascii="Times New Roman" w:hAnsi="Times New Roman"/>
          <w:color w:val="000000"/>
          <w:sz w:val="24"/>
          <w:szCs w:val="24"/>
        </w:rPr>
        <w:t xml:space="preserve">Monitoring and </w:t>
      </w:r>
      <w:r w:rsidR="00D6179A" w:rsidRPr="00F2167F">
        <w:rPr>
          <w:rFonts w:ascii="Times New Roman" w:hAnsi="Times New Roman"/>
          <w:color w:val="000000"/>
          <w:sz w:val="24"/>
          <w:szCs w:val="24"/>
          <w:lang w:val="en-US"/>
        </w:rPr>
        <w:t>e</w:t>
      </w:r>
      <w:r w:rsidR="001B3F87" w:rsidRPr="00F2167F">
        <w:rPr>
          <w:rFonts w:ascii="Times New Roman" w:hAnsi="Times New Roman"/>
          <w:color w:val="000000"/>
          <w:sz w:val="24"/>
          <w:szCs w:val="24"/>
          <w:lang w:val="en-US"/>
        </w:rPr>
        <w:t>valuation</w:t>
      </w:r>
    </w:p>
    <w:p w14:paraId="7419C588" w14:textId="63FB412C" w:rsidR="0074738E" w:rsidRPr="00D179DF" w:rsidRDefault="0074738E" w:rsidP="005A080C">
      <w:pPr>
        <w:pStyle w:val="ListParagraph"/>
        <w:numPr>
          <w:ilvl w:val="0"/>
          <w:numId w:val="5"/>
        </w:numPr>
        <w:tabs>
          <w:tab w:val="left" w:pos="1080"/>
          <w:tab w:val="left" w:pos="8640"/>
        </w:tabs>
        <w:spacing w:after="120" w:line="240" w:lineRule="exact"/>
        <w:ind w:right="-25" w:firstLine="0"/>
        <w:jc w:val="both"/>
      </w:pPr>
      <w:r w:rsidRPr="00F2167F">
        <w:t xml:space="preserve">In alignment with the </w:t>
      </w:r>
      <w:r w:rsidR="00311677" w:rsidRPr="00F2167F">
        <w:t>UNSDCF</w:t>
      </w:r>
      <w:r w:rsidRPr="00F2167F">
        <w:t xml:space="preserve"> and the 13th national five-year plan, UNDP will </w:t>
      </w:r>
      <w:r w:rsidR="00397EF5" w:rsidRPr="00F2167F">
        <w:t xml:space="preserve">use </w:t>
      </w:r>
      <w:r w:rsidRPr="00F2167F">
        <w:t>innovative data collection and monitoring methods</w:t>
      </w:r>
      <w:r w:rsidR="00397EF5" w:rsidRPr="00F2167F">
        <w:t>,</w:t>
      </w:r>
      <w:r w:rsidRPr="00F2167F">
        <w:t xml:space="preserve"> including collective intelligence, micro-narratives and user-generated feedback</w:t>
      </w:r>
      <w:r w:rsidR="00DB3659" w:rsidRPr="00F2167F">
        <w:t>. The goal is</w:t>
      </w:r>
      <w:r w:rsidRPr="00F2167F">
        <w:t xml:space="preserve"> to </w:t>
      </w:r>
      <w:r w:rsidR="004455F6" w:rsidRPr="00F2167F">
        <w:t>identify and better target those left behind</w:t>
      </w:r>
      <w:r w:rsidR="00B63307" w:rsidRPr="00F2167F">
        <w:t>,</w:t>
      </w:r>
      <w:r w:rsidR="004455F6" w:rsidRPr="00F2167F">
        <w:t xml:space="preserve"> </w:t>
      </w:r>
      <w:r w:rsidRPr="00F2167F">
        <w:t>monitor progress towards development outcomes and capture transformational results, in addition to using national data for reporting. </w:t>
      </w:r>
      <w:r w:rsidR="00DB3659" w:rsidRPr="00F2167F">
        <w:t>Capacities will be enhanced i</w:t>
      </w:r>
      <w:r w:rsidRPr="00F2167F">
        <w:t>n the National Statistical Office, particular</w:t>
      </w:r>
      <w:r w:rsidR="00DB3659" w:rsidRPr="00F2167F">
        <w:t>ly</w:t>
      </w:r>
      <w:r w:rsidRPr="00F2167F">
        <w:t xml:space="preserve"> on the </w:t>
      </w:r>
      <w:r w:rsidR="00DB3659" w:rsidRPr="00F2167F">
        <w:t xml:space="preserve">Goals </w:t>
      </w:r>
      <w:r w:rsidRPr="00F2167F">
        <w:t xml:space="preserve">indicators </w:t>
      </w:r>
      <w:r w:rsidR="0092756C" w:rsidRPr="00F2167F">
        <w:t>where data gap</w:t>
      </w:r>
      <w:r w:rsidR="00397EF5" w:rsidRPr="00F2167F">
        <w:t>s</w:t>
      </w:r>
      <w:r w:rsidR="0092756C" w:rsidRPr="00F2167F">
        <w:t xml:space="preserve"> </w:t>
      </w:r>
      <w:r w:rsidR="00397EF5" w:rsidRPr="00F2167F">
        <w:t xml:space="preserve">are </w:t>
      </w:r>
      <w:r w:rsidR="0092756C" w:rsidRPr="00F2167F">
        <w:t>more pronounced</w:t>
      </w:r>
      <w:r w:rsidR="00DB3659" w:rsidRPr="00F2167F">
        <w:t>,</w:t>
      </w:r>
      <w:r w:rsidR="000227EC" w:rsidRPr="00F2167F">
        <w:rPr>
          <w:rStyle w:val="FootnoteReference"/>
        </w:rPr>
        <w:footnoteReference w:id="12"/>
      </w:r>
      <w:r w:rsidR="0092756C" w:rsidRPr="00F2167F">
        <w:t xml:space="preserve"> and </w:t>
      </w:r>
      <w:r w:rsidRPr="00F2167F">
        <w:t>for which UNDP is acting as a custodian</w:t>
      </w:r>
      <w:r w:rsidR="007E447E" w:rsidRPr="007E447E">
        <w:t xml:space="preserve">, </w:t>
      </w:r>
      <w:r w:rsidR="007E447E" w:rsidRPr="00D22AFD">
        <w:t>to support monitoring and real-time decision-making</w:t>
      </w:r>
      <w:r w:rsidRPr="007E447E">
        <w:t xml:space="preserve">. </w:t>
      </w:r>
    </w:p>
    <w:p w14:paraId="1573AFB1" w14:textId="49741F82" w:rsidR="0074738E" w:rsidRPr="00DA5C78" w:rsidRDefault="002C3632" w:rsidP="005A080C">
      <w:pPr>
        <w:pStyle w:val="ListParagraph"/>
        <w:numPr>
          <w:ilvl w:val="0"/>
          <w:numId w:val="5"/>
        </w:numPr>
        <w:tabs>
          <w:tab w:val="left" w:pos="1080"/>
          <w:tab w:val="left" w:pos="8640"/>
        </w:tabs>
        <w:spacing w:after="120" w:line="240" w:lineRule="exact"/>
        <w:ind w:right="-25" w:firstLine="0"/>
        <w:jc w:val="both"/>
        <w:rPr>
          <w:rFonts w:eastAsiaTheme="minorEastAsia"/>
          <w:szCs w:val="24"/>
        </w:rPr>
      </w:pPr>
      <w:r>
        <w:t>Consistent</w:t>
      </w:r>
      <w:r w:rsidR="0074738E" w:rsidRPr="00DA5C78">
        <w:t xml:space="preserve"> with </w:t>
      </w:r>
      <w:r w:rsidR="00DB3659">
        <w:t xml:space="preserve">recommendations from </w:t>
      </w:r>
      <w:r w:rsidR="0074738E" w:rsidRPr="00DA5C78">
        <w:t xml:space="preserve">the </w:t>
      </w:r>
      <w:r w:rsidR="00DB3659">
        <w:t>c</w:t>
      </w:r>
      <w:r w:rsidR="0074738E" w:rsidRPr="00DA5C78">
        <w:t xml:space="preserve">ountry </w:t>
      </w:r>
      <w:r w:rsidR="00DB3659">
        <w:t>p</w:t>
      </w:r>
      <w:r w:rsidR="0074738E" w:rsidRPr="00DA5C78">
        <w:t xml:space="preserve">rogramme </w:t>
      </w:r>
      <w:r w:rsidR="00DB3659">
        <w:t>e</w:t>
      </w:r>
      <w:r w:rsidR="0074738E" w:rsidRPr="00DA5C78">
        <w:t xml:space="preserve">valuation, UNDP will embed a robust evidence-based monitoring and evaluation system in the programme and its projects, combining qualitative and quantitative data. At least </w:t>
      </w:r>
      <w:r w:rsidR="00DB3659">
        <w:t>3</w:t>
      </w:r>
      <w:r w:rsidR="00DB3659" w:rsidRPr="00DA5C78">
        <w:t xml:space="preserve"> </w:t>
      </w:r>
      <w:r w:rsidR="0074738E" w:rsidRPr="00DA5C78">
        <w:t xml:space="preserve">per cent of the </w:t>
      </w:r>
      <w:r w:rsidR="00DB3659">
        <w:t>p</w:t>
      </w:r>
      <w:r w:rsidR="0074738E" w:rsidRPr="00DA5C78">
        <w:t xml:space="preserve">rogramme budget will be made available for monitoring, evaluation and communication of results. Based on </w:t>
      </w:r>
      <w:r w:rsidR="00397EF5">
        <w:t xml:space="preserve">budget </w:t>
      </w:r>
      <w:r w:rsidR="0074738E" w:rsidRPr="00DA5C78">
        <w:t>availability, accessibility-related costs will be allocated to ensure inclusion of persons with disabilit</w:t>
      </w:r>
      <w:r w:rsidR="00DB3659">
        <w:t>y</w:t>
      </w:r>
      <w:r w:rsidR="0074738E" w:rsidRPr="00DA5C78">
        <w:t>. UNDP will support implementing partners to collect robust data</w:t>
      </w:r>
      <w:r w:rsidR="00DB3659">
        <w:t>,</w:t>
      </w:r>
      <w:r w:rsidR="0074738E" w:rsidRPr="00DA5C78">
        <w:t xml:space="preserve"> which will be verified through staff or independent monitoring systems, including field visits and surveys. Citizen and beneficiary feedback will be solicited to validate UNDP’s impact and comparative advantages.</w:t>
      </w:r>
    </w:p>
    <w:p w14:paraId="4977881F" w14:textId="182074FC" w:rsidR="002C3449" w:rsidRDefault="0074738E" w:rsidP="005A080C">
      <w:pPr>
        <w:pStyle w:val="ListParagraph"/>
        <w:numPr>
          <w:ilvl w:val="0"/>
          <w:numId w:val="5"/>
        </w:numPr>
        <w:tabs>
          <w:tab w:val="left" w:pos="1080"/>
          <w:tab w:val="left" w:pos="8640"/>
        </w:tabs>
        <w:spacing w:after="120" w:line="240" w:lineRule="exact"/>
        <w:ind w:right="-25" w:firstLine="0"/>
        <w:jc w:val="both"/>
      </w:pPr>
      <w:r w:rsidRPr="00DA5C78">
        <w:t>Annual planning and multi-year goal</w:t>
      </w:r>
      <w:r w:rsidR="00397EF5">
        <w:t>-</w:t>
      </w:r>
      <w:r w:rsidRPr="00DA5C78">
        <w:t xml:space="preserve">setting will be undertaken in partnership with the </w:t>
      </w:r>
      <w:r w:rsidR="00F02466">
        <w:t>g</w:t>
      </w:r>
      <w:r w:rsidRPr="00DA5C78">
        <w:t xml:space="preserve">overnment </w:t>
      </w:r>
      <w:r w:rsidR="00F02466">
        <w:t>by</w:t>
      </w:r>
      <w:r w:rsidRPr="00DA5C78">
        <w:t xml:space="preserve"> establish</w:t>
      </w:r>
      <w:r w:rsidR="00F02466">
        <w:t>ing</w:t>
      </w:r>
      <w:r w:rsidRPr="00DA5C78">
        <w:t xml:space="preserve"> a governance mechanism </w:t>
      </w:r>
      <w:r w:rsidR="00F02466">
        <w:t xml:space="preserve">(programme board) </w:t>
      </w:r>
      <w:r w:rsidR="00B63307">
        <w:t>with</w:t>
      </w:r>
      <w:r w:rsidRPr="00DA5C78">
        <w:t xml:space="preserve"> </w:t>
      </w:r>
      <w:r w:rsidR="00397EF5">
        <w:t xml:space="preserve">stakeholder </w:t>
      </w:r>
      <w:r w:rsidRPr="00DA5C78">
        <w:t>representati</w:t>
      </w:r>
      <w:r w:rsidR="00B63307">
        <w:t>on</w:t>
      </w:r>
      <w:r w:rsidRPr="00DA5C78">
        <w:t xml:space="preserve">. The </w:t>
      </w:r>
      <w:r w:rsidR="00F02466">
        <w:t>h</w:t>
      </w:r>
      <w:r w:rsidRPr="00DA5C78">
        <w:t xml:space="preserve">armonized </w:t>
      </w:r>
      <w:r w:rsidR="00F02466">
        <w:t>a</w:t>
      </w:r>
      <w:r w:rsidRPr="00DA5C78">
        <w:t xml:space="preserve">pproach to </w:t>
      </w:r>
      <w:r w:rsidR="00F02466">
        <w:t>c</w:t>
      </w:r>
      <w:r w:rsidRPr="00DA5C78">
        <w:t xml:space="preserve">ash </w:t>
      </w:r>
      <w:r w:rsidR="00F02466">
        <w:t>t</w:t>
      </w:r>
      <w:r w:rsidRPr="00DA5C78">
        <w:t xml:space="preserve">ransfers, spot checks and financial audits will complement regular programme monitoring for stakeholders. The costed evaluation plan indicates project, programme and thematic evaluations to be undertaken to ensure learning and accountability. UNDP will set up mechanisms to track and </w:t>
      </w:r>
      <w:r w:rsidR="00F105F4">
        <w:t>support</w:t>
      </w:r>
      <w:r w:rsidRPr="00DA5C78">
        <w:t xml:space="preserve"> meaningful participation </w:t>
      </w:r>
      <w:r w:rsidR="00015675">
        <w:t xml:space="preserve">in decision-making </w:t>
      </w:r>
      <w:r w:rsidR="00F02466">
        <w:t>by</w:t>
      </w:r>
      <w:r w:rsidR="00F02466" w:rsidRPr="00DA5C78">
        <w:t xml:space="preserve"> </w:t>
      </w:r>
      <w:r w:rsidRPr="00DA5C78">
        <w:t xml:space="preserve">women, ethnic minorities, </w:t>
      </w:r>
      <w:r w:rsidR="00015675">
        <w:t xml:space="preserve">the </w:t>
      </w:r>
      <w:r w:rsidR="006C13B2" w:rsidRPr="00F2167F">
        <w:t>LGBTQI</w:t>
      </w:r>
      <w:r w:rsidRPr="00015675">
        <w:t> community</w:t>
      </w:r>
      <w:r w:rsidRPr="00DA5C78">
        <w:t>, people with disabilit</w:t>
      </w:r>
      <w:r w:rsidR="006967AA">
        <w:t>y</w:t>
      </w:r>
      <w:r w:rsidRPr="00DA5C78">
        <w:t xml:space="preserve"> and youth. </w:t>
      </w:r>
      <w:r w:rsidR="00397EF5">
        <w:t>Systematic use of the</w:t>
      </w:r>
      <w:r w:rsidR="00397EF5" w:rsidRPr="00DA5C78">
        <w:t xml:space="preserve"> </w:t>
      </w:r>
      <w:r w:rsidR="006967AA">
        <w:t>g</w:t>
      </w:r>
      <w:r w:rsidRPr="00DA5C78">
        <w:t xml:space="preserve">ender </w:t>
      </w:r>
      <w:r w:rsidR="006967AA">
        <w:t>m</w:t>
      </w:r>
      <w:r w:rsidRPr="00DA5C78">
        <w:t>arker will continue</w:t>
      </w:r>
      <w:r w:rsidR="00397EF5">
        <w:t>,</w:t>
      </w:r>
      <w:r w:rsidRPr="00DA5C78">
        <w:t xml:space="preserve"> to monitor expenditure</w:t>
      </w:r>
      <w:r w:rsidR="006967AA">
        <w:t>s</w:t>
      </w:r>
      <w:r w:rsidRPr="00DA5C78">
        <w:t xml:space="preserve"> related to gender-responsive interventions and to improve gender-based planning. </w:t>
      </w:r>
      <w:r w:rsidR="006967AA">
        <w:t>A</w:t>
      </w:r>
      <w:r w:rsidRPr="00DA5C78">
        <w:t>t least 15 per cent of the programme budget</w:t>
      </w:r>
      <w:r w:rsidR="006967AA">
        <w:t xml:space="preserve"> will be allocated to gender-related interventions and monitoring of them</w:t>
      </w:r>
      <w:r w:rsidRPr="00DA5C78">
        <w:t>.</w:t>
      </w:r>
    </w:p>
    <w:p w14:paraId="49E962F7" w14:textId="77777777" w:rsidR="00FA29E6" w:rsidRDefault="00FA29E6" w:rsidP="00FA29E6">
      <w:pPr>
        <w:tabs>
          <w:tab w:val="left" w:pos="1080"/>
          <w:tab w:val="left" w:pos="8640"/>
        </w:tabs>
        <w:spacing w:after="120" w:line="240" w:lineRule="exact"/>
        <w:ind w:right="-25"/>
        <w:jc w:val="both"/>
      </w:pPr>
    </w:p>
    <w:p w14:paraId="5BB4EB79" w14:textId="5FEE0958" w:rsidR="00FA29E6" w:rsidRPr="00BD76B7" w:rsidRDefault="00FA29E6" w:rsidP="00FA29E6">
      <w:pPr>
        <w:tabs>
          <w:tab w:val="left" w:pos="1080"/>
          <w:tab w:val="left" w:pos="8640"/>
        </w:tabs>
        <w:spacing w:after="120" w:line="240" w:lineRule="exact"/>
        <w:ind w:right="-25"/>
        <w:jc w:val="both"/>
        <w:sectPr w:rsidR="00FA29E6" w:rsidRPr="00BD76B7" w:rsidSect="009B6FFA">
          <w:headerReference w:type="even" r:id="rId19"/>
          <w:pgSz w:w="12240" w:h="15840"/>
          <w:pgMar w:top="1152" w:right="2430" w:bottom="1152" w:left="1440" w:header="720" w:footer="720" w:gutter="0"/>
          <w:cols w:space="720"/>
          <w:docGrid w:linePitch="272"/>
        </w:sectPr>
      </w:pPr>
    </w:p>
    <w:p w14:paraId="580EFF0D" w14:textId="2DF2CF3A" w:rsidR="00864452" w:rsidRPr="004F0E55" w:rsidRDefault="00864452" w:rsidP="00864452">
      <w:pPr>
        <w:spacing w:after="120"/>
        <w:rPr>
          <w:b/>
          <w:color w:val="000000"/>
        </w:rPr>
      </w:pPr>
      <w:r w:rsidRPr="004F0E55">
        <w:rPr>
          <w:b/>
          <w:color w:val="000000"/>
          <w:sz w:val="24"/>
          <w:szCs w:val="24"/>
        </w:rPr>
        <w:lastRenderedPageBreak/>
        <w:t>Annex</w:t>
      </w:r>
      <w:r>
        <w:rPr>
          <w:b/>
          <w:color w:val="000000"/>
          <w:sz w:val="24"/>
          <w:szCs w:val="24"/>
        </w:rPr>
        <w:t>. Results and resources f</w:t>
      </w:r>
      <w:r w:rsidRPr="004F0E55">
        <w:rPr>
          <w:b/>
          <w:color w:val="000000"/>
          <w:sz w:val="24"/>
          <w:szCs w:val="24"/>
        </w:rPr>
        <w:t xml:space="preserve">ramework for </w:t>
      </w:r>
      <w:r>
        <w:rPr>
          <w:b/>
          <w:color w:val="000000"/>
          <w:sz w:val="24"/>
          <w:szCs w:val="24"/>
        </w:rPr>
        <w:t>Thailand</w:t>
      </w:r>
      <w:r w:rsidRPr="004F0E55">
        <w:rPr>
          <w:b/>
          <w:color w:val="000000"/>
          <w:sz w:val="24"/>
          <w:szCs w:val="24"/>
        </w:rPr>
        <w:t xml:space="preserve"> (2022-2026)</w:t>
      </w:r>
    </w:p>
    <w:tbl>
      <w:tblPr>
        <w:tblStyle w:val="TableGrid"/>
        <w:tblW w:w="12950" w:type="dxa"/>
        <w:tblLook w:val="04A0" w:firstRow="1" w:lastRow="0" w:firstColumn="1" w:lastColumn="0" w:noHBand="0" w:noVBand="1"/>
      </w:tblPr>
      <w:tblGrid>
        <w:gridCol w:w="2263"/>
        <w:gridCol w:w="2412"/>
        <w:gridCol w:w="4251"/>
        <w:gridCol w:w="2679"/>
        <w:gridCol w:w="1345"/>
      </w:tblGrid>
      <w:tr w:rsidR="00EE2FEC" w:rsidRPr="00EE2FEC" w14:paraId="05946D60" w14:textId="77777777" w:rsidTr="00EB6BB4">
        <w:trPr>
          <w:trHeight w:val="854"/>
        </w:trPr>
        <w:tc>
          <w:tcPr>
            <w:tcW w:w="12950" w:type="dxa"/>
            <w:gridSpan w:val="5"/>
            <w:shd w:val="clear" w:color="auto" w:fill="DBE5F1" w:themeFill="accent1" w:themeFillTint="33"/>
            <w:vAlign w:val="center"/>
          </w:tcPr>
          <w:p w14:paraId="369B7997" w14:textId="45B8C8BB" w:rsidR="00CC0928" w:rsidRPr="00EE2FEC" w:rsidRDefault="00CC0928" w:rsidP="00EE2FEC">
            <w:pPr>
              <w:autoSpaceDE w:val="0"/>
              <w:autoSpaceDN w:val="0"/>
              <w:adjustRightInd w:val="0"/>
              <w:rPr>
                <w:rFonts w:ascii="Times New Roman" w:hAnsi="Times New Roman" w:cs="Times New Roman"/>
                <w:b/>
                <w:bCs/>
                <w:sz w:val="18"/>
                <w:szCs w:val="18"/>
              </w:rPr>
            </w:pPr>
            <w:r w:rsidRPr="00EE2FEC">
              <w:rPr>
                <w:rFonts w:ascii="Times New Roman" w:hAnsi="Times New Roman" w:cs="Times New Roman"/>
                <w:b/>
                <w:bCs/>
                <w:sz w:val="18"/>
                <w:szCs w:val="18"/>
              </w:rPr>
              <w:t xml:space="preserve">NATIONAL PRIORITY: </w:t>
            </w:r>
            <w:r w:rsidRPr="00EF2FE2">
              <w:rPr>
                <w:rFonts w:ascii="Times New Roman" w:hAnsi="Times New Roman" w:cs="Times New Roman"/>
                <w:sz w:val="18"/>
                <w:szCs w:val="18"/>
              </w:rPr>
              <w:t xml:space="preserve">Draft 13th National Economic and Social Development Plan </w:t>
            </w:r>
            <w:r w:rsidR="006967AA">
              <w:rPr>
                <w:rFonts w:ascii="Times New Roman" w:hAnsi="Times New Roman" w:cs="Times New Roman"/>
                <w:sz w:val="18"/>
                <w:szCs w:val="18"/>
              </w:rPr>
              <w:t xml:space="preserve">– </w:t>
            </w:r>
            <w:r w:rsidRPr="00EF2FE2">
              <w:rPr>
                <w:rFonts w:ascii="Times New Roman" w:hAnsi="Times New Roman" w:cs="Times New Roman"/>
                <w:sz w:val="18"/>
                <w:szCs w:val="18"/>
              </w:rPr>
              <w:t>Milestone 1: Thailand is a leading country in high</w:t>
            </w:r>
            <w:r w:rsidR="006967AA">
              <w:rPr>
                <w:rFonts w:ascii="Times New Roman" w:hAnsi="Times New Roman" w:cs="Times New Roman"/>
                <w:sz w:val="18"/>
                <w:szCs w:val="18"/>
              </w:rPr>
              <w:t>-</w:t>
            </w:r>
            <w:r w:rsidRPr="00EF2FE2">
              <w:rPr>
                <w:rFonts w:ascii="Times New Roman" w:hAnsi="Times New Roman" w:cs="Times New Roman"/>
                <w:sz w:val="18"/>
                <w:szCs w:val="18"/>
              </w:rPr>
              <w:t>value agricultural and processed food products</w:t>
            </w:r>
            <w:r w:rsidR="006967AA">
              <w:rPr>
                <w:rFonts w:ascii="Times New Roman" w:hAnsi="Times New Roman" w:cs="Times New Roman"/>
                <w:sz w:val="18"/>
                <w:szCs w:val="18"/>
              </w:rPr>
              <w:t>.</w:t>
            </w:r>
            <w:r w:rsidRPr="00EF2FE2">
              <w:rPr>
                <w:rFonts w:ascii="Times New Roman" w:hAnsi="Times New Roman" w:cs="Times New Roman"/>
                <w:sz w:val="18"/>
                <w:szCs w:val="18"/>
              </w:rPr>
              <w:t xml:space="preserve"> Milestone 2</w:t>
            </w:r>
            <w:r w:rsidR="006967AA">
              <w:rPr>
                <w:rFonts w:ascii="Times New Roman" w:hAnsi="Times New Roman" w:cs="Times New Roman"/>
                <w:sz w:val="18"/>
                <w:szCs w:val="18"/>
              </w:rPr>
              <w:t xml:space="preserve"> –</w:t>
            </w:r>
            <w:r w:rsidRPr="00EF2FE2">
              <w:rPr>
                <w:rFonts w:ascii="Times New Roman" w:hAnsi="Times New Roman" w:cs="Times New Roman"/>
                <w:sz w:val="18"/>
                <w:szCs w:val="18"/>
              </w:rPr>
              <w:t xml:space="preserve"> Thailand is a tourist destination that prioritizes value and sustainability</w:t>
            </w:r>
            <w:r w:rsidR="006967AA">
              <w:rPr>
                <w:rFonts w:ascii="Times New Roman" w:hAnsi="Times New Roman" w:cs="Times New Roman"/>
                <w:sz w:val="18"/>
                <w:szCs w:val="18"/>
              </w:rPr>
              <w:t xml:space="preserve">. </w:t>
            </w:r>
            <w:r w:rsidRPr="00EF2FE2">
              <w:rPr>
                <w:rFonts w:ascii="Times New Roman" w:hAnsi="Times New Roman" w:cs="Times New Roman"/>
                <w:sz w:val="18"/>
                <w:szCs w:val="18"/>
              </w:rPr>
              <w:t>Milestone 10</w:t>
            </w:r>
            <w:r w:rsidR="006967AA">
              <w:rPr>
                <w:rFonts w:ascii="Times New Roman" w:hAnsi="Times New Roman" w:cs="Times New Roman"/>
                <w:sz w:val="18"/>
                <w:szCs w:val="18"/>
              </w:rPr>
              <w:t xml:space="preserve"> –</w:t>
            </w:r>
            <w:r w:rsidRPr="00EF2FE2">
              <w:rPr>
                <w:rFonts w:ascii="Times New Roman" w:hAnsi="Times New Roman" w:cs="Times New Roman"/>
                <w:sz w:val="18"/>
                <w:szCs w:val="18"/>
              </w:rPr>
              <w:t xml:space="preserve"> Thailand has a circular economy and </w:t>
            </w:r>
            <w:r w:rsidR="006967AA">
              <w:rPr>
                <w:rFonts w:ascii="Times New Roman" w:hAnsi="Times New Roman" w:cs="Times New Roman"/>
                <w:sz w:val="18"/>
                <w:szCs w:val="18"/>
              </w:rPr>
              <w:t xml:space="preserve">is </w:t>
            </w:r>
            <w:r w:rsidRPr="00EF2FE2">
              <w:rPr>
                <w:rFonts w:ascii="Times New Roman" w:hAnsi="Times New Roman" w:cs="Times New Roman"/>
                <w:sz w:val="18"/>
                <w:szCs w:val="18"/>
              </w:rPr>
              <w:t>a low-carbon society</w:t>
            </w:r>
            <w:r w:rsidR="00711755">
              <w:rPr>
                <w:rFonts w:ascii="Times New Roman" w:hAnsi="Times New Roman" w:cs="Times New Roman"/>
                <w:sz w:val="18"/>
                <w:szCs w:val="18"/>
              </w:rPr>
              <w:t>.</w:t>
            </w:r>
            <w:r w:rsidRPr="00EF2FE2">
              <w:rPr>
                <w:rFonts w:ascii="Times New Roman" w:hAnsi="Times New Roman" w:cs="Times New Roman"/>
                <w:sz w:val="18"/>
                <w:szCs w:val="18"/>
              </w:rPr>
              <w:t xml:space="preserve"> Milestone 11</w:t>
            </w:r>
            <w:r w:rsidR="006967AA">
              <w:rPr>
                <w:rFonts w:ascii="Times New Roman" w:hAnsi="Times New Roman" w:cs="Times New Roman"/>
                <w:sz w:val="18"/>
                <w:szCs w:val="18"/>
              </w:rPr>
              <w:t xml:space="preserve"> –</w:t>
            </w:r>
            <w:r w:rsidRPr="00EF2FE2">
              <w:rPr>
                <w:rFonts w:ascii="Times New Roman" w:hAnsi="Times New Roman" w:cs="Times New Roman"/>
                <w:sz w:val="18"/>
                <w:szCs w:val="18"/>
              </w:rPr>
              <w:t xml:space="preserve"> Thailand can adapt to and reduce the risk of natural disasters</w:t>
            </w:r>
            <w:r w:rsidR="006967AA">
              <w:rPr>
                <w:rFonts w:ascii="Times New Roman" w:hAnsi="Times New Roman" w:cs="Times New Roman"/>
                <w:sz w:val="18"/>
                <w:szCs w:val="18"/>
              </w:rPr>
              <w:t>.</w:t>
            </w:r>
          </w:p>
        </w:tc>
      </w:tr>
      <w:tr w:rsidR="00EE2FEC" w:rsidRPr="00EE2FEC" w14:paraId="431DD705" w14:textId="77777777" w:rsidTr="00EB6BB4">
        <w:trPr>
          <w:trHeight w:val="350"/>
        </w:trPr>
        <w:tc>
          <w:tcPr>
            <w:tcW w:w="12950" w:type="dxa"/>
            <w:gridSpan w:val="5"/>
            <w:shd w:val="clear" w:color="auto" w:fill="DBE5F1" w:themeFill="accent1" w:themeFillTint="33"/>
            <w:vAlign w:val="center"/>
          </w:tcPr>
          <w:p w14:paraId="2A34B559" w14:textId="77777777" w:rsidR="00CC0928" w:rsidRPr="00EE2FEC" w:rsidRDefault="00CC0928" w:rsidP="00353DD3">
            <w:pPr>
              <w:rPr>
                <w:rFonts w:ascii="Times New Roman" w:hAnsi="Times New Roman" w:cs="Times New Roman"/>
                <w:b/>
                <w:bCs/>
                <w:sz w:val="18"/>
                <w:szCs w:val="18"/>
              </w:rPr>
            </w:pPr>
            <w:r w:rsidRPr="00EE2FEC">
              <w:rPr>
                <w:rFonts w:ascii="Times New Roman" w:hAnsi="Times New Roman" w:cs="Times New Roman"/>
                <w:b/>
                <w:bCs/>
                <w:sz w:val="18"/>
                <w:szCs w:val="18"/>
              </w:rPr>
              <w:t xml:space="preserve">UNSDCF Outcome 1/UNDP Outcome 1: </w:t>
            </w:r>
            <w:r w:rsidRPr="00EE2FEC">
              <w:rPr>
                <w:rFonts w:ascii="Times New Roman" w:hAnsi="Times New Roman" w:cs="Times New Roman"/>
                <w:sz w:val="18"/>
                <w:szCs w:val="18"/>
              </w:rPr>
              <w:t>Thailand’s transformation into an inclusive economy based on a green, resilient, low carbon, sustainable development is accelerated.</w:t>
            </w:r>
          </w:p>
        </w:tc>
      </w:tr>
      <w:tr w:rsidR="00EE2FEC" w:rsidRPr="00EE2FEC" w14:paraId="6267FAB1" w14:textId="77777777" w:rsidTr="00EB6BB4">
        <w:trPr>
          <w:trHeight w:val="350"/>
        </w:trPr>
        <w:tc>
          <w:tcPr>
            <w:tcW w:w="12950" w:type="dxa"/>
            <w:gridSpan w:val="5"/>
            <w:shd w:val="clear" w:color="auto" w:fill="DBE5F1" w:themeFill="accent1" w:themeFillTint="33"/>
            <w:vAlign w:val="center"/>
          </w:tcPr>
          <w:p w14:paraId="193A0895" w14:textId="6CD49D59" w:rsidR="00CC0928" w:rsidRPr="00EE2FEC" w:rsidRDefault="00CC0928" w:rsidP="00353DD3">
            <w:pPr>
              <w:rPr>
                <w:rFonts w:ascii="Times New Roman" w:hAnsi="Times New Roman" w:cs="Times New Roman"/>
                <w:b/>
                <w:bCs/>
                <w:sz w:val="18"/>
                <w:szCs w:val="18"/>
              </w:rPr>
            </w:pPr>
            <w:r w:rsidRPr="00EE2FEC">
              <w:rPr>
                <w:rFonts w:ascii="Times New Roman" w:hAnsi="Times New Roman" w:cs="Times New Roman"/>
                <w:b/>
                <w:bCs/>
                <w:sz w:val="18"/>
                <w:szCs w:val="18"/>
              </w:rPr>
              <w:t>STRATEGIC PLAN O</w:t>
            </w:r>
            <w:r w:rsidR="006967AA">
              <w:rPr>
                <w:rFonts w:ascii="Times New Roman" w:hAnsi="Times New Roman" w:cs="Times New Roman"/>
                <w:b/>
                <w:bCs/>
                <w:sz w:val="18"/>
                <w:szCs w:val="18"/>
              </w:rPr>
              <w:t>UTCOME</w:t>
            </w:r>
            <w:r w:rsidRPr="00EE2FEC">
              <w:rPr>
                <w:rFonts w:ascii="Times New Roman" w:hAnsi="Times New Roman" w:cs="Times New Roman"/>
                <w:b/>
                <w:bCs/>
                <w:sz w:val="18"/>
                <w:szCs w:val="18"/>
              </w:rPr>
              <w:t xml:space="preserve">: </w:t>
            </w:r>
            <w:r w:rsidRPr="00EF2FE2">
              <w:rPr>
                <w:rFonts w:ascii="Times New Roman" w:hAnsi="Times New Roman" w:cs="Times New Roman"/>
                <w:sz w:val="18"/>
                <w:szCs w:val="18"/>
              </w:rPr>
              <w:t>OUTCOME 1</w:t>
            </w:r>
            <w:r w:rsidRPr="00EE2FEC">
              <w:rPr>
                <w:rFonts w:ascii="Times New Roman" w:hAnsi="Times New Roman" w:cs="Times New Roman"/>
                <w:sz w:val="18"/>
                <w:szCs w:val="18"/>
              </w:rPr>
              <w:t xml:space="preserve"> </w:t>
            </w:r>
            <w:r w:rsidR="006967AA">
              <w:rPr>
                <w:rFonts w:ascii="Times New Roman" w:hAnsi="Times New Roman" w:cs="Times New Roman"/>
                <w:sz w:val="18"/>
                <w:szCs w:val="18"/>
              </w:rPr>
              <w:t xml:space="preserve">– </w:t>
            </w:r>
            <w:r w:rsidRPr="00EF2FE2">
              <w:rPr>
                <w:rFonts w:ascii="Times New Roman" w:hAnsi="Times New Roman" w:cs="Times New Roman"/>
                <w:sz w:val="18"/>
                <w:szCs w:val="18"/>
              </w:rPr>
              <w:t>Structural transformation accelerated, particularly green, inclusive and digital transitions</w:t>
            </w:r>
          </w:p>
        </w:tc>
      </w:tr>
      <w:tr w:rsidR="00EE2FEC" w:rsidRPr="00CB3A57" w14:paraId="2B2B16FC" w14:textId="77777777" w:rsidTr="00667806">
        <w:tc>
          <w:tcPr>
            <w:tcW w:w="2263" w:type="dxa"/>
            <w:shd w:val="clear" w:color="auto" w:fill="DBE5F1" w:themeFill="accent1" w:themeFillTint="33"/>
            <w:vAlign w:val="center"/>
          </w:tcPr>
          <w:p w14:paraId="61AF5464" w14:textId="37041BE0" w:rsidR="00CC0928" w:rsidRPr="00FA6146" w:rsidRDefault="00CB3A57" w:rsidP="00353DD3">
            <w:pPr>
              <w:jc w:val="center"/>
              <w:rPr>
                <w:rFonts w:ascii="Times New Roman" w:hAnsi="Times New Roman" w:cs="Times New Roman"/>
                <w:b/>
                <w:bCs/>
                <w:sz w:val="18"/>
                <w:szCs w:val="18"/>
              </w:rPr>
            </w:pPr>
            <w:r w:rsidRPr="00FA6146">
              <w:rPr>
                <w:rFonts w:ascii="Times New Roman" w:hAnsi="Times New Roman" w:cs="Times New Roman"/>
                <w:b/>
                <w:color w:val="000000"/>
                <w:sz w:val="18"/>
                <w:szCs w:val="18"/>
              </w:rPr>
              <w:t>UNSDCF outcome indicators</w:t>
            </w:r>
          </w:p>
        </w:tc>
        <w:tc>
          <w:tcPr>
            <w:tcW w:w="2412" w:type="dxa"/>
            <w:shd w:val="clear" w:color="auto" w:fill="DBE5F1" w:themeFill="accent1" w:themeFillTint="33"/>
            <w:vAlign w:val="center"/>
          </w:tcPr>
          <w:p w14:paraId="6672CBDA" w14:textId="6DC783D7" w:rsidR="00CC0928" w:rsidRPr="00FA6146" w:rsidRDefault="00CB3A57" w:rsidP="00353DD3">
            <w:pPr>
              <w:jc w:val="center"/>
              <w:rPr>
                <w:rFonts w:ascii="Times New Roman" w:hAnsi="Times New Roman" w:cs="Times New Roman"/>
                <w:b/>
                <w:bCs/>
                <w:sz w:val="18"/>
                <w:szCs w:val="18"/>
              </w:rPr>
            </w:pPr>
            <w:r w:rsidRPr="00FA6146">
              <w:rPr>
                <w:rFonts w:ascii="Times New Roman" w:hAnsi="Times New Roman" w:cs="Times New Roman"/>
                <w:b/>
                <w:color w:val="000000"/>
                <w:sz w:val="18"/>
                <w:szCs w:val="18"/>
              </w:rPr>
              <w:t>Data source, frequency of data collection</w:t>
            </w:r>
          </w:p>
        </w:tc>
        <w:tc>
          <w:tcPr>
            <w:tcW w:w="4251" w:type="dxa"/>
            <w:shd w:val="clear" w:color="auto" w:fill="DBE5F1" w:themeFill="accent1" w:themeFillTint="33"/>
            <w:vAlign w:val="center"/>
          </w:tcPr>
          <w:p w14:paraId="5D0349A7" w14:textId="66287380" w:rsidR="00CC0928" w:rsidRPr="00FA6146" w:rsidRDefault="00CB3A57" w:rsidP="00353DD3">
            <w:pPr>
              <w:jc w:val="center"/>
              <w:rPr>
                <w:rFonts w:ascii="Times New Roman" w:hAnsi="Times New Roman" w:cs="Times New Roman"/>
                <w:b/>
                <w:bCs/>
                <w:sz w:val="18"/>
                <w:szCs w:val="18"/>
              </w:rPr>
            </w:pPr>
            <w:r w:rsidRPr="00FA6146">
              <w:rPr>
                <w:rFonts w:ascii="Times New Roman" w:hAnsi="Times New Roman" w:cs="Times New Roman"/>
                <w:b/>
                <w:color w:val="000000"/>
                <w:sz w:val="18"/>
                <w:szCs w:val="18"/>
              </w:rPr>
              <w:t>Indicative country programme outputs</w:t>
            </w:r>
          </w:p>
        </w:tc>
        <w:tc>
          <w:tcPr>
            <w:tcW w:w="2679" w:type="dxa"/>
            <w:shd w:val="clear" w:color="auto" w:fill="DBE5F1" w:themeFill="accent1" w:themeFillTint="33"/>
            <w:vAlign w:val="center"/>
          </w:tcPr>
          <w:p w14:paraId="622D753D" w14:textId="5252FCBF" w:rsidR="00CC0928" w:rsidRPr="00FA6146" w:rsidRDefault="00CB3A57" w:rsidP="00353DD3">
            <w:pPr>
              <w:rPr>
                <w:rFonts w:ascii="Times New Roman" w:hAnsi="Times New Roman" w:cs="Times New Roman"/>
                <w:b/>
                <w:bCs/>
                <w:sz w:val="18"/>
                <w:szCs w:val="18"/>
              </w:rPr>
            </w:pPr>
            <w:r w:rsidRPr="00FA6146">
              <w:rPr>
                <w:rFonts w:ascii="Times New Roman" w:hAnsi="Times New Roman" w:cs="Times New Roman"/>
                <w:b/>
                <w:bCs/>
                <w:color w:val="000000" w:themeColor="text1"/>
                <w:sz w:val="18"/>
                <w:szCs w:val="18"/>
              </w:rPr>
              <w:t>Major partners</w:t>
            </w:r>
          </w:p>
        </w:tc>
        <w:tc>
          <w:tcPr>
            <w:tcW w:w="1345" w:type="dxa"/>
            <w:shd w:val="clear" w:color="auto" w:fill="DBE5F1" w:themeFill="accent1" w:themeFillTint="33"/>
            <w:vAlign w:val="center"/>
          </w:tcPr>
          <w:p w14:paraId="04F7A2BE" w14:textId="33A551D3" w:rsidR="00CC0928" w:rsidRPr="00CB3A57" w:rsidRDefault="00CB3A57" w:rsidP="00353DD3">
            <w:pPr>
              <w:jc w:val="center"/>
              <w:rPr>
                <w:rFonts w:ascii="Times New Roman" w:hAnsi="Times New Roman" w:cs="Times New Roman"/>
                <w:b/>
                <w:sz w:val="18"/>
                <w:szCs w:val="18"/>
                <w:cs/>
              </w:rPr>
            </w:pPr>
            <w:r w:rsidRPr="00CB3A57">
              <w:rPr>
                <w:rFonts w:ascii="Times New Roman" w:hAnsi="Times New Roman" w:cs="Times New Roman"/>
                <w:b/>
                <w:bCs/>
                <w:sz w:val="18"/>
                <w:szCs w:val="18"/>
              </w:rPr>
              <w:t>Indicative resources (</w:t>
            </w:r>
            <w:r w:rsidR="00436929">
              <w:rPr>
                <w:rFonts w:ascii="Times New Roman" w:hAnsi="Times New Roman" w:cs="Times New Roman"/>
                <w:b/>
                <w:bCs/>
                <w:sz w:val="18"/>
                <w:szCs w:val="18"/>
              </w:rPr>
              <w:t>USD</w:t>
            </w:r>
            <w:r w:rsidRPr="00CB3A57">
              <w:rPr>
                <w:rFonts w:ascii="Times New Roman" w:hAnsi="Times New Roman" w:cs="Times New Roman"/>
                <w:b/>
                <w:bCs/>
                <w:sz w:val="18"/>
                <w:szCs w:val="18"/>
              </w:rPr>
              <w:t>)</w:t>
            </w:r>
          </w:p>
        </w:tc>
      </w:tr>
      <w:tr w:rsidR="00EE2FEC" w:rsidRPr="00EE2FEC" w14:paraId="05F818A3" w14:textId="77777777" w:rsidTr="002506A5">
        <w:trPr>
          <w:trHeight w:val="494"/>
        </w:trPr>
        <w:tc>
          <w:tcPr>
            <w:tcW w:w="2263" w:type="dxa"/>
            <w:tcBorders>
              <w:bottom w:val="single" w:sz="4" w:space="0" w:color="auto"/>
            </w:tcBorders>
          </w:tcPr>
          <w:p w14:paraId="2F1D91B9" w14:textId="2BA79075" w:rsidR="00CC0928" w:rsidRPr="001D6BDE"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3: </w:t>
            </w:r>
            <w:r w:rsidRPr="001D6BDE">
              <w:rPr>
                <w:rFonts w:ascii="Times New Roman" w:hAnsi="Times New Roman" w:cs="Times New Roman"/>
                <w:sz w:val="18"/>
                <w:szCs w:val="18"/>
              </w:rPr>
              <w:t xml:space="preserve">Number and </w:t>
            </w:r>
            <w:r w:rsidR="00A253E8">
              <w:rPr>
                <w:rFonts w:ascii="Times New Roman" w:hAnsi="Times New Roman" w:cs="Times New Roman"/>
                <w:sz w:val="18"/>
                <w:szCs w:val="18"/>
              </w:rPr>
              <w:t>p</w:t>
            </w:r>
            <w:r w:rsidRPr="001D6BDE">
              <w:rPr>
                <w:rFonts w:ascii="Times New Roman" w:hAnsi="Times New Roman" w:cs="Times New Roman"/>
                <w:sz w:val="18"/>
                <w:szCs w:val="18"/>
              </w:rPr>
              <w:t>ercentage of public companies listed under S</w:t>
            </w:r>
            <w:r w:rsidR="00F2167F">
              <w:rPr>
                <w:rFonts w:ascii="Times New Roman" w:hAnsi="Times New Roman" w:cs="Times New Roman"/>
                <w:sz w:val="18"/>
                <w:szCs w:val="18"/>
              </w:rPr>
              <w:t xml:space="preserve">tock Exchange of </w:t>
            </w:r>
            <w:r w:rsidRPr="001D6BDE">
              <w:rPr>
                <w:rFonts w:ascii="Times New Roman" w:hAnsi="Times New Roman" w:cs="Times New Roman"/>
                <w:sz w:val="18"/>
                <w:szCs w:val="18"/>
              </w:rPr>
              <w:t>Thailand Sustainability Investment</w:t>
            </w:r>
          </w:p>
          <w:p w14:paraId="7C2D48B5" w14:textId="053DDE58" w:rsidR="00CC0928" w:rsidRPr="001D6BDE" w:rsidRDefault="00CC0928" w:rsidP="00353DD3">
            <w:pPr>
              <w:rPr>
                <w:rFonts w:ascii="Times New Roman" w:hAnsi="Times New Roman" w:cs="Times New Roman"/>
                <w:sz w:val="18"/>
                <w:szCs w:val="18"/>
              </w:rPr>
            </w:pPr>
            <w:r w:rsidRPr="00FA6146">
              <w:rPr>
                <w:rFonts w:ascii="Times New Roman" w:hAnsi="Times New Roman"/>
                <w:bCs/>
                <w:i/>
                <w:iCs/>
                <w:sz w:val="18"/>
                <w:szCs w:val="18"/>
              </w:rPr>
              <w:t>Baseline</w:t>
            </w:r>
            <w:r w:rsidRPr="001D6BDE">
              <w:rPr>
                <w:rFonts w:ascii="Times New Roman" w:hAnsi="Times New Roman" w:cs="Times New Roman"/>
                <w:sz w:val="18"/>
                <w:szCs w:val="18"/>
              </w:rPr>
              <w:t xml:space="preserve"> </w:t>
            </w:r>
            <w:r w:rsidR="00A253E8">
              <w:rPr>
                <w:rFonts w:ascii="Times New Roman" w:hAnsi="Times New Roman" w:cs="Times New Roman"/>
                <w:sz w:val="18"/>
                <w:szCs w:val="18"/>
              </w:rPr>
              <w:t>(</w:t>
            </w:r>
            <w:r w:rsidRPr="001D6BDE">
              <w:rPr>
                <w:rFonts w:ascii="Times New Roman" w:hAnsi="Times New Roman" w:cs="Times New Roman"/>
                <w:sz w:val="18"/>
                <w:szCs w:val="18"/>
              </w:rPr>
              <w:t>202</w:t>
            </w:r>
            <w:r w:rsidR="00F2167F">
              <w:rPr>
                <w:rFonts w:ascii="Times New Roman" w:hAnsi="Times New Roman" w:cs="Times New Roman"/>
                <w:sz w:val="18"/>
                <w:szCs w:val="18"/>
              </w:rPr>
              <w:t>0</w:t>
            </w:r>
            <w:r w:rsidR="00A253E8">
              <w:rPr>
                <w:rFonts w:ascii="Times New Roman" w:hAnsi="Times New Roman" w:cs="Times New Roman"/>
                <w:sz w:val="18"/>
                <w:szCs w:val="18"/>
              </w:rPr>
              <w:t>)</w:t>
            </w:r>
            <w:r w:rsidR="00EA0A7B">
              <w:rPr>
                <w:rFonts w:ascii="Times New Roman" w:hAnsi="Times New Roman" w:cs="Times New Roman"/>
                <w:sz w:val="18"/>
                <w:szCs w:val="18"/>
              </w:rPr>
              <w:t>:</w:t>
            </w:r>
            <w:r w:rsidR="00A253E8">
              <w:rPr>
                <w:rFonts w:ascii="Times New Roman" w:hAnsi="Times New Roman" w:cs="Times New Roman"/>
                <w:sz w:val="18"/>
                <w:szCs w:val="18"/>
              </w:rPr>
              <w:t xml:space="preserve"> </w:t>
            </w:r>
            <w:r w:rsidRPr="001D6BDE">
              <w:rPr>
                <w:rFonts w:ascii="Times New Roman" w:hAnsi="Times New Roman" w:cs="Times New Roman"/>
                <w:sz w:val="18"/>
                <w:szCs w:val="18"/>
              </w:rPr>
              <w:t>25%</w:t>
            </w:r>
          </w:p>
          <w:p w14:paraId="704B3260" w14:textId="31877DC2" w:rsidR="00CC0928" w:rsidRPr="001D6BDE" w:rsidRDefault="00CC0928" w:rsidP="00353DD3">
            <w:pPr>
              <w:rPr>
                <w:rFonts w:ascii="Times New Roman" w:hAnsi="Times New Roman" w:cs="Times New Roman"/>
                <w:sz w:val="18"/>
                <w:szCs w:val="18"/>
              </w:rPr>
            </w:pPr>
            <w:r w:rsidRPr="00FA6146">
              <w:rPr>
                <w:rFonts w:ascii="Times New Roman" w:hAnsi="Times New Roman"/>
                <w:bCs/>
                <w:i/>
                <w:iCs/>
                <w:sz w:val="18"/>
                <w:szCs w:val="18"/>
              </w:rPr>
              <w:t>Target</w:t>
            </w:r>
            <w:r w:rsidRPr="001D6BDE">
              <w:rPr>
                <w:rFonts w:ascii="Times New Roman" w:hAnsi="Times New Roman" w:cs="Times New Roman"/>
                <w:sz w:val="18"/>
                <w:szCs w:val="18"/>
              </w:rPr>
              <w:t xml:space="preserve"> </w:t>
            </w:r>
            <w:r w:rsidR="00A253E8">
              <w:rPr>
                <w:rFonts w:ascii="Times New Roman" w:hAnsi="Times New Roman" w:cs="Times New Roman"/>
                <w:sz w:val="18"/>
                <w:szCs w:val="18"/>
              </w:rPr>
              <w:t>(</w:t>
            </w:r>
            <w:r w:rsidRPr="001D6BDE">
              <w:rPr>
                <w:rFonts w:ascii="Times New Roman" w:hAnsi="Times New Roman" w:cs="Times New Roman"/>
                <w:sz w:val="18"/>
                <w:szCs w:val="18"/>
              </w:rPr>
              <w:t>202</w:t>
            </w:r>
            <w:r w:rsidR="00F2167F">
              <w:rPr>
                <w:rFonts w:ascii="Times New Roman" w:hAnsi="Times New Roman" w:cs="Times New Roman"/>
                <w:sz w:val="18"/>
                <w:szCs w:val="18"/>
              </w:rPr>
              <w:t>7</w:t>
            </w:r>
            <w:r w:rsidR="00A253E8">
              <w:rPr>
                <w:rFonts w:ascii="Times New Roman" w:hAnsi="Times New Roman" w:cs="Times New Roman"/>
                <w:sz w:val="18"/>
                <w:szCs w:val="18"/>
              </w:rPr>
              <w:t>)</w:t>
            </w:r>
            <w:r w:rsidR="00EA0A7B">
              <w:rPr>
                <w:rFonts w:ascii="Times New Roman" w:hAnsi="Times New Roman" w:cs="Times New Roman"/>
                <w:sz w:val="18"/>
                <w:szCs w:val="18"/>
              </w:rPr>
              <w:t>:</w:t>
            </w:r>
            <w:r w:rsidR="00A253E8">
              <w:rPr>
                <w:rFonts w:ascii="Times New Roman" w:hAnsi="Times New Roman" w:cs="Times New Roman"/>
                <w:sz w:val="18"/>
                <w:szCs w:val="18"/>
              </w:rPr>
              <w:t xml:space="preserve"> </w:t>
            </w:r>
            <w:r w:rsidRPr="001D6BDE">
              <w:rPr>
                <w:rFonts w:ascii="Times New Roman" w:hAnsi="Times New Roman" w:cs="Times New Roman"/>
                <w:sz w:val="18"/>
                <w:szCs w:val="18"/>
              </w:rPr>
              <w:t>124 companies</w:t>
            </w:r>
            <w:r w:rsidR="00A253E8">
              <w:rPr>
                <w:rFonts w:ascii="Times New Roman" w:hAnsi="Times New Roman" w:cs="Times New Roman"/>
                <w:sz w:val="18"/>
                <w:szCs w:val="18"/>
              </w:rPr>
              <w:t xml:space="preserve">, </w:t>
            </w:r>
            <w:r w:rsidRPr="001D6BDE">
              <w:rPr>
                <w:rFonts w:ascii="Times New Roman" w:hAnsi="Times New Roman" w:cs="Times New Roman"/>
                <w:sz w:val="18"/>
                <w:szCs w:val="18"/>
              </w:rPr>
              <w:t>19.2% (124/646 companies)</w:t>
            </w:r>
          </w:p>
          <w:p w14:paraId="0FD87900" w14:textId="77777777" w:rsidR="00CC0928" w:rsidRPr="001D6BDE" w:rsidRDefault="00CC0928" w:rsidP="00353DD3">
            <w:pPr>
              <w:rPr>
                <w:rFonts w:ascii="Times New Roman" w:hAnsi="Times New Roman" w:cs="Times New Roman"/>
                <w:sz w:val="18"/>
                <w:szCs w:val="18"/>
              </w:rPr>
            </w:pPr>
          </w:p>
          <w:p w14:paraId="5B3B1AC0" w14:textId="5BD27298" w:rsidR="00CC0928" w:rsidRPr="001D6BDE"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5: </w:t>
            </w:r>
            <w:r w:rsidRPr="001D6BDE">
              <w:rPr>
                <w:rFonts w:ascii="Times New Roman" w:hAnsi="Times New Roman" w:cs="Times New Roman"/>
                <w:sz w:val="18"/>
                <w:szCs w:val="18"/>
              </w:rPr>
              <w:t>Number of financial institutions adopting U</w:t>
            </w:r>
            <w:r w:rsidR="00EA0A7B">
              <w:rPr>
                <w:rFonts w:ascii="Times New Roman" w:hAnsi="Times New Roman" w:cs="Times New Roman"/>
                <w:sz w:val="18"/>
                <w:szCs w:val="18"/>
              </w:rPr>
              <w:t xml:space="preserve">nited </w:t>
            </w:r>
            <w:r w:rsidRPr="001D6BDE">
              <w:rPr>
                <w:rFonts w:ascii="Times New Roman" w:hAnsi="Times New Roman" w:cs="Times New Roman"/>
                <w:sz w:val="18"/>
                <w:szCs w:val="18"/>
              </w:rPr>
              <w:t>N</w:t>
            </w:r>
            <w:r w:rsidR="00EA0A7B">
              <w:rPr>
                <w:rFonts w:ascii="Times New Roman" w:hAnsi="Times New Roman" w:cs="Times New Roman"/>
                <w:sz w:val="18"/>
                <w:szCs w:val="18"/>
              </w:rPr>
              <w:t>ations</w:t>
            </w:r>
            <w:r w:rsidRPr="001D6BDE">
              <w:rPr>
                <w:rFonts w:ascii="Times New Roman" w:hAnsi="Times New Roman" w:cs="Times New Roman"/>
                <w:sz w:val="18"/>
                <w:szCs w:val="18"/>
              </w:rPr>
              <w:t xml:space="preserve"> sustainable finance principles</w:t>
            </w:r>
          </w:p>
          <w:p w14:paraId="50532114" w14:textId="54E02C95" w:rsidR="00CC0928" w:rsidRPr="001D6BDE" w:rsidRDefault="00CC0928" w:rsidP="00353DD3">
            <w:pPr>
              <w:rPr>
                <w:rFonts w:ascii="Times New Roman" w:hAnsi="Times New Roman" w:cs="Times New Roman"/>
                <w:sz w:val="18"/>
                <w:szCs w:val="18"/>
              </w:rPr>
            </w:pPr>
            <w:r w:rsidRPr="00FA6146">
              <w:rPr>
                <w:rFonts w:ascii="Times New Roman" w:hAnsi="Times New Roman"/>
                <w:bCs/>
                <w:i/>
                <w:iCs/>
                <w:sz w:val="18"/>
                <w:szCs w:val="18"/>
              </w:rPr>
              <w:t>Baseline</w:t>
            </w:r>
            <w:r w:rsidR="00EA0A7B">
              <w:rPr>
                <w:rFonts w:ascii="Times New Roman" w:hAnsi="Times New Roman" w:cs="Times New Roman"/>
                <w:sz w:val="18"/>
                <w:szCs w:val="18"/>
              </w:rPr>
              <w:t xml:space="preserve"> (</w:t>
            </w:r>
            <w:r w:rsidRPr="001D6BDE">
              <w:rPr>
                <w:rFonts w:ascii="Times New Roman" w:hAnsi="Times New Roman" w:cs="Times New Roman"/>
                <w:sz w:val="18"/>
                <w:szCs w:val="18"/>
              </w:rPr>
              <w:t>2020</w:t>
            </w:r>
            <w:r w:rsidR="00EA0A7B">
              <w:rPr>
                <w:rFonts w:ascii="Times New Roman" w:hAnsi="Times New Roman" w:cs="Times New Roman"/>
                <w:sz w:val="18"/>
                <w:szCs w:val="18"/>
              </w:rPr>
              <w:t>):</w:t>
            </w:r>
            <w:r w:rsidRPr="001D6BDE">
              <w:rPr>
                <w:rFonts w:ascii="Times New Roman" w:hAnsi="Times New Roman" w:cs="Times New Roman"/>
                <w:sz w:val="18"/>
                <w:szCs w:val="18"/>
              </w:rPr>
              <w:t xml:space="preserve"> 3</w:t>
            </w:r>
          </w:p>
          <w:p w14:paraId="2028E0BF" w14:textId="27C9E4E8" w:rsidR="00CC0928" w:rsidRPr="001D6BDE" w:rsidRDefault="00CC0928" w:rsidP="00353DD3">
            <w:pPr>
              <w:rPr>
                <w:rFonts w:ascii="Times New Roman" w:hAnsi="Times New Roman" w:cs="Times New Roman"/>
                <w:sz w:val="18"/>
                <w:szCs w:val="18"/>
              </w:rPr>
            </w:pPr>
            <w:r w:rsidRPr="00FA6146">
              <w:rPr>
                <w:rFonts w:ascii="Times New Roman" w:hAnsi="Times New Roman"/>
                <w:bCs/>
                <w:i/>
                <w:iCs/>
                <w:sz w:val="18"/>
                <w:szCs w:val="18"/>
              </w:rPr>
              <w:t>Target</w:t>
            </w:r>
            <w:r w:rsidRPr="001D6BDE">
              <w:rPr>
                <w:rFonts w:ascii="Times New Roman" w:hAnsi="Times New Roman" w:cs="Times New Roman"/>
                <w:sz w:val="18"/>
                <w:szCs w:val="18"/>
              </w:rPr>
              <w:t xml:space="preserve"> </w:t>
            </w:r>
            <w:r w:rsidR="00EA0A7B">
              <w:rPr>
                <w:rFonts w:ascii="Times New Roman" w:hAnsi="Times New Roman" w:cs="Times New Roman"/>
                <w:sz w:val="18"/>
                <w:szCs w:val="18"/>
              </w:rPr>
              <w:t>(</w:t>
            </w:r>
            <w:r w:rsidRPr="001D6BDE">
              <w:rPr>
                <w:rFonts w:ascii="Times New Roman" w:hAnsi="Times New Roman" w:cs="Times New Roman"/>
                <w:sz w:val="18"/>
                <w:szCs w:val="18"/>
              </w:rPr>
              <w:t>2027</w:t>
            </w:r>
            <w:r w:rsidR="00EA0A7B">
              <w:rPr>
                <w:rFonts w:ascii="Times New Roman" w:hAnsi="Times New Roman" w:cs="Times New Roman"/>
                <w:sz w:val="18"/>
                <w:szCs w:val="18"/>
              </w:rPr>
              <w:t xml:space="preserve">): </w:t>
            </w:r>
            <w:r w:rsidRPr="001D6BDE">
              <w:rPr>
                <w:rFonts w:ascii="Times New Roman" w:hAnsi="Times New Roman" w:cs="Times New Roman"/>
                <w:sz w:val="18"/>
                <w:szCs w:val="18"/>
              </w:rPr>
              <w:t>6</w:t>
            </w:r>
          </w:p>
          <w:p w14:paraId="5B42C91D" w14:textId="77777777" w:rsidR="00CC0928" w:rsidRPr="001D6BDE" w:rsidRDefault="00CC0928" w:rsidP="00353DD3">
            <w:pPr>
              <w:rPr>
                <w:rFonts w:ascii="Times New Roman" w:hAnsi="Times New Roman" w:cs="Times New Roman"/>
                <w:sz w:val="18"/>
                <w:szCs w:val="18"/>
              </w:rPr>
            </w:pPr>
          </w:p>
          <w:p w14:paraId="6ED3FEEB" w14:textId="2B9BCD9F" w:rsidR="00CC0928" w:rsidRPr="001D6BDE"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8: </w:t>
            </w:r>
            <w:r w:rsidRPr="001D6BDE">
              <w:rPr>
                <w:rFonts w:ascii="Times New Roman" w:hAnsi="Times New Roman" w:cs="Times New Roman"/>
                <w:sz w:val="18"/>
                <w:szCs w:val="18"/>
              </w:rPr>
              <w:t>Proportion of local governments that adopt and implement local disaster risk reduction strategies in line with national disaster risk reduction strategies (</w:t>
            </w:r>
            <w:r w:rsidR="00EA0A7B">
              <w:rPr>
                <w:rFonts w:ascii="Times New Roman" w:hAnsi="Times New Roman" w:cs="Times New Roman"/>
                <w:sz w:val="18"/>
                <w:szCs w:val="18"/>
              </w:rPr>
              <w:t>Goal</w:t>
            </w:r>
            <w:r w:rsidR="000D5652">
              <w:rPr>
                <w:rFonts w:ascii="Times New Roman" w:hAnsi="Times New Roman" w:cs="Times New Roman"/>
                <w:sz w:val="18"/>
                <w:szCs w:val="18"/>
              </w:rPr>
              <w:t>s</w:t>
            </w:r>
            <w:r w:rsidR="00EA0A7B">
              <w:rPr>
                <w:rFonts w:ascii="Times New Roman" w:hAnsi="Times New Roman" w:cs="Times New Roman"/>
                <w:sz w:val="18"/>
                <w:szCs w:val="18"/>
              </w:rPr>
              <w:t xml:space="preserve"> indicator</w:t>
            </w:r>
            <w:r w:rsidR="00EA0A7B" w:rsidRPr="001D6BDE">
              <w:rPr>
                <w:rFonts w:ascii="Times New Roman" w:hAnsi="Times New Roman" w:cs="Times New Roman"/>
                <w:sz w:val="18"/>
                <w:szCs w:val="18"/>
              </w:rPr>
              <w:t xml:space="preserve"> </w:t>
            </w:r>
            <w:r w:rsidRPr="001D6BDE">
              <w:rPr>
                <w:rFonts w:ascii="Times New Roman" w:hAnsi="Times New Roman" w:cs="Times New Roman"/>
                <w:sz w:val="18"/>
                <w:szCs w:val="18"/>
              </w:rPr>
              <w:t>11.b.1)</w:t>
            </w:r>
          </w:p>
          <w:p w14:paraId="2A791CCB" w14:textId="70AF8466" w:rsidR="00CC0928" w:rsidRPr="001D6BDE" w:rsidRDefault="00CC0928" w:rsidP="00353DD3">
            <w:pPr>
              <w:rPr>
                <w:rFonts w:ascii="Times New Roman" w:hAnsi="Times New Roman" w:cs="Times New Roman"/>
                <w:sz w:val="18"/>
                <w:szCs w:val="18"/>
              </w:rPr>
            </w:pPr>
            <w:r w:rsidRPr="00EE5169">
              <w:rPr>
                <w:rFonts w:ascii="Times New Roman" w:hAnsi="Times New Roman"/>
                <w:bCs/>
                <w:i/>
                <w:iCs/>
                <w:sz w:val="18"/>
                <w:szCs w:val="18"/>
              </w:rPr>
              <w:t>Baseline</w:t>
            </w:r>
            <w:r w:rsidR="00EA0A7B">
              <w:rPr>
                <w:rFonts w:ascii="Times New Roman" w:hAnsi="Times New Roman" w:cs="Times New Roman"/>
                <w:sz w:val="18"/>
                <w:szCs w:val="18"/>
              </w:rPr>
              <w:t xml:space="preserve"> (</w:t>
            </w:r>
            <w:r w:rsidRPr="001D6BDE">
              <w:rPr>
                <w:rFonts w:ascii="Times New Roman" w:hAnsi="Times New Roman" w:cs="Times New Roman"/>
                <w:sz w:val="18"/>
                <w:szCs w:val="18"/>
              </w:rPr>
              <w:t>202</w:t>
            </w:r>
            <w:r w:rsidR="00D22AFD">
              <w:rPr>
                <w:rFonts w:ascii="Times New Roman" w:hAnsi="Times New Roman" w:cs="Times New Roman"/>
                <w:sz w:val="18"/>
                <w:szCs w:val="18"/>
              </w:rPr>
              <w:t>0</w:t>
            </w:r>
            <w:r w:rsidR="00EA0A7B">
              <w:rPr>
                <w:rFonts w:ascii="Times New Roman" w:hAnsi="Times New Roman" w:cs="Times New Roman"/>
                <w:sz w:val="18"/>
                <w:szCs w:val="18"/>
              </w:rPr>
              <w:t xml:space="preserve">): </w:t>
            </w:r>
            <w:r w:rsidRPr="001D6BDE">
              <w:rPr>
                <w:rFonts w:ascii="Times New Roman" w:hAnsi="Times New Roman" w:cs="Times New Roman"/>
                <w:sz w:val="18"/>
                <w:szCs w:val="18"/>
              </w:rPr>
              <w:t>60% </w:t>
            </w:r>
          </w:p>
          <w:p w14:paraId="08D46799" w14:textId="40B2896A" w:rsidR="00CC0928" w:rsidRPr="001110E5" w:rsidRDefault="00CC0928" w:rsidP="00353DD3">
            <w:pPr>
              <w:rPr>
                <w:rFonts w:ascii="Times New Roman" w:hAnsi="Times New Roman" w:cs="Times New Roman"/>
                <w:sz w:val="18"/>
                <w:szCs w:val="18"/>
              </w:rPr>
            </w:pPr>
            <w:r w:rsidRPr="00EE5169">
              <w:rPr>
                <w:rFonts w:ascii="Times New Roman" w:hAnsi="Times New Roman"/>
                <w:bCs/>
                <w:i/>
                <w:iCs/>
                <w:sz w:val="18"/>
                <w:szCs w:val="18"/>
              </w:rPr>
              <w:t>Target</w:t>
            </w:r>
            <w:r w:rsidR="00EA0A7B">
              <w:rPr>
                <w:rFonts w:ascii="Times New Roman" w:hAnsi="Times New Roman" w:cs="Times New Roman"/>
                <w:sz w:val="18"/>
                <w:szCs w:val="18"/>
              </w:rPr>
              <w:t xml:space="preserve"> (</w:t>
            </w:r>
            <w:r w:rsidRPr="001D6BDE">
              <w:rPr>
                <w:rFonts w:ascii="Times New Roman" w:hAnsi="Times New Roman" w:cs="Times New Roman"/>
                <w:sz w:val="18"/>
                <w:szCs w:val="18"/>
              </w:rPr>
              <w:t>2027</w:t>
            </w:r>
            <w:r w:rsidR="00EA0A7B">
              <w:rPr>
                <w:rFonts w:ascii="Times New Roman" w:hAnsi="Times New Roman" w:cs="Times New Roman"/>
                <w:sz w:val="18"/>
                <w:szCs w:val="18"/>
              </w:rPr>
              <w:t xml:space="preserve">): </w:t>
            </w:r>
            <w:r w:rsidRPr="001D6BDE">
              <w:rPr>
                <w:rFonts w:ascii="Times New Roman" w:hAnsi="Times New Roman" w:cs="Times New Roman"/>
                <w:sz w:val="18"/>
                <w:szCs w:val="18"/>
              </w:rPr>
              <w:t>80%</w:t>
            </w:r>
          </w:p>
        </w:tc>
        <w:tc>
          <w:tcPr>
            <w:tcW w:w="2412" w:type="dxa"/>
            <w:tcBorders>
              <w:bottom w:val="single" w:sz="4" w:space="0" w:color="auto"/>
            </w:tcBorders>
          </w:tcPr>
          <w:p w14:paraId="6F4C8CB4" w14:textId="16D441ED" w:rsidR="00CC0928" w:rsidRPr="00EE2FEC" w:rsidRDefault="00EA0A7B" w:rsidP="00353DD3">
            <w:pPr>
              <w:rPr>
                <w:rFonts w:ascii="Times New Roman" w:hAnsi="Times New Roman" w:cs="Times New Roman"/>
                <w:sz w:val="18"/>
                <w:szCs w:val="18"/>
              </w:rPr>
            </w:pPr>
            <w:r>
              <w:rPr>
                <w:rFonts w:ascii="Times New Roman" w:hAnsi="Times New Roman" w:cs="Times New Roman"/>
                <w:b/>
                <w:bCs/>
                <w:sz w:val="18"/>
                <w:szCs w:val="18"/>
                <w:shd w:val="clear" w:color="auto" w:fill="FFFFFF"/>
              </w:rPr>
              <w:t>S</w:t>
            </w:r>
            <w:r w:rsidR="00CC0928" w:rsidRPr="00EE2FEC">
              <w:rPr>
                <w:rFonts w:ascii="Times New Roman" w:hAnsi="Times New Roman" w:cs="Times New Roman"/>
                <w:b/>
                <w:bCs/>
                <w:sz w:val="18"/>
                <w:szCs w:val="18"/>
                <w:shd w:val="clear" w:color="auto" w:fill="FFFFFF"/>
              </w:rPr>
              <w:t>ource:</w:t>
            </w:r>
            <w:r>
              <w:rPr>
                <w:rFonts w:ascii="Times New Roman" w:hAnsi="Times New Roman" w:cs="Times New Roman"/>
                <w:b/>
                <w:bCs/>
                <w:sz w:val="18"/>
                <w:szCs w:val="18"/>
                <w:shd w:val="clear" w:color="auto" w:fill="FFFFFF"/>
              </w:rPr>
              <w:t xml:space="preserve"> </w:t>
            </w:r>
            <w:r w:rsidR="00CC0928" w:rsidRPr="00EE2FEC">
              <w:rPr>
                <w:rFonts w:ascii="Times New Roman" w:hAnsi="Times New Roman" w:cs="Times New Roman"/>
                <w:sz w:val="18"/>
                <w:szCs w:val="18"/>
                <w:shd w:val="clear" w:color="auto" w:fill="FFFFFF"/>
              </w:rPr>
              <w:t>National Economic and Social Development Council</w:t>
            </w:r>
            <w:r>
              <w:rPr>
                <w:rFonts w:ascii="Times New Roman" w:hAnsi="Times New Roman" w:cs="Times New Roman"/>
                <w:sz w:val="18"/>
                <w:szCs w:val="18"/>
                <w:shd w:val="clear" w:color="auto" w:fill="FFFFFF"/>
              </w:rPr>
              <w:t>,</w:t>
            </w:r>
            <w:r w:rsidR="00CC0928" w:rsidRPr="00EE2FEC">
              <w:rPr>
                <w:rFonts w:ascii="Times New Roman" w:hAnsi="Times New Roman" w:cs="Times New Roman"/>
                <w:sz w:val="18"/>
                <w:szCs w:val="18"/>
                <w:shd w:val="clear" w:color="auto" w:fill="FFFFFF"/>
              </w:rPr>
              <w:t xml:space="preserve"> Asia Development Bank</w:t>
            </w:r>
            <w:r>
              <w:rPr>
                <w:rFonts w:ascii="Times New Roman" w:hAnsi="Times New Roman" w:cs="Times New Roman"/>
                <w:sz w:val="18"/>
                <w:szCs w:val="18"/>
                <w:shd w:val="clear" w:color="auto" w:fill="FFFFFF"/>
              </w:rPr>
              <w:t>,</w:t>
            </w:r>
            <w:r>
              <w:rPr>
                <w:rFonts w:ascii="Times New Roman" w:hAnsi="Times New Roman" w:cs="Times New Roman"/>
                <w:sz w:val="18"/>
                <w:szCs w:val="18"/>
              </w:rPr>
              <w:t xml:space="preserve"> </w:t>
            </w:r>
            <w:r w:rsidR="00CC0928" w:rsidRPr="00EE2FEC">
              <w:rPr>
                <w:rFonts w:ascii="Times New Roman" w:hAnsi="Times New Roman" w:cs="Times New Roman"/>
                <w:sz w:val="18"/>
                <w:szCs w:val="18"/>
              </w:rPr>
              <w:t>World Bank</w:t>
            </w:r>
            <w:r>
              <w:rPr>
                <w:rFonts w:ascii="Times New Roman" w:hAnsi="Times New Roman" w:cs="Times New Roman"/>
                <w:sz w:val="18"/>
                <w:szCs w:val="18"/>
              </w:rPr>
              <w:t xml:space="preserve">, </w:t>
            </w:r>
            <w:r w:rsidR="00CC0928" w:rsidRPr="00EE2FEC">
              <w:rPr>
                <w:rFonts w:ascii="Times New Roman" w:hAnsi="Times New Roman" w:cs="Times New Roman"/>
                <w:sz w:val="18"/>
                <w:szCs w:val="18"/>
                <w:shd w:val="clear" w:color="auto" w:fill="FFFFFF"/>
              </w:rPr>
              <w:t>National Science and Technology Development Agency</w:t>
            </w:r>
            <w:r>
              <w:rPr>
                <w:rFonts w:ascii="Times New Roman" w:hAnsi="Times New Roman" w:cs="Times New Roman"/>
                <w:sz w:val="18"/>
                <w:szCs w:val="18"/>
                <w:shd w:val="clear" w:color="auto" w:fill="FFFFFF"/>
              </w:rPr>
              <w:t>,</w:t>
            </w:r>
            <w:r w:rsidR="00CC0928" w:rsidRPr="00EE2FEC">
              <w:rPr>
                <w:rFonts w:ascii="Times New Roman" w:hAnsi="Times New Roman" w:cs="Times New Roman"/>
                <w:sz w:val="18"/>
                <w:szCs w:val="18"/>
              </w:rPr>
              <w:t xml:space="preserve"> </w:t>
            </w:r>
          </w:p>
          <w:p w14:paraId="66BEC4F5" w14:textId="67F1E162"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shd w:val="clear" w:color="auto" w:fill="FFFFFF"/>
              </w:rPr>
              <w:t>Ministry of Education</w:t>
            </w:r>
            <w:r w:rsidR="00EA0A7B">
              <w:rPr>
                <w:rFonts w:ascii="Times New Roman" w:hAnsi="Times New Roman" w:cs="Times New Roman"/>
                <w:sz w:val="18"/>
                <w:szCs w:val="18"/>
                <w:shd w:val="clear" w:color="auto" w:fill="FFFFFF"/>
              </w:rPr>
              <w:t>,</w:t>
            </w:r>
          </w:p>
          <w:p w14:paraId="3F96D6AD" w14:textId="456066F6"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Stock Exchange of Thailand</w:t>
            </w:r>
            <w:r w:rsidR="00EA0A7B">
              <w:rPr>
                <w:rFonts w:ascii="Times New Roman" w:hAnsi="Times New Roman" w:cs="Times New Roman"/>
                <w:sz w:val="18"/>
                <w:szCs w:val="18"/>
              </w:rPr>
              <w:t>,</w:t>
            </w:r>
            <w:r w:rsidRPr="00EE2FEC">
              <w:rPr>
                <w:rFonts w:ascii="Times New Roman" w:hAnsi="Times New Roman" w:cs="Times New Roman"/>
                <w:sz w:val="18"/>
                <w:szCs w:val="18"/>
              </w:rPr>
              <w:t xml:space="preserve"> </w:t>
            </w:r>
          </w:p>
          <w:p w14:paraId="2D270472" w14:textId="5A99DBCE"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shd w:val="clear" w:color="auto" w:fill="FFFFFF"/>
              </w:rPr>
              <w:t>Ministry of Agriculture and Cooperatives</w:t>
            </w:r>
            <w:r w:rsidR="00EA0A7B">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shd w:val="clear" w:color="auto" w:fill="FFFFFF"/>
              </w:rPr>
              <w:t>United Nations Environment Programme</w:t>
            </w:r>
            <w:r w:rsidRPr="00EE2FEC">
              <w:rPr>
                <w:rFonts w:ascii="Times New Roman" w:hAnsi="Times New Roman" w:cs="Times New Roman"/>
                <w:sz w:val="18"/>
                <w:szCs w:val="18"/>
              </w:rPr>
              <w:t xml:space="preserve"> Finance Initiative-Principle for Responsible Investment</w:t>
            </w:r>
            <w:r w:rsidR="00EA0A7B">
              <w:rPr>
                <w:rFonts w:ascii="Times New Roman" w:hAnsi="Times New Roman" w:cs="Times New Roman"/>
                <w:sz w:val="18"/>
                <w:szCs w:val="18"/>
              </w:rPr>
              <w:t>,</w:t>
            </w:r>
          </w:p>
          <w:p w14:paraId="666104B4" w14:textId="52A5FC4D" w:rsidR="00CC0928" w:rsidRPr="00EE2FEC" w:rsidRDefault="00CC0928" w:rsidP="00353DD3">
            <w:pPr>
              <w:rPr>
                <w:rFonts w:ascii="Times New Roman" w:hAnsi="Times New Roman" w:cs="Times New Roman"/>
                <w:sz w:val="18"/>
                <w:szCs w:val="18"/>
                <w:shd w:val="clear" w:color="auto" w:fill="FFFFFF"/>
              </w:rPr>
            </w:pPr>
            <w:r w:rsidRPr="00EE2FEC">
              <w:rPr>
                <w:rFonts w:ascii="Times New Roman" w:hAnsi="Times New Roman" w:cs="Times New Roman"/>
                <w:sz w:val="18"/>
                <w:szCs w:val="18"/>
              </w:rPr>
              <w:t>Ministry of Energy</w:t>
            </w:r>
            <w:r w:rsidR="00EA0A7B">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Ministry of Natural Resources and Environment</w:t>
            </w:r>
            <w:r w:rsidR="00EA0A7B">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shd w:val="clear" w:color="auto" w:fill="FFFFFF"/>
              </w:rPr>
              <w:t xml:space="preserve">Ministry of Interior </w:t>
            </w:r>
          </w:p>
          <w:p w14:paraId="649FBED2" w14:textId="44CCFDE6" w:rsidR="00CC0928" w:rsidRPr="00EE2FEC" w:rsidRDefault="00CC0928" w:rsidP="00353DD3">
            <w:pPr>
              <w:rPr>
                <w:rFonts w:ascii="Times New Roman" w:hAnsi="Times New Roman" w:cs="Times New Roman"/>
                <w:b/>
                <w:bCs/>
                <w:sz w:val="18"/>
                <w:szCs w:val="18"/>
              </w:rPr>
            </w:pPr>
            <w:r w:rsidRPr="00EE2FEC">
              <w:rPr>
                <w:rFonts w:ascii="Times New Roman" w:hAnsi="Times New Roman" w:cs="Times New Roman"/>
                <w:b/>
                <w:bCs/>
                <w:sz w:val="18"/>
                <w:szCs w:val="18"/>
              </w:rPr>
              <w:t xml:space="preserve">Frequency: </w:t>
            </w:r>
            <w:r w:rsidR="00EA0A7B">
              <w:rPr>
                <w:rFonts w:ascii="Times New Roman" w:hAnsi="Times New Roman" w:cs="Times New Roman"/>
                <w:sz w:val="18"/>
                <w:szCs w:val="18"/>
              </w:rPr>
              <w:t>A</w:t>
            </w:r>
            <w:r w:rsidRPr="00EE2FEC">
              <w:rPr>
                <w:rFonts w:ascii="Times New Roman" w:hAnsi="Times New Roman" w:cs="Times New Roman"/>
                <w:sz w:val="18"/>
                <w:szCs w:val="18"/>
              </w:rPr>
              <w:t xml:space="preserve">nnually </w:t>
            </w:r>
          </w:p>
        </w:tc>
        <w:tc>
          <w:tcPr>
            <w:tcW w:w="4251" w:type="dxa"/>
            <w:tcBorders>
              <w:bottom w:val="single" w:sz="4" w:space="0" w:color="auto"/>
            </w:tcBorders>
          </w:tcPr>
          <w:p w14:paraId="5F687426" w14:textId="073537ED" w:rsidR="00CC0928" w:rsidRPr="001A7EFB" w:rsidRDefault="00CC0928" w:rsidP="000F343E">
            <w:pPr>
              <w:pStyle w:val="Heading2"/>
              <w:jc w:val="left"/>
              <w:outlineLvl w:val="1"/>
              <w:rPr>
                <w:rFonts w:ascii="Times New Roman" w:hAnsi="Times New Roman" w:cs="Times New Roman"/>
                <w:sz w:val="18"/>
                <w:szCs w:val="18"/>
              </w:rPr>
            </w:pPr>
            <w:r w:rsidRPr="001A7EFB">
              <w:rPr>
                <w:rFonts w:ascii="Times New Roman" w:hAnsi="Times New Roman"/>
                <w:sz w:val="18"/>
                <w:szCs w:val="18"/>
              </w:rPr>
              <w:t>Output 1.1</w:t>
            </w:r>
            <w:r w:rsidR="00EA0A7B" w:rsidRPr="001A7EFB">
              <w:rPr>
                <w:rFonts w:ascii="Times New Roman" w:hAnsi="Times New Roman"/>
                <w:sz w:val="18"/>
                <w:szCs w:val="18"/>
              </w:rPr>
              <w:t>:</w:t>
            </w:r>
            <w:r w:rsidRPr="001A7EFB">
              <w:rPr>
                <w:rFonts w:ascii="Times New Roman" w:hAnsi="Times New Roman"/>
                <w:sz w:val="18"/>
                <w:szCs w:val="18"/>
              </w:rPr>
              <w:t xml:space="preserve"> Gender-responsive and inclusive solutions in national and subnational climate actions and biodiversity conservation are strengthened for increased resilience</w:t>
            </w:r>
          </w:p>
          <w:p w14:paraId="550BF895" w14:textId="77777777" w:rsidR="00463C54" w:rsidRDefault="00463C54" w:rsidP="00782CBB">
            <w:pPr>
              <w:pStyle w:val="Heading2"/>
              <w:jc w:val="left"/>
              <w:outlineLvl w:val="1"/>
              <w:rPr>
                <w:rFonts w:ascii="Times New Roman" w:hAnsi="Times New Roman" w:cs="Times New Roman"/>
                <w:b w:val="0"/>
                <w:bCs/>
                <w:sz w:val="18"/>
                <w:szCs w:val="18"/>
              </w:rPr>
            </w:pPr>
          </w:p>
          <w:p w14:paraId="453CCB4B" w14:textId="40F79A88" w:rsidR="00CC0928" w:rsidRPr="00AC10EB"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i/>
                <w:iCs/>
                <w:sz w:val="18"/>
                <w:szCs w:val="18"/>
              </w:rPr>
              <w:t>Indicator 1.1.1</w:t>
            </w:r>
            <w:r w:rsidR="006339AD">
              <w:rPr>
                <w:rFonts w:ascii="Times New Roman" w:hAnsi="Times New Roman"/>
                <w:i/>
                <w:iCs/>
                <w:sz w:val="18"/>
                <w:szCs w:val="18"/>
              </w:rPr>
              <w:t>:</w:t>
            </w:r>
            <w:r w:rsidRPr="00AC10EB">
              <w:rPr>
                <w:rFonts w:ascii="Times New Roman" w:hAnsi="Times New Roman" w:cs="Times New Roman"/>
                <w:b w:val="0"/>
                <w:bCs/>
                <w:sz w:val="18"/>
                <w:szCs w:val="18"/>
              </w:rPr>
              <w:t xml:space="preserve"> Number of financial mechanisms, including the </w:t>
            </w:r>
            <w:r w:rsidR="00436929" w:rsidRPr="00AC10EB">
              <w:rPr>
                <w:rFonts w:ascii="Times New Roman" w:hAnsi="Times New Roman" w:cs="Times New Roman"/>
                <w:b w:val="0"/>
                <w:bCs/>
                <w:sz w:val="18"/>
                <w:szCs w:val="18"/>
              </w:rPr>
              <w:t>i</w:t>
            </w:r>
            <w:r w:rsidRPr="00AC10EB">
              <w:rPr>
                <w:rFonts w:ascii="Times New Roman" w:hAnsi="Times New Roman" w:cs="Times New Roman"/>
                <w:b w:val="0"/>
                <w:bCs/>
                <w:sz w:val="18"/>
                <w:szCs w:val="18"/>
              </w:rPr>
              <w:t xml:space="preserve">ntegrated </w:t>
            </w:r>
            <w:r w:rsidR="00436929" w:rsidRPr="00AC10EB">
              <w:rPr>
                <w:rFonts w:ascii="Times New Roman" w:hAnsi="Times New Roman" w:cs="Times New Roman"/>
                <w:b w:val="0"/>
                <w:bCs/>
                <w:sz w:val="18"/>
                <w:szCs w:val="18"/>
              </w:rPr>
              <w:t>n</w:t>
            </w:r>
            <w:r w:rsidRPr="00AC10EB">
              <w:rPr>
                <w:rFonts w:ascii="Times New Roman" w:hAnsi="Times New Roman" w:cs="Times New Roman"/>
                <w:b w:val="0"/>
                <w:bCs/>
                <w:sz w:val="18"/>
                <w:szCs w:val="18"/>
              </w:rPr>
              <w:t xml:space="preserve">ational </w:t>
            </w:r>
            <w:r w:rsidR="00436929" w:rsidRPr="00AC10EB">
              <w:rPr>
                <w:rFonts w:ascii="Times New Roman" w:hAnsi="Times New Roman" w:cs="Times New Roman"/>
                <w:b w:val="0"/>
                <w:bCs/>
                <w:sz w:val="18"/>
                <w:szCs w:val="18"/>
              </w:rPr>
              <w:t>f</w:t>
            </w:r>
            <w:r w:rsidRPr="00AC10EB">
              <w:rPr>
                <w:rFonts w:ascii="Times New Roman" w:hAnsi="Times New Roman" w:cs="Times New Roman"/>
                <w:b w:val="0"/>
                <w:bCs/>
                <w:sz w:val="18"/>
                <w:szCs w:val="18"/>
              </w:rPr>
              <w:t xml:space="preserve">inancing </w:t>
            </w:r>
            <w:r w:rsidR="00436929" w:rsidRPr="00AC10EB">
              <w:rPr>
                <w:rFonts w:ascii="Times New Roman" w:hAnsi="Times New Roman" w:cs="Times New Roman"/>
                <w:b w:val="0"/>
                <w:bCs/>
                <w:sz w:val="18"/>
                <w:szCs w:val="18"/>
              </w:rPr>
              <w:t>f</w:t>
            </w:r>
            <w:r w:rsidRPr="00AC10EB">
              <w:rPr>
                <w:rFonts w:ascii="Times New Roman" w:hAnsi="Times New Roman" w:cs="Times New Roman"/>
                <w:b w:val="0"/>
                <w:bCs/>
                <w:sz w:val="18"/>
                <w:szCs w:val="18"/>
              </w:rPr>
              <w:t>ramework and climate and biodiversity finance</w:t>
            </w:r>
            <w:r w:rsidR="00436929"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 xml:space="preserve"> in place to support implementation of gender-responsive and inclusive climate actions and biodiversity conservation </w:t>
            </w:r>
          </w:p>
          <w:p w14:paraId="38C0E814" w14:textId="7F8E1C79" w:rsidR="00CC0928" w:rsidRPr="00EE2FEC"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Baseline</w:t>
            </w:r>
            <w:r w:rsidRPr="00AC10EB">
              <w:rPr>
                <w:rFonts w:ascii="Times New Roman" w:hAnsi="Times New Roman" w:cs="Times New Roman"/>
                <w:b w:val="0"/>
                <w:bCs/>
                <w:sz w:val="18"/>
                <w:szCs w:val="18"/>
              </w:rPr>
              <w:t xml:space="preserve"> </w:t>
            </w:r>
            <w:r w:rsidR="00EA0A7B"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2021</w:t>
            </w:r>
            <w:r w:rsidR="00EA0A7B"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 xml:space="preserve">: </w:t>
            </w:r>
            <w:r w:rsidRPr="00EA0A7B">
              <w:rPr>
                <w:rFonts w:ascii="Times New Roman" w:hAnsi="Times New Roman" w:cs="Times New Roman"/>
                <w:b w:val="0"/>
                <w:bCs/>
                <w:sz w:val="18"/>
                <w:szCs w:val="18"/>
              </w:rPr>
              <w:t>2</w:t>
            </w:r>
            <w:r w:rsidRPr="00AC10EB">
              <w:rPr>
                <w:rFonts w:ascii="Times New Roman" w:hAnsi="Times New Roman" w:cs="Times New Roman"/>
                <w:b w:val="0"/>
                <w:bCs/>
                <w:sz w:val="18"/>
                <w:szCs w:val="18"/>
              </w:rPr>
              <w:t xml:space="preserve"> </w:t>
            </w:r>
          </w:p>
          <w:p w14:paraId="5B942CA4" w14:textId="0B6EB878" w:rsidR="00CC0928" w:rsidRPr="00EE2FEC"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Target</w:t>
            </w:r>
            <w:r w:rsidRPr="00AC10EB">
              <w:rPr>
                <w:rFonts w:ascii="Times New Roman" w:hAnsi="Times New Roman" w:cs="Times New Roman"/>
                <w:b w:val="0"/>
                <w:bCs/>
                <w:sz w:val="18"/>
                <w:szCs w:val="18"/>
              </w:rPr>
              <w:t xml:space="preserve"> </w:t>
            </w:r>
            <w:r w:rsidR="00EA0A7B"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2026</w:t>
            </w:r>
            <w:r w:rsidR="00EA0A7B"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 xml:space="preserve">: 6 </w:t>
            </w:r>
          </w:p>
          <w:p w14:paraId="5E818690" w14:textId="4A3A32E9" w:rsidR="00CC0928" w:rsidRPr="00EE2FEC" w:rsidRDefault="00436929"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S</w:t>
            </w:r>
            <w:r w:rsidR="00CC0928" w:rsidRPr="001A7EFB">
              <w:rPr>
                <w:rFonts w:ascii="Times New Roman" w:hAnsi="Times New Roman"/>
                <w:b w:val="0"/>
                <w:bCs/>
                <w:i/>
                <w:iCs/>
                <w:sz w:val="18"/>
                <w:szCs w:val="18"/>
              </w:rPr>
              <w:t>ource</w:t>
            </w:r>
            <w:r w:rsidR="00CC0928" w:rsidRPr="00AC10EB">
              <w:rPr>
                <w:rFonts w:ascii="Times New Roman" w:hAnsi="Times New Roman" w:cs="Times New Roman"/>
                <w:b w:val="0"/>
                <w:bCs/>
                <w:sz w:val="18"/>
                <w:szCs w:val="18"/>
              </w:rPr>
              <w:t xml:space="preserve">: Reports on </w:t>
            </w:r>
            <w:r w:rsidRPr="00AC10EB">
              <w:rPr>
                <w:rFonts w:ascii="Times New Roman" w:hAnsi="Times New Roman" w:cs="Times New Roman"/>
                <w:b w:val="0"/>
                <w:bCs/>
                <w:sz w:val="18"/>
                <w:szCs w:val="18"/>
              </w:rPr>
              <w:t>i</w:t>
            </w:r>
            <w:r w:rsidR="00CC0928" w:rsidRPr="00AC10EB">
              <w:rPr>
                <w:rFonts w:ascii="Times New Roman" w:hAnsi="Times New Roman" w:cs="Times New Roman"/>
                <w:b w:val="0"/>
                <w:bCs/>
                <w:sz w:val="18"/>
                <w:szCs w:val="18"/>
              </w:rPr>
              <w:t xml:space="preserve">ntegrated </w:t>
            </w:r>
            <w:r w:rsidRPr="00AC10EB">
              <w:rPr>
                <w:rFonts w:ascii="Times New Roman" w:hAnsi="Times New Roman" w:cs="Times New Roman"/>
                <w:b w:val="0"/>
                <w:bCs/>
                <w:sz w:val="18"/>
                <w:szCs w:val="18"/>
              </w:rPr>
              <w:t>n</w:t>
            </w:r>
            <w:r w:rsidR="00CC0928" w:rsidRPr="00AC10EB">
              <w:rPr>
                <w:rFonts w:ascii="Times New Roman" w:hAnsi="Times New Roman" w:cs="Times New Roman"/>
                <w:b w:val="0"/>
                <w:bCs/>
                <w:sz w:val="18"/>
                <w:szCs w:val="18"/>
              </w:rPr>
              <w:t xml:space="preserve">ational </w:t>
            </w:r>
            <w:r w:rsidRPr="00AC10EB">
              <w:rPr>
                <w:rFonts w:ascii="Times New Roman" w:hAnsi="Times New Roman" w:cs="Times New Roman"/>
                <w:b w:val="0"/>
                <w:bCs/>
                <w:sz w:val="18"/>
                <w:szCs w:val="18"/>
              </w:rPr>
              <w:t>f</w:t>
            </w:r>
            <w:r w:rsidR="00CC0928" w:rsidRPr="00AC10EB">
              <w:rPr>
                <w:rFonts w:ascii="Times New Roman" w:hAnsi="Times New Roman" w:cs="Times New Roman"/>
                <w:b w:val="0"/>
                <w:bCs/>
                <w:sz w:val="18"/>
                <w:szCs w:val="18"/>
              </w:rPr>
              <w:t xml:space="preserve">inancing </w:t>
            </w:r>
            <w:r w:rsidRPr="00AC10EB">
              <w:rPr>
                <w:rFonts w:ascii="Times New Roman" w:hAnsi="Times New Roman" w:cs="Times New Roman"/>
                <w:b w:val="0"/>
                <w:bCs/>
                <w:sz w:val="18"/>
                <w:szCs w:val="18"/>
              </w:rPr>
              <w:t>f</w:t>
            </w:r>
            <w:r w:rsidR="00CC0928" w:rsidRPr="00AC10EB">
              <w:rPr>
                <w:rFonts w:ascii="Times New Roman" w:hAnsi="Times New Roman" w:cs="Times New Roman"/>
                <w:b w:val="0"/>
                <w:bCs/>
                <w:sz w:val="18"/>
                <w:szCs w:val="18"/>
              </w:rPr>
              <w:t xml:space="preserve">ramework, climate finance and other financial mechanisms to be developed </w:t>
            </w:r>
          </w:p>
          <w:p w14:paraId="2A142D3D" w14:textId="77777777" w:rsidR="00CC0928" w:rsidRPr="00EE2FEC" w:rsidRDefault="00CC0928" w:rsidP="00782CBB">
            <w:pPr>
              <w:pStyle w:val="Heading2"/>
              <w:jc w:val="left"/>
              <w:outlineLvl w:val="1"/>
              <w:rPr>
                <w:rFonts w:ascii="Times New Roman" w:hAnsi="Times New Roman" w:cs="Times New Roman"/>
                <w:b w:val="0"/>
                <w:bCs/>
                <w:sz w:val="18"/>
                <w:szCs w:val="18"/>
              </w:rPr>
            </w:pPr>
          </w:p>
          <w:p w14:paraId="6318385A" w14:textId="2A7E9832" w:rsidR="00CC0928" w:rsidRPr="00AC10EB" w:rsidRDefault="00CC0928" w:rsidP="00782CBB">
            <w:pPr>
              <w:rPr>
                <w:rFonts w:ascii="Times New Roman" w:hAnsi="Times New Roman" w:cs="Times New Roman"/>
                <w:bCs/>
                <w:sz w:val="18"/>
                <w:szCs w:val="18"/>
              </w:rPr>
            </w:pPr>
            <w:r w:rsidRPr="001A7EFB">
              <w:rPr>
                <w:rFonts w:ascii="Times New Roman" w:hAnsi="Times New Roman"/>
                <w:b/>
                <w:i/>
                <w:iCs/>
                <w:sz w:val="18"/>
                <w:szCs w:val="18"/>
              </w:rPr>
              <w:t>Indicator 1.1.2</w:t>
            </w:r>
            <w:r w:rsidR="00BC1DC2" w:rsidRPr="006339AD">
              <w:rPr>
                <w:rFonts w:ascii="Times New Roman" w:hAnsi="Times New Roman"/>
                <w:b/>
                <w:i/>
                <w:iCs/>
                <w:sz w:val="18"/>
                <w:szCs w:val="18"/>
              </w:rPr>
              <w:t>:</w:t>
            </w:r>
            <w:r w:rsidRPr="00AC10EB">
              <w:rPr>
                <w:rFonts w:ascii="Times New Roman" w:hAnsi="Times New Roman" w:cs="Times New Roman"/>
                <w:bCs/>
                <w:sz w:val="18"/>
                <w:szCs w:val="18"/>
              </w:rPr>
              <w:t xml:space="preserve"> Number of climate action and biodiversity conservation solutions implemented and sustained </w:t>
            </w:r>
            <w:r w:rsidR="00436929" w:rsidRPr="00AC10EB">
              <w:rPr>
                <w:rFonts w:ascii="Times New Roman" w:hAnsi="Times New Roman" w:cs="Times New Roman"/>
                <w:bCs/>
                <w:sz w:val="18"/>
                <w:szCs w:val="18"/>
              </w:rPr>
              <w:t xml:space="preserve">that </w:t>
            </w:r>
            <w:r w:rsidRPr="00AC10EB">
              <w:rPr>
                <w:rFonts w:ascii="Times New Roman" w:hAnsi="Times New Roman" w:cs="Times New Roman"/>
                <w:bCs/>
                <w:sz w:val="18"/>
                <w:szCs w:val="18"/>
              </w:rPr>
              <w:t>are gender</w:t>
            </w:r>
            <w:r w:rsidR="00436929" w:rsidRPr="00AC10EB">
              <w:rPr>
                <w:rFonts w:ascii="Times New Roman" w:hAnsi="Times New Roman" w:cs="Times New Roman"/>
                <w:bCs/>
                <w:sz w:val="18"/>
                <w:szCs w:val="18"/>
              </w:rPr>
              <w:t xml:space="preserve"> </w:t>
            </w:r>
            <w:r w:rsidRPr="00AC10EB">
              <w:rPr>
                <w:rFonts w:ascii="Times New Roman" w:hAnsi="Times New Roman" w:cs="Times New Roman"/>
                <w:bCs/>
                <w:sz w:val="18"/>
                <w:szCs w:val="18"/>
              </w:rPr>
              <w:t>responsive and inclusive at national and subnational levels</w:t>
            </w:r>
          </w:p>
          <w:p w14:paraId="56ACAE97" w14:textId="7B561BD6"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Baseline</w:t>
            </w:r>
            <w:r w:rsidRPr="00AC10EB">
              <w:rPr>
                <w:rFonts w:ascii="Times New Roman" w:hAnsi="Times New Roman" w:cs="Times New Roman"/>
                <w:bCs/>
                <w:sz w:val="18"/>
                <w:szCs w:val="18"/>
              </w:rPr>
              <w:t xml:space="preserve"> </w:t>
            </w:r>
            <w:r w:rsidR="00436929" w:rsidRPr="00AC10EB">
              <w:rPr>
                <w:rFonts w:ascii="Times New Roman" w:hAnsi="Times New Roman" w:cs="Times New Roman"/>
                <w:bCs/>
                <w:sz w:val="18"/>
                <w:szCs w:val="18"/>
              </w:rPr>
              <w:t>(</w:t>
            </w:r>
            <w:r w:rsidRPr="00AC10EB">
              <w:rPr>
                <w:rFonts w:ascii="Times New Roman" w:hAnsi="Times New Roman" w:cs="Times New Roman"/>
                <w:bCs/>
                <w:sz w:val="18"/>
                <w:szCs w:val="18"/>
              </w:rPr>
              <w:t>2021</w:t>
            </w:r>
            <w:r w:rsidR="00436929" w:rsidRPr="00AC10EB">
              <w:rPr>
                <w:rFonts w:ascii="Times New Roman" w:hAnsi="Times New Roman" w:cs="Times New Roman"/>
                <w:bCs/>
                <w:sz w:val="18"/>
                <w:szCs w:val="18"/>
              </w:rPr>
              <w:t>)</w:t>
            </w:r>
            <w:r w:rsidRPr="00AC10EB">
              <w:rPr>
                <w:rFonts w:ascii="Times New Roman" w:hAnsi="Times New Roman" w:cs="Times New Roman"/>
                <w:bCs/>
                <w:sz w:val="18"/>
                <w:szCs w:val="18"/>
              </w:rPr>
              <w:t xml:space="preserve">: 3 </w:t>
            </w:r>
          </w:p>
          <w:p w14:paraId="39B2CBAB" w14:textId="6D4A7E52" w:rsidR="00CC0928" w:rsidRPr="00AC10EB"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Target</w:t>
            </w:r>
            <w:r w:rsidRPr="00AC10EB">
              <w:rPr>
                <w:rFonts w:ascii="Times New Roman" w:hAnsi="Times New Roman" w:cs="Times New Roman"/>
                <w:b w:val="0"/>
                <w:bCs/>
                <w:sz w:val="18"/>
                <w:szCs w:val="18"/>
              </w:rPr>
              <w:t xml:space="preserve"> </w:t>
            </w:r>
            <w:r w:rsidR="00436929"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2026</w:t>
            </w:r>
            <w:r w:rsidR="00436929" w:rsidRPr="00AC10EB">
              <w:rPr>
                <w:rFonts w:ascii="Times New Roman" w:hAnsi="Times New Roman" w:cs="Times New Roman"/>
                <w:b w:val="0"/>
                <w:bCs/>
                <w:sz w:val="18"/>
                <w:szCs w:val="18"/>
              </w:rPr>
              <w:t>)</w:t>
            </w:r>
            <w:r w:rsidRPr="00AC10EB">
              <w:rPr>
                <w:rFonts w:ascii="Times New Roman" w:hAnsi="Times New Roman" w:cs="Times New Roman"/>
                <w:b w:val="0"/>
                <w:bCs/>
                <w:sz w:val="18"/>
                <w:szCs w:val="18"/>
              </w:rPr>
              <w:t xml:space="preserve">: 10 </w:t>
            </w:r>
          </w:p>
          <w:p w14:paraId="1B3C3FC8" w14:textId="2E24B5D1" w:rsidR="00CC0928" w:rsidRPr="00EE2FEC" w:rsidRDefault="00436929"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S</w:t>
            </w:r>
            <w:r w:rsidR="00CC0928" w:rsidRPr="001A7EFB">
              <w:rPr>
                <w:rFonts w:ascii="Times New Roman" w:hAnsi="Times New Roman"/>
                <w:b w:val="0"/>
                <w:bCs/>
                <w:i/>
                <w:iCs/>
                <w:sz w:val="18"/>
                <w:szCs w:val="18"/>
              </w:rPr>
              <w:t>ource</w:t>
            </w:r>
            <w:r w:rsidR="00CC0928" w:rsidRPr="00AC10EB">
              <w:rPr>
                <w:rFonts w:ascii="Times New Roman" w:hAnsi="Times New Roman" w:cs="Times New Roman"/>
                <w:b w:val="0"/>
                <w:bCs/>
                <w:sz w:val="18"/>
                <w:szCs w:val="18"/>
              </w:rPr>
              <w:t xml:space="preserve">: Biodiversity-Based Economy Development Office, provincial and local government plans </w:t>
            </w:r>
          </w:p>
          <w:p w14:paraId="71679B45" w14:textId="77777777" w:rsidR="00CC0928" w:rsidRPr="00AC10EB" w:rsidRDefault="00CC0928" w:rsidP="00782CBB">
            <w:pPr>
              <w:pStyle w:val="Heading2"/>
              <w:jc w:val="left"/>
              <w:outlineLvl w:val="1"/>
              <w:rPr>
                <w:rFonts w:ascii="Times New Roman" w:hAnsi="Times New Roman" w:cs="Times New Roman"/>
                <w:b w:val="0"/>
                <w:bCs/>
                <w:sz w:val="18"/>
                <w:szCs w:val="18"/>
              </w:rPr>
            </w:pPr>
          </w:p>
          <w:p w14:paraId="2EBC8813" w14:textId="61263A9F" w:rsidR="00CC0928" w:rsidRPr="00AC10EB" w:rsidRDefault="00CC0928" w:rsidP="00782CBB">
            <w:pPr>
              <w:rPr>
                <w:rFonts w:ascii="Times New Roman" w:hAnsi="Times New Roman" w:cs="Times New Roman"/>
                <w:bCs/>
                <w:sz w:val="18"/>
                <w:szCs w:val="18"/>
              </w:rPr>
            </w:pPr>
            <w:r w:rsidRPr="001A7EFB">
              <w:rPr>
                <w:rFonts w:ascii="Times New Roman" w:hAnsi="Times New Roman"/>
                <w:b/>
                <w:i/>
                <w:iCs/>
                <w:sz w:val="18"/>
                <w:szCs w:val="18"/>
              </w:rPr>
              <w:t>Indicator 1.1.3</w:t>
            </w:r>
            <w:r w:rsidR="00BC1DC2" w:rsidRPr="001A7EFB">
              <w:rPr>
                <w:rFonts w:ascii="Times New Roman" w:hAnsi="Times New Roman"/>
                <w:b/>
                <w:i/>
                <w:iCs/>
                <w:sz w:val="18"/>
                <w:szCs w:val="18"/>
              </w:rPr>
              <w:t>:</w:t>
            </w:r>
            <w:r w:rsidRPr="00AC10EB">
              <w:rPr>
                <w:rFonts w:ascii="Times New Roman" w:hAnsi="Times New Roman" w:cs="Times New Roman"/>
                <w:bCs/>
                <w:sz w:val="18"/>
                <w:szCs w:val="18"/>
              </w:rPr>
              <w:t xml:space="preserve"> Number of best practices on climate action and biodiversity conservation shared with other countries </w:t>
            </w:r>
          </w:p>
          <w:p w14:paraId="1C56581D" w14:textId="1EE01423"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Baseline</w:t>
            </w:r>
            <w:r w:rsidRPr="00AC10EB">
              <w:rPr>
                <w:rFonts w:ascii="Times New Roman" w:hAnsi="Times New Roman" w:cs="Times New Roman"/>
                <w:bCs/>
                <w:sz w:val="18"/>
                <w:szCs w:val="18"/>
              </w:rPr>
              <w:t xml:space="preserve"> </w:t>
            </w:r>
            <w:r w:rsidR="00436929" w:rsidRPr="00AC10EB">
              <w:rPr>
                <w:rFonts w:ascii="Times New Roman" w:hAnsi="Times New Roman" w:cs="Times New Roman"/>
                <w:bCs/>
                <w:sz w:val="18"/>
                <w:szCs w:val="18"/>
              </w:rPr>
              <w:t>(</w:t>
            </w:r>
            <w:r w:rsidRPr="00AC10EB">
              <w:rPr>
                <w:rFonts w:ascii="Times New Roman" w:hAnsi="Times New Roman" w:cs="Times New Roman"/>
                <w:bCs/>
                <w:sz w:val="18"/>
                <w:szCs w:val="18"/>
              </w:rPr>
              <w:t>2021</w:t>
            </w:r>
            <w:r w:rsidR="00436929" w:rsidRPr="00AC10EB">
              <w:rPr>
                <w:rFonts w:ascii="Times New Roman" w:hAnsi="Times New Roman" w:cs="Times New Roman"/>
                <w:bCs/>
                <w:sz w:val="18"/>
                <w:szCs w:val="18"/>
              </w:rPr>
              <w:t>)</w:t>
            </w:r>
            <w:r w:rsidRPr="00AC10EB">
              <w:rPr>
                <w:rFonts w:ascii="Times New Roman" w:hAnsi="Times New Roman" w:cs="Times New Roman"/>
                <w:bCs/>
                <w:sz w:val="18"/>
                <w:szCs w:val="18"/>
              </w:rPr>
              <w:t xml:space="preserve">:3 </w:t>
            </w:r>
          </w:p>
          <w:p w14:paraId="377F213C" w14:textId="3524515C"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Target</w:t>
            </w:r>
            <w:r w:rsidRPr="00AC10EB">
              <w:rPr>
                <w:rFonts w:ascii="Times New Roman" w:hAnsi="Times New Roman" w:cs="Times New Roman"/>
                <w:bCs/>
                <w:sz w:val="18"/>
                <w:szCs w:val="18"/>
              </w:rPr>
              <w:t xml:space="preserve"> </w:t>
            </w:r>
            <w:r w:rsidR="00436929" w:rsidRPr="00AC10EB">
              <w:rPr>
                <w:rFonts w:ascii="Times New Roman" w:hAnsi="Times New Roman" w:cs="Times New Roman"/>
                <w:bCs/>
                <w:sz w:val="18"/>
                <w:szCs w:val="18"/>
              </w:rPr>
              <w:t>(</w:t>
            </w:r>
            <w:r w:rsidRPr="00AC10EB">
              <w:rPr>
                <w:rFonts w:ascii="Times New Roman" w:hAnsi="Times New Roman" w:cs="Times New Roman"/>
                <w:bCs/>
                <w:sz w:val="18"/>
                <w:szCs w:val="18"/>
              </w:rPr>
              <w:t>2026</w:t>
            </w:r>
            <w:r w:rsidR="00436929" w:rsidRPr="00AC10EB">
              <w:rPr>
                <w:rFonts w:ascii="Times New Roman" w:hAnsi="Times New Roman" w:cs="Times New Roman"/>
                <w:bCs/>
                <w:sz w:val="18"/>
                <w:szCs w:val="18"/>
              </w:rPr>
              <w:t>)</w:t>
            </w:r>
            <w:r w:rsidRPr="00AC10EB">
              <w:rPr>
                <w:rFonts w:ascii="Times New Roman" w:hAnsi="Times New Roman" w:cs="Times New Roman"/>
                <w:bCs/>
                <w:sz w:val="18"/>
                <w:szCs w:val="18"/>
              </w:rPr>
              <w:t xml:space="preserve">: 10 </w:t>
            </w:r>
          </w:p>
          <w:p w14:paraId="232AC654" w14:textId="4DF47D0D" w:rsidR="00CC0928" w:rsidRPr="00AC10EB" w:rsidRDefault="00436929" w:rsidP="00782CBB">
            <w:pPr>
              <w:rPr>
                <w:rFonts w:ascii="Times New Roman" w:hAnsi="Times New Roman" w:cs="Times New Roman"/>
                <w:bCs/>
                <w:sz w:val="18"/>
                <w:szCs w:val="18"/>
              </w:rPr>
            </w:pPr>
            <w:r w:rsidRPr="001A7EFB">
              <w:rPr>
                <w:rFonts w:ascii="Times New Roman" w:hAnsi="Times New Roman"/>
                <w:bCs/>
                <w:i/>
                <w:iCs/>
                <w:sz w:val="18"/>
                <w:szCs w:val="18"/>
              </w:rPr>
              <w:lastRenderedPageBreak/>
              <w:t>S</w:t>
            </w:r>
            <w:r w:rsidR="00CC0928" w:rsidRPr="001A7EFB">
              <w:rPr>
                <w:rFonts w:ascii="Times New Roman" w:hAnsi="Times New Roman"/>
                <w:bCs/>
                <w:i/>
                <w:iCs/>
                <w:sz w:val="18"/>
                <w:szCs w:val="18"/>
              </w:rPr>
              <w:t>ource</w:t>
            </w:r>
            <w:r w:rsidR="00CC0928" w:rsidRPr="00AC10EB">
              <w:rPr>
                <w:rFonts w:ascii="Times New Roman" w:hAnsi="Times New Roman" w:cs="Times New Roman"/>
                <w:bCs/>
                <w:sz w:val="18"/>
                <w:szCs w:val="18"/>
              </w:rPr>
              <w:t xml:space="preserve">: Ministry of Foreign Affairs, UNDP report on South-South </w:t>
            </w:r>
            <w:r w:rsidRPr="00AC10EB">
              <w:rPr>
                <w:rFonts w:ascii="Times New Roman" w:hAnsi="Times New Roman" w:cs="Times New Roman"/>
                <w:bCs/>
                <w:sz w:val="18"/>
                <w:szCs w:val="18"/>
              </w:rPr>
              <w:t>c</w:t>
            </w:r>
            <w:r w:rsidR="00CC0928" w:rsidRPr="00AC10EB">
              <w:rPr>
                <w:rFonts w:ascii="Times New Roman" w:hAnsi="Times New Roman" w:cs="Times New Roman"/>
                <w:bCs/>
                <w:sz w:val="18"/>
                <w:szCs w:val="18"/>
              </w:rPr>
              <w:t xml:space="preserve">ooperation </w:t>
            </w:r>
          </w:p>
          <w:p w14:paraId="3B073B97" w14:textId="77777777" w:rsidR="00CC0928" w:rsidRPr="00AC10EB" w:rsidRDefault="00CC0928" w:rsidP="00782CBB">
            <w:pPr>
              <w:rPr>
                <w:rFonts w:ascii="Times New Roman" w:hAnsi="Times New Roman" w:cs="Times New Roman"/>
                <w:bCs/>
                <w:sz w:val="18"/>
                <w:szCs w:val="18"/>
              </w:rPr>
            </w:pPr>
          </w:p>
          <w:p w14:paraId="1F85D6BD" w14:textId="4D22B6B7" w:rsidR="00CC0928" w:rsidRPr="00AC10EB" w:rsidRDefault="00CC0928" w:rsidP="006D728D">
            <w:pPr>
              <w:rPr>
                <w:rFonts w:ascii="Times New Roman" w:hAnsi="Times New Roman" w:cs="Times New Roman"/>
                <w:bCs/>
                <w:sz w:val="18"/>
                <w:szCs w:val="18"/>
              </w:rPr>
            </w:pPr>
            <w:r w:rsidRPr="001A7EFB">
              <w:rPr>
                <w:rFonts w:ascii="Times New Roman" w:hAnsi="Times New Roman"/>
                <w:b/>
                <w:i/>
                <w:iCs/>
                <w:sz w:val="18"/>
                <w:szCs w:val="18"/>
              </w:rPr>
              <w:t>Indicator 1.1.4</w:t>
            </w:r>
            <w:r w:rsidR="009F396A" w:rsidRPr="001A7EFB">
              <w:rPr>
                <w:rFonts w:ascii="Times New Roman" w:hAnsi="Times New Roman"/>
                <w:b/>
                <w:i/>
                <w:iCs/>
                <w:sz w:val="18"/>
                <w:szCs w:val="18"/>
              </w:rPr>
              <w:t>:</w:t>
            </w:r>
            <w:r w:rsidRPr="00AC10EB">
              <w:rPr>
                <w:rFonts w:ascii="Times New Roman" w:hAnsi="Times New Roman" w:cs="Times New Roman"/>
                <w:bCs/>
                <w:sz w:val="18"/>
                <w:szCs w:val="18"/>
              </w:rPr>
              <w:t xml:space="preserve"> Number of provinces and local administration implementing a whole-of-government and whole-of-society approach to foster green, low-emission, climate-resilient, inclusive and gender-sensitive growth</w:t>
            </w:r>
          </w:p>
          <w:p w14:paraId="6C8BE40E" w14:textId="3B2CF51B"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Baseline</w:t>
            </w:r>
            <w:r w:rsidRPr="00AC10EB">
              <w:rPr>
                <w:rFonts w:ascii="Times New Roman" w:hAnsi="Times New Roman" w:cs="Times New Roman"/>
                <w:bCs/>
                <w:sz w:val="18"/>
                <w:szCs w:val="18"/>
              </w:rPr>
              <w:t xml:space="preserve"> </w:t>
            </w:r>
            <w:r w:rsidR="009F396A" w:rsidRPr="00AC10EB">
              <w:rPr>
                <w:rFonts w:ascii="Times New Roman" w:hAnsi="Times New Roman" w:cs="Times New Roman"/>
                <w:bCs/>
                <w:sz w:val="18"/>
                <w:szCs w:val="18"/>
              </w:rPr>
              <w:t>(</w:t>
            </w:r>
            <w:r w:rsidRPr="00AC10EB">
              <w:rPr>
                <w:rFonts w:ascii="Times New Roman" w:hAnsi="Times New Roman" w:cs="Times New Roman"/>
                <w:bCs/>
                <w:sz w:val="18"/>
                <w:szCs w:val="18"/>
              </w:rPr>
              <w:t>2021</w:t>
            </w:r>
            <w:r w:rsidR="009F396A" w:rsidRPr="00AC10EB">
              <w:rPr>
                <w:rFonts w:ascii="Times New Roman" w:hAnsi="Times New Roman" w:cs="Times New Roman"/>
                <w:bCs/>
                <w:sz w:val="18"/>
                <w:szCs w:val="18"/>
              </w:rPr>
              <w:t>)</w:t>
            </w:r>
            <w:r w:rsidRPr="00AC10EB">
              <w:rPr>
                <w:rFonts w:ascii="Times New Roman" w:hAnsi="Times New Roman" w:cs="Times New Roman"/>
                <w:bCs/>
                <w:sz w:val="18"/>
                <w:szCs w:val="18"/>
              </w:rPr>
              <w:t xml:space="preserve">: 10 </w:t>
            </w:r>
          </w:p>
          <w:p w14:paraId="4DB8CD4B" w14:textId="642C7A36"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Target</w:t>
            </w:r>
            <w:r w:rsidRPr="00AC10EB">
              <w:rPr>
                <w:rFonts w:ascii="Times New Roman" w:hAnsi="Times New Roman" w:cs="Times New Roman"/>
                <w:bCs/>
                <w:sz w:val="18"/>
                <w:szCs w:val="18"/>
              </w:rPr>
              <w:t xml:space="preserve"> </w:t>
            </w:r>
            <w:r w:rsidR="009F396A" w:rsidRPr="00AC10EB">
              <w:rPr>
                <w:rFonts w:ascii="Times New Roman" w:hAnsi="Times New Roman" w:cs="Times New Roman"/>
                <w:bCs/>
                <w:sz w:val="18"/>
                <w:szCs w:val="18"/>
              </w:rPr>
              <w:t>(</w:t>
            </w:r>
            <w:r w:rsidRPr="00AC10EB">
              <w:rPr>
                <w:rFonts w:ascii="Times New Roman" w:hAnsi="Times New Roman" w:cs="Times New Roman"/>
                <w:bCs/>
                <w:sz w:val="18"/>
                <w:szCs w:val="18"/>
              </w:rPr>
              <w:t>2026</w:t>
            </w:r>
            <w:r w:rsidR="009F396A" w:rsidRPr="00AC10EB">
              <w:rPr>
                <w:rFonts w:ascii="Times New Roman" w:hAnsi="Times New Roman" w:cs="Times New Roman"/>
                <w:bCs/>
                <w:sz w:val="18"/>
                <w:szCs w:val="18"/>
              </w:rPr>
              <w:t>)</w:t>
            </w:r>
            <w:r w:rsidRPr="00AC10EB">
              <w:rPr>
                <w:rFonts w:ascii="Times New Roman" w:hAnsi="Times New Roman" w:cs="Times New Roman"/>
                <w:bCs/>
                <w:sz w:val="18"/>
                <w:szCs w:val="18"/>
              </w:rPr>
              <w:t xml:space="preserve">: 30  </w:t>
            </w:r>
          </w:p>
          <w:p w14:paraId="45A898C7" w14:textId="19742DB6" w:rsidR="00CC0928" w:rsidRPr="00AC10EB" w:rsidRDefault="009F396A" w:rsidP="00782CBB">
            <w:pPr>
              <w:rPr>
                <w:rFonts w:ascii="Times New Roman" w:hAnsi="Times New Roman" w:cs="Times New Roman"/>
                <w:bCs/>
                <w:sz w:val="18"/>
                <w:szCs w:val="18"/>
              </w:rPr>
            </w:pPr>
            <w:r w:rsidRPr="001A7EFB">
              <w:rPr>
                <w:rFonts w:ascii="Times New Roman" w:hAnsi="Times New Roman"/>
                <w:bCs/>
                <w:i/>
                <w:iCs/>
                <w:sz w:val="18"/>
                <w:szCs w:val="18"/>
              </w:rPr>
              <w:t>S</w:t>
            </w:r>
            <w:r w:rsidR="00CC0928" w:rsidRPr="001A7EFB">
              <w:rPr>
                <w:rFonts w:ascii="Times New Roman" w:hAnsi="Times New Roman"/>
                <w:bCs/>
                <w:i/>
                <w:iCs/>
                <w:sz w:val="18"/>
                <w:szCs w:val="18"/>
              </w:rPr>
              <w:t>ource</w:t>
            </w:r>
            <w:r w:rsidR="00CC0928" w:rsidRPr="00AC10EB">
              <w:rPr>
                <w:rFonts w:ascii="Times New Roman" w:hAnsi="Times New Roman" w:cs="Times New Roman"/>
                <w:bCs/>
                <w:sz w:val="18"/>
                <w:szCs w:val="18"/>
              </w:rPr>
              <w:t>: Provincial and local development plans</w:t>
            </w:r>
          </w:p>
          <w:p w14:paraId="6FF9DEA9" w14:textId="77777777" w:rsidR="00CC0928" w:rsidRPr="00AC10EB" w:rsidRDefault="00CC0928" w:rsidP="00782CBB">
            <w:pPr>
              <w:rPr>
                <w:rFonts w:ascii="Times New Roman" w:hAnsi="Times New Roman" w:cs="Times New Roman"/>
                <w:bCs/>
                <w:sz w:val="18"/>
                <w:szCs w:val="18"/>
              </w:rPr>
            </w:pPr>
          </w:p>
          <w:p w14:paraId="5FDFE776" w14:textId="1DF111DB" w:rsidR="00CC0928" w:rsidRPr="00AC10EB" w:rsidRDefault="00CC0928" w:rsidP="00782CBB">
            <w:pPr>
              <w:rPr>
                <w:rFonts w:ascii="Times New Roman" w:hAnsi="Times New Roman" w:cs="Times New Roman"/>
                <w:bCs/>
                <w:sz w:val="18"/>
                <w:szCs w:val="18"/>
              </w:rPr>
            </w:pPr>
            <w:r w:rsidRPr="001A7EFB">
              <w:rPr>
                <w:rFonts w:ascii="Times New Roman" w:hAnsi="Times New Roman"/>
                <w:b/>
                <w:i/>
                <w:iCs/>
                <w:sz w:val="18"/>
                <w:szCs w:val="18"/>
              </w:rPr>
              <w:t>Indicator 1.1.5</w:t>
            </w:r>
            <w:r w:rsidR="009F396A" w:rsidRPr="001A7EFB">
              <w:rPr>
                <w:rFonts w:ascii="Times New Roman" w:hAnsi="Times New Roman"/>
                <w:b/>
                <w:i/>
                <w:iCs/>
                <w:sz w:val="18"/>
                <w:szCs w:val="18"/>
              </w:rPr>
              <w:t>:</w:t>
            </w:r>
            <w:r w:rsidRPr="00AC10EB">
              <w:rPr>
                <w:rFonts w:ascii="Times New Roman" w:hAnsi="Times New Roman" w:cs="Times New Roman"/>
                <w:bCs/>
                <w:sz w:val="18"/>
                <w:szCs w:val="18"/>
              </w:rPr>
              <w:t xml:space="preserve"> Area of terrestrial and marine protected areas under improved management practices (link to S</w:t>
            </w:r>
            <w:r w:rsidR="00F06150" w:rsidRPr="00AC10EB">
              <w:rPr>
                <w:rFonts w:ascii="Times New Roman" w:hAnsi="Times New Roman" w:cs="Times New Roman"/>
                <w:bCs/>
                <w:sz w:val="18"/>
                <w:szCs w:val="18"/>
              </w:rPr>
              <w:t>trategic Plan indicator</w:t>
            </w:r>
            <w:r w:rsidRPr="00AC10EB">
              <w:rPr>
                <w:rFonts w:ascii="Times New Roman" w:hAnsi="Times New Roman" w:cs="Times New Roman"/>
                <w:bCs/>
                <w:sz w:val="18"/>
                <w:szCs w:val="18"/>
              </w:rPr>
              <w:t xml:space="preserve"> 4.1.2)</w:t>
            </w:r>
          </w:p>
          <w:p w14:paraId="6F8F4155" w14:textId="1F4D819A"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Baseline</w:t>
            </w:r>
            <w:r w:rsidRPr="00AC10EB">
              <w:rPr>
                <w:rFonts w:ascii="Times New Roman" w:hAnsi="Times New Roman" w:cs="Times New Roman"/>
                <w:bCs/>
                <w:sz w:val="18"/>
                <w:szCs w:val="18"/>
              </w:rPr>
              <w:t xml:space="preserve"> </w:t>
            </w:r>
            <w:r w:rsidR="009F396A" w:rsidRPr="00AC10EB">
              <w:rPr>
                <w:rFonts w:ascii="Times New Roman" w:hAnsi="Times New Roman" w:cs="Times New Roman"/>
                <w:bCs/>
                <w:sz w:val="18"/>
                <w:szCs w:val="18"/>
              </w:rPr>
              <w:t>(</w:t>
            </w:r>
            <w:r w:rsidRPr="00AC10EB">
              <w:rPr>
                <w:rFonts w:ascii="Times New Roman" w:hAnsi="Times New Roman" w:cs="Times New Roman"/>
                <w:bCs/>
                <w:sz w:val="18"/>
                <w:szCs w:val="18"/>
              </w:rPr>
              <w:t>2021</w:t>
            </w:r>
            <w:r w:rsidR="009F396A" w:rsidRPr="00AC10EB">
              <w:rPr>
                <w:rFonts w:ascii="Times New Roman" w:hAnsi="Times New Roman" w:cs="Times New Roman"/>
                <w:bCs/>
                <w:sz w:val="18"/>
                <w:szCs w:val="18"/>
              </w:rPr>
              <w:t>)</w:t>
            </w:r>
            <w:r w:rsidRPr="00AC10EB">
              <w:rPr>
                <w:rFonts w:ascii="Times New Roman" w:hAnsi="Times New Roman" w:cs="Times New Roman"/>
                <w:bCs/>
                <w:sz w:val="18"/>
                <w:szCs w:val="18"/>
              </w:rPr>
              <w:t>: Not available</w:t>
            </w:r>
          </w:p>
          <w:p w14:paraId="65CA3C68" w14:textId="00280BB8"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Target</w:t>
            </w:r>
            <w:r w:rsidRPr="00AC10EB">
              <w:rPr>
                <w:rFonts w:ascii="Times New Roman" w:hAnsi="Times New Roman" w:cs="Times New Roman"/>
                <w:bCs/>
                <w:sz w:val="18"/>
                <w:szCs w:val="18"/>
              </w:rPr>
              <w:t xml:space="preserve"> </w:t>
            </w:r>
            <w:r w:rsidR="00737348" w:rsidRPr="00AC10EB">
              <w:rPr>
                <w:rFonts w:ascii="Times New Roman" w:hAnsi="Times New Roman" w:cs="Times New Roman"/>
                <w:bCs/>
                <w:sz w:val="18"/>
                <w:szCs w:val="18"/>
              </w:rPr>
              <w:t>(</w:t>
            </w:r>
            <w:r w:rsidRPr="00AC10EB">
              <w:rPr>
                <w:rFonts w:ascii="Times New Roman" w:hAnsi="Times New Roman" w:cs="Times New Roman"/>
                <w:bCs/>
                <w:sz w:val="18"/>
                <w:szCs w:val="18"/>
              </w:rPr>
              <w:t>2026</w:t>
            </w:r>
            <w:r w:rsidR="00737348" w:rsidRPr="00AC10EB">
              <w:rPr>
                <w:rFonts w:ascii="Times New Roman" w:hAnsi="Times New Roman" w:cs="Times New Roman"/>
                <w:bCs/>
                <w:sz w:val="18"/>
                <w:szCs w:val="18"/>
              </w:rPr>
              <w:t>)</w:t>
            </w:r>
            <w:r w:rsidRPr="00AC10EB">
              <w:rPr>
                <w:rFonts w:ascii="Times New Roman" w:hAnsi="Times New Roman" w:cs="Times New Roman"/>
                <w:bCs/>
                <w:sz w:val="18"/>
                <w:szCs w:val="18"/>
              </w:rPr>
              <w:t xml:space="preserve">: 5.8 million hectares additional to the baseline   </w:t>
            </w:r>
          </w:p>
          <w:p w14:paraId="1A7C5C97" w14:textId="237383A4" w:rsidR="00CC0928" w:rsidRPr="00AC10EB" w:rsidRDefault="00737348" w:rsidP="00782CBB">
            <w:pPr>
              <w:rPr>
                <w:rFonts w:ascii="Times New Roman" w:hAnsi="Times New Roman" w:cs="Times New Roman"/>
                <w:bCs/>
                <w:sz w:val="18"/>
                <w:szCs w:val="18"/>
              </w:rPr>
            </w:pPr>
            <w:r w:rsidRPr="001A7EFB">
              <w:rPr>
                <w:rFonts w:ascii="Times New Roman" w:hAnsi="Times New Roman"/>
                <w:bCs/>
                <w:i/>
                <w:iCs/>
                <w:sz w:val="18"/>
                <w:szCs w:val="18"/>
              </w:rPr>
              <w:t>S</w:t>
            </w:r>
            <w:r w:rsidR="00CC0928" w:rsidRPr="001A7EFB">
              <w:rPr>
                <w:rFonts w:ascii="Times New Roman" w:hAnsi="Times New Roman"/>
                <w:bCs/>
                <w:i/>
                <w:iCs/>
                <w:sz w:val="18"/>
                <w:szCs w:val="18"/>
              </w:rPr>
              <w:t>ource</w:t>
            </w:r>
            <w:r w:rsidR="00CC0928" w:rsidRPr="00AC10EB">
              <w:rPr>
                <w:rFonts w:ascii="Times New Roman" w:hAnsi="Times New Roman" w:cs="Times New Roman"/>
                <w:bCs/>
                <w:sz w:val="18"/>
                <w:szCs w:val="18"/>
              </w:rPr>
              <w:t>: Surveys</w:t>
            </w:r>
          </w:p>
          <w:p w14:paraId="2FF8DB88" w14:textId="77777777" w:rsidR="00CC0928" w:rsidRPr="00AC10EB" w:rsidRDefault="00CC0928" w:rsidP="00782CBB">
            <w:pPr>
              <w:rPr>
                <w:rFonts w:ascii="Times New Roman" w:hAnsi="Times New Roman" w:cs="Times New Roman"/>
                <w:bCs/>
                <w:sz w:val="18"/>
                <w:szCs w:val="18"/>
              </w:rPr>
            </w:pPr>
          </w:p>
          <w:p w14:paraId="790ABF9A" w14:textId="5A2F3A12" w:rsidR="00CC0928" w:rsidRPr="001A7EFB" w:rsidRDefault="00CC0928" w:rsidP="00782CBB">
            <w:pPr>
              <w:pStyle w:val="Heading2"/>
              <w:jc w:val="left"/>
              <w:outlineLvl w:val="1"/>
              <w:rPr>
                <w:rFonts w:ascii="Times New Roman" w:hAnsi="Times New Roman" w:cs="Times New Roman"/>
                <w:sz w:val="18"/>
                <w:szCs w:val="18"/>
              </w:rPr>
            </w:pPr>
            <w:r w:rsidRPr="001A7EFB">
              <w:rPr>
                <w:rFonts w:ascii="Times New Roman" w:hAnsi="Times New Roman"/>
                <w:sz w:val="18"/>
                <w:szCs w:val="18"/>
              </w:rPr>
              <w:t>Output 1.2</w:t>
            </w:r>
            <w:r w:rsidR="00737348" w:rsidRPr="001A7EFB">
              <w:rPr>
                <w:rFonts w:ascii="Times New Roman" w:hAnsi="Times New Roman"/>
                <w:sz w:val="18"/>
                <w:szCs w:val="18"/>
              </w:rPr>
              <w:t>:</w:t>
            </w:r>
            <w:r w:rsidRPr="001A7EFB">
              <w:rPr>
                <w:rFonts w:ascii="Times New Roman" w:hAnsi="Times New Roman"/>
                <w:sz w:val="18"/>
                <w:szCs w:val="18"/>
              </w:rPr>
              <w:t xml:space="preserve"> Improved enabling environment and private sector practices to support </w:t>
            </w:r>
            <w:r w:rsidR="003E3FF5" w:rsidRPr="001A7EFB">
              <w:rPr>
                <w:rFonts w:ascii="Times New Roman" w:hAnsi="Times New Roman"/>
                <w:sz w:val="18"/>
                <w:szCs w:val="18"/>
              </w:rPr>
              <w:t>g</w:t>
            </w:r>
            <w:r w:rsidRPr="001A7EFB">
              <w:rPr>
                <w:rFonts w:ascii="Times New Roman" w:hAnsi="Times New Roman"/>
                <w:sz w:val="18"/>
                <w:szCs w:val="18"/>
              </w:rPr>
              <w:t>reen, circular, inclusive, gender</w:t>
            </w:r>
            <w:r w:rsidR="004D013A" w:rsidRPr="001A7EFB">
              <w:rPr>
                <w:rFonts w:ascii="Times New Roman" w:hAnsi="Times New Roman"/>
                <w:sz w:val="18"/>
                <w:szCs w:val="18"/>
              </w:rPr>
              <w:t>-</w:t>
            </w:r>
            <w:r w:rsidRPr="001A7EFB">
              <w:rPr>
                <w:rFonts w:ascii="Times New Roman" w:hAnsi="Times New Roman"/>
                <w:sz w:val="18"/>
                <w:szCs w:val="18"/>
              </w:rPr>
              <w:t>responsive and low</w:t>
            </w:r>
            <w:r w:rsidR="004D013A" w:rsidRPr="001A7EFB">
              <w:rPr>
                <w:rFonts w:ascii="Times New Roman" w:hAnsi="Times New Roman"/>
                <w:sz w:val="18"/>
                <w:szCs w:val="18"/>
              </w:rPr>
              <w:t>-</w:t>
            </w:r>
            <w:r w:rsidRPr="001A7EFB">
              <w:rPr>
                <w:rFonts w:ascii="Times New Roman" w:hAnsi="Times New Roman"/>
                <w:sz w:val="18"/>
                <w:szCs w:val="18"/>
              </w:rPr>
              <w:t>carbon economic development</w:t>
            </w:r>
          </w:p>
          <w:p w14:paraId="2C6576ED" w14:textId="77777777" w:rsidR="00CC0928" w:rsidRPr="00AC10EB" w:rsidRDefault="00CC0928" w:rsidP="00782CBB">
            <w:pPr>
              <w:pStyle w:val="Heading2"/>
              <w:jc w:val="left"/>
              <w:outlineLvl w:val="1"/>
              <w:rPr>
                <w:rFonts w:ascii="Times New Roman" w:hAnsi="Times New Roman" w:cs="Times New Roman"/>
                <w:b w:val="0"/>
                <w:bCs/>
                <w:sz w:val="18"/>
                <w:szCs w:val="18"/>
              </w:rPr>
            </w:pPr>
          </w:p>
          <w:p w14:paraId="4B901EDD" w14:textId="77777777" w:rsidR="00CC0928" w:rsidRPr="00EE2FEC"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i/>
                <w:iCs/>
                <w:sz w:val="18"/>
                <w:szCs w:val="18"/>
              </w:rPr>
              <w:t>Indicator 1.2.1:</w:t>
            </w:r>
            <w:r w:rsidRPr="00AC10EB">
              <w:rPr>
                <w:rFonts w:ascii="Times New Roman" w:hAnsi="Times New Roman" w:cs="Times New Roman"/>
                <w:b w:val="0"/>
                <w:bCs/>
                <w:sz w:val="18"/>
                <w:szCs w:val="18"/>
              </w:rPr>
              <w:t xml:space="preserve"> Number of innovative initiatives adopted by the private sector that foster green and circular development</w:t>
            </w:r>
          </w:p>
          <w:p w14:paraId="6BAB4EBB" w14:textId="3C29ECDC" w:rsidR="00CC0928" w:rsidRPr="00EE2FEC"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Baseline</w:t>
            </w:r>
            <w:r w:rsidRPr="00AC10EB">
              <w:rPr>
                <w:rFonts w:ascii="Times New Roman" w:hAnsi="Times New Roman" w:cs="Times New Roman"/>
                <w:b w:val="0"/>
                <w:bCs/>
                <w:sz w:val="18"/>
                <w:szCs w:val="18"/>
              </w:rPr>
              <w:t xml:space="preserve"> </w:t>
            </w:r>
            <w:r w:rsidR="00737348" w:rsidRPr="004D013A">
              <w:rPr>
                <w:rFonts w:ascii="Times New Roman" w:hAnsi="Times New Roman" w:cs="Times New Roman"/>
                <w:b w:val="0"/>
                <w:bCs/>
                <w:sz w:val="18"/>
                <w:szCs w:val="18"/>
              </w:rPr>
              <w:t>(</w:t>
            </w:r>
            <w:r w:rsidRPr="004D013A">
              <w:rPr>
                <w:rFonts w:ascii="Times New Roman" w:hAnsi="Times New Roman" w:cs="Times New Roman"/>
                <w:b w:val="0"/>
                <w:bCs/>
                <w:sz w:val="18"/>
                <w:szCs w:val="18"/>
              </w:rPr>
              <w:t>2021</w:t>
            </w:r>
            <w:r w:rsidR="00737348" w:rsidRPr="004D013A">
              <w:rPr>
                <w:rFonts w:ascii="Times New Roman" w:hAnsi="Times New Roman" w:cs="Times New Roman"/>
                <w:b w:val="0"/>
                <w:bCs/>
                <w:sz w:val="18"/>
                <w:szCs w:val="18"/>
              </w:rPr>
              <w:t>)</w:t>
            </w:r>
            <w:r w:rsidRPr="004D013A">
              <w:rPr>
                <w:rFonts w:ascii="Times New Roman" w:hAnsi="Times New Roman" w:cs="Times New Roman"/>
                <w:b w:val="0"/>
                <w:bCs/>
                <w:sz w:val="18"/>
                <w:szCs w:val="18"/>
              </w:rPr>
              <w:t>:</w:t>
            </w:r>
            <w:r w:rsidRPr="00AC10EB">
              <w:rPr>
                <w:rFonts w:ascii="Times New Roman" w:hAnsi="Times New Roman" w:cs="Times New Roman"/>
                <w:b w:val="0"/>
                <w:bCs/>
                <w:sz w:val="18"/>
                <w:szCs w:val="18"/>
              </w:rPr>
              <w:t xml:space="preserve"> 5  </w:t>
            </w:r>
          </w:p>
          <w:p w14:paraId="25F858B1" w14:textId="0CF83822" w:rsidR="00CC0928" w:rsidRPr="00AC10EB" w:rsidRDefault="00CC0928"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Target</w:t>
            </w:r>
            <w:r w:rsidRPr="00AC10EB">
              <w:rPr>
                <w:rFonts w:ascii="Times New Roman" w:hAnsi="Times New Roman" w:cs="Times New Roman"/>
                <w:b w:val="0"/>
                <w:bCs/>
                <w:sz w:val="18"/>
                <w:szCs w:val="18"/>
              </w:rPr>
              <w:t xml:space="preserve"> </w:t>
            </w:r>
            <w:r w:rsidR="00737348" w:rsidRPr="004D013A">
              <w:rPr>
                <w:rFonts w:ascii="Times New Roman" w:hAnsi="Times New Roman" w:cs="Times New Roman"/>
                <w:b w:val="0"/>
                <w:bCs/>
                <w:sz w:val="18"/>
                <w:szCs w:val="18"/>
              </w:rPr>
              <w:t>(</w:t>
            </w:r>
            <w:r w:rsidRPr="004D013A">
              <w:rPr>
                <w:rFonts w:ascii="Times New Roman" w:hAnsi="Times New Roman" w:cs="Times New Roman"/>
                <w:b w:val="0"/>
                <w:bCs/>
                <w:sz w:val="18"/>
                <w:szCs w:val="18"/>
              </w:rPr>
              <w:t>2026</w:t>
            </w:r>
            <w:r w:rsidR="00737348" w:rsidRPr="004D013A">
              <w:rPr>
                <w:rFonts w:ascii="Times New Roman" w:hAnsi="Times New Roman" w:cs="Times New Roman"/>
                <w:b w:val="0"/>
                <w:bCs/>
                <w:sz w:val="18"/>
                <w:szCs w:val="18"/>
              </w:rPr>
              <w:t>)</w:t>
            </w:r>
            <w:r w:rsidRPr="004D013A">
              <w:rPr>
                <w:rFonts w:ascii="Times New Roman" w:hAnsi="Times New Roman" w:cs="Times New Roman"/>
                <w:b w:val="0"/>
                <w:bCs/>
                <w:sz w:val="18"/>
                <w:szCs w:val="18"/>
              </w:rPr>
              <w:t>:</w:t>
            </w:r>
            <w:r w:rsidRPr="00AC10EB">
              <w:rPr>
                <w:rFonts w:ascii="Times New Roman" w:hAnsi="Times New Roman" w:cs="Times New Roman"/>
                <w:b w:val="0"/>
                <w:bCs/>
                <w:sz w:val="18"/>
                <w:szCs w:val="18"/>
              </w:rPr>
              <w:t xml:space="preserve"> 10 </w:t>
            </w:r>
          </w:p>
          <w:p w14:paraId="436F4269" w14:textId="34B43B47" w:rsidR="00CC0928" w:rsidRPr="00EE2FEC" w:rsidRDefault="00737348" w:rsidP="00782CBB">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S</w:t>
            </w:r>
            <w:r w:rsidR="00CC0928" w:rsidRPr="001A7EFB">
              <w:rPr>
                <w:rFonts w:ascii="Times New Roman" w:hAnsi="Times New Roman"/>
                <w:b w:val="0"/>
                <w:bCs/>
                <w:i/>
                <w:iCs/>
                <w:sz w:val="18"/>
                <w:szCs w:val="18"/>
              </w:rPr>
              <w:t>ource</w:t>
            </w:r>
            <w:r w:rsidR="00CC0928" w:rsidRPr="00AC10EB">
              <w:rPr>
                <w:rFonts w:ascii="Times New Roman" w:hAnsi="Times New Roman" w:cs="Times New Roman"/>
                <w:b w:val="0"/>
                <w:bCs/>
                <w:sz w:val="18"/>
                <w:szCs w:val="18"/>
              </w:rPr>
              <w:t>: M</w:t>
            </w:r>
            <w:r w:rsidR="004D013A" w:rsidRPr="00AC10EB">
              <w:rPr>
                <w:rFonts w:ascii="Times New Roman" w:hAnsi="Times New Roman" w:cs="Times New Roman"/>
                <w:b w:val="0"/>
                <w:bCs/>
                <w:sz w:val="18"/>
                <w:szCs w:val="18"/>
              </w:rPr>
              <w:t>emorandums of understanding</w:t>
            </w:r>
            <w:r w:rsidR="00CC0928" w:rsidRPr="00AC10EB">
              <w:rPr>
                <w:rFonts w:ascii="Times New Roman" w:hAnsi="Times New Roman" w:cs="Times New Roman"/>
                <w:b w:val="0"/>
                <w:bCs/>
                <w:sz w:val="18"/>
                <w:szCs w:val="18"/>
              </w:rPr>
              <w:t xml:space="preserve"> and collaborations with private sector partners; Biodiversity Finance Plan for Thailand </w:t>
            </w:r>
          </w:p>
          <w:p w14:paraId="1E539442" w14:textId="77777777" w:rsidR="00CC0928" w:rsidRPr="00EE2FEC" w:rsidRDefault="00CC0928" w:rsidP="00782CBB">
            <w:pPr>
              <w:pStyle w:val="Heading2"/>
              <w:jc w:val="left"/>
              <w:outlineLvl w:val="1"/>
              <w:rPr>
                <w:rFonts w:ascii="Times New Roman" w:hAnsi="Times New Roman" w:cs="Times New Roman"/>
                <w:b w:val="0"/>
                <w:bCs/>
                <w:sz w:val="18"/>
                <w:szCs w:val="18"/>
              </w:rPr>
            </w:pPr>
          </w:p>
          <w:p w14:paraId="076B60DA" w14:textId="63BD467F" w:rsidR="00CC0928" w:rsidRPr="00AC10EB" w:rsidRDefault="00CC0928" w:rsidP="006D728D">
            <w:pPr>
              <w:rPr>
                <w:rFonts w:ascii="Times New Roman" w:hAnsi="Times New Roman" w:cs="Times New Roman"/>
                <w:bCs/>
                <w:sz w:val="18"/>
                <w:szCs w:val="18"/>
              </w:rPr>
            </w:pPr>
            <w:r w:rsidRPr="001A7EFB">
              <w:rPr>
                <w:rFonts w:ascii="Times New Roman" w:hAnsi="Times New Roman"/>
                <w:b/>
                <w:i/>
                <w:iCs/>
                <w:sz w:val="18"/>
                <w:szCs w:val="18"/>
              </w:rPr>
              <w:t>Indicator 1.2.2:</w:t>
            </w:r>
            <w:r w:rsidRPr="00AC10EB">
              <w:rPr>
                <w:rFonts w:ascii="Times New Roman" w:hAnsi="Times New Roman" w:cs="Times New Roman"/>
                <w:bCs/>
                <w:sz w:val="18"/>
                <w:szCs w:val="18"/>
              </w:rPr>
              <w:t xml:space="preserve"> Number of national and subnational policies and solutions that have been co-designed and drafted with private sector and vulnerable groups to support Thailand’s low</w:t>
            </w:r>
            <w:r w:rsidR="004D013A" w:rsidRPr="00AC10EB">
              <w:rPr>
                <w:rFonts w:ascii="Times New Roman" w:hAnsi="Times New Roman" w:cs="Times New Roman"/>
                <w:bCs/>
                <w:sz w:val="18"/>
                <w:szCs w:val="18"/>
              </w:rPr>
              <w:t>-</w:t>
            </w:r>
            <w:r w:rsidRPr="00AC10EB">
              <w:rPr>
                <w:rFonts w:ascii="Times New Roman" w:hAnsi="Times New Roman" w:cs="Times New Roman"/>
                <w:bCs/>
                <w:sz w:val="18"/>
                <w:szCs w:val="18"/>
              </w:rPr>
              <w:t>carbon and resilient transformation</w:t>
            </w:r>
          </w:p>
          <w:p w14:paraId="3D6F3980" w14:textId="012A7246"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Baseline</w:t>
            </w:r>
            <w:r w:rsidRPr="00AC10EB">
              <w:rPr>
                <w:rFonts w:ascii="Times New Roman" w:hAnsi="Times New Roman" w:cs="Times New Roman"/>
                <w:bCs/>
                <w:sz w:val="18"/>
                <w:szCs w:val="18"/>
              </w:rPr>
              <w:t xml:space="preserve"> </w:t>
            </w:r>
            <w:r w:rsidR="00737348" w:rsidRPr="00AC10EB">
              <w:rPr>
                <w:rFonts w:ascii="Times New Roman" w:hAnsi="Times New Roman" w:cs="Times New Roman"/>
                <w:bCs/>
                <w:sz w:val="18"/>
                <w:szCs w:val="18"/>
              </w:rPr>
              <w:t>(</w:t>
            </w:r>
            <w:r w:rsidRPr="00AC10EB">
              <w:rPr>
                <w:rFonts w:ascii="Times New Roman" w:hAnsi="Times New Roman" w:cs="Times New Roman"/>
                <w:bCs/>
                <w:sz w:val="18"/>
                <w:szCs w:val="18"/>
              </w:rPr>
              <w:t>2021</w:t>
            </w:r>
            <w:r w:rsidR="00737348" w:rsidRPr="00AC10EB">
              <w:rPr>
                <w:rFonts w:ascii="Times New Roman" w:hAnsi="Times New Roman" w:cs="Times New Roman"/>
                <w:bCs/>
                <w:sz w:val="18"/>
                <w:szCs w:val="18"/>
              </w:rPr>
              <w:t>)</w:t>
            </w:r>
            <w:r w:rsidRPr="00AC10EB">
              <w:rPr>
                <w:rFonts w:ascii="Times New Roman" w:hAnsi="Times New Roman" w:cs="Times New Roman"/>
                <w:bCs/>
                <w:sz w:val="18"/>
                <w:szCs w:val="18"/>
              </w:rPr>
              <w:t>:</w:t>
            </w:r>
            <w:r w:rsidR="00737348" w:rsidRPr="00AC10EB">
              <w:rPr>
                <w:rFonts w:ascii="Times New Roman" w:hAnsi="Times New Roman" w:cs="Times New Roman"/>
                <w:bCs/>
                <w:sz w:val="18"/>
                <w:szCs w:val="18"/>
              </w:rPr>
              <w:t xml:space="preserve"> </w:t>
            </w:r>
            <w:r w:rsidRPr="00AC10EB">
              <w:rPr>
                <w:rFonts w:ascii="Times New Roman" w:hAnsi="Times New Roman" w:cs="Times New Roman"/>
                <w:bCs/>
                <w:sz w:val="18"/>
                <w:szCs w:val="18"/>
              </w:rPr>
              <w:t xml:space="preserve">3 </w:t>
            </w:r>
          </w:p>
          <w:p w14:paraId="6EFDC714" w14:textId="32CC215C" w:rsidR="00CC0928" w:rsidRPr="00AC10EB" w:rsidRDefault="00CC0928" w:rsidP="00782CBB">
            <w:pPr>
              <w:rPr>
                <w:rFonts w:ascii="Times New Roman" w:hAnsi="Times New Roman" w:cs="Times New Roman"/>
                <w:bCs/>
                <w:sz w:val="18"/>
                <w:szCs w:val="18"/>
              </w:rPr>
            </w:pPr>
            <w:r w:rsidRPr="001A7EFB">
              <w:rPr>
                <w:rFonts w:ascii="Times New Roman" w:hAnsi="Times New Roman"/>
                <w:bCs/>
                <w:i/>
                <w:iCs/>
                <w:sz w:val="18"/>
                <w:szCs w:val="18"/>
              </w:rPr>
              <w:t>Target</w:t>
            </w:r>
            <w:r w:rsidRPr="00AC10EB">
              <w:rPr>
                <w:rFonts w:ascii="Times New Roman" w:hAnsi="Times New Roman" w:cs="Times New Roman"/>
                <w:bCs/>
                <w:sz w:val="18"/>
                <w:szCs w:val="18"/>
              </w:rPr>
              <w:t xml:space="preserve"> </w:t>
            </w:r>
            <w:r w:rsidR="00737348" w:rsidRPr="00AC10EB">
              <w:rPr>
                <w:rFonts w:ascii="Times New Roman" w:hAnsi="Times New Roman" w:cs="Times New Roman"/>
                <w:bCs/>
                <w:sz w:val="18"/>
                <w:szCs w:val="18"/>
              </w:rPr>
              <w:t>(</w:t>
            </w:r>
            <w:r w:rsidRPr="00AC10EB">
              <w:rPr>
                <w:rFonts w:ascii="Times New Roman" w:hAnsi="Times New Roman" w:cs="Times New Roman"/>
                <w:bCs/>
                <w:sz w:val="18"/>
                <w:szCs w:val="18"/>
              </w:rPr>
              <w:t>2026</w:t>
            </w:r>
            <w:r w:rsidR="00737348" w:rsidRPr="00AC10EB">
              <w:rPr>
                <w:rFonts w:ascii="Times New Roman" w:hAnsi="Times New Roman" w:cs="Times New Roman"/>
                <w:bCs/>
                <w:sz w:val="18"/>
                <w:szCs w:val="18"/>
              </w:rPr>
              <w:t>)</w:t>
            </w:r>
            <w:r w:rsidRPr="00AC10EB">
              <w:rPr>
                <w:rFonts w:ascii="Times New Roman" w:hAnsi="Times New Roman" w:cs="Times New Roman"/>
                <w:bCs/>
                <w:sz w:val="18"/>
                <w:szCs w:val="18"/>
              </w:rPr>
              <w:t>: 8</w:t>
            </w:r>
          </w:p>
          <w:p w14:paraId="468236F8" w14:textId="6F467344" w:rsidR="00CC0928" w:rsidRPr="00EE2FEC" w:rsidRDefault="00737348" w:rsidP="002506A5">
            <w:pPr>
              <w:pStyle w:val="Heading2"/>
              <w:jc w:val="left"/>
              <w:outlineLvl w:val="1"/>
              <w:rPr>
                <w:rFonts w:ascii="Times New Roman" w:hAnsi="Times New Roman" w:cs="Times New Roman"/>
                <w:b w:val="0"/>
                <w:bCs/>
                <w:sz w:val="18"/>
                <w:szCs w:val="18"/>
              </w:rPr>
            </w:pPr>
            <w:r w:rsidRPr="001A7EFB">
              <w:rPr>
                <w:rFonts w:ascii="Times New Roman" w:hAnsi="Times New Roman"/>
                <w:b w:val="0"/>
                <w:bCs/>
                <w:i/>
                <w:iCs/>
                <w:sz w:val="18"/>
                <w:szCs w:val="18"/>
              </w:rPr>
              <w:t>S</w:t>
            </w:r>
            <w:r w:rsidR="00CC0928" w:rsidRPr="001A7EFB">
              <w:rPr>
                <w:rFonts w:ascii="Times New Roman" w:hAnsi="Times New Roman"/>
                <w:b w:val="0"/>
                <w:bCs/>
                <w:i/>
                <w:iCs/>
                <w:sz w:val="18"/>
                <w:szCs w:val="18"/>
              </w:rPr>
              <w:t>ource</w:t>
            </w:r>
            <w:r w:rsidR="00CC0928" w:rsidRPr="00AC10EB">
              <w:rPr>
                <w:rFonts w:ascii="Times New Roman" w:hAnsi="Times New Roman" w:cs="Times New Roman"/>
                <w:b w:val="0"/>
                <w:bCs/>
                <w:sz w:val="18"/>
                <w:szCs w:val="18"/>
              </w:rPr>
              <w:t xml:space="preserve">: Ministry of Natural Resources and Environment, Ministry of Agriculture and Cooperatives, Ministry of Social Development and </w:t>
            </w:r>
            <w:r w:rsidR="00CC0928" w:rsidRPr="00AC10EB">
              <w:rPr>
                <w:rFonts w:ascii="Times New Roman" w:hAnsi="Times New Roman" w:cs="Times New Roman"/>
                <w:b w:val="0"/>
                <w:bCs/>
                <w:sz w:val="18"/>
                <w:szCs w:val="18"/>
              </w:rPr>
              <w:lastRenderedPageBreak/>
              <w:t>Human Security</w:t>
            </w:r>
            <w:r w:rsidR="004D013A" w:rsidRPr="00AC10EB">
              <w:rPr>
                <w:rFonts w:ascii="Times New Roman" w:hAnsi="Times New Roman" w:cs="Times New Roman"/>
                <w:b w:val="0"/>
                <w:bCs/>
                <w:sz w:val="18"/>
                <w:szCs w:val="18"/>
              </w:rPr>
              <w:t>;</w:t>
            </w:r>
            <w:r w:rsidR="00CC0928" w:rsidRPr="00AC10EB">
              <w:rPr>
                <w:rFonts w:ascii="Times New Roman" w:hAnsi="Times New Roman" w:cs="Times New Roman"/>
                <w:b w:val="0"/>
                <w:bCs/>
                <w:sz w:val="18"/>
                <w:szCs w:val="18"/>
              </w:rPr>
              <w:t xml:space="preserve"> provincial, district and local government planning committees</w:t>
            </w:r>
          </w:p>
        </w:tc>
        <w:tc>
          <w:tcPr>
            <w:tcW w:w="2679" w:type="dxa"/>
            <w:tcBorders>
              <w:bottom w:val="single" w:sz="4" w:space="0" w:color="auto"/>
            </w:tcBorders>
          </w:tcPr>
          <w:p w14:paraId="0C83A0AA" w14:textId="7CC0EA0A" w:rsidR="00CC0928" w:rsidRPr="00EE2FEC" w:rsidRDefault="00CC0928" w:rsidP="00353DD3">
            <w:pPr>
              <w:rPr>
                <w:rFonts w:ascii="Times New Roman" w:hAnsi="Times New Roman" w:cs="Times New Roman"/>
                <w:sz w:val="18"/>
                <w:szCs w:val="18"/>
                <w:cs/>
              </w:rPr>
            </w:pPr>
            <w:r w:rsidRPr="00EE2FEC">
              <w:rPr>
                <w:rFonts w:ascii="Times New Roman" w:hAnsi="Times New Roman" w:cs="Times New Roman"/>
                <w:sz w:val="18"/>
                <w:szCs w:val="18"/>
              </w:rPr>
              <w:lastRenderedPageBreak/>
              <w:t>Ministry of Finance, Ministry of Natural Resources and Environment</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Ministry of Agriculture and Cooperatives</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Ministry of Interior</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National Statistic</w:t>
            </w:r>
            <w:r w:rsidR="00BC1DC2">
              <w:rPr>
                <w:rFonts w:ascii="Times New Roman" w:hAnsi="Times New Roman" w:cs="Times New Roman"/>
                <w:sz w:val="18"/>
                <w:szCs w:val="18"/>
                <w:shd w:val="clear" w:color="auto" w:fill="FFFFFF"/>
              </w:rPr>
              <w:t>al</w:t>
            </w:r>
            <w:r w:rsidRPr="00EE2FEC">
              <w:rPr>
                <w:rFonts w:ascii="Times New Roman" w:hAnsi="Times New Roman" w:cs="Times New Roman"/>
                <w:sz w:val="18"/>
                <w:szCs w:val="18"/>
                <w:shd w:val="clear" w:color="auto" w:fill="FFFFFF"/>
              </w:rPr>
              <w:t xml:space="preserve"> Office</w:t>
            </w:r>
            <w:r w:rsidR="004D013A">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rPr>
              <w:t>Thai Chamber of Commerce</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Federation of Thai Industries</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Thai Bankers’ Association</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eastAsia="Calibri" w:hAnsi="Times New Roman" w:cs="Times New Roman"/>
                <w:sz w:val="18"/>
                <w:szCs w:val="18"/>
              </w:rPr>
              <w:t>Budget Bureau</w:t>
            </w:r>
            <w:r w:rsidR="004D013A">
              <w:rPr>
                <w:rFonts w:ascii="Times New Roman" w:eastAsia="Calibri" w:hAnsi="Times New Roman" w:cs="Times New Roman"/>
                <w:sz w:val="18"/>
                <w:szCs w:val="18"/>
              </w:rPr>
              <w:t>,</w:t>
            </w:r>
            <w:r w:rsidRPr="00EE2FEC">
              <w:rPr>
                <w:rFonts w:ascii="Times New Roman" w:eastAsia="Calibri" w:hAnsi="Times New Roman" w:cs="Times New Roman"/>
                <w:sz w:val="18"/>
                <w:szCs w:val="18"/>
              </w:rPr>
              <w:t xml:space="preserve"> Bank of Thailand</w:t>
            </w:r>
            <w:r w:rsidR="004D013A">
              <w:rPr>
                <w:rFonts w:ascii="Times New Roman" w:eastAsia="Calibri" w:hAnsi="Times New Roman" w:cs="Times New Roman"/>
                <w:sz w:val="18"/>
                <w:szCs w:val="18"/>
              </w:rPr>
              <w:t>,</w:t>
            </w:r>
            <w:r w:rsidRPr="00EE2FEC">
              <w:rPr>
                <w:rFonts w:ascii="Times New Roman" w:eastAsia="Calibri" w:hAnsi="Times New Roman" w:cs="Times New Roman"/>
                <w:sz w:val="18"/>
                <w:szCs w:val="18"/>
              </w:rPr>
              <w:t xml:space="preserve"> Securities and Exchange Commission</w:t>
            </w:r>
            <w:r w:rsidR="004D013A">
              <w:rPr>
                <w:rFonts w:ascii="Times New Roman" w:eastAsia="Calibri" w:hAnsi="Times New Roman" w:cs="Times New Roman"/>
                <w:sz w:val="18"/>
                <w:szCs w:val="18"/>
              </w:rPr>
              <w:t>,</w:t>
            </w:r>
          </w:p>
          <w:p w14:paraId="30B741B2" w14:textId="7F5D13AD"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Tourism Association of Thailand</w:t>
            </w:r>
            <w:r w:rsidR="004D013A">
              <w:rPr>
                <w:rFonts w:ascii="Times New Roman" w:hAnsi="Times New Roman" w:cs="Times New Roman"/>
                <w:sz w:val="18"/>
                <w:szCs w:val="18"/>
              </w:rPr>
              <w:t>, l</w:t>
            </w:r>
            <w:r w:rsidRPr="00EE2FEC">
              <w:rPr>
                <w:rFonts w:ascii="Times New Roman" w:hAnsi="Times New Roman" w:cs="Times New Roman"/>
                <w:sz w:val="18"/>
                <w:szCs w:val="18"/>
              </w:rPr>
              <w:t xml:space="preserve">ocal </w:t>
            </w:r>
            <w:r w:rsidR="004D013A">
              <w:rPr>
                <w:rFonts w:ascii="Times New Roman" w:hAnsi="Times New Roman" w:cs="Times New Roman"/>
                <w:sz w:val="18"/>
                <w:szCs w:val="18"/>
              </w:rPr>
              <w:t>a</w:t>
            </w:r>
            <w:r w:rsidRPr="00EE2FEC">
              <w:rPr>
                <w:rFonts w:ascii="Times New Roman" w:hAnsi="Times New Roman" w:cs="Times New Roman"/>
                <w:sz w:val="18"/>
                <w:szCs w:val="18"/>
              </w:rPr>
              <w:t xml:space="preserve">dministrative </w:t>
            </w:r>
            <w:r w:rsidR="004D013A">
              <w:rPr>
                <w:rFonts w:ascii="Times New Roman" w:hAnsi="Times New Roman" w:cs="Times New Roman"/>
                <w:sz w:val="18"/>
                <w:szCs w:val="18"/>
              </w:rPr>
              <w:t>o</w:t>
            </w:r>
            <w:r w:rsidRPr="00EE2FEC">
              <w:rPr>
                <w:rFonts w:ascii="Times New Roman" w:hAnsi="Times New Roman" w:cs="Times New Roman"/>
                <w:sz w:val="18"/>
                <w:szCs w:val="18"/>
              </w:rPr>
              <w:t>rganizations</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w:t>
            </w:r>
            <w:r w:rsidR="004D013A">
              <w:rPr>
                <w:rFonts w:ascii="Times New Roman" w:hAnsi="Times New Roman" w:cs="Times New Roman"/>
                <w:sz w:val="18"/>
                <w:szCs w:val="18"/>
              </w:rPr>
              <w:t>c</w:t>
            </w:r>
            <w:r w:rsidRPr="00EE2FEC">
              <w:rPr>
                <w:rFonts w:ascii="Times New Roman" w:hAnsi="Times New Roman" w:cs="Times New Roman"/>
                <w:sz w:val="18"/>
                <w:szCs w:val="18"/>
              </w:rPr>
              <w:t xml:space="preserve">ivil </w:t>
            </w:r>
            <w:r w:rsidR="004D013A">
              <w:rPr>
                <w:rFonts w:ascii="Times New Roman" w:hAnsi="Times New Roman" w:cs="Times New Roman"/>
                <w:sz w:val="18"/>
                <w:szCs w:val="18"/>
              </w:rPr>
              <w:t>s</w:t>
            </w:r>
            <w:r w:rsidRPr="00EE2FEC">
              <w:rPr>
                <w:rFonts w:ascii="Times New Roman" w:hAnsi="Times New Roman" w:cs="Times New Roman"/>
                <w:sz w:val="18"/>
                <w:szCs w:val="18"/>
              </w:rPr>
              <w:t>ociety</w:t>
            </w:r>
            <w:r w:rsidR="004D013A">
              <w:rPr>
                <w:rFonts w:ascii="Times New Roman" w:hAnsi="Times New Roman" w:cs="Times New Roman"/>
                <w:sz w:val="18"/>
                <w:szCs w:val="18"/>
              </w:rPr>
              <w:t>,</w:t>
            </w:r>
            <w:r w:rsidRPr="00EE2FEC">
              <w:rPr>
                <w:rFonts w:ascii="Times New Roman" w:hAnsi="Times New Roman" w:cs="Times New Roman"/>
                <w:sz w:val="18"/>
                <w:szCs w:val="18"/>
              </w:rPr>
              <w:t xml:space="preserve"> </w:t>
            </w:r>
            <w:r w:rsidR="004D013A">
              <w:rPr>
                <w:rFonts w:ascii="Times New Roman" w:hAnsi="Times New Roman" w:cs="Times New Roman"/>
                <w:sz w:val="18"/>
                <w:szCs w:val="18"/>
              </w:rPr>
              <w:t>p</w:t>
            </w:r>
            <w:r w:rsidRPr="00EE2FEC">
              <w:rPr>
                <w:rFonts w:ascii="Times New Roman" w:hAnsi="Times New Roman" w:cs="Times New Roman"/>
                <w:sz w:val="18"/>
                <w:szCs w:val="18"/>
              </w:rPr>
              <w:t xml:space="preserve">rivate </w:t>
            </w:r>
            <w:r w:rsidR="004D013A">
              <w:rPr>
                <w:rFonts w:ascii="Times New Roman" w:hAnsi="Times New Roman" w:cs="Times New Roman"/>
                <w:sz w:val="18"/>
                <w:szCs w:val="18"/>
              </w:rPr>
              <w:t>s</w:t>
            </w:r>
            <w:r w:rsidRPr="00EE2FEC">
              <w:rPr>
                <w:rFonts w:ascii="Times New Roman" w:hAnsi="Times New Roman" w:cs="Times New Roman"/>
                <w:sz w:val="18"/>
                <w:szCs w:val="18"/>
              </w:rPr>
              <w:t>ector</w:t>
            </w:r>
            <w:r w:rsidR="004D013A">
              <w:rPr>
                <w:rFonts w:ascii="Times New Roman" w:hAnsi="Times New Roman" w:cs="Times New Roman"/>
                <w:sz w:val="18"/>
                <w:szCs w:val="18"/>
              </w:rPr>
              <w:t>, academia,</w:t>
            </w:r>
          </w:p>
          <w:p w14:paraId="4349C650" w14:textId="7CB5BCD3"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 xml:space="preserve">United Nations </w:t>
            </w:r>
            <w:r w:rsidR="004D013A">
              <w:rPr>
                <w:rFonts w:ascii="Times New Roman" w:hAnsi="Times New Roman" w:cs="Times New Roman"/>
                <w:sz w:val="18"/>
                <w:szCs w:val="18"/>
              </w:rPr>
              <w:t>organizations</w:t>
            </w:r>
            <w:r w:rsidRPr="00EE2FEC">
              <w:rPr>
                <w:rFonts w:ascii="Times New Roman" w:hAnsi="Times New Roman" w:cs="Times New Roman"/>
                <w:sz w:val="18"/>
                <w:szCs w:val="18"/>
              </w:rPr>
              <w:t xml:space="preserve"> </w:t>
            </w:r>
          </w:p>
        </w:tc>
        <w:tc>
          <w:tcPr>
            <w:tcW w:w="1345" w:type="dxa"/>
            <w:tcBorders>
              <w:bottom w:val="single" w:sz="4" w:space="0" w:color="auto"/>
            </w:tcBorders>
          </w:tcPr>
          <w:p w14:paraId="0049CB6D" w14:textId="77777777" w:rsidR="00CC0928" w:rsidRPr="005463EB" w:rsidRDefault="00CC0928" w:rsidP="00864452">
            <w:pPr>
              <w:rPr>
                <w:rFonts w:ascii="Times New Roman" w:hAnsi="Times New Roman" w:cs="Times New Roman"/>
                <w:sz w:val="18"/>
                <w:szCs w:val="18"/>
              </w:rPr>
            </w:pPr>
            <w:r w:rsidRPr="00FC38DE">
              <w:rPr>
                <w:rFonts w:ascii="Times New Roman" w:hAnsi="Times New Roman" w:cs="Times New Roman"/>
                <w:b/>
                <w:bCs/>
                <w:sz w:val="18"/>
                <w:szCs w:val="18"/>
              </w:rPr>
              <w:t>Regular</w:t>
            </w:r>
            <w:r w:rsidRPr="005463EB">
              <w:rPr>
                <w:rFonts w:ascii="Times New Roman" w:hAnsi="Times New Roman" w:cs="Times New Roman"/>
                <w:sz w:val="18"/>
                <w:szCs w:val="18"/>
              </w:rPr>
              <w:t>:</w:t>
            </w:r>
          </w:p>
          <w:p w14:paraId="2A0DB857" w14:textId="73A7F916" w:rsidR="00CC0928" w:rsidRPr="005463EB" w:rsidRDefault="00CC0928" w:rsidP="00864452">
            <w:pPr>
              <w:rPr>
                <w:rFonts w:ascii="Times New Roman" w:hAnsi="Times New Roman" w:cs="Times New Roman"/>
                <w:sz w:val="18"/>
                <w:szCs w:val="18"/>
              </w:rPr>
            </w:pPr>
            <w:r w:rsidRPr="005463EB">
              <w:rPr>
                <w:rFonts w:ascii="Times New Roman" w:hAnsi="Times New Roman" w:cs="Times New Roman"/>
                <w:sz w:val="18"/>
                <w:szCs w:val="18"/>
              </w:rPr>
              <w:t>$500,000</w:t>
            </w:r>
          </w:p>
          <w:p w14:paraId="6B65ADBB" w14:textId="77777777" w:rsidR="00CC0928" w:rsidRPr="005463EB" w:rsidRDefault="00CC0928" w:rsidP="00864452">
            <w:pPr>
              <w:rPr>
                <w:rFonts w:ascii="Times New Roman" w:hAnsi="Times New Roman" w:cs="Times New Roman"/>
                <w:sz w:val="18"/>
                <w:szCs w:val="18"/>
              </w:rPr>
            </w:pPr>
            <w:r w:rsidRPr="00FC38DE">
              <w:rPr>
                <w:rFonts w:ascii="Times New Roman" w:hAnsi="Times New Roman" w:cs="Times New Roman"/>
                <w:b/>
                <w:bCs/>
                <w:sz w:val="18"/>
                <w:szCs w:val="18"/>
              </w:rPr>
              <w:t>Other</w:t>
            </w:r>
            <w:r w:rsidRPr="005463EB">
              <w:rPr>
                <w:rFonts w:ascii="Times New Roman" w:hAnsi="Times New Roman" w:cs="Times New Roman"/>
                <w:sz w:val="18"/>
                <w:szCs w:val="18"/>
              </w:rPr>
              <w:t xml:space="preserve">: </w:t>
            </w:r>
          </w:p>
          <w:p w14:paraId="36C6DC24" w14:textId="0E0BB2BD" w:rsidR="00CC0928" w:rsidRPr="005463EB" w:rsidRDefault="00CC0928" w:rsidP="00864452">
            <w:pPr>
              <w:rPr>
                <w:rFonts w:ascii="Times New Roman" w:hAnsi="Times New Roman" w:cs="Times New Roman"/>
                <w:sz w:val="18"/>
                <w:szCs w:val="18"/>
              </w:rPr>
            </w:pPr>
            <w:r w:rsidRPr="005463EB">
              <w:rPr>
                <w:rFonts w:ascii="Times New Roman" w:hAnsi="Times New Roman" w:cs="Times New Roman"/>
                <w:sz w:val="18"/>
                <w:szCs w:val="18"/>
              </w:rPr>
              <w:t>$47,776,000</w:t>
            </w:r>
          </w:p>
        </w:tc>
      </w:tr>
      <w:tr w:rsidR="00EE2FEC" w:rsidRPr="00EE2FEC" w14:paraId="148238B8" w14:textId="77777777" w:rsidTr="00EB6BB4">
        <w:trPr>
          <w:trHeight w:val="530"/>
        </w:trPr>
        <w:tc>
          <w:tcPr>
            <w:tcW w:w="12950" w:type="dxa"/>
            <w:gridSpan w:val="5"/>
            <w:shd w:val="clear" w:color="auto" w:fill="DBE5F1" w:themeFill="accent1" w:themeFillTint="33"/>
            <w:vAlign w:val="center"/>
          </w:tcPr>
          <w:p w14:paraId="3E95D110" w14:textId="387E82A4" w:rsidR="00CC0928" w:rsidRPr="00EE2FEC" w:rsidRDefault="00CC0928" w:rsidP="00777C74">
            <w:pPr>
              <w:autoSpaceDE w:val="0"/>
              <w:autoSpaceDN w:val="0"/>
              <w:adjustRightInd w:val="0"/>
              <w:rPr>
                <w:rFonts w:ascii="Times New Roman" w:hAnsi="Times New Roman" w:cs="Times New Roman"/>
                <w:sz w:val="18"/>
                <w:szCs w:val="18"/>
              </w:rPr>
            </w:pPr>
            <w:r w:rsidRPr="00EE2FEC">
              <w:rPr>
                <w:rFonts w:ascii="Times New Roman" w:hAnsi="Times New Roman" w:cs="Times New Roman"/>
                <w:b/>
                <w:bCs/>
                <w:sz w:val="18"/>
                <w:szCs w:val="18"/>
              </w:rPr>
              <w:lastRenderedPageBreak/>
              <w:t xml:space="preserve">NATIONAL PRORITY: </w:t>
            </w:r>
            <w:r w:rsidRPr="00FC38DE">
              <w:rPr>
                <w:rFonts w:ascii="Times New Roman" w:hAnsi="Times New Roman" w:cs="Times New Roman"/>
                <w:sz w:val="18"/>
                <w:szCs w:val="18"/>
              </w:rPr>
              <w:t>Draft 13th National Economic and Social Development Plan</w:t>
            </w:r>
            <w:r w:rsidR="00ED7C23">
              <w:rPr>
                <w:rFonts w:ascii="Times New Roman" w:hAnsi="Times New Roman" w:cs="Times New Roman"/>
                <w:sz w:val="18"/>
                <w:szCs w:val="18"/>
              </w:rPr>
              <w:t>:</w:t>
            </w:r>
            <w:r w:rsidRPr="00FC38DE">
              <w:rPr>
                <w:rFonts w:ascii="Times New Roman" w:hAnsi="Times New Roman" w:cs="Times New Roman"/>
                <w:sz w:val="18"/>
                <w:szCs w:val="18"/>
              </w:rPr>
              <w:t xml:space="preserve"> Milestone 6</w:t>
            </w:r>
            <w:r w:rsidR="00ED7C23">
              <w:rPr>
                <w:rFonts w:ascii="Times New Roman" w:hAnsi="Times New Roman" w:cs="Times New Roman"/>
                <w:sz w:val="18"/>
                <w:szCs w:val="18"/>
              </w:rPr>
              <w:t xml:space="preserve"> –</w:t>
            </w:r>
            <w:r w:rsidRPr="00FC38DE">
              <w:rPr>
                <w:rFonts w:ascii="Times New Roman" w:hAnsi="Times New Roman" w:cs="Times New Roman"/>
                <w:sz w:val="18"/>
                <w:szCs w:val="18"/>
              </w:rPr>
              <w:t xml:space="preserve"> Thailand is </w:t>
            </w:r>
            <w:r w:rsidR="00F06150">
              <w:rPr>
                <w:rFonts w:ascii="Times New Roman" w:hAnsi="Times New Roman" w:cs="Times New Roman"/>
                <w:sz w:val="18"/>
                <w:szCs w:val="18"/>
              </w:rPr>
              <w:t>the Association of Southeast Asian Nations’</w:t>
            </w:r>
            <w:r w:rsidRPr="00FC38DE">
              <w:rPr>
                <w:rFonts w:ascii="Times New Roman" w:hAnsi="Times New Roman" w:cs="Times New Roman"/>
                <w:sz w:val="18"/>
                <w:szCs w:val="18"/>
              </w:rPr>
              <w:t xml:space="preserve"> hub of smart electronic gadget manufacturing and digital services</w:t>
            </w:r>
            <w:r w:rsidR="00ED7C23">
              <w:rPr>
                <w:rFonts w:ascii="Times New Roman" w:hAnsi="Times New Roman" w:cs="Times New Roman"/>
                <w:sz w:val="18"/>
                <w:szCs w:val="18"/>
              </w:rPr>
              <w:t>.</w:t>
            </w:r>
            <w:r w:rsidRPr="00FC38DE">
              <w:rPr>
                <w:rFonts w:ascii="Times New Roman" w:hAnsi="Times New Roman" w:cs="Times New Roman"/>
                <w:sz w:val="18"/>
                <w:szCs w:val="18"/>
              </w:rPr>
              <w:t xml:space="preserve"> Milestone 12</w:t>
            </w:r>
            <w:r w:rsidR="00ED7C23">
              <w:rPr>
                <w:rFonts w:ascii="Times New Roman" w:hAnsi="Times New Roman" w:cs="Times New Roman"/>
                <w:sz w:val="18"/>
                <w:szCs w:val="18"/>
              </w:rPr>
              <w:t xml:space="preserve"> –</w:t>
            </w:r>
            <w:r w:rsidRPr="00FC38DE">
              <w:rPr>
                <w:rFonts w:ascii="Times New Roman" w:hAnsi="Times New Roman" w:cs="Times New Roman"/>
                <w:sz w:val="18"/>
                <w:szCs w:val="18"/>
              </w:rPr>
              <w:t xml:space="preserve"> Thailand has skilled workers with desire to learn and forward mindset</w:t>
            </w:r>
            <w:r w:rsidR="00ED7C23">
              <w:rPr>
                <w:rFonts w:ascii="Times New Roman" w:hAnsi="Times New Roman" w:cs="Times New Roman"/>
                <w:sz w:val="18"/>
                <w:szCs w:val="18"/>
              </w:rPr>
              <w:t>.</w:t>
            </w:r>
            <w:r w:rsidRPr="00FC38DE">
              <w:rPr>
                <w:rFonts w:ascii="Times New Roman" w:hAnsi="Times New Roman" w:cs="Times New Roman"/>
                <w:sz w:val="18"/>
                <w:szCs w:val="18"/>
              </w:rPr>
              <w:t xml:space="preserve"> Milestone 13</w:t>
            </w:r>
            <w:r w:rsidR="00ED7C23">
              <w:rPr>
                <w:rFonts w:ascii="Times New Roman" w:hAnsi="Times New Roman" w:cs="Times New Roman"/>
                <w:sz w:val="18"/>
                <w:szCs w:val="18"/>
              </w:rPr>
              <w:t xml:space="preserve"> –</w:t>
            </w:r>
            <w:r w:rsidRPr="00FC38DE">
              <w:rPr>
                <w:rFonts w:ascii="Times New Roman" w:hAnsi="Times New Roman" w:cs="Times New Roman"/>
                <w:sz w:val="18"/>
                <w:szCs w:val="18"/>
              </w:rPr>
              <w:t xml:space="preserve"> Thailand has a highly efficient public sector</w:t>
            </w:r>
            <w:r w:rsidR="00ED7C23">
              <w:rPr>
                <w:rFonts w:ascii="Times New Roman" w:hAnsi="Times New Roman" w:cs="Times New Roman"/>
                <w:sz w:val="18"/>
                <w:szCs w:val="18"/>
              </w:rPr>
              <w:t>.</w:t>
            </w:r>
          </w:p>
        </w:tc>
      </w:tr>
      <w:tr w:rsidR="00EE2FEC" w:rsidRPr="00EE2FEC" w14:paraId="78E27F63" w14:textId="77777777" w:rsidTr="00EB6BB4">
        <w:trPr>
          <w:trHeight w:val="530"/>
        </w:trPr>
        <w:tc>
          <w:tcPr>
            <w:tcW w:w="12950" w:type="dxa"/>
            <w:gridSpan w:val="5"/>
            <w:shd w:val="clear" w:color="auto" w:fill="DBE5F1" w:themeFill="accent1" w:themeFillTint="33"/>
            <w:vAlign w:val="center"/>
          </w:tcPr>
          <w:p w14:paraId="62C69F84" w14:textId="6866A684"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UNSDCF Outcome 2/UNDP Outcome 2: </w:t>
            </w:r>
            <w:r w:rsidRPr="00EE2FEC">
              <w:rPr>
                <w:rFonts w:ascii="Times New Roman" w:hAnsi="Times New Roman" w:cs="Times New Roman"/>
                <w:sz w:val="18"/>
                <w:szCs w:val="18"/>
              </w:rPr>
              <w:t>Human capital needed for social and inclusive development is improved through strengthening of institutions, partnerships and the empowerment of people</w:t>
            </w:r>
          </w:p>
        </w:tc>
      </w:tr>
      <w:tr w:rsidR="00EE2FEC" w:rsidRPr="00EE2FEC" w14:paraId="0DE75751" w14:textId="77777777" w:rsidTr="00EB6BB4">
        <w:trPr>
          <w:trHeight w:val="530"/>
        </w:trPr>
        <w:tc>
          <w:tcPr>
            <w:tcW w:w="12950" w:type="dxa"/>
            <w:gridSpan w:val="5"/>
            <w:shd w:val="clear" w:color="auto" w:fill="DBE5F1" w:themeFill="accent1" w:themeFillTint="33"/>
            <w:vAlign w:val="center"/>
          </w:tcPr>
          <w:p w14:paraId="3B7EE36B" w14:textId="78466442" w:rsidR="00CC0928" w:rsidRPr="008F6516" w:rsidRDefault="00CC0928" w:rsidP="00ED7C23">
            <w:pPr>
              <w:rPr>
                <w:rFonts w:ascii="Times New Roman" w:hAnsi="Times New Roman" w:cs="Times New Roman"/>
                <w:sz w:val="18"/>
                <w:szCs w:val="18"/>
              </w:rPr>
            </w:pPr>
            <w:r w:rsidRPr="00EE2FEC">
              <w:rPr>
                <w:rFonts w:ascii="Times New Roman" w:hAnsi="Times New Roman" w:cs="Times New Roman"/>
                <w:b/>
                <w:bCs/>
                <w:sz w:val="18"/>
                <w:szCs w:val="18"/>
              </w:rPr>
              <w:t>STRATEGIC PLAN O</w:t>
            </w:r>
            <w:r w:rsidR="00ED7C23">
              <w:rPr>
                <w:rFonts w:ascii="Times New Roman" w:hAnsi="Times New Roman" w:cs="Times New Roman"/>
                <w:b/>
                <w:bCs/>
                <w:sz w:val="18"/>
                <w:szCs w:val="18"/>
              </w:rPr>
              <w:t>UTCOME</w:t>
            </w:r>
            <w:r w:rsidRPr="00EE2FEC">
              <w:rPr>
                <w:rFonts w:ascii="Times New Roman" w:hAnsi="Times New Roman" w:cs="Times New Roman"/>
                <w:b/>
                <w:bCs/>
                <w:sz w:val="18"/>
                <w:szCs w:val="18"/>
              </w:rPr>
              <w:t>:</w:t>
            </w:r>
            <w:r w:rsidRPr="00EE2FEC">
              <w:rPr>
                <w:rFonts w:ascii="Times New Roman" w:hAnsi="Times New Roman" w:cs="Times New Roman"/>
                <w:sz w:val="18"/>
                <w:szCs w:val="18"/>
              </w:rPr>
              <w:t xml:space="preserve"> </w:t>
            </w:r>
            <w:r w:rsidR="00ED7C23">
              <w:rPr>
                <w:rFonts w:ascii="Times New Roman" w:hAnsi="Times New Roman" w:cs="Times New Roman"/>
                <w:b/>
                <w:bCs/>
                <w:sz w:val="18"/>
                <w:szCs w:val="18"/>
              </w:rPr>
              <w:t>Outcome</w:t>
            </w:r>
            <w:r w:rsidR="00ED7C23" w:rsidRPr="00EE2FEC">
              <w:rPr>
                <w:rFonts w:ascii="Times New Roman" w:hAnsi="Times New Roman" w:cs="Times New Roman"/>
                <w:b/>
                <w:bCs/>
                <w:sz w:val="18"/>
                <w:szCs w:val="18"/>
              </w:rPr>
              <w:t xml:space="preserve"> </w:t>
            </w:r>
            <w:r w:rsidRPr="00EE2FEC">
              <w:rPr>
                <w:rFonts w:ascii="Times New Roman" w:hAnsi="Times New Roman" w:cs="Times New Roman"/>
                <w:b/>
                <w:bCs/>
                <w:sz w:val="18"/>
                <w:szCs w:val="18"/>
              </w:rPr>
              <w:t>2</w:t>
            </w:r>
            <w:r w:rsidR="00ED7C23">
              <w:rPr>
                <w:rFonts w:ascii="Times New Roman" w:hAnsi="Times New Roman" w:cs="Times New Roman"/>
                <w:b/>
                <w:bCs/>
                <w:sz w:val="18"/>
                <w:szCs w:val="18"/>
              </w:rPr>
              <w:t xml:space="preserve"> – </w:t>
            </w:r>
            <w:r w:rsidRPr="008F6516">
              <w:rPr>
                <w:rFonts w:ascii="Times New Roman" w:hAnsi="Times New Roman" w:cs="Times New Roman"/>
                <w:sz w:val="18"/>
                <w:szCs w:val="18"/>
              </w:rPr>
              <w:t>No</w:t>
            </w:r>
            <w:r w:rsidR="00015675">
              <w:rPr>
                <w:rFonts w:ascii="Times New Roman" w:hAnsi="Times New Roman" w:cs="Times New Roman"/>
                <w:sz w:val="18"/>
                <w:szCs w:val="18"/>
              </w:rPr>
              <w:t xml:space="preserve"> </w:t>
            </w:r>
            <w:r w:rsidRPr="008F6516">
              <w:rPr>
                <w:rFonts w:ascii="Times New Roman" w:hAnsi="Times New Roman" w:cs="Times New Roman"/>
                <w:sz w:val="18"/>
                <w:szCs w:val="18"/>
              </w:rPr>
              <w:t>one left behind, centring on equitable access to opportunities and a rights-based approach to human agency and human development</w:t>
            </w:r>
          </w:p>
        </w:tc>
      </w:tr>
      <w:tr w:rsidR="00EE2FEC" w:rsidRPr="00EE2FEC" w14:paraId="1093E74C" w14:textId="77777777" w:rsidTr="0097356F">
        <w:trPr>
          <w:trHeight w:val="3014"/>
        </w:trPr>
        <w:tc>
          <w:tcPr>
            <w:tcW w:w="2263" w:type="dxa"/>
            <w:tcBorders>
              <w:bottom w:val="single" w:sz="4" w:space="0" w:color="auto"/>
            </w:tcBorders>
          </w:tcPr>
          <w:p w14:paraId="7F0D70ED" w14:textId="6D2A5D9D" w:rsidR="00CC0928" w:rsidRPr="008F6516"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17: </w:t>
            </w:r>
            <w:r w:rsidRPr="008F6516">
              <w:rPr>
                <w:rFonts w:ascii="Times New Roman" w:hAnsi="Times New Roman" w:cs="Times New Roman"/>
                <w:sz w:val="18"/>
                <w:szCs w:val="18"/>
              </w:rPr>
              <w:t xml:space="preserve">E-government </w:t>
            </w:r>
            <w:r w:rsidR="00ED7C23">
              <w:rPr>
                <w:rFonts w:ascii="Times New Roman" w:hAnsi="Times New Roman" w:cs="Times New Roman"/>
                <w:sz w:val="18"/>
                <w:szCs w:val="18"/>
              </w:rPr>
              <w:t>d</w:t>
            </w:r>
            <w:r w:rsidRPr="008F6516">
              <w:rPr>
                <w:rFonts w:ascii="Times New Roman" w:hAnsi="Times New Roman" w:cs="Times New Roman"/>
                <w:sz w:val="18"/>
                <w:szCs w:val="18"/>
              </w:rPr>
              <w:t xml:space="preserve">evelopment </w:t>
            </w:r>
            <w:r w:rsidR="00ED7C23">
              <w:rPr>
                <w:rFonts w:ascii="Times New Roman" w:hAnsi="Times New Roman" w:cs="Times New Roman"/>
                <w:sz w:val="18"/>
                <w:szCs w:val="18"/>
              </w:rPr>
              <w:t>i</w:t>
            </w:r>
            <w:r w:rsidRPr="008F6516">
              <w:rPr>
                <w:rFonts w:ascii="Times New Roman" w:hAnsi="Times New Roman" w:cs="Times New Roman"/>
                <w:sz w:val="18"/>
                <w:szCs w:val="18"/>
              </w:rPr>
              <w:t>ndex covering provision of online services, telecommunication connectivity and human capacity</w:t>
            </w:r>
          </w:p>
          <w:p w14:paraId="694025BD" w14:textId="3E7CFD84" w:rsidR="00CC0928" w:rsidRPr="008F6516" w:rsidRDefault="00CC0928" w:rsidP="00353DD3">
            <w:pPr>
              <w:rPr>
                <w:rFonts w:ascii="Times New Roman" w:hAnsi="Times New Roman" w:cs="Times New Roman"/>
                <w:sz w:val="18"/>
                <w:szCs w:val="18"/>
              </w:rPr>
            </w:pPr>
            <w:r w:rsidRPr="00737348">
              <w:rPr>
                <w:rFonts w:ascii="Times New Roman" w:hAnsi="Times New Roman" w:cs="Times New Roman"/>
                <w:i/>
                <w:iCs/>
                <w:sz w:val="18"/>
                <w:szCs w:val="18"/>
              </w:rPr>
              <w:t>Baseline</w:t>
            </w:r>
            <w:r w:rsidRPr="008F6516">
              <w:rPr>
                <w:rFonts w:ascii="Times New Roman" w:hAnsi="Times New Roman" w:cs="Times New Roman"/>
                <w:sz w:val="18"/>
                <w:szCs w:val="18"/>
              </w:rPr>
              <w:t xml:space="preserve"> </w:t>
            </w:r>
            <w:r w:rsidR="00737348">
              <w:rPr>
                <w:rFonts w:ascii="Times New Roman" w:hAnsi="Times New Roman" w:cs="Times New Roman"/>
                <w:sz w:val="18"/>
                <w:szCs w:val="18"/>
              </w:rPr>
              <w:t>(</w:t>
            </w:r>
            <w:r w:rsidRPr="008F6516">
              <w:rPr>
                <w:rFonts w:ascii="Times New Roman" w:hAnsi="Times New Roman" w:cs="Times New Roman"/>
                <w:sz w:val="18"/>
                <w:szCs w:val="18"/>
              </w:rPr>
              <w:t>2020</w:t>
            </w:r>
            <w:r w:rsidR="00737348">
              <w:rPr>
                <w:rFonts w:ascii="Times New Roman" w:hAnsi="Times New Roman" w:cs="Times New Roman"/>
                <w:sz w:val="18"/>
                <w:szCs w:val="18"/>
              </w:rPr>
              <w:t xml:space="preserve">): </w:t>
            </w:r>
            <w:r w:rsidRPr="008F6516">
              <w:rPr>
                <w:rFonts w:ascii="Times New Roman" w:hAnsi="Times New Roman" w:cs="Times New Roman"/>
                <w:sz w:val="18"/>
                <w:szCs w:val="18"/>
              </w:rPr>
              <w:t>0.7565</w:t>
            </w:r>
            <w:r w:rsidR="000079F4">
              <w:rPr>
                <w:rFonts w:ascii="Times New Roman" w:hAnsi="Times New Roman" w:cs="Times New Roman"/>
                <w:sz w:val="18"/>
                <w:szCs w:val="18"/>
              </w:rPr>
              <w:t>;</w:t>
            </w:r>
            <w:r w:rsidRPr="008F6516">
              <w:rPr>
                <w:rFonts w:ascii="Times New Roman" w:hAnsi="Times New Roman" w:cs="Times New Roman"/>
                <w:sz w:val="18"/>
                <w:szCs w:val="18"/>
              </w:rPr>
              <w:t xml:space="preserve"> </w:t>
            </w:r>
            <w:r w:rsidRPr="008F6516">
              <w:rPr>
                <w:rFonts w:ascii="Times New Roman" w:hAnsi="Times New Roman" w:cs="Times New Roman"/>
                <w:sz w:val="18"/>
                <w:szCs w:val="18"/>
              </w:rPr>
              <w:br/>
            </w:r>
            <w:r w:rsidR="004D013A">
              <w:rPr>
                <w:rFonts w:ascii="Times New Roman" w:hAnsi="Times New Roman" w:cs="Times New Roman"/>
                <w:sz w:val="18"/>
                <w:szCs w:val="18"/>
              </w:rPr>
              <w:t>r</w:t>
            </w:r>
            <w:r w:rsidRPr="008F6516">
              <w:rPr>
                <w:rFonts w:ascii="Times New Roman" w:hAnsi="Times New Roman" w:cs="Times New Roman"/>
                <w:sz w:val="18"/>
                <w:szCs w:val="18"/>
              </w:rPr>
              <w:t>ank</w:t>
            </w:r>
            <w:r w:rsidR="00737348">
              <w:rPr>
                <w:rFonts w:ascii="Times New Roman" w:hAnsi="Times New Roman" w:cs="Times New Roman"/>
                <w:sz w:val="18"/>
                <w:szCs w:val="18"/>
              </w:rPr>
              <w:t xml:space="preserve">, </w:t>
            </w:r>
            <w:r w:rsidRPr="008F6516">
              <w:rPr>
                <w:rFonts w:ascii="Times New Roman" w:hAnsi="Times New Roman" w:cs="Times New Roman"/>
                <w:sz w:val="18"/>
                <w:szCs w:val="18"/>
              </w:rPr>
              <w:t>57</w:t>
            </w:r>
          </w:p>
          <w:p w14:paraId="5CF4BA58" w14:textId="7B04EDD4" w:rsidR="00CC0928" w:rsidRPr="008F6516" w:rsidRDefault="00CC0928" w:rsidP="00353DD3">
            <w:pPr>
              <w:rPr>
                <w:rFonts w:ascii="Times New Roman" w:hAnsi="Times New Roman" w:cs="Times New Roman"/>
                <w:sz w:val="18"/>
                <w:szCs w:val="18"/>
              </w:rPr>
            </w:pPr>
            <w:r w:rsidRPr="00737348">
              <w:rPr>
                <w:rFonts w:ascii="Times New Roman" w:hAnsi="Times New Roman" w:cs="Times New Roman"/>
                <w:i/>
                <w:iCs/>
                <w:sz w:val="18"/>
                <w:szCs w:val="18"/>
              </w:rPr>
              <w:t>Target</w:t>
            </w:r>
            <w:r w:rsidRPr="008F6516">
              <w:rPr>
                <w:rFonts w:ascii="Times New Roman" w:hAnsi="Times New Roman" w:cs="Times New Roman"/>
                <w:sz w:val="18"/>
                <w:szCs w:val="18"/>
              </w:rPr>
              <w:t xml:space="preserve"> </w:t>
            </w:r>
            <w:r w:rsidR="00737348">
              <w:rPr>
                <w:rFonts w:ascii="Times New Roman" w:hAnsi="Times New Roman" w:cs="Times New Roman"/>
                <w:sz w:val="18"/>
                <w:szCs w:val="18"/>
              </w:rPr>
              <w:t>(</w:t>
            </w:r>
            <w:r w:rsidRPr="008F6516">
              <w:rPr>
                <w:rFonts w:ascii="Times New Roman" w:hAnsi="Times New Roman" w:cs="Times New Roman"/>
                <w:sz w:val="18"/>
                <w:szCs w:val="18"/>
              </w:rPr>
              <w:t>2023-2027</w:t>
            </w:r>
            <w:r w:rsidR="00737348">
              <w:rPr>
                <w:rFonts w:ascii="Times New Roman" w:hAnsi="Times New Roman" w:cs="Times New Roman"/>
                <w:sz w:val="18"/>
                <w:szCs w:val="18"/>
              </w:rPr>
              <w:t>):</w:t>
            </w:r>
            <w:r w:rsidRPr="008F6516">
              <w:rPr>
                <w:rFonts w:ascii="Times New Roman" w:hAnsi="Times New Roman" w:cs="Times New Roman"/>
                <w:sz w:val="18"/>
                <w:szCs w:val="18"/>
              </w:rPr>
              <w:t xml:space="preserve"> </w:t>
            </w:r>
            <w:r w:rsidR="00737348">
              <w:rPr>
                <w:rFonts w:ascii="Times New Roman" w:hAnsi="Times New Roman" w:cs="Times New Roman"/>
                <w:sz w:val="18"/>
                <w:szCs w:val="18"/>
              </w:rPr>
              <w:t>R</w:t>
            </w:r>
            <w:r w:rsidRPr="008F6516">
              <w:rPr>
                <w:rFonts w:ascii="Times New Roman" w:hAnsi="Times New Roman" w:cs="Times New Roman"/>
                <w:sz w:val="18"/>
                <w:szCs w:val="18"/>
              </w:rPr>
              <w:t>ank</w:t>
            </w:r>
            <w:r w:rsidR="00737348">
              <w:rPr>
                <w:rFonts w:ascii="Times New Roman" w:hAnsi="Times New Roman" w:cs="Times New Roman"/>
                <w:sz w:val="18"/>
                <w:szCs w:val="18"/>
              </w:rPr>
              <w:t>,</w:t>
            </w:r>
            <w:r w:rsidRPr="008F6516">
              <w:rPr>
                <w:rFonts w:ascii="Times New Roman" w:hAnsi="Times New Roman" w:cs="Times New Roman"/>
                <w:sz w:val="18"/>
                <w:szCs w:val="18"/>
              </w:rPr>
              <w:t xml:space="preserve"> top 50</w:t>
            </w:r>
          </w:p>
          <w:p w14:paraId="0844ED2B" w14:textId="77777777" w:rsidR="00CC0928" w:rsidRPr="008F6516" w:rsidRDefault="00CC0928" w:rsidP="00353DD3">
            <w:pPr>
              <w:rPr>
                <w:rFonts w:ascii="Times New Roman" w:hAnsi="Times New Roman" w:cs="Times New Roman"/>
                <w:sz w:val="18"/>
                <w:szCs w:val="18"/>
              </w:rPr>
            </w:pPr>
          </w:p>
          <w:p w14:paraId="574B4943" w14:textId="5230345B" w:rsidR="00CC0928" w:rsidRPr="008F6516"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18: </w:t>
            </w:r>
            <w:r w:rsidRPr="008F6516">
              <w:rPr>
                <w:rFonts w:ascii="Times New Roman" w:hAnsi="Times New Roman" w:cs="Times New Roman"/>
                <w:sz w:val="18"/>
                <w:szCs w:val="18"/>
              </w:rPr>
              <w:t xml:space="preserve">Global </w:t>
            </w:r>
            <w:r w:rsidR="000079F4">
              <w:rPr>
                <w:rFonts w:ascii="Times New Roman" w:hAnsi="Times New Roman" w:cs="Times New Roman"/>
                <w:sz w:val="18"/>
                <w:szCs w:val="18"/>
              </w:rPr>
              <w:t>I</w:t>
            </w:r>
            <w:r w:rsidRPr="008F6516">
              <w:rPr>
                <w:rFonts w:ascii="Times New Roman" w:hAnsi="Times New Roman" w:cs="Times New Roman"/>
                <w:sz w:val="18"/>
                <w:szCs w:val="18"/>
              </w:rPr>
              <w:t xml:space="preserve">nnovation Index (covering institution, human capital </w:t>
            </w:r>
            <w:r w:rsidR="000079F4">
              <w:rPr>
                <w:rFonts w:ascii="Times New Roman" w:hAnsi="Times New Roman" w:cs="Times New Roman"/>
                <w:sz w:val="18"/>
                <w:szCs w:val="18"/>
              </w:rPr>
              <w:t>and</w:t>
            </w:r>
            <w:r w:rsidRPr="008F6516">
              <w:rPr>
                <w:rFonts w:ascii="Times New Roman" w:hAnsi="Times New Roman" w:cs="Times New Roman"/>
                <w:sz w:val="18"/>
                <w:szCs w:val="18"/>
              </w:rPr>
              <w:t xml:space="preserve"> research, infrastructure, market sophistication, business sophistication, knowledge </w:t>
            </w:r>
            <w:r w:rsidR="000079F4">
              <w:rPr>
                <w:rFonts w:ascii="Times New Roman" w:hAnsi="Times New Roman" w:cs="Times New Roman"/>
                <w:sz w:val="18"/>
                <w:szCs w:val="18"/>
              </w:rPr>
              <w:t>and</w:t>
            </w:r>
            <w:r w:rsidRPr="008F6516">
              <w:rPr>
                <w:rFonts w:ascii="Times New Roman" w:hAnsi="Times New Roman" w:cs="Times New Roman"/>
                <w:sz w:val="18"/>
                <w:szCs w:val="18"/>
              </w:rPr>
              <w:t xml:space="preserve"> technology output, and creative output)</w:t>
            </w:r>
          </w:p>
          <w:p w14:paraId="6D636536" w14:textId="4A6A204B" w:rsidR="00CC0928" w:rsidRPr="008F6516" w:rsidRDefault="00CC0928" w:rsidP="00353DD3">
            <w:pPr>
              <w:rPr>
                <w:rFonts w:ascii="Times New Roman" w:hAnsi="Times New Roman" w:cs="Times New Roman"/>
                <w:sz w:val="18"/>
                <w:szCs w:val="18"/>
              </w:rPr>
            </w:pPr>
            <w:r w:rsidRPr="000079F4">
              <w:rPr>
                <w:rFonts w:ascii="Times New Roman" w:hAnsi="Times New Roman" w:cs="Times New Roman"/>
                <w:i/>
                <w:iCs/>
                <w:sz w:val="18"/>
                <w:szCs w:val="18"/>
              </w:rPr>
              <w:t>Baseline</w:t>
            </w:r>
            <w:r w:rsidRPr="008F6516">
              <w:rPr>
                <w:rFonts w:ascii="Times New Roman" w:hAnsi="Times New Roman" w:cs="Times New Roman"/>
                <w:sz w:val="18"/>
                <w:szCs w:val="18"/>
              </w:rPr>
              <w:t xml:space="preserve"> </w:t>
            </w:r>
            <w:r w:rsidR="00737348">
              <w:rPr>
                <w:rFonts w:ascii="Times New Roman" w:hAnsi="Times New Roman" w:cs="Times New Roman"/>
                <w:sz w:val="18"/>
                <w:szCs w:val="18"/>
              </w:rPr>
              <w:t>(</w:t>
            </w:r>
            <w:r w:rsidRPr="008F6516">
              <w:rPr>
                <w:rFonts w:ascii="Times New Roman" w:hAnsi="Times New Roman" w:cs="Times New Roman"/>
                <w:sz w:val="18"/>
                <w:szCs w:val="18"/>
              </w:rPr>
              <w:t>2020</w:t>
            </w:r>
            <w:r w:rsidR="00737348">
              <w:rPr>
                <w:rFonts w:ascii="Times New Roman" w:hAnsi="Times New Roman" w:cs="Times New Roman"/>
                <w:sz w:val="18"/>
                <w:szCs w:val="18"/>
              </w:rPr>
              <w:t xml:space="preserve">): </w:t>
            </w:r>
            <w:r w:rsidRPr="008F6516">
              <w:rPr>
                <w:rFonts w:ascii="Times New Roman" w:hAnsi="Times New Roman" w:cs="Times New Roman"/>
                <w:sz w:val="18"/>
                <w:szCs w:val="18"/>
              </w:rPr>
              <w:t>36.68</w:t>
            </w:r>
            <w:r w:rsidR="000079F4">
              <w:rPr>
                <w:rFonts w:ascii="Times New Roman" w:hAnsi="Times New Roman" w:cs="Times New Roman"/>
                <w:sz w:val="18"/>
                <w:szCs w:val="18"/>
              </w:rPr>
              <w:t>;</w:t>
            </w:r>
            <w:r w:rsidR="00737348">
              <w:rPr>
                <w:rFonts w:ascii="Times New Roman" w:hAnsi="Times New Roman" w:cs="Times New Roman"/>
                <w:sz w:val="18"/>
                <w:szCs w:val="18"/>
              </w:rPr>
              <w:t xml:space="preserve"> r</w:t>
            </w:r>
            <w:r w:rsidRPr="008F6516">
              <w:rPr>
                <w:rFonts w:ascii="Times New Roman" w:hAnsi="Times New Roman" w:cs="Times New Roman"/>
                <w:sz w:val="18"/>
                <w:szCs w:val="18"/>
              </w:rPr>
              <w:t>ank</w:t>
            </w:r>
            <w:r w:rsidR="00737348">
              <w:rPr>
                <w:rFonts w:ascii="Times New Roman" w:hAnsi="Times New Roman" w:cs="Times New Roman"/>
                <w:sz w:val="18"/>
                <w:szCs w:val="18"/>
              </w:rPr>
              <w:t xml:space="preserve">, </w:t>
            </w:r>
            <w:r w:rsidRPr="008F6516">
              <w:rPr>
                <w:rFonts w:ascii="Times New Roman" w:hAnsi="Times New Roman" w:cs="Times New Roman"/>
                <w:sz w:val="18"/>
                <w:szCs w:val="18"/>
              </w:rPr>
              <w:t xml:space="preserve">44 </w:t>
            </w:r>
          </w:p>
          <w:p w14:paraId="1B904A00" w14:textId="04C8EF52" w:rsidR="00CC0928" w:rsidRPr="008F6516" w:rsidRDefault="00CC0928" w:rsidP="00353DD3">
            <w:pPr>
              <w:rPr>
                <w:rFonts w:ascii="Times New Roman" w:hAnsi="Times New Roman" w:cs="Times New Roman"/>
                <w:sz w:val="18"/>
                <w:szCs w:val="18"/>
              </w:rPr>
            </w:pPr>
            <w:r w:rsidRPr="000079F4">
              <w:rPr>
                <w:rFonts w:ascii="Times New Roman" w:hAnsi="Times New Roman" w:cs="Times New Roman"/>
                <w:i/>
                <w:iCs/>
                <w:sz w:val="18"/>
                <w:szCs w:val="18"/>
              </w:rPr>
              <w:t>Target</w:t>
            </w:r>
            <w:r w:rsidRPr="008F6516">
              <w:rPr>
                <w:rFonts w:ascii="Times New Roman" w:hAnsi="Times New Roman" w:cs="Times New Roman"/>
                <w:sz w:val="18"/>
                <w:szCs w:val="18"/>
              </w:rPr>
              <w:t xml:space="preserve"> </w:t>
            </w:r>
            <w:r w:rsidR="00737348">
              <w:rPr>
                <w:rFonts w:ascii="Times New Roman" w:hAnsi="Times New Roman" w:cs="Times New Roman"/>
                <w:sz w:val="18"/>
                <w:szCs w:val="18"/>
              </w:rPr>
              <w:t>(</w:t>
            </w:r>
            <w:r w:rsidRPr="008F6516">
              <w:rPr>
                <w:rFonts w:ascii="Times New Roman" w:hAnsi="Times New Roman" w:cs="Times New Roman"/>
                <w:sz w:val="18"/>
                <w:szCs w:val="18"/>
              </w:rPr>
              <w:t>2027</w:t>
            </w:r>
            <w:r w:rsidR="00737348">
              <w:rPr>
                <w:rFonts w:ascii="Times New Roman" w:hAnsi="Times New Roman" w:cs="Times New Roman"/>
                <w:sz w:val="18"/>
                <w:szCs w:val="18"/>
              </w:rPr>
              <w:t>): r</w:t>
            </w:r>
            <w:r w:rsidRPr="008F6516">
              <w:rPr>
                <w:rFonts w:ascii="Times New Roman" w:hAnsi="Times New Roman" w:cs="Times New Roman"/>
                <w:sz w:val="18"/>
                <w:szCs w:val="18"/>
              </w:rPr>
              <w:t>ank</w:t>
            </w:r>
            <w:r w:rsidR="00737348">
              <w:rPr>
                <w:rFonts w:ascii="Times New Roman" w:hAnsi="Times New Roman" w:cs="Times New Roman"/>
                <w:sz w:val="18"/>
                <w:szCs w:val="18"/>
              </w:rPr>
              <w:t xml:space="preserve">, </w:t>
            </w:r>
            <w:r w:rsidRPr="008F6516">
              <w:rPr>
                <w:rFonts w:ascii="Times New Roman" w:hAnsi="Times New Roman" w:cs="Times New Roman"/>
                <w:sz w:val="18"/>
                <w:szCs w:val="18"/>
              </w:rPr>
              <w:t>40</w:t>
            </w:r>
          </w:p>
        </w:tc>
        <w:tc>
          <w:tcPr>
            <w:tcW w:w="2412" w:type="dxa"/>
            <w:tcBorders>
              <w:bottom w:val="single" w:sz="4" w:space="0" w:color="auto"/>
            </w:tcBorders>
          </w:tcPr>
          <w:p w14:paraId="1F932E8B" w14:textId="5C1698A7" w:rsidR="00CC0928" w:rsidRPr="00EE2FEC" w:rsidRDefault="009445BD" w:rsidP="00353DD3">
            <w:pPr>
              <w:rPr>
                <w:rFonts w:ascii="Times New Roman" w:hAnsi="Times New Roman" w:cs="Times New Roman"/>
                <w:sz w:val="18"/>
                <w:szCs w:val="18"/>
              </w:rPr>
            </w:pPr>
            <w:r>
              <w:rPr>
                <w:rFonts w:ascii="Times New Roman" w:hAnsi="Times New Roman" w:cs="Times New Roman"/>
                <w:b/>
                <w:bCs/>
                <w:sz w:val="18"/>
                <w:szCs w:val="18"/>
                <w:shd w:val="clear" w:color="auto" w:fill="FFFFFF"/>
              </w:rPr>
              <w:t>S</w:t>
            </w:r>
            <w:r w:rsidR="00CC0928" w:rsidRPr="00EE2FEC">
              <w:rPr>
                <w:rFonts w:ascii="Times New Roman" w:hAnsi="Times New Roman" w:cs="Times New Roman"/>
                <w:b/>
                <w:bCs/>
                <w:sz w:val="18"/>
                <w:szCs w:val="18"/>
                <w:shd w:val="clear" w:color="auto" w:fill="FFFFFF"/>
              </w:rPr>
              <w:t>ource:</w:t>
            </w:r>
            <w:r>
              <w:rPr>
                <w:rFonts w:ascii="Times New Roman" w:hAnsi="Times New Roman" w:cs="Times New Roman"/>
                <w:b/>
                <w:bCs/>
                <w:sz w:val="18"/>
                <w:szCs w:val="18"/>
                <w:shd w:val="clear" w:color="auto" w:fill="FFFFFF"/>
              </w:rPr>
              <w:t xml:space="preserve"> </w:t>
            </w:r>
            <w:r w:rsidR="00CC0928" w:rsidRPr="00EE2FEC">
              <w:rPr>
                <w:rFonts w:ascii="Times New Roman" w:hAnsi="Times New Roman" w:cs="Times New Roman"/>
                <w:sz w:val="18"/>
                <w:szCs w:val="18"/>
                <w:shd w:val="clear" w:color="auto" w:fill="FFFFFF"/>
              </w:rPr>
              <w:t>Bank of Thailand</w:t>
            </w:r>
            <w:r w:rsidR="00ED7C23">
              <w:rPr>
                <w:rFonts w:ascii="Times New Roman" w:hAnsi="Times New Roman" w:cs="Times New Roman"/>
                <w:sz w:val="18"/>
                <w:szCs w:val="18"/>
                <w:shd w:val="clear" w:color="auto" w:fill="FFFFFF"/>
              </w:rPr>
              <w:t xml:space="preserve">, </w:t>
            </w:r>
            <w:r w:rsidR="00CC0928" w:rsidRPr="00EE2FEC">
              <w:rPr>
                <w:rFonts w:ascii="Times New Roman" w:hAnsi="Times New Roman" w:cs="Times New Roman"/>
                <w:sz w:val="18"/>
                <w:szCs w:val="18"/>
              </w:rPr>
              <w:t>Ministry of Finance</w:t>
            </w:r>
            <w:r w:rsidR="00ED7C23">
              <w:rPr>
                <w:rFonts w:ascii="Times New Roman" w:hAnsi="Times New Roman" w:cs="Times New Roman"/>
                <w:sz w:val="18"/>
                <w:szCs w:val="18"/>
              </w:rPr>
              <w:t xml:space="preserve">, </w:t>
            </w:r>
            <w:r w:rsidR="00CC0928" w:rsidRPr="00EE2FEC">
              <w:rPr>
                <w:rFonts w:ascii="Times New Roman" w:hAnsi="Times New Roman" w:cs="Times New Roman"/>
                <w:sz w:val="18"/>
                <w:szCs w:val="18"/>
                <w:shd w:val="clear" w:color="auto" w:fill="FFFFFF"/>
              </w:rPr>
              <w:t>Ministry of Education</w:t>
            </w:r>
            <w:r w:rsidR="00ED7C23">
              <w:rPr>
                <w:rFonts w:ascii="Times New Roman" w:hAnsi="Times New Roman" w:cs="Times New Roman"/>
                <w:sz w:val="18"/>
                <w:szCs w:val="18"/>
                <w:shd w:val="clear" w:color="auto" w:fill="FFFFFF"/>
              </w:rPr>
              <w:t xml:space="preserve">, </w:t>
            </w:r>
            <w:r w:rsidR="00CC0928" w:rsidRPr="00EE2FEC">
              <w:rPr>
                <w:rFonts w:ascii="Times New Roman" w:hAnsi="Times New Roman" w:cs="Times New Roman"/>
                <w:sz w:val="18"/>
                <w:szCs w:val="18"/>
                <w:shd w:val="clear" w:color="auto" w:fill="FFFFFF"/>
              </w:rPr>
              <w:t>National Statistical Office</w:t>
            </w:r>
            <w:r w:rsidR="00ED7C23">
              <w:rPr>
                <w:rFonts w:ascii="Times New Roman" w:hAnsi="Times New Roman" w:cs="Times New Roman"/>
                <w:sz w:val="18"/>
                <w:szCs w:val="18"/>
                <w:shd w:val="clear" w:color="auto" w:fill="FFFFFF"/>
              </w:rPr>
              <w:t xml:space="preserve">, </w:t>
            </w:r>
            <w:r w:rsidR="00CC0928" w:rsidRPr="00EE2FEC">
              <w:rPr>
                <w:rFonts w:ascii="Times New Roman" w:hAnsi="Times New Roman" w:cs="Times New Roman"/>
                <w:sz w:val="18"/>
                <w:szCs w:val="18"/>
              </w:rPr>
              <w:t>International Telecommunications Union</w:t>
            </w:r>
            <w:r>
              <w:rPr>
                <w:rFonts w:ascii="Times New Roman" w:hAnsi="Times New Roman" w:cs="Times New Roman"/>
                <w:sz w:val="18"/>
                <w:szCs w:val="18"/>
              </w:rPr>
              <w:t xml:space="preserve">, </w:t>
            </w:r>
          </w:p>
          <w:p w14:paraId="4B26F32A" w14:textId="11F8ED4B"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World Health Organization Global Youth Tobacco Survey</w:t>
            </w:r>
            <w:r w:rsidR="009445BD">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Ministry of Public Health</w:t>
            </w:r>
            <w:r w:rsidR="009445BD">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shd w:val="clear" w:color="auto" w:fill="FFFFFF"/>
              </w:rPr>
              <w:t>Ministry of Agriculture and Cooperatives</w:t>
            </w:r>
            <w:r w:rsidR="009445BD">
              <w:rPr>
                <w:rFonts w:ascii="Times New Roman" w:hAnsi="Times New Roman" w:cs="Times New Roman"/>
                <w:sz w:val="18"/>
                <w:szCs w:val="18"/>
                <w:shd w:val="clear" w:color="auto" w:fill="FFFFFF"/>
              </w:rPr>
              <w:t>,</w:t>
            </w:r>
            <w:r w:rsidRPr="00EE2FEC">
              <w:rPr>
                <w:rFonts w:ascii="Times New Roman" w:hAnsi="Times New Roman" w:cs="Times New Roman"/>
                <w:sz w:val="18"/>
                <w:szCs w:val="18"/>
              </w:rPr>
              <w:t xml:space="preserve"> </w:t>
            </w:r>
          </w:p>
          <w:p w14:paraId="304B8234" w14:textId="4BE71D62"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shd w:val="clear" w:color="auto" w:fill="FFFFFF"/>
              </w:rPr>
              <w:t>Joint United Nations Programme on HIV</w:t>
            </w:r>
            <w:r w:rsidR="009445BD">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AIDS</w:t>
            </w:r>
            <w:r w:rsidR="009445BD">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w:t>
            </w:r>
            <w:r w:rsidRPr="00EE2FEC">
              <w:rPr>
                <w:rFonts w:ascii="Times New Roman" w:hAnsi="Times New Roman" w:cs="Times New Roman"/>
                <w:sz w:val="18"/>
                <w:szCs w:val="18"/>
              </w:rPr>
              <w:t xml:space="preserve"> </w:t>
            </w:r>
          </w:p>
          <w:p w14:paraId="5BCEC69A" w14:textId="77777777"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Global Innovation Index</w:t>
            </w:r>
          </w:p>
          <w:p w14:paraId="26A5E740" w14:textId="77777777" w:rsidR="00CC0928" w:rsidRPr="00EE2FEC" w:rsidRDefault="00CC0928" w:rsidP="00353DD3">
            <w:pPr>
              <w:rPr>
                <w:rFonts w:ascii="Times New Roman" w:hAnsi="Times New Roman" w:cs="Times New Roman"/>
                <w:b/>
                <w:bCs/>
                <w:sz w:val="18"/>
                <w:szCs w:val="18"/>
              </w:rPr>
            </w:pPr>
          </w:p>
          <w:p w14:paraId="36667D8D" w14:textId="71AEEEC4" w:rsidR="00CC0928" w:rsidRPr="00EE2FEC" w:rsidRDefault="00CC0928" w:rsidP="00353DD3">
            <w:pPr>
              <w:rPr>
                <w:rFonts w:ascii="Times New Roman" w:hAnsi="Times New Roman" w:cs="Times New Roman"/>
                <w:b/>
                <w:bCs/>
                <w:sz w:val="18"/>
                <w:szCs w:val="18"/>
              </w:rPr>
            </w:pPr>
            <w:r w:rsidRPr="000D5652">
              <w:rPr>
                <w:rFonts w:ascii="Times New Roman" w:hAnsi="Times New Roman" w:cs="Times New Roman"/>
                <w:b/>
                <w:bCs/>
                <w:sz w:val="18"/>
                <w:szCs w:val="18"/>
                <w:shd w:val="clear" w:color="auto" w:fill="FFFFFF"/>
              </w:rPr>
              <w:t>Frequency:</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Annually</w:t>
            </w:r>
            <w:r w:rsidRPr="00EE2FEC">
              <w:rPr>
                <w:rFonts w:ascii="Times New Roman" w:hAnsi="Times New Roman" w:cs="Times New Roman"/>
                <w:b/>
                <w:bCs/>
                <w:sz w:val="18"/>
                <w:szCs w:val="18"/>
              </w:rPr>
              <w:t xml:space="preserve"> </w:t>
            </w:r>
            <w:r w:rsidR="00ED7C23" w:rsidRPr="00F06150">
              <w:rPr>
                <w:sz w:val="18"/>
                <w:szCs w:val="18"/>
              </w:rPr>
              <w:t>(</w:t>
            </w:r>
            <w:r w:rsidR="00ED7C23" w:rsidRPr="00241A2E">
              <w:rPr>
                <w:rFonts w:ascii="Times New Roman" w:hAnsi="Times New Roman" w:cs="Times New Roman"/>
                <w:sz w:val="18"/>
                <w:szCs w:val="18"/>
              </w:rPr>
              <w:t>except</w:t>
            </w:r>
            <w:r w:rsidR="00ED7C23">
              <w:rPr>
                <w:rFonts w:ascii="Times New Roman" w:hAnsi="Times New Roman" w:cs="Times New Roman"/>
                <w:b/>
                <w:bCs/>
                <w:sz w:val="18"/>
                <w:szCs w:val="18"/>
              </w:rPr>
              <w:t xml:space="preserve"> </w:t>
            </w:r>
            <w:r w:rsidRPr="00EE2FEC">
              <w:rPr>
                <w:rFonts w:ascii="Times New Roman" w:hAnsi="Times New Roman" w:cs="Times New Roman"/>
                <w:sz w:val="18"/>
                <w:szCs w:val="18"/>
              </w:rPr>
              <w:t>Ministry of Education</w:t>
            </w:r>
            <w:r w:rsidR="00ED7C23">
              <w:rPr>
                <w:rFonts w:ascii="Times New Roman" w:hAnsi="Times New Roman" w:cs="Times New Roman"/>
                <w:sz w:val="18"/>
                <w:szCs w:val="18"/>
              </w:rPr>
              <w:t>,</w:t>
            </w:r>
            <w:r w:rsidRPr="00EE2FEC">
              <w:rPr>
                <w:rFonts w:ascii="Times New Roman" w:hAnsi="Times New Roman" w:cs="Times New Roman"/>
                <w:sz w:val="18"/>
                <w:szCs w:val="18"/>
              </w:rPr>
              <w:t xml:space="preserve"> every </w:t>
            </w:r>
            <w:r w:rsidR="00ED7C23">
              <w:rPr>
                <w:rFonts w:ascii="Times New Roman" w:hAnsi="Times New Roman" w:cs="Times New Roman"/>
                <w:sz w:val="18"/>
                <w:szCs w:val="18"/>
              </w:rPr>
              <w:t>three</w:t>
            </w:r>
            <w:r w:rsidR="00ED7C23" w:rsidRPr="00EE2FEC">
              <w:rPr>
                <w:rFonts w:ascii="Times New Roman" w:hAnsi="Times New Roman" w:cs="Times New Roman"/>
                <w:sz w:val="18"/>
                <w:szCs w:val="18"/>
              </w:rPr>
              <w:t xml:space="preserve"> </w:t>
            </w:r>
            <w:r w:rsidRPr="00EE2FEC">
              <w:rPr>
                <w:rFonts w:ascii="Times New Roman" w:hAnsi="Times New Roman" w:cs="Times New Roman"/>
                <w:sz w:val="18"/>
                <w:szCs w:val="18"/>
              </w:rPr>
              <w:t>years)</w:t>
            </w:r>
            <w:r w:rsidRPr="00EE2FEC">
              <w:rPr>
                <w:rFonts w:ascii="Times New Roman" w:hAnsi="Times New Roman" w:cs="Times New Roman"/>
                <w:b/>
                <w:bCs/>
                <w:sz w:val="18"/>
                <w:szCs w:val="18"/>
              </w:rPr>
              <w:t xml:space="preserve"> </w:t>
            </w:r>
          </w:p>
        </w:tc>
        <w:tc>
          <w:tcPr>
            <w:tcW w:w="4251" w:type="dxa"/>
            <w:tcBorders>
              <w:bottom w:val="single" w:sz="4" w:space="0" w:color="auto"/>
            </w:tcBorders>
          </w:tcPr>
          <w:p w14:paraId="14EB5454" w14:textId="1E47A83D" w:rsidR="00CC0928" w:rsidRPr="00EE2FEC" w:rsidRDefault="00CC0928" w:rsidP="00782CBB">
            <w:pPr>
              <w:pStyle w:val="Heading2"/>
              <w:jc w:val="left"/>
              <w:outlineLvl w:val="1"/>
              <w:rPr>
                <w:rFonts w:ascii="Times New Roman" w:hAnsi="Times New Roman" w:cs="Times New Roman"/>
                <w:sz w:val="18"/>
                <w:szCs w:val="18"/>
              </w:rPr>
            </w:pPr>
            <w:r w:rsidRPr="00EE2FEC">
              <w:rPr>
                <w:rFonts w:ascii="Times New Roman" w:hAnsi="Times New Roman" w:cs="Times New Roman"/>
                <w:sz w:val="18"/>
                <w:szCs w:val="18"/>
              </w:rPr>
              <w:t>Output 2.1</w:t>
            </w:r>
            <w:r w:rsidR="00737348">
              <w:rPr>
                <w:rFonts w:ascii="Times New Roman" w:hAnsi="Times New Roman" w:cs="Times New Roman"/>
                <w:sz w:val="18"/>
                <w:szCs w:val="18"/>
              </w:rPr>
              <w:t>:</w:t>
            </w:r>
            <w:r w:rsidRPr="00EE2FEC">
              <w:rPr>
                <w:rFonts w:ascii="Times New Roman" w:hAnsi="Times New Roman" w:cs="Times New Roman"/>
                <w:sz w:val="18"/>
                <w:szCs w:val="18"/>
              </w:rPr>
              <w:t xml:space="preserve"> Strengthened capacity of state and non-state actors to support Thailand’s digital transformation and innovation for improving access and delivery of quality services </w:t>
            </w:r>
          </w:p>
          <w:p w14:paraId="230EE6A5" w14:textId="77777777" w:rsidR="00CC0928" w:rsidRPr="00EE2FEC" w:rsidRDefault="00CC0928" w:rsidP="00782CBB">
            <w:pPr>
              <w:rPr>
                <w:rFonts w:ascii="Times New Roman" w:hAnsi="Times New Roman" w:cs="Times New Roman"/>
                <w:b/>
                <w:bCs/>
                <w:sz w:val="18"/>
                <w:szCs w:val="18"/>
              </w:rPr>
            </w:pPr>
          </w:p>
          <w:p w14:paraId="0DB31067" w14:textId="4419B68C" w:rsidR="00CC0928" w:rsidRPr="00EE2FEC" w:rsidRDefault="00CC0928" w:rsidP="00782CBB">
            <w:pPr>
              <w:rPr>
                <w:rFonts w:ascii="Times New Roman" w:hAnsi="Times New Roman" w:cs="Times New Roman"/>
                <w:sz w:val="18"/>
                <w:szCs w:val="18"/>
              </w:rPr>
            </w:pPr>
            <w:r w:rsidRPr="000D5652">
              <w:rPr>
                <w:rFonts w:ascii="Times New Roman" w:hAnsi="Times New Roman" w:cs="Times New Roman"/>
                <w:b/>
                <w:i/>
                <w:iCs/>
                <w:sz w:val="18"/>
                <w:szCs w:val="18"/>
              </w:rPr>
              <w:t>Indicator 2.1.1</w:t>
            </w:r>
            <w:r w:rsidR="009445BD" w:rsidRPr="000D5652">
              <w:rPr>
                <w:rFonts w:ascii="Times New Roman" w:hAnsi="Times New Roman" w:cs="Times New Roman"/>
                <w:b/>
                <w:i/>
                <w:iCs/>
                <w:sz w:val="18"/>
                <w:szCs w:val="18"/>
              </w:rPr>
              <w:t>:</w:t>
            </w:r>
            <w:r w:rsidRPr="00EE2FEC">
              <w:rPr>
                <w:rFonts w:ascii="Times New Roman" w:hAnsi="Times New Roman" w:cs="Times New Roman"/>
                <w:sz w:val="18"/>
                <w:szCs w:val="18"/>
              </w:rPr>
              <w:t xml:space="preserve"> Number of recommendations integrated into policies and practices for improved and inclusive e-government services formulated at national and subnational level</w:t>
            </w:r>
          </w:p>
          <w:p w14:paraId="2988E555" w14:textId="5F0AC080" w:rsidR="00CC0928" w:rsidRPr="00EE2FEC" w:rsidRDefault="00CC0928" w:rsidP="00782CBB">
            <w:pPr>
              <w:rPr>
                <w:rFonts w:ascii="Times New Roman" w:hAnsi="Times New Roman" w:cs="Times New Roman"/>
                <w:sz w:val="18"/>
                <w:szCs w:val="18"/>
              </w:rPr>
            </w:pPr>
            <w:r w:rsidRPr="00D548BE">
              <w:rPr>
                <w:rFonts w:ascii="Times New Roman" w:hAnsi="Times New Roman" w:cs="Times New Roman"/>
                <w:i/>
                <w:iCs/>
                <w:sz w:val="18"/>
                <w:szCs w:val="18"/>
              </w:rPr>
              <w:t>Baseline</w:t>
            </w:r>
            <w:r w:rsidRPr="00F06150">
              <w:rPr>
                <w:sz w:val="18"/>
                <w:szCs w:val="18"/>
              </w:rPr>
              <w:t xml:space="preserve"> </w:t>
            </w:r>
            <w:r w:rsidR="009445BD" w:rsidRPr="00F06150">
              <w:rPr>
                <w:sz w:val="18"/>
                <w:szCs w:val="18"/>
              </w:rPr>
              <w:t>(</w:t>
            </w:r>
            <w:r w:rsidRPr="00F06150">
              <w:rPr>
                <w:sz w:val="18"/>
                <w:szCs w:val="18"/>
              </w:rPr>
              <w:t>2021</w:t>
            </w:r>
            <w:r w:rsidR="009445BD" w:rsidRPr="00F06150">
              <w:rPr>
                <w:sz w:val="18"/>
                <w:szCs w:val="18"/>
              </w:rPr>
              <w:t>)</w:t>
            </w:r>
            <w:r w:rsidRPr="00EE2FEC">
              <w:rPr>
                <w:rFonts w:ascii="Times New Roman" w:hAnsi="Times New Roman" w:cs="Times New Roman"/>
                <w:sz w:val="18"/>
                <w:szCs w:val="18"/>
              </w:rPr>
              <w:t xml:space="preserve"> 9  </w:t>
            </w:r>
          </w:p>
          <w:p w14:paraId="03D2C446" w14:textId="4A52B3AC" w:rsidR="00CC0928" w:rsidRPr="00EE2FEC" w:rsidRDefault="00CC0928" w:rsidP="00782CBB">
            <w:pPr>
              <w:rPr>
                <w:rFonts w:ascii="Times New Roman" w:hAnsi="Times New Roman" w:cs="Times New Roman"/>
                <w:sz w:val="18"/>
                <w:szCs w:val="18"/>
              </w:rPr>
            </w:pPr>
            <w:r w:rsidRPr="00D548BE">
              <w:rPr>
                <w:rFonts w:ascii="Times New Roman" w:hAnsi="Times New Roman" w:cs="Times New Roman"/>
                <w:i/>
                <w:iCs/>
                <w:sz w:val="18"/>
                <w:szCs w:val="18"/>
              </w:rPr>
              <w:t>Target</w:t>
            </w:r>
            <w:r w:rsidRPr="004C467F">
              <w:rPr>
                <w:sz w:val="18"/>
                <w:szCs w:val="18"/>
              </w:rPr>
              <w:t xml:space="preserve"> </w:t>
            </w:r>
            <w:r w:rsidR="009445BD" w:rsidRPr="004C467F">
              <w:rPr>
                <w:sz w:val="18"/>
                <w:szCs w:val="18"/>
              </w:rPr>
              <w:t>(</w:t>
            </w:r>
            <w:r w:rsidRPr="004C467F">
              <w:rPr>
                <w:sz w:val="18"/>
                <w:szCs w:val="18"/>
              </w:rPr>
              <w:t>2026</w:t>
            </w:r>
            <w:r w:rsidR="009445BD" w:rsidRPr="004C467F">
              <w:rPr>
                <w:sz w:val="18"/>
                <w:szCs w:val="18"/>
              </w:rPr>
              <w:t>)</w:t>
            </w:r>
            <w:r w:rsidRPr="009445BD">
              <w:rPr>
                <w:rFonts w:ascii="Times New Roman" w:hAnsi="Times New Roman" w:cs="Times New Roman"/>
                <w:sz w:val="18"/>
                <w:szCs w:val="18"/>
              </w:rPr>
              <w:t>:</w:t>
            </w:r>
            <w:r w:rsidRPr="00EE2FEC">
              <w:rPr>
                <w:rFonts w:ascii="Times New Roman" w:hAnsi="Times New Roman" w:cs="Times New Roman"/>
                <w:sz w:val="18"/>
                <w:szCs w:val="18"/>
              </w:rPr>
              <w:t xml:space="preserve"> 20</w:t>
            </w:r>
          </w:p>
          <w:p w14:paraId="47C07577" w14:textId="06BE7C0A" w:rsidR="00CC0928" w:rsidRPr="00EE2FEC" w:rsidRDefault="009445BD" w:rsidP="00782CBB">
            <w:pPr>
              <w:rPr>
                <w:rFonts w:ascii="Times New Roman" w:hAnsi="Times New Roman" w:cs="Times New Roman"/>
                <w:sz w:val="18"/>
                <w:szCs w:val="18"/>
              </w:rPr>
            </w:pPr>
            <w:r w:rsidRPr="004316B1">
              <w:rPr>
                <w:rFonts w:ascii="Times New Roman" w:hAnsi="Times New Roman" w:cs="Times New Roman"/>
                <w:i/>
                <w:iCs/>
                <w:sz w:val="18"/>
                <w:szCs w:val="18"/>
              </w:rPr>
              <w:t>S</w:t>
            </w:r>
            <w:r w:rsidR="00CC0928" w:rsidRPr="00F06150">
              <w:rPr>
                <w:i/>
                <w:iCs/>
                <w:sz w:val="18"/>
                <w:szCs w:val="18"/>
              </w:rPr>
              <w:t>ource</w:t>
            </w:r>
            <w:r w:rsidR="00CC0928" w:rsidRPr="004C467F">
              <w:rPr>
                <w:i/>
                <w:iCs/>
                <w:sz w:val="18"/>
                <w:szCs w:val="18"/>
              </w:rPr>
              <w:t>:</w:t>
            </w:r>
            <w:r w:rsidR="00CC0928" w:rsidRPr="00EE2FEC">
              <w:rPr>
                <w:rFonts w:ascii="Times New Roman" w:hAnsi="Times New Roman" w:cs="Times New Roman"/>
                <w:sz w:val="18"/>
                <w:szCs w:val="18"/>
              </w:rPr>
              <w:t xml:space="preserve"> Reports on e-government services, provincial and local government development reports, capacity self-assessment among state and non-state actors </w:t>
            </w:r>
          </w:p>
          <w:p w14:paraId="3A4478DE" w14:textId="77777777" w:rsidR="00CC0928" w:rsidRPr="00EE2FEC" w:rsidRDefault="00CC0928" w:rsidP="00782CBB">
            <w:pPr>
              <w:rPr>
                <w:rFonts w:ascii="Times New Roman" w:hAnsi="Times New Roman" w:cs="Times New Roman"/>
                <w:sz w:val="18"/>
                <w:szCs w:val="18"/>
              </w:rPr>
            </w:pPr>
          </w:p>
          <w:p w14:paraId="6FDDB0F1" w14:textId="5C58FB63" w:rsidR="00CC0928" w:rsidRPr="00EE2FEC" w:rsidRDefault="00CC0928" w:rsidP="00782CBB">
            <w:pPr>
              <w:rPr>
                <w:rFonts w:ascii="Times New Roman" w:hAnsi="Times New Roman" w:cs="Times New Roman"/>
                <w:sz w:val="18"/>
                <w:szCs w:val="18"/>
              </w:rPr>
            </w:pPr>
            <w:r w:rsidRPr="000D5652">
              <w:rPr>
                <w:rFonts w:ascii="Times New Roman" w:hAnsi="Times New Roman" w:cs="Times New Roman"/>
                <w:b/>
                <w:i/>
                <w:iCs/>
                <w:sz w:val="18"/>
                <w:szCs w:val="18"/>
              </w:rPr>
              <w:t>Indicator 2.1.2</w:t>
            </w:r>
            <w:r w:rsidR="009445BD" w:rsidRPr="000D5652">
              <w:rPr>
                <w:rFonts w:ascii="Times New Roman" w:hAnsi="Times New Roman" w:cs="Times New Roman"/>
                <w:b/>
                <w:i/>
                <w:iCs/>
                <w:sz w:val="18"/>
                <w:szCs w:val="18"/>
              </w:rPr>
              <w:t>:</w:t>
            </w:r>
            <w:r w:rsidRPr="00EE2FEC">
              <w:rPr>
                <w:rFonts w:ascii="Times New Roman" w:hAnsi="Times New Roman" w:cs="Times New Roman"/>
                <w:sz w:val="18"/>
                <w:szCs w:val="18"/>
              </w:rPr>
              <w:t xml:space="preserve"> Number of vulnerable people with strengthened digital skills who have improved </w:t>
            </w:r>
            <w:r w:rsidR="009445BD">
              <w:rPr>
                <w:rFonts w:ascii="Times New Roman" w:hAnsi="Times New Roman" w:cs="Times New Roman"/>
                <w:sz w:val="18"/>
                <w:szCs w:val="18"/>
              </w:rPr>
              <w:t>or</w:t>
            </w:r>
            <w:r w:rsidRPr="00EE2FEC">
              <w:rPr>
                <w:rFonts w:ascii="Times New Roman" w:hAnsi="Times New Roman" w:cs="Times New Roman"/>
                <w:sz w:val="18"/>
                <w:szCs w:val="18"/>
              </w:rPr>
              <w:t xml:space="preserve"> sustained their socioeconomic status</w:t>
            </w:r>
            <w:r w:rsidR="009445BD">
              <w:rPr>
                <w:rFonts w:ascii="Times New Roman" w:hAnsi="Times New Roman" w:cs="Times New Roman"/>
                <w:sz w:val="18"/>
                <w:szCs w:val="18"/>
              </w:rPr>
              <w:t>,</w:t>
            </w:r>
            <w:r w:rsidRPr="00EE2FEC">
              <w:rPr>
                <w:rFonts w:ascii="Times New Roman" w:hAnsi="Times New Roman" w:cs="Times New Roman"/>
                <w:sz w:val="18"/>
                <w:szCs w:val="18"/>
              </w:rPr>
              <w:t xml:space="preserve"> disaggregated by sex, gender identity, age group, ethnicity and type of disability</w:t>
            </w:r>
          </w:p>
          <w:p w14:paraId="26D9F4A7" w14:textId="11720A27" w:rsidR="00CC0928" w:rsidRPr="00EE2FEC" w:rsidRDefault="00CC0928" w:rsidP="00782CBB">
            <w:pPr>
              <w:rPr>
                <w:rFonts w:ascii="Times New Roman" w:hAnsi="Times New Roman" w:cs="Times New Roman"/>
                <w:bCs/>
                <w:sz w:val="18"/>
                <w:szCs w:val="18"/>
              </w:rPr>
            </w:pPr>
            <w:r w:rsidRPr="00D548BE">
              <w:rPr>
                <w:rFonts w:ascii="Times New Roman" w:hAnsi="Times New Roman" w:cs="Times New Roman"/>
                <w:i/>
                <w:iCs/>
                <w:sz w:val="18"/>
                <w:szCs w:val="18"/>
              </w:rPr>
              <w:t>Baseline</w:t>
            </w:r>
            <w:r w:rsidRPr="00F06150">
              <w:rPr>
                <w:sz w:val="18"/>
                <w:szCs w:val="18"/>
              </w:rPr>
              <w:t xml:space="preserve"> </w:t>
            </w:r>
            <w:r w:rsidR="009445BD" w:rsidRPr="00F06150">
              <w:rPr>
                <w:sz w:val="18"/>
                <w:szCs w:val="18"/>
              </w:rPr>
              <w:t>(</w:t>
            </w:r>
            <w:r w:rsidRPr="00D548BE">
              <w:rPr>
                <w:rFonts w:ascii="Times New Roman" w:hAnsi="Times New Roman" w:cs="Times New Roman"/>
                <w:sz w:val="18"/>
                <w:szCs w:val="18"/>
              </w:rPr>
              <w:t>2021</w:t>
            </w:r>
            <w:r w:rsidR="009445BD" w:rsidRPr="00F06150">
              <w:rPr>
                <w:sz w:val="18"/>
                <w:szCs w:val="18"/>
              </w:rPr>
              <w:t>)</w:t>
            </w:r>
            <w:r w:rsidRPr="00F06150">
              <w:rPr>
                <w:sz w:val="18"/>
                <w:szCs w:val="18"/>
              </w:rPr>
              <w:t>:</w:t>
            </w:r>
            <w:r w:rsidRPr="00EE2FEC">
              <w:rPr>
                <w:rFonts w:ascii="Times New Roman" w:hAnsi="Times New Roman" w:cs="Times New Roman"/>
                <w:b/>
                <w:sz w:val="18"/>
                <w:szCs w:val="18"/>
              </w:rPr>
              <w:t xml:space="preserve"> </w:t>
            </w:r>
            <w:r w:rsidRPr="00EE2FEC">
              <w:rPr>
                <w:rFonts w:ascii="Times New Roman" w:hAnsi="Times New Roman" w:cs="Times New Roman"/>
                <w:bCs/>
                <w:sz w:val="18"/>
                <w:szCs w:val="18"/>
              </w:rPr>
              <w:t xml:space="preserve">550 </w:t>
            </w:r>
          </w:p>
          <w:p w14:paraId="128B821D" w14:textId="5556C005" w:rsidR="00CC0928" w:rsidRPr="00EE2FEC" w:rsidRDefault="00CC0928" w:rsidP="00782CBB">
            <w:pPr>
              <w:rPr>
                <w:rFonts w:ascii="Times New Roman" w:hAnsi="Times New Roman" w:cs="Times New Roman"/>
                <w:b/>
                <w:bCs/>
                <w:sz w:val="18"/>
                <w:szCs w:val="18"/>
              </w:rPr>
            </w:pPr>
            <w:r w:rsidRPr="00D548BE">
              <w:rPr>
                <w:rFonts w:ascii="Times New Roman" w:hAnsi="Times New Roman" w:cs="Times New Roman"/>
                <w:i/>
                <w:iCs/>
                <w:sz w:val="18"/>
                <w:szCs w:val="18"/>
              </w:rPr>
              <w:t>Target</w:t>
            </w:r>
            <w:r w:rsidRPr="00F06150">
              <w:rPr>
                <w:sz w:val="18"/>
                <w:szCs w:val="18"/>
              </w:rPr>
              <w:t xml:space="preserve"> </w:t>
            </w:r>
            <w:r w:rsidR="009445BD" w:rsidRPr="00F06150">
              <w:rPr>
                <w:sz w:val="18"/>
                <w:szCs w:val="18"/>
              </w:rPr>
              <w:t>(</w:t>
            </w:r>
            <w:r w:rsidRPr="00D548BE">
              <w:rPr>
                <w:rFonts w:ascii="Times New Roman" w:hAnsi="Times New Roman" w:cs="Times New Roman"/>
                <w:sz w:val="18"/>
                <w:szCs w:val="18"/>
              </w:rPr>
              <w:t>2026</w:t>
            </w:r>
            <w:r w:rsidR="009445BD" w:rsidRPr="00F06150">
              <w:rPr>
                <w:sz w:val="18"/>
                <w:szCs w:val="18"/>
              </w:rPr>
              <w:t>)</w:t>
            </w:r>
            <w:r w:rsidRPr="00F06150">
              <w:rPr>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5</w:t>
            </w:r>
            <w:r w:rsidR="009445BD">
              <w:rPr>
                <w:rFonts w:ascii="Times New Roman" w:hAnsi="Times New Roman" w:cs="Times New Roman"/>
                <w:sz w:val="18"/>
                <w:szCs w:val="18"/>
              </w:rPr>
              <w:t>,</w:t>
            </w:r>
            <w:r w:rsidRPr="00EE2FEC">
              <w:rPr>
                <w:rFonts w:ascii="Times New Roman" w:hAnsi="Times New Roman" w:cs="Times New Roman"/>
                <w:sz w:val="18"/>
                <w:szCs w:val="18"/>
              </w:rPr>
              <w:t>000 (2</w:t>
            </w:r>
            <w:r w:rsidR="009445BD">
              <w:rPr>
                <w:rFonts w:ascii="Times New Roman" w:hAnsi="Times New Roman" w:cs="Times New Roman"/>
                <w:sz w:val="18"/>
                <w:szCs w:val="18"/>
              </w:rPr>
              <w:t>,</w:t>
            </w:r>
            <w:r w:rsidRPr="00EE2FEC">
              <w:rPr>
                <w:rFonts w:ascii="Times New Roman" w:hAnsi="Times New Roman" w:cs="Times New Roman"/>
                <w:sz w:val="18"/>
                <w:szCs w:val="18"/>
              </w:rPr>
              <w:t>200</w:t>
            </w:r>
            <w:r w:rsidR="009445BD">
              <w:rPr>
                <w:rFonts w:ascii="Times New Roman" w:hAnsi="Times New Roman" w:cs="Times New Roman"/>
                <w:sz w:val="18"/>
                <w:szCs w:val="18"/>
              </w:rPr>
              <w:t xml:space="preserve"> men,</w:t>
            </w:r>
            <w:r w:rsidRPr="00EE2FEC">
              <w:rPr>
                <w:rFonts w:ascii="Times New Roman" w:hAnsi="Times New Roman" w:cs="Times New Roman"/>
                <w:sz w:val="18"/>
                <w:szCs w:val="18"/>
              </w:rPr>
              <w:t xml:space="preserve"> </w:t>
            </w:r>
            <w:r w:rsidR="009445BD">
              <w:rPr>
                <w:rFonts w:ascii="Times New Roman" w:hAnsi="Times New Roman" w:cs="Times New Roman"/>
                <w:sz w:val="18"/>
                <w:szCs w:val="18"/>
              </w:rPr>
              <w:t xml:space="preserve">2,800 </w:t>
            </w:r>
            <w:r w:rsidRPr="00EE2FEC">
              <w:rPr>
                <w:rFonts w:ascii="Times New Roman" w:hAnsi="Times New Roman" w:cs="Times New Roman"/>
                <w:sz w:val="18"/>
                <w:szCs w:val="18"/>
              </w:rPr>
              <w:t>women; 10% people with disabilit</w:t>
            </w:r>
            <w:r w:rsidR="00CD7A41">
              <w:rPr>
                <w:rFonts w:ascii="Times New Roman" w:hAnsi="Times New Roman" w:cs="Times New Roman"/>
                <w:sz w:val="18"/>
                <w:szCs w:val="18"/>
              </w:rPr>
              <w:t>y</w:t>
            </w:r>
            <w:r w:rsidRPr="00EE2FEC">
              <w:rPr>
                <w:rFonts w:ascii="Times New Roman" w:hAnsi="Times New Roman" w:cs="Times New Roman"/>
                <w:sz w:val="18"/>
                <w:szCs w:val="18"/>
              </w:rPr>
              <w:t>)</w:t>
            </w:r>
          </w:p>
          <w:p w14:paraId="0D0B450A" w14:textId="41C8DDC6" w:rsidR="00CC0928" w:rsidRPr="00EE2FEC" w:rsidRDefault="009445BD" w:rsidP="00782CBB">
            <w:pPr>
              <w:rPr>
                <w:rFonts w:ascii="Times New Roman" w:hAnsi="Times New Roman" w:cs="Times New Roman"/>
                <w:sz w:val="18"/>
                <w:szCs w:val="18"/>
              </w:rPr>
            </w:pPr>
            <w:r w:rsidRPr="00D548BE">
              <w:rPr>
                <w:rFonts w:ascii="Times New Roman" w:hAnsi="Times New Roman" w:cs="Times New Roman"/>
                <w:i/>
                <w:iCs/>
                <w:sz w:val="18"/>
                <w:szCs w:val="18"/>
              </w:rPr>
              <w:t>S</w:t>
            </w:r>
            <w:r w:rsidR="00CC0928" w:rsidRPr="00D548BE">
              <w:rPr>
                <w:rFonts w:ascii="Times New Roman" w:hAnsi="Times New Roman" w:cs="Times New Roman"/>
                <w:i/>
                <w:iCs/>
                <w:sz w:val="18"/>
                <w:szCs w:val="18"/>
              </w:rPr>
              <w:t>ource</w:t>
            </w:r>
            <w:r w:rsidR="00CC0928" w:rsidRPr="00F06150">
              <w:rPr>
                <w:i/>
                <w:iCs/>
                <w:sz w:val="18"/>
                <w:szCs w:val="18"/>
              </w:rPr>
              <w:t>:</w:t>
            </w:r>
            <w:r w:rsidR="00CC0928" w:rsidRPr="00EE2FEC">
              <w:rPr>
                <w:rFonts w:ascii="Times New Roman" w:hAnsi="Times New Roman" w:cs="Times New Roman"/>
                <w:b/>
                <w:bCs/>
                <w:sz w:val="18"/>
                <w:szCs w:val="18"/>
              </w:rPr>
              <w:t xml:space="preserve"> </w:t>
            </w:r>
            <w:r w:rsidR="00CC0928" w:rsidRPr="00EE2FEC">
              <w:rPr>
                <w:rFonts w:ascii="Times New Roman" w:hAnsi="Times New Roman" w:cs="Times New Roman"/>
                <w:sz w:val="18"/>
                <w:szCs w:val="18"/>
              </w:rPr>
              <w:t xml:space="preserve">Surveys </w:t>
            </w:r>
          </w:p>
          <w:p w14:paraId="04645472" w14:textId="77777777" w:rsidR="00CC0928" w:rsidRPr="00EE2FEC" w:rsidRDefault="00CC0928" w:rsidP="00782CBB">
            <w:pPr>
              <w:rPr>
                <w:rFonts w:ascii="Times New Roman" w:hAnsi="Times New Roman" w:cs="Times New Roman"/>
                <w:sz w:val="18"/>
                <w:szCs w:val="18"/>
              </w:rPr>
            </w:pPr>
          </w:p>
          <w:p w14:paraId="18085BA7" w14:textId="1E8AE8D2" w:rsidR="00CC0928" w:rsidRPr="00EE2FEC" w:rsidRDefault="00CC0928" w:rsidP="00782CBB">
            <w:pPr>
              <w:rPr>
                <w:rFonts w:ascii="Times New Roman" w:hAnsi="Times New Roman" w:cs="Times New Roman"/>
                <w:sz w:val="18"/>
                <w:szCs w:val="18"/>
              </w:rPr>
            </w:pPr>
            <w:r w:rsidRPr="000D5652">
              <w:rPr>
                <w:rFonts w:ascii="Times New Roman" w:hAnsi="Times New Roman" w:cs="Times New Roman"/>
                <w:b/>
                <w:i/>
                <w:iCs/>
                <w:sz w:val="18"/>
                <w:szCs w:val="18"/>
              </w:rPr>
              <w:t>Indicator 2.1.3</w:t>
            </w:r>
            <w:r w:rsidR="009445BD" w:rsidRPr="000D5652">
              <w:rPr>
                <w:rFonts w:ascii="Times New Roman" w:hAnsi="Times New Roman" w:cs="Times New Roman"/>
                <w:b/>
                <w:i/>
                <w:iCs/>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 xml:space="preserve">Number of sustained public-private initiatives on digital innovation that improve quality </w:t>
            </w:r>
            <w:r w:rsidRPr="00D548BE">
              <w:rPr>
                <w:rFonts w:ascii="Times New Roman" w:hAnsi="Times New Roman" w:cs="Times New Roman"/>
                <w:sz w:val="18"/>
                <w:szCs w:val="18"/>
              </w:rPr>
              <w:t xml:space="preserve">and inclusiveness of services for vulnerable groups </w:t>
            </w:r>
            <w:r w:rsidRPr="00D548BE">
              <w:rPr>
                <w:sz w:val="18"/>
                <w:szCs w:val="18"/>
              </w:rPr>
              <w:t>(</w:t>
            </w:r>
            <w:r w:rsidRPr="00D548BE">
              <w:rPr>
                <w:rFonts w:ascii="Times New Roman" w:hAnsi="Times New Roman" w:cs="Times New Roman"/>
                <w:sz w:val="18"/>
                <w:szCs w:val="18"/>
              </w:rPr>
              <w:t xml:space="preserve">linked to </w:t>
            </w:r>
            <w:r w:rsidR="00F06150" w:rsidRPr="00D548BE">
              <w:rPr>
                <w:rFonts w:ascii="Times New Roman" w:hAnsi="Times New Roman" w:cs="Times New Roman"/>
                <w:sz w:val="18"/>
                <w:szCs w:val="18"/>
              </w:rPr>
              <w:t xml:space="preserve">Strategic Plan indicator </w:t>
            </w:r>
            <w:r w:rsidRPr="00D548BE">
              <w:rPr>
                <w:rFonts w:ascii="Times New Roman" w:hAnsi="Times New Roman" w:cs="Times New Roman"/>
                <w:sz w:val="18"/>
                <w:szCs w:val="18"/>
              </w:rPr>
              <w:t>E.1.2)</w:t>
            </w:r>
          </w:p>
          <w:p w14:paraId="0368BC5B" w14:textId="3049D4D8" w:rsidR="00CC0928" w:rsidRPr="00EE2FEC" w:rsidRDefault="00CC0928" w:rsidP="00782CBB">
            <w:pPr>
              <w:pStyle w:val="Heading2"/>
              <w:jc w:val="left"/>
              <w:outlineLvl w:val="1"/>
              <w:rPr>
                <w:rFonts w:ascii="Times New Roman" w:hAnsi="Times New Roman" w:cs="Times New Roman"/>
                <w:b w:val="0"/>
                <w:bCs/>
                <w:sz w:val="18"/>
                <w:szCs w:val="18"/>
              </w:rPr>
            </w:pPr>
            <w:r w:rsidRPr="000079F4">
              <w:rPr>
                <w:rFonts w:ascii="Times New Roman" w:hAnsi="Times New Roman" w:cs="Times New Roman"/>
                <w:b w:val="0"/>
                <w:bCs/>
                <w:i/>
                <w:iCs/>
                <w:sz w:val="18"/>
                <w:szCs w:val="18"/>
              </w:rPr>
              <w:lastRenderedPageBreak/>
              <w:t>Baseline</w:t>
            </w:r>
            <w:r w:rsidRPr="000079F4">
              <w:rPr>
                <w:rFonts w:ascii="Times New Roman" w:hAnsi="Times New Roman" w:cs="Times New Roman"/>
                <w:b w:val="0"/>
                <w:bCs/>
                <w:sz w:val="18"/>
                <w:szCs w:val="18"/>
              </w:rPr>
              <w:t xml:space="preserve"> </w:t>
            </w:r>
            <w:r w:rsidR="000079F4" w:rsidRPr="000079F4">
              <w:rPr>
                <w:rFonts w:ascii="Times New Roman" w:hAnsi="Times New Roman" w:cs="Times New Roman"/>
                <w:b w:val="0"/>
                <w:bCs/>
                <w:sz w:val="18"/>
                <w:szCs w:val="18"/>
              </w:rPr>
              <w:t>(</w:t>
            </w:r>
            <w:r w:rsidRPr="000079F4">
              <w:rPr>
                <w:rFonts w:ascii="Times New Roman" w:hAnsi="Times New Roman" w:cs="Times New Roman"/>
                <w:b w:val="0"/>
                <w:bCs/>
                <w:sz w:val="18"/>
                <w:szCs w:val="18"/>
              </w:rPr>
              <w:t>2021</w:t>
            </w:r>
            <w:r w:rsidR="000079F4" w:rsidRPr="000079F4">
              <w:rPr>
                <w:rFonts w:ascii="Times New Roman" w:hAnsi="Times New Roman" w:cs="Times New Roman"/>
                <w:b w:val="0"/>
                <w:bCs/>
                <w:sz w:val="18"/>
                <w:szCs w:val="18"/>
              </w:rPr>
              <w:t>)</w:t>
            </w:r>
            <w:r w:rsidRPr="000079F4">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3 </w:t>
            </w:r>
          </w:p>
          <w:p w14:paraId="640E93FF" w14:textId="43E7C732" w:rsidR="00CC0928" w:rsidRPr="00EE2FEC" w:rsidRDefault="00CC0928" w:rsidP="00782CBB">
            <w:pPr>
              <w:pStyle w:val="Heading2"/>
              <w:jc w:val="left"/>
              <w:outlineLvl w:val="1"/>
              <w:rPr>
                <w:rFonts w:ascii="Times New Roman" w:hAnsi="Times New Roman" w:cs="Times New Roman"/>
                <w:b w:val="0"/>
                <w:bCs/>
                <w:sz w:val="18"/>
                <w:szCs w:val="18"/>
              </w:rPr>
            </w:pPr>
            <w:r w:rsidRPr="000079F4">
              <w:rPr>
                <w:rFonts w:ascii="Times New Roman" w:hAnsi="Times New Roman" w:cs="Times New Roman"/>
                <w:b w:val="0"/>
                <w:bCs/>
                <w:i/>
                <w:iCs/>
                <w:sz w:val="18"/>
                <w:szCs w:val="18"/>
              </w:rPr>
              <w:t>Target</w:t>
            </w:r>
            <w:r w:rsidRPr="000079F4">
              <w:rPr>
                <w:rFonts w:ascii="Times New Roman" w:hAnsi="Times New Roman" w:cs="Times New Roman"/>
                <w:b w:val="0"/>
                <w:bCs/>
                <w:sz w:val="18"/>
                <w:szCs w:val="18"/>
              </w:rPr>
              <w:t xml:space="preserve"> </w:t>
            </w:r>
            <w:r w:rsidR="000079F4" w:rsidRPr="000079F4">
              <w:rPr>
                <w:rFonts w:ascii="Times New Roman" w:hAnsi="Times New Roman" w:cs="Times New Roman"/>
                <w:b w:val="0"/>
                <w:bCs/>
                <w:sz w:val="18"/>
                <w:szCs w:val="18"/>
              </w:rPr>
              <w:t>(</w:t>
            </w:r>
            <w:r w:rsidRPr="000079F4">
              <w:rPr>
                <w:rFonts w:ascii="Times New Roman" w:hAnsi="Times New Roman" w:cs="Times New Roman"/>
                <w:b w:val="0"/>
                <w:bCs/>
                <w:sz w:val="18"/>
                <w:szCs w:val="18"/>
              </w:rPr>
              <w:t>2026</w:t>
            </w:r>
            <w:r w:rsidR="000079F4" w:rsidRPr="000079F4">
              <w:rPr>
                <w:rFonts w:ascii="Times New Roman" w:hAnsi="Times New Roman" w:cs="Times New Roman"/>
                <w:b w:val="0"/>
                <w:bCs/>
                <w:sz w:val="18"/>
                <w:szCs w:val="18"/>
              </w:rPr>
              <w:t>)</w:t>
            </w:r>
            <w:r w:rsidRPr="000079F4">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20</w:t>
            </w:r>
          </w:p>
          <w:p w14:paraId="1E508C88" w14:textId="3EDC7054" w:rsidR="00CC0928" w:rsidRPr="00EE2FEC" w:rsidRDefault="000079F4" w:rsidP="00782CBB">
            <w:pPr>
              <w:pStyle w:val="Heading2"/>
              <w:jc w:val="left"/>
              <w:outlineLvl w:val="1"/>
              <w:rPr>
                <w:rFonts w:ascii="Times New Roman" w:hAnsi="Times New Roman" w:cs="Times New Roman"/>
                <w:b w:val="0"/>
                <w:bCs/>
                <w:sz w:val="18"/>
                <w:szCs w:val="18"/>
              </w:rPr>
            </w:pPr>
            <w:r w:rsidRPr="000079F4">
              <w:rPr>
                <w:rFonts w:ascii="Times New Roman" w:hAnsi="Times New Roman" w:cs="Times New Roman"/>
                <w:b w:val="0"/>
                <w:bCs/>
                <w:i/>
                <w:iCs/>
                <w:sz w:val="18"/>
                <w:szCs w:val="18"/>
              </w:rPr>
              <w:t>S</w:t>
            </w:r>
            <w:r w:rsidR="00CC0928" w:rsidRPr="000079F4">
              <w:rPr>
                <w:rFonts w:ascii="Times New Roman" w:hAnsi="Times New Roman" w:cs="Times New Roman"/>
                <w:b w:val="0"/>
                <w:bCs/>
                <w:i/>
                <w:iCs/>
                <w:sz w:val="18"/>
                <w:szCs w:val="18"/>
              </w:rPr>
              <w:t>ource:</w:t>
            </w:r>
            <w:r w:rsidR="00CC0928" w:rsidRPr="00EE2FEC">
              <w:rPr>
                <w:rFonts w:ascii="Times New Roman" w:hAnsi="Times New Roman" w:cs="Times New Roman"/>
                <w:b w:val="0"/>
                <w:sz w:val="18"/>
                <w:szCs w:val="18"/>
              </w:rPr>
              <w:t xml:space="preserve"> UNDP Accelerator </w:t>
            </w:r>
            <w:r>
              <w:rPr>
                <w:rFonts w:ascii="Times New Roman" w:hAnsi="Times New Roman" w:cs="Times New Roman"/>
                <w:b w:val="0"/>
                <w:sz w:val="18"/>
                <w:szCs w:val="18"/>
              </w:rPr>
              <w:t>L</w:t>
            </w:r>
            <w:r w:rsidR="00CC0928" w:rsidRPr="00EE2FEC">
              <w:rPr>
                <w:rFonts w:ascii="Times New Roman" w:hAnsi="Times New Roman" w:cs="Times New Roman"/>
                <w:b w:val="0"/>
                <w:sz w:val="18"/>
                <w:szCs w:val="18"/>
              </w:rPr>
              <w:t>ab reports, Department of the Empowerment of People with Disabilities reports</w:t>
            </w:r>
          </w:p>
          <w:p w14:paraId="132C10A8" w14:textId="77777777" w:rsidR="00CC0928" w:rsidRPr="00EE2FEC" w:rsidRDefault="00CC0928" w:rsidP="00782CBB">
            <w:pPr>
              <w:pStyle w:val="Heading2"/>
              <w:jc w:val="left"/>
              <w:outlineLvl w:val="1"/>
              <w:rPr>
                <w:rFonts w:ascii="Times New Roman" w:hAnsi="Times New Roman" w:cs="Times New Roman"/>
                <w:b w:val="0"/>
                <w:bCs/>
                <w:sz w:val="18"/>
                <w:szCs w:val="18"/>
              </w:rPr>
            </w:pPr>
          </w:p>
          <w:p w14:paraId="1C87A8F1" w14:textId="772BD798" w:rsidR="00CC0928" w:rsidRPr="00043CCE" w:rsidRDefault="00CC0928" w:rsidP="00782CBB">
            <w:pPr>
              <w:pStyle w:val="Heading2"/>
              <w:jc w:val="left"/>
              <w:outlineLvl w:val="1"/>
              <w:rPr>
                <w:rFonts w:ascii="Times New Roman" w:hAnsi="Times New Roman" w:cs="Times New Roman"/>
                <w:b w:val="0"/>
                <w:bCs/>
                <w:sz w:val="18"/>
                <w:szCs w:val="18"/>
              </w:rPr>
            </w:pPr>
            <w:r w:rsidRPr="000079F4">
              <w:rPr>
                <w:rFonts w:ascii="Times New Roman" w:hAnsi="Times New Roman" w:cs="Times New Roman"/>
                <w:i/>
                <w:iCs/>
                <w:sz w:val="18"/>
                <w:szCs w:val="18"/>
              </w:rPr>
              <w:t>Indicator 2.1.4</w:t>
            </w:r>
            <w:r w:rsidR="000079F4" w:rsidRPr="000079F4">
              <w:rPr>
                <w:rFonts w:ascii="Times New Roman" w:hAnsi="Times New Roman" w:cs="Times New Roman"/>
                <w:i/>
                <w:i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 xml:space="preserve">Number of people accessing digital platforms designed to increase connectivity, learning, and cross-sectoral collaboration for improved access and delivery of quality services </w:t>
            </w:r>
            <w:r w:rsidRPr="00043CCE">
              <w:rPr>
                <w:rFonts w:ascii="Times New Roman" w:hAnsi="Times New Roman" w:cs="Times New Roman"/>
                <w:b w:val="0"/>
                <w:sz w:val="18"/>
                <w:szCs w:val="18"/>
              </w:rPr>
              <w:t xml:space="preserve">(linked to </w:t>
            </w:r>
            <w:r w:rsidR="00F06150" w:rsidRPr="00043CCE">
              <w:rPr>
                <w:rFonts w:ascii="Times New Roman" w:hAnsi="Times New Roman" w:cs="Times New Roman"/>
                <w:b w:val="0"/>
                <w:sz w:val="18"/>
                <w:szCs w:val="18"/>
              </w:rPr>
              <w:t xml:space="preserve">Strategic Plan indicator </w:t>
            </w:r>
            <w:r w:rsidRPr="00043CCE">
              <w:rPr>
                <w:rFonts w:ascii="Times New Roman" w:hAnsi="Times New Roman" w:cs="Times New Roman"/>
                <w:b w:val="0"/>
                <w:sz w:val="18"/>
                <w:szCs w:val="18"/>
              </w:rPr>
              <w:t>E.1.3)</w:t>
            </w:r>
          </w:p>
          <w:p w14:paraId="1B68E9F6" w14:textId="51C51034" w:rsidR="00CC0928" w:rsidRPr="00EE2FEC" w:rsidRDefault="00CC0928" w:rsidP="00782CBB">
            <w:pPr>
              <w:pStyle w:val="Heading2"/>
              <w:jc w:val="left"/>
              <w:outlineLvl w:val="1"/>
              <w:rPr>
                <w:rFonts w:ascii="Times New Roman" w:hAnsi="Times New Roman" w:cs="Times New Roman"/>
                <w:b w:val="0"/>
                <w:bCs/>
                <w:sz w:val="18"/>
                <w:szCs w:val="18"/>
              </w:rPr>
            </w:pPr>
            <w:r w:rsidRPr="00043CCE">
              <w:rPr>
                <w:rFonts w:ascii="Times New Roman" w:hAnsi="Times New Roman"/>
                <w:b w:val="0"/>
                <w:bCs/>
                <w:i/>
                <w:iCs/>
                <w:sz w:val="18"/>
                <w:szCs w:val="18"/>
              </w:rPr>
              <w:t>Baseline</w:t>
            </w:r>
            <w:r w:rsidRPr="00043CCE">
              <w:rPr>
                <w:rFonts w:ascii="Times New Roman" w:hAnsi="Times New Roman"/>
                <w:b w:val="0"/>
                <w:bCs/>
                <w:sz w:val="18"/>
                <w:szCs w:val="18"/>
              </w:rPr>
              <w:t xml:space="preserve"> </w:t>
            </w:r>
            <w:r w:rsidR="009547B7" w:rsidRPr="00043CCE">
              <w:rPr>
                <w:rFonts w:ascii="Times New Roman" w:hAnsi="Times New Roman"/>
                <w:b w:val="0"/>
                <w:bCs/>
                <w:sz w:val="18"/>
                <w:szCs w:val="18"/>
              </w:rPr>
              <w:t>(</w:t>
            </w:r>
            <w:r w:rsidRPr="00043CCE">
              <w:rPr>
                <w:rFonts w:ascii="Times New Roman" w:hAnsi="Times New Roman"/>
                <w:b w:val="0"/>
                <w:bCs/>
                <w:sz w:val="18"/>
                <w:szCs w:val="18"/>
              </w:rPr>
              <w:t>2021</w:t>
            </w:r>
            <w:r w:rsidR="009547B7" w:rsidRPr="00043CCE">
              <w:rPr>
                <w:rFonts w:ascii="Times New Roman" w:hAnsi="Times New Roman"/>
                <w:b w:val="0"/>
                <w:bCs/>
                <w:sz w:val="18"/>
                <w:szCs w:val="18"/>
              </w:rPr>
              <w:t>)</w:t>
            </w:r>
            <w:r w:rsidRPr="00043CCE">
              <w:rPr>
                <w:rFonts w:ascii="Times New Roman" w:hAnsi="Times New Roman"/>
                <w:b w:val="0"/>
                <w:bCs/>
                <w:sz w:val="18"/>
                <w:szCs w:val="18"/>
              </w:rPr>
              <w:t>:</w:t>
            </w:r>
            <w:r w:rsidRPr="00043CCE">
              <w:rPr>
                <w:rFonts w:ascii="Times New Roman" w:hAnsi="Times New Roman"/>
                <w:b w:val="0"/>
                <w:sz w:val="18"/>
                <w:szCs w:val="18"/>
              </w:rPr>
              <w:t xml:space="preserve"> not available</w:t>
            </w:r>
            <w:r w:rsidRPr="00EE2FEC">
              <w:rPr>
                <w:rFonts w:ascii="Times New Roman" w:hAnsi="Times New Roman" w:cs="Times New Roman"/>
                <w:b w:val="0"/>
                <w:sz w:val="18"/>
                <w:szCs w:val="18"/>
              </w:rPr>
              <w:t xml:space="preserve"> </w:t>
            </w:r>
          </w:p>
          <w:p w14:paraId="22E455FD" w14:textId="23988B2A" w:rsidR="00CC0928" w:rsidRPr="00EE2FEC" w:rsidRDefault="00CC0928" w:rsidP="00782CBB">
            <w:pPr>
              <w:pStyle w:val="Heading2"/>
              <w:jc w:val="left"/>
              <w:outlineLvl w:val="1"/>
              <w:rPr>
                <w:rFonts w:ascii="Times New Roman" w:hAnsi="Times New Roman" w:cs="Times New Roman"/>
                <w:b w:val="0"/>
                <w:bCs/>
                <w:sz w:val="18"/>
                <w:szCs w:val="18"/>
              </w:rPr>
            </w:pPr>
            <w:r w:rsidRPr="009547B7">
              <w:rPr>
                <w:rFonts w:ascii="Times New Roman" w:hAnsi="Times New Roman" w:cs="Times New Roman"/>
                <w:b w:val="0"/>
                <w:bCs/>
                <w:i/>
                <w:iCs/>
                <w:sz w:val="18"/>
                <w:szCs w:val="18"/>
              </w:rPr>
              <w:t>Target</w:t>
            </w:r>
            <w:r w:rsidRPr="009547B7">
              <w:rPr>
                <w:rFonts w:ascii="Times New Roman" w:hAnsi="Times New Roman" w:cs="Times New Roman"/>
                <w:b w:val="0"/>
                <w:bCs/>
                <w:sz w:val="18"/>
                <w:szCs w:val="18"/>
              </w:rPr>
              <w:t xml:space="preserve"> </w:t>
            </w:r>
            <w:r w:rsidR="009547B7" w:rsidRPr="009547B7">
              <w:rPr>
                <w:rFonts w:ascii="Times New Roman" w:hAnsi="Times New Roman" w:cs="Times New Roman"/>
                <w:b w:val="0"/>
                <w:bCs/>
                <w:sz w:val="18"/>
                <w:szCs w:val="18"/>
              </w:rPr>
              <w:t>(</w:t>
            </w:r>
            <w:r w:rsidRPr="009547B7">
              <w:rPr>
                <w:rFonts w:ascii="Times New Roman" w:hAnsi="Times New Roman" w:cs="Times New Roman"/>
                <w:b w:val="0"/>
                <w:bCs/>
                <w:sz w:val="18"/>
                <w:szCs w:val="18"/>
              </w:rPr>
              <w:t>2026</w:t>
            </w:r>
            <w:r w:rsidR="009547B7" w:rsidRPr="009547B7">
              <w:rPr>
                <w:rFonts w:ascii="Times New Roman" w:hAnsi="Times New Roman" w:cs="Times New Roman"/>
                <w:b w:val="0"/>
                <w:bCs/>
                <w:sz w:val="18"/>
                <w:szCs w:val="18"/>
              </w:rPr>
              <w:t>)</w:t>
            </w:r>
            <w:r w:rsidRPr="009547B7">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100,000 (40</w:t>
            </w:r>
            <w:r w:rsidR="009547B7">
              <w:rPr>
                <w:rFonts w:ascii="Times New Roman" w:hAnsi="Times New Roman" w:cs="Times New Roman"/>
                <w:b w:val="0"/>
                <w:sz w:val="18"/>
                <w:szCs w:val="18"/>
              </w:rPr>
              <w:t>,</w:t>
            </w:r>
            <w:r w:rsidRPr="00EE2FEC">
              <w:rPr>
                <w:rFonts w:ascii="Times New Roman" w:hAnsi="Times New Roman" w:cs="Times New Roman"/>
                <w:b w:val="0"/>
                <w:sz w:val="18"/>
                <w:szCs w:val="18"/>
              </w:rPr>
              <w:t>000</w:t>
            </w:r>
            <w:r w:rsidR="009547B7">
              <w:rPr>
                <w:rFonts w:ascii="Times New Roman" w:hAnsi="Times New Roman" w:cs="Times New Roman"/>
                <w:b w:val="0"/>
                <w:sz w:val="18"/>
                <w:szCs w:val="18"/>
              </w:rPr>
              <w:t xml:space="preserve"> men, </w:t>
            </w:r>
            <w:r w:rsidRPr="00EE2FEC">
              <w:rPr>
                <w:rFonts w:ascii="Times New Roman" w:hAnsi="Times New Roman" w:cs="Times New Roman"/>
                <w:b w:val="0"/>
                <w:sz w:val="18"/>
                <w:szCs w:val="18"/>
              </w:rPr>
              <w:t>60</w:t>
            </w:r>
            <w:r w:rsidR="009547B7">
              <w:rPr>
                <w:rFonts w:ascii="Times New Roman" w:hAnsi="Times New Roman" w:cs="Times New Roman"/>
                <w:b w:val="0"/>
                <w:sz w:val="18"/>
                <w:szCs w:val="18"/>
              </w:rPr>
              <w:t>,</w:t>
            </w:r>
            <w:r w:rsidRPr="00EE2FEC">
              <w:rPr>
                <w:rFonts w:ascii="Times New Roman" w:hAnsi="Times New Roman" w:cs="Times New Roman"/>
                <w:b w:val="0"/>
                <w:sz w:val="18"/>
                <w:szCs w:val="18"/>
              </w:rPr>
              <w:t>000</w:t>
            </w:r>
            <w:r w:rsidR="009547B7">
              <w:rPr>
                <w:rFonts w:ascii="Times New Roman" w:hAnsi="Times New Roman" w:cs="Times New Roman"/>
                <w:b w:val="0"/>
                <w:sz w:val="18"/>
                <w:szCs w:val="18"/>
              </w:rPr>
              <w:t xml:space="preserve"> women</w:t>
            </w:r>
            <w:r w:rsidRPr="00EE2FEC">
              <w:rPr>
                <w:rFonts w:ascii="Times New Roman" w:hAnsi="Times New Roman" w:cs="Times New Roman"/>
                <w:b w:val="0"/>
                <w:sz w:val="18"/>
                <w:szCs w:val="18"/>
              </w:rPr>
              <w:t>; 10% people with disabilities)</w:t>
            </w:r>
          </w:p>
          <w:p w14:paraId="2CC399A9" w14:textId="10D676BF" w:rsidR="00CC0928" w:rsidRPr="00EE2FEC" w:rsidRDefault="009547B7" w:rsidP="00782CBB">
            <w:pPr>
              <w:pStyle w:val="Heading2"/>
              <w:jc w:val="left"/>
              <w:outlineLvl w:val="1"/>
              <w:rPr>
                <w:rFonts w:ascii="Times New Roman" w:hAnsi="Times New Roman" w:cs="Times New Roman"/>
                <w:sz w:val="18"/>
                <w:szCs w:val="18"/>
              </w:rPr>
            </w:pPr>
            <w:r w:rsidRPr="009547B7">
              <w:rPr>
                <w:rFonts w:ascii="Times New Roman" w:hAnsi="Times New Roman" w:cs="Times New Roman"/>
                <w:b w:val="0"/>
                <w:bCs/>
                <w:i/>
                <w:iCs/>
                <w:sz w:val="18"/>
                <w:szCs w:val="18"/>
              </w:rPr>
              <w:t>S</w:t>
            </w:r>
            <w:r w:rsidR="00CC0928" w:rsidRPr="009547B7">
              <w:rPr>
                <w:rFonts w:ascii="Times New Roman" w:hAnsi="Times New Roman" w:cs="Times New Roman"/>
                <w:b w:val="0"/>
                <w:bCs/>
                <w:i/>
                <w:iCs/>
                <w:sz w:val="18"/>
                <w:szCs w:val="18"/>
              </w:rPr>
              <w:t>ource:</w:t>
            </w:r>
            <w:r w:rsidR="00CC0928" w:rsidRPr="00EE2FEC">
              <w:rPr>
                <w:rFonts w:ascii="Times New Roman" w:hAnsi="Times New Roman" w:cs="Times New Roman"/>
                <w:b w:val="0"/>
                <w:sz w:val="18"/>
                <w:szCs w:val="18"/>
              </w:rPr>
              <w:t xml:space="preserve"> Monitoring and verification reports, </w:t>
            </w:r>
            <w:r>
              <w:rPr>
                <w:rFonts w:ascii="Times New Roman" w:hAnsi="Times New Roman" w:cs="Times New Roman"/>
                <w:b w:val="0"/>
                <w:sz w:val="18"/>
                <w:szCs w:val="18"/>
              </w:rPr>
              <w:t>s</w:t>
            </w:r>
            <w:r w:rsidR="00CC0928" w:rsidRPr="00EE2FEC">
              <w:rPr>
                <w:rFonts w:ascii="Times New Roman" w:hAnsi="Times New Roman" w:cs="Times New Roman"/>
                <w:b w:val="0"/>
                <w:sz w:val="18"/>
                <w:szCs w:val="18"/>
              </w:rPr>
              <w:t xml:space="preserve">urveys </w:t>
            </w:r>
          </w:p>
        </w:tc>
        <w:tc>
          <w:tcPr>
            <w:tcW w:w="2679" w:type="dxa"/>
            <w:tcBorders>
              <w:bottom w:val="single" w:sz="4" w:space="0" w:color="auto"/>
            </w:tcBorders>
          </w:tcPr>
          <w:p w14:paraId="0D41557A" w14:textId="51F0CF38" w:rsidR="00CC0928" w:rsidRPr="00EE2FEC" w:rsidRDefault="00CC0928" w:rsidP="000079F4">
            <w:pPr>
              <w:rPr>
                <w:rFonts w:ascii="Times New Roman" w:hAnsi="Times New Roman" w:cs="Times New Roman"/>
                <w:sz w:val="18"/>
                <w:szCs w:val="18"/>
              </w:rPr>
            </w:pPr>
            <w:r w:rsidRPr="00EE2FEC">
              <w:rPr>
                <w:rFonts w:ascii="Times New Roman" w:hAnsi="Times New Roman" w:cs="Times New Roman"/>
                <w:sz w:val="18"/>
                <w:szCs w:val="18"/>
              </w:rPr>
              <w:lastRenderedPageBreak/>
              <w:t>Ministry of Higher Education</w:t>
            </w:r>
            <w:r w:rsidR="00C31B77">
              <w:rPr>
                <w:rFonts w:ascii="Times New Roman" w:hAnsi="Times New Roman" w:cs="Times New Roman"/>
                <w:sz w:val="18"/>
                <w:szCs w:val="18"/>
              </w:rPr>
              <w:t>,</w:t>
            </w:r>
            <w:r w:rsidRPr="00EE2FEC">
              <w:rPr>
                <w:rFonts w:ascii="Times New Roman" w:hAnsi="Times New Roman" w:cs="Times New Roman"/>
                <w:sz w:val="18"/>
                <w:szCs w:val="18"/>
              </w:rPr>
              <w:t xml:space="preserve"> Ministry of Labo</w:t>
            </w:r>
            <w:r w:rsidR="00C31B77">
              <w:rPr>
                <w:rFonts w:ascii="Times New Roman" w:hAnsi="Times New Roman" w:cs="Times New Roman"/>
                <w:sz w:val="18"/>
                <w:szCs w:val="18"/>
              </w:rPr>
              <w:t>u</w:t>
            </w:r>
            <w:r w:rsidRPr="00EE2FEC">
              <w:rPr>
                <w:rFonts w:ascii="Times New Roman" w:hAnsi="Times New Roman" w:cs="Times New Roman"/>
                <w:sz w:val="18"/>
                <w:szCs w:val="18"/>
              </w:rPr>
              <w:t>r</w:t>
            </w:r>
            <w:r w:rsidR="00C31B77">
              <w:rPr>
                <w:rFonts w:ascii="Times New Roman" w:hAnsi="Times New Roman" w:cs="Times New Roman"/>
                <w:sz w:val="18"/>
                <w:szCs w:val="18"/>
              </w:rPr>
              <w:t>,</w:t>
            </w:r>
            <w:r w:rsidRPr="00EE2FEC">
              <w:rPr>
                <w:rFonts w:ascii="Times New Roman" w:hAnsi="Times New Roman" w:cs="Times New Roman"/>
                <w:sz w:val="18"/>
                <w:szCs w:val="18"/>
              </w:rPr>
              <w:t xml:space="preserve"> Ministry of Social Development and Human Security</w:t>
            </w:r>
            <w:r w:rsidR="008B332C">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National Economic and Social Development Council</w:t>
            </w:r>
            <w:r w:rsidR="008B332C">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rPr>
              <w:t>Ministry of Digital Economy and Society</w:t>
            </w:r>
            <w:r w:rsidR="008B332C">
              <w:rPr>
                <w:rFonts w:ascii="Times New Roman" w:hAnsi="Times New Roman" w:cs="Times New Roman"/>
                <w:sz w:val="18"/>
                <w:szCs w:val="18"/>
              </w:rPr>
              <w:t>,</w:t>
            </w:r>
            <w:r w:rsidRPr="00EE2FEC">
              <w:rPr>
                <w:rFonts w:ascii="Times New Roman" w:hAnsi="Times New Roman" w:cs="Times New Roman"/>
                <w:sz w:val="18"/>
                <w:szCs w:val="18"/>
              </w:rPr>
              <w:t xml:space="preserve"> Digital Government Agency</w:t>
            </w:r>
            <w:r w:rsidR="008B332C">
              <w:rPr>
                <w:rFonts w:ascii="Times New Roman" w:hAnsi="Times New Roman" w:cs="Times New Roman"/>
                <w:sz w:val="18"/>
                <w:szCs w:val="18"/>
              </w:rPr>
              <w:t>,</w:t>
            </w:r>
            <w:r w:rsidRPr="00EE2FEC">
              <w:rPr>
                <w:rFonts w:ascii="Times New Roman" w:hAnsi="Times New Roman" w:cs="Times New Roman"/>
                <w:sz w:val="18"/>
                <w:szCs w:val="18"/>
              </w:rPr>
              <w:t xml:space="preserve"> Securities and Exchange Commission, National Innovation Agency</w:t>
            </w:r>
            <w:r w:rsidR="008B332C">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National Statistical Office</w:t>
            </w:r>
            <w:r w:rsidR="008B332C">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008B332C">
              <w:rPr>
                <w:rFonts w:ascii="Times New Roman" w:hAnsi="Times New Roman" w:cs="Times New Roman"/>
                <w:sz w:val="18"/>
                <w:szCs w:val="18"/>
                <w:shd w:val="clear" w:color="auto" w:fill="FFFFFF"/>
              </w:rPr>
              <w:t>p</w:t>
            </w:r>
            <w:r w:rsidRPr="00EE2FEC">
              <w:rPr>
                <w:rFonts w:ascii="Times New Roman" w:hAnsi="Times New Roman" w:cs="Times New Roman"/>
                <w:sz w:val="18"/>
                <w:szCs w:val="18"/>
              </w:rPr>
              <w:t xml:space="preserve">rovincial </w:t>
            </w:r>
            <w:r w:rsidR="008B332C">
              <w:rPr>
                <w:rFonts w:ascii="Times New Roman" w:hAnsi="Times New Roman" w:cs="Times New Roman"/>
                <w:sz w:val="18"/>
                <w:szCs w:val="18"/>
              </w:rPr>
              <w:t>l</w:t>
            </w:r>
            <w:r w:rsidRPr="00EE2FEC">
              <w:rPr>
                <w:rFonts w:ascii="Times New Roman" w:hAnsi="Times New Roman" w:cs="Times New Roman"/>
                <w:sz w:val="18"/>
                <w:szCs w:val="18"/>
              </w:rPr>
              <w:t xml:space="preserve">ine </w:t>
            </w:r>
            <w:r w:rsidR="008B332C">
              <w:rPr>
                <w:rFonts w:ascii="Times New Roman" w:hAnsi="Times New Roman" w:cs="Times New Roman"/>
                <w:sz w:val="18"/>
                <w:szCs w:val="18"/>
              </w:rPr>
              <w:t>a</w:t>
            </w:r>
            <w:r w:rsidRPr="00EE2FEC">
              <w:rPr>
                <w:rFonts w:ascii="Times New Roman" w:hAnsi="Times New Roman" w:cs="Times New Roman"/>
                <w:sz w:val="18"/>
                <w:szCs w:val="18"/>
              </w:rPr>
              <w:t>gencies</w:t>
            </w:r>
            <w:r w:rsidR="008B332C">
              <w:rPr>
                <w:rFonts w:ascii="Times New Roman" w:hAnsi="Times New Roman" w:cs="Times New Roman"/>
                <w:sz w:val="18"/>
                <w:szCs w:val="18"/>
              </w:rPr>
              <w:t>,</w:t>
            </w:r>
            <w:r w:rsidRPr="00EE2FEC">
              <w:rPr>
                <w:rFonts w:ascii="Times New Roman" w:hAnsi="Times New Roman" w:cs="Times New Roman"/>
                <w:sz w:val="18"/>
                <w:szCs w:val="18"/>
              </w:rPr>
              <w:t xml:space="preserve"> </w:t>
            </w:r>
            <w:r w:rsidR="008B332C">
              <w:rPr>
                <w:rFonts w:ascii="Times New Roman" w:hAnsi="Times New Roman" w:cs="Times New Roman"/>
                <w:sz w:val="18"/>
                <w:szCs w:val="18"/>
              </w:rPr>
              <w:t>l</w:t>
            </w:r>
            <w:r w:rsidRPr="00EE2FEC">
              <w:rPr>
                <w:rFonts w:ascii="Times New Roman" w:hAnsi="Times New Roman" w:cs="Times New Roman"/>
                <w:sz w:val="18"/>
                <w:szCs w:val="18"/>
              </w:rPr>
              <w:t xml:space="preserve">ocal </w:t>
            </w:r>
            <w:r w:rsidR="008B332C">
              <w:rPr>
                <w:rFonts w:ascii="Times New Roman" w:hAnsi="Times New Roman" w:cs="Times New Roman"/>
                <w:sz w:val="18"/>
                <w:szCs w:val="18"/>
              </w:rPr>
              <w:t>a</w:t>
            </w:r>
            <w:r w:rsidRPr="00EE2FEC">
              <w:rPr>
                <w:rFonts w:ascii="Times New Roman" w:hAnsi="Times New Roman" w:cs="Times New Roman"/>
                <w:sz w:val="18"/>
                <w:szCs w:val="18"/>
              </w:rPr>
              <w:t xml:space="preserve">dministrative </w:t>
            </w:r>
            <w:r w:rsidR="008B332C">
              <w:rPr>
                <w:rFonts w:ascii="Times New Roman" w:hAnsi="Times New Roman" w:cs="Times New Roman"/>
                <w:sz w:val="18"/>
                <w:szCs w:val="18"/>
              </w:rPr>
              <w:t>o</w:t>
            </w:r>
            <w:r w:rsidRPr="00EE2FEC">
              <w:rPr>
                <w:rFonts w:ascii="Times New Roman" w:hAnsi="Times New Roman" w:cs="Times New Roman"/>
                <w:sz w:val="18"/>
                <w:szCs w:val="18"/>
              </w:rPr>
              <w:t>rganizations</w:t>
            </w:r>
            <w:r w:rsidR="000079F4">
              <w:rPr>
                <w:rFonts w:ascii="Times New Roman" w:hAnsi="Times New Roman" w:cs="Times New Roman"/>
                <w:sz w:val="18"/>
                <w:szCs w:val="18"/>
              </w:rPr>
              <w:t>,</w:t>
            </w:r>
            <w:r w:rsidRPr="00EE2FEC">
              <w:rPr>
                <w:rFonts w:ascii="Times New Roman" w:hAnsi="Times New Roman" w:cs="Times New Roman"/>
                <w:sz w:val="18"/>
                <w:szCs w:val="18"/>
              </w:rPr>
              <w:t xml:space="preserve"> National Human Rights Commission</w:t>
            </w:r>
            <w:r w:rsidR="000079F4">
              <w:rPr>
                <w:rFonts w:ascii="Times New Roman" w:hAnsi="Times New Roman" w:cs="Times New Roman"/>
                <w:sz w:val="18"/>
                <w:szCs w:val="18"/>
              </w:rPr>
              <w:t>,</w:t>
            </w:r>
            <w:r w:rsidRPr="00EE2FEC">
              <w:rPr>
                <w:rFonts w:ascii="Times New Roman" w:hAnsi="Times New Roman" w:cs="Times New Roman"/>
                <w:sz w:val="18"/>
                <w:szCs w:val="18"/>
              </w:rPr>
              <w:t xml:space="preserve"> Global Compact Network Thailand</w:t>
            </w:r>
            <w:r w:rsidR="000079F4">
              <w:rPr>
                <w:rFonts w:ascii="Times New Roman" w:hAnsi="Times New Roman" w:cs="Times New Roman"/>
                <w:sz w:val="18"/>
                <w:szCs w:val="18"/>
              </w:rPr>
              <w:t>,</w:t>
            </w:r>
            <w:r w:rsidRPr="00EE2FEC">
              <w:rPr>
                <w:rFonts w:ascii="Times New Roman" w:hAnsi="Times New Roman" w:cs="Times New Roman"/>
                <w:sz w:val="18"/>
                <w:szCs w:val="18"/>
              </w:rPr>
              <w:t xml:space="preserve"> Stock Exchange</w:t>
            </w:r>
            <w:r w:rsidR="000079F4">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eastAsia="Times New Roman" w:hAnsi="Times New Roman" w:cs="Times New Roman"/>
                <w:sz w:val="18"/>
                <w:szCs w:val="18"/>
              </w:rPr>
              <w:t>National Municipal League</w:t>
            </w:r>
            <w:r w:rsidR="000079F4">
              <w:rPr>
                <w:rFonts w:ascii="Times New Roman" w:eastAsia="Times New Roman" w:hAnsi="Times New Roman" w:cs="Times New Roman"/>
                <w:sz w:val="18"/>
                <w:szCs w:val="18"/>
              </w:rPr>
              <w:t>, c</w:t>
            </w:r>
            <w:r w:rsidRPr="00EE2FEC">
              <w:rPr>
                <w:rFonts w:ascii="Times New Roman" w:hAnsi="Times New Roman" w:cs="Times New Roman"/>
                <w:sz w:val="18"/>
                <w:szCs w:val="18"/>
              </w:rPr>
              <w:t xml:space="preserve">ivil </w:t>
            </w:r>
            <w:r w:rsidR="000079F4">
              <w:rPr>
                <w:rFonts w:ascii="Times New Roman" w:hAnsi="Times New Roman" w:cs="Times New Roman"/>
                <w:sz w:val="18"/>
                <w:szCs w:val="18"/>
              </w:rPr>
              <w:t>s</w:t>
            </w:r>
            <w:r w:rsidRPr="00EE2FEC">
              <w:rPr>
                <w:rFonts w:ascii="Times New Roman" w:hAnsi="Times New Roman" w:cs="Times New Roman"/>
                <w:sz w:val="18"/>
                <w:szCs w:val="18"/>
              </w:rPr>
              <w:t>ociety</w:t>
            </w:r>
            <w:r w:rsidR="000079F4">
              <w:rPr>
                <w:rFonts w:ascii="Times New Roman" w:hAnsi="Times New Roman" w:cs="Times New Roman"/>
                <w:sz w:val="18"/>
                <w:szCs w:val="18"/>
              </w:rPr>
              <w:t>,</w:t>
            </w:r>
            <w:r w:rsidRPr="00EE2FEC">
              <w:rPr>
                <w:rFonts w:ascii="Times New Roman" w:hAnsi="Times New Roman" w:cs="Times New Roman"/>
                <w:sz w:val="18"/>
                <w:szCs w:val="18"/>
              </w:rPr>
              <w:t xml:space="preserve"> </w:t>
            </w:r>
            <w:r w:rsidR="000079F4">
              <w:rPr>
                <w:rFonts w:ascii="Times New Roman" w:hAnsi="Times New Roman" w:cs="Times New Roman"/>
                <w:sz w:val="18"/>
                <w:szCs w:val="18"/>
              </w:rPr>
              <w:t>p</w:t>
            </w:r>
            <w:r w:rsidRPr="00EE2FEC">
              <w:rPr>
                <w:rFonts w:ascii="Times New Roman" w:hAnsi="Times New Roman" w:cs="Times New Roman"/>
                <w:sz w:val="18"/>
                <w:szCs w:val="18"/>
              </w:rPr>
              <w:t xml:space="preserve">rivate </w:t>
            </w:r>
            <w:r w:rsidR="000079F4">
              <w:rPr>
                <w:rFonts w:ascii="Times New Roman" w:hAnsi="Times New Roman" w:cs="Times New Roman"/>
                <w:sz w:val="18"/>
                <w:szCs w:val="18"/>
              </w:rPr>
              <w:t>s</w:t>
            </w:r>
            <w:r w:rsidRPr="00EE2FEC">
              <w:rPr>
                <w:rFonts w:ascii="Times New Roman" w:hAnsi="Times New Roman" w:cs="Times New Roman"/>
                <w:sz w:val="18"/>
                <w:szCs w:val="18"/>
              </w:rPr>
              <w:t>ector</w:t>
            </w:r>
            <w:r w:rsidR="000079F4">
              <w:rPr>
                <w:rFonts w:ascii="Times New Roman" w:hAnsi="Times New Roman" w:cs="Times New Roman"/>
                <w:sz w:val="18"/>
                <w:szCs w:val="18"/>
              </w:rPr>
              <w:t xml:space="preserve">, </w:t>
            </w:r>
            <w:r w:rsidRPr="00EE2FEC">
              <w:rPr>
                <w:rFonts w:ascii="Times New Roman" w:hAnsi="Times New Roman" w:cs="Times New Roman"/>
                <w:sz w:val="18"/>
                <w:szCs w:val="18"/>
              </w:rPr>
              <w:t xml:space="preserve">United Nations </w:t>
            </w:r>
            <w:r w:rsidR="000079F4">
              <w:rPr>
                <w:rFonts w:ascii="Times New Roman" w:hAnsi="Times New Roman" w:cs="Times New Roman"/>
                <w:sz w:val="18"/>
                <w:szCs w:val="18"/>
              </w:rPr>
              <w:t>organizations</w:t>
            </w:r>
            <w:r w:rsidRPr="00EE2FEC">
              <w:rPr>
                <w:rFonts w:ascii="Times New Roman" w:hAnsi="Times New Roman" w:cs="Times New Roman"/>
                <w:sz w:val="18"/>
                <w:szCs w:val="18"/>
              </w:rPr>
              <w:t xml:space="preserve"> </w:t>
            </w:r>
          </w:p>
        </w:tc>
        <w:tc>
          <w:tcPr>
            <w:tcW w:w="1345" w:type="dxa"/>
            <w:tcBorders>
              <w:bottom w:val="single" w:sz="4" w:space="0" w:color="auto"/>
            </w:tcBorders>
          </w:tcPr>
          <w:p w14:paraId="1E78F081" w14:textId="77777777" w:rsidR="00CC0928" w:rsidRPr="00777C74" w:rsidRDefault="00CC0928" w:rsidP="00777C74">
            <w:pPr>
              <w:rPr>
                <w:rFonts w:ascii="Times New Roman" w:hAnsi="Times New Roman" w:cs="Times New Roman"/>
                <w:sz w:val="18"/>
                <w:szCs w:val="18"/>
              </w:rPr>
            </w:pPr>
            <w:r w:rsidRPr="00777C74">
              <w:rPr>
                <w:rFonts w:ascii="Times New Roman" w:hAnsi="Times New Roman" w:cs="Times New Roman"/>
                <w:b/>
                <w:bCs/>
                <w:sz w:val="18"/>
                <w:szCs w:val="18"/>
              </w:rPr>
              <w:t>Regular</w:t>
            </w:r>
            <w:r w:rsidRPr="00777C74">
              <w:rPr>
                <w:rFonts w:ascii="Times New Roman" w:hAnsi="Times New Roman" w:cs="Times New Roman"/>
                <w:sz w:val="18"/>
                <w:szCs w:val="18"/>
              </w:rPr>
              <w:t xml:space="preserve">: </w:t>
            </w:r>
          </w:p>
          <w:p w14:paraId="20AF4DC5" w14:textId="66DB8899" w:rsidR="00CC0928" w:rsidRPr="00777C74" w:rsidRDefault="00CC0928" w:rsidP="00777C74">
            <w:pPr>
              <w:rPr>
                <w:rFonts w:ascii="Times New Roman" w:hAnsi="Times New Roman" w:cs="Times New Roman"/>
                <w:sz w:val="18"/>
                <w:szCs w:val="18"/>
              </w:rPr>
            </w:pPr>
            <w:r w:rsidRPr="00777C74">
              <w:rPr>
                <w:rFonts w:ascii="Times New Roman" w:hAnsi="Times New Roman" w:cs="Times New Roman"/>
                <w:sz w:val="18"/>
                <w:szCs w:val="18"/>
              </w:rPr>
              <w:t>$1,441,000</w:t>
            </w:r>
          </w:p>
          <w:p w14:paraId="00474E4B" w14:textId="77777777" w:rsidR="00CC0928" w:rsidRPr="00777C74" w:rsidRDefault="00CC0928" w:rsidP="00777C74">
            <w:pPr>
              <w:rPr>
                <w:rFonts w:ascii="Times New Roman" w:hAnsi="Times New Roman" w:cs="Times New Roman"/>
                <w:sz w:val="18"/>
                <w:szCs w:val="18"/>
              </w:rPr>
            </w:pPr>
            <w:r w:rsidRPr="00FC38DE">
              <w:rPr>
                <w:rFonts w:ascii="Times New Roman" w:hAnsi="Times New Roman" w:cs="Times New Roman"/>
                <w:b/>
                <w:bCs/>
                <w:sz w:val="18"/>
                <w:szCs w:val="18"/>
              </w:rPr>
              <w:t>Other</w:t>
            </w:r>
            <w:r w:rsidRPr="00777C74">
              <w:rPr>
                <w:rFonts w:ascii="Times New Roman" w:hAnsi="Times New Roman" w:cs="Times New Roman"/>
                <w:sz w:val="18"/>
                <w:szCs w:val="18"/>
              </w:rPr>
              <w:t xml:space="preserve">: </w:t>
            </w:r>
          </w:p>
          <w:p w14:paraId="4A9350E9" w14:textId="0F1434F8" w:rsidR="00CC0928" w:rsidRPr="00EE2FEC" w:rsidRDefault="00CC0928" w:rsidP="00777C74">
            <w:pPr>
              <w:rPr>
                <w:rFonts w:ascii="Times New Roman" w:hAnsi="Times New Roman" w:cs="Times New Roman"/>
                <w:b/>
                <w:bCs/>
                <w:sz w:val="18"/>
                <w:szCs w:val="18"/>
              </w:rPr>
            </w:pPr>
            <w:r w:rsidRPr="00777C74">
              <w:rPr>
                <w:rFonts w:ascii="Times New Roman" w:hAnsi="Times New Roman" w:cs="Times New Roman"/>
                <w:sz w:val="18"/>
                <w:szCs w:val="18"/>
              </w:rPr>
              <w:t>$6,910,000</w:t>
            </w:r>
          </w:p>
        </w:tc>
      </w:tr>
      <w:tr w:rsidR="00EE2FEC" w:rsidRPr="00EE2FEC" w14:paraId="09E74FED" w14:textId="77777777" w:rsidTr="00EB6BB4">
        <w:trPr>
          <w:trHeight w:val="566"/>
        </w:trPr>
        <w:tc>
          <w:tcPr>
            <w:tcW w:w="12950" w:type="dxa"/>
            <w:gridSpan w:val="5"/>
            <w:shd w:val="clear" w:color="auto" w:fill="DBE5F1" w:themeFill="accent1" w:themeFillTint="33"/>
            <w:vAlign w:val="center"/>
          </w:tcPr>
          <w:p w14:paraId="137BA7F6" w14:textId="02A0E5E8" w:rsidR="00CC0928" w:rsidRPr="00EE2FEC" w:rsidRDefault="00CC0928" w:rsidP="00104A58">
            <w:pPr>
              <w:autoSpaceDE w:val="0"/>
              <w:autoSpaceDN w:val="0"/>
              <w:adjustRightInd w:val="0"/>
              <w:rPr>
                <w:rFonts w:ascii="Times New Roman" w:hAnsi="Times New Roman" w:cs="Times New Roman"/>
                <w:b/>
                <w:bCs/>
                <w:sz w:val="18"/>
                <w:szCs w:val="18"/>
              </w:rPr>
            </w:pPr>
            <w:r w:rsidRPr="00EE2FEC">
              <w:rPr>
                <w:rFonts w:ascii="Times New Roman" w:hAnsi="Times New Roman" w:cs="Times New Roman"/>
                <w:b/>
                <w:bCs/>
                <w:sz w:val="18"/>
                <w:szCs w:val="18"/>
              </w:rPr>
              <w:t xml:space="preserve">NATIONAL PRORITY: </w:t>
            </w:r>
            <w:r w:rsidRPr="00104A58">
              <w:rPr>
                <w:rFonts w:ascii="Times New Roman" w:hAnsi="Times New Roman" w:cs="Times New Roman"/>
                <w:sz w:val="18"/>
                <w:szCs w:val="18"/>
              </w:rPr>
              <w:t>Draft 13th National Economic and Social Development Plan</w:t>
            </w:r>
            <w:r w:rsidR="00351D08">
              <w:rPr>
                <w:rFonts w:ascii="Times New Roman" w:hAnsi="Times New Roman" w:cs="Times New Roman"/>
                <w:sz w:val="18"/>
                <w:szCs w:val="18"/>
              </w:rPr>
              <w:t>:</w:t>
            </w:r>
            <w:r w:rsidRPr="00104A58">
              <w:rPr>
                <w:rFonts w:ascii="Times New Roman" w:hAnsi="Times New Roman" w:cs="Times New Roman"/>
                <w:sz w:val="18"/>
                <w:szCs w:val="18"/>
              </w:rPr>
              <w:t xml:space="preserve"> Milestone 7</w:t>
            </w:r>
            <w:r w:rsidR="00351D08">
              <w:rPr>
                <w:rFonts w:ascii="Times New Roman" w:hAnsi="Times New Roman" w:cs="Times New Roman"/>
                <w:sz w:val="18"/>
                <w:szCs w:val="18"/>
              </w:rPr>
              <w:t xml:space="preserve"> –</w:t>
            </w:r>
            <w:r w:rsidRPr="00104A58">
              <w:rPr>
                <w:rFonts w:ascii="Times New Roman" w:hAnsi="Times New Roman" w:cs="Times New Roman"/>
                <w:sz w:val="18"/>
                <w:szCs w:val="18"/>
              </w:rPr>
              <w:t xml:space="preserve"> Reduce inequality between large businesses and </w:t>
            </w:r>
            <w:r w:rsidR="00351D08">
              <w:rPr>
                <w:rFonts w:ascii="Times New Roman" w:hAnsi="Times New Roman" w:cs="Times New Roman"/>
                <w:sz w:val="18"/>
                <w:szCs w:val="18"/>
              </w:rPr>
              <w:t>small and medium-size enterprises</w:t>
            </w:r>
            <w:r w:rsidRPr="00104A58">
              <w:rPr>
                <w:rFonts w:ascii="Times New Roman" w:hAnsi="Times New Roman" w:cs="Times New Roman"/>
                <w:sz w:val="18"/>
                <w:szCs w:val="18"/>
              </w:rPr>
              <w:t xml:space="preserve">; Milestone 8 </w:t>
            </w:r>
            <w:r w:rsidR="00351D08">
              <w:rPr>
                <w:rFonts w:ascii="Times New Roman" w:hAnsi="Times New Roman" w:cs="Times New Roman"/>
                <w:sz w:val="18"/>
                <w:szCs w:val="18"/>
              </w:rPr>
              <w:t>–</w:t>
            </w:r>
            <w:r w:rsidR="00351D08" w:rsidRPr="00104A58">
              <w:rPr>
                <w:rFonts w:ascii="Times New Roman" w:hAnsi="Times New Roman" w:cs="Times New Roman"/>
                <w:sz w:val="18"/>
                <w:szCs w:val="18"/>
              </w:rPr>
              <w:t xml:space="preserve"> </w:t>
            </w:r>
            <w:r w:rsidRPr="00104A58">
              <w:rPr>
                <w:rFonts w:ascii="Times New Roman" w:hAnsi="Times New Roman" w:cs="Times New Roman"/>
                <w:sz w:val="18"/>
                <w:szCs w:val="18"/>
              </w:rPr>
              <w:t>Reduce spatial inequality in terms of economy and access to quality public services; Milestone 9</w:t>
            </w:r>
            <w:r w:rsidR="00351D08">
              <w:rPr>
                <w:rFonts w:ascii="Times New Roman" w:hAnsi="Times New Roman" w:cs="Times New Roman"/>
                <w:sz w:val="18"/>
                <w:szCs w:val="18"/>
              </w:rPr>
              <w:t xml:space="preserve"> –</w:t>
            </w:r>
            <w:r w:rsidRPr="00104A58">
              <w:rPr>
                <w:rFonts w:ascii="Times New Roman" w:hAnsi="Times New Roman" w:cs="Times New Roman"/>
                <w:sz w:val="18"/>
                <w:szCs w:val="18"/>
              </w:rPr>
              <w:t xml:space="preserve"> Facilitate upward </w:t>
            </w:r>
            <w:r w:rsidR="00351D08">
              <w:rPr>
                <w:rFonts w:ascii="Times New Roman" w:hAnsi="Times New Roman" w:cs="Times New Roman"/>
                <w:sz w:val="18"/>
                <w:szCs w:val="18"/>
              </w:rPr>
              <w:t xml:space="preserve">social </w:t>
            </w:r>
            <w:r w:rsidRPr="00104A58">
              <w:rPr>
                <w:rFonts w:ascii="Times New Roman" w:hAnsi="Times New Roman" w:cs="Times New Roman"/>
                <w:sz w:val="18"/>
                <w:szCs w:val="18"/>
              </w:rPr>
              <w:t>mobility and reduce income and wealth disparities</w:t>
            </w:r>
          </w:p>
        </w:tc>
      </w:tr>
      <w:tr w:rsidR="00EE2FEC" w:rsidRPr="00EE2FEC" w14:paraId="236FDC2B" w14:textId="77777777" w:rsidTr="00EB6BB4">
        <w:trPr>
          <w:trHeight w:val="530"/>
        </w:trPr>
        <w:tc>
          <w:tcPr>
            <w:tcW w:w="12950" w:type="dxa"/>
            <w:gridSpan w:val="5"/>
            <w:shd w:val="clear" w:color="auto" w:fill="DBE5F1" w:themeFill="accent1" w:themeFillTint="33"/>
            <w:vAlign w:val="center"/>
          </w:tcPr>
          <w:p w14:paraId="09F1FC7C" w14:textId="77777777" w:rsidR="00CC0928" w:rsidRPr="00EE2FEC" w:rsidRDefault="00CC0928" w:rsidP="00782CBB">
            <w:pPr>
              <w:rPr>
                <w:rFonts w:ascii="Times New Roman" w:hAnsi="Times New Roman" w:cs="Times New Roman"/>
                <w:sz w:val="18"/>
                <w:szCs w:val="18"/>
              </w:rPr>
            </w:pPr>
            <w:r w:rsidRPr="00EE2FEC">
              <w:rPr>
                <w:rFonts w:ascii="Times New Roman" w:hAnsi="Times New Roman" w:cs="Times New Roman"/>
                <w:b/>
                <w:bCs/>
                <w:sz w:val="18"/>
                <w:szCs w:val="18"/>
              </w:rPr>
              <w:t xml:space="preserve">UNSDCF Outcome 3/UNDP Outcome 3: </w:t>
            </w:r>
            <w:r w:rsidRPr="00EE2FEC">
              <w:rPr>
                <w:rFonts w:ascii="Times New Roman" w:hAnsi="Times New Roman" w:cs="Times New Roman"/>
                <w:sz w:val="18"/>
                <w:szCs w:val="18"/>
              </w:rPr>
              <w:t>People living in Thailand, especially those at risk of being left furthest behind, are able to participate in and benefit from development, free from all forms of discrimination.</w:t>
            </w:r>
          </w:p>
        </w:tc>
      </w:tr>
      <w:tr w:rsidR="00EE2FEC" w:rsidRPr="00EE2FEC" w14:paraId="14F889BD" w14:textId="77777777" w:rsidTr="002506A5">
        <w:trPr>
          <w:trHeight w:val="584"/>
        </w:trPr>
        <w:tc>
          <w:tcPr>
            <w:tcW w:w="12950" w:type="dxa"/>
            <w:gridSpan w:val="5"/>
            <w:shd w:val="clear" w:color="auto" w:fill="DBE5F1" w:themeFill="accent1" w:themeFillTint="33"/>
            <w:vAlign w:val="center"/>
          </w:tcPr>
          <w:p w14:paraId="283F06E7" w14:textId="17824562" w:rsidR="00CC0928" w:rsidRPr="00104A58" w:rsidRDefault="00CC0928" w:rsidP="00351D08">
            <w:pPr>
              <w:rPr>
                <w:rFonts w:ascii="Times New Roman" w:hAnsi="Times New Roman" w:cs="Times New Roman"/>
                <w:sz w:val="18"/>
                <w:szCs w:val="18"/>
                <w:cs/>
              </w:rPr>
            </w:pPr>
            <w:r w:rsidRPr="00EE2FEC">
              <w:rPr>
                <w:rFonts w:ascii="Times New Roman" w:hAnsi="Times New Roman" w:cs="Times New Roman"/>
                <w:b/>
                <w:bCs/>
                <w:sz w:val="18"/>
                <w:szCs w:val="18"/>
              </w:rPr>
              <w:t xml:space="preserve">STRATEGIC PLAN </w:t>
            </w:r>
            <w:r w:rsidR="00351D08">
              <w:rPr>
                <w:rFonts w:ascii="Times New Roman" w:hAnsi="Times New Roman" w:cs="Times New Roman"/>
                <w:b/>
                <w:bCs/>
                <w:sz w:val="18"/>
                <w:szCs w:val="18"/>
              </w:rPr>
              <w:t>OUTCOME</w:t>
            </w:r>
            <w:r w:rsidRPr="00EE2FEC">
              <w:rPr>
                <w:rFonts w:ascii="Times New Roman" w:hAnsi="Times New Roman" w:cs="Times New Roman"/>
                <w:b/>
                <w:bCs/>
                <w:sz w:val="18"/>
                <w:szCs w:val="18"/>
              </w:rPr>
              <w:t>:</w:t>
            </w:r>
            <w:r w:rsidR="00351D08">
              <w:rPr>
                <w:rFonts w:ascii="Times New Roman" w:hAnsi="Times New Roman" w:cs="Times New Roman"/>
                <w:b/>
                <w:bCs/>
                <w:sz w:val="18"/>
                <w:szCs w:val="18"/>
              </w:rPr>
              <w:t xml:space="preserve"> </w:t>
            </w:r>
            <w:r w:rsidRPr="00EE2FEC">
              <w:rPr>
                <w:rFonts w:ascii="Times New Roman" w:hAnsi="Times New Roman" w:cs="Times New Roman"/>
                <w:b/>
                <w:bCs/>
                <w:sz w:val="18"/>
                <w:szCs w:val="18"/>
              </w:rPr>
              <w:t>O</w:t>
            </w:r>
            <w:r w:rsidR="00351D08">
              <w:rPr>
                <w:rFonts w:ascii="Times New Roman" w:hAnsi="Times New Roman" w:cs="Times New Roman"/>
                <w:b/>
                <w:bCs/>
                <w:sz w:val="18"/>
                <w:szCs w:val="18"/>
              </w:rPr>
              <w:t>utcome</w:t>
            </w:r>
            <w:r w:rsidRPr="00EE2FEC">
              <w:rPr>
                <w:rFonts w:ascii="Times New Roman" w:hAnsi="Times New Roman" w:cs="Times New Roman"/>
                <w:b/>
                <w:bCs/>
                <w:sz w:val="18"/>
                <w:szCs w:val="18"/>
              </w:rPr>
              <w:t xml:space="preserve"> 3 </w:t>
            </w:r>
            <w:r w:rsidRPr="00F6262D">
              <w:rPr>
                <w:rFonts w:ascii="Times New Roman" w:hAnsi="Times New Roman" w:cs="Times New Roman"/>
                <w:sz w:val="18"/>
                <w:szCs w:val="18"/>
              </w:rPr>
              <w:t>No</w:t>
            </w:r>
            <w:r w:rsidR="00351D08">
              <w:rPr>
                <w:rFonts w:ascii="Times New Roman" w:hAnsi="Times New Roman" w:cs="Times New Roman"/>
                <w:sz w:val="18"/>
                <w:szCs w:val="18"/>
              </w:rPr>
              <w:t xml:space="preserve"> </w:t>
            </w:r>
            <w:r w:rsidRPr="00F6262D">
              <w:rPr>
                <w:rFonts w:ascii="Times New Roman" w:hAnsi="Times New Roman" w:cs="Times New Roman"/>
                <w:sz w:val="18"/>
                <w:szCs w:val="18"/>
              </w:rPr>
              <w:t>one left behind, centering on equitable access to opportunities and a rights-based approach to human agency and human development</w:t>
            </w:r>
          </w:p>
        </w:tc>
      </w:tr>
      <w:tr w:rsidR="00EE2FEC" w:rsidRPr="00EE2FEC" w14:paraId="7B8C8D39" w14:textId="77777777" w:rsidTr="006D728D">
        <w:tc>
          <w:tcPr>
            <w:tcW w:w="2263" w:type="dxa"/>
          </w:tcPr>
          <w:p w14:paraId="1DC8C585" w14:textId="7BAC8CA7" w:rsidR="00CC0928" w:rsidRPr="00F6262D"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Indicator 23</w:t>
            </w:r>
            <w:r w:rsidR="00351D08">
              <w:rPr>
                <w:rFonts w:ascii="Times New Roman" w:hAnsi="Times New Roman" w:cs="Times New Roman"/>
                <w:b/>
                <w:bCs/>
                <w:sz w:val="18"/>
                <w:szCs w:val="18"/>
              </w:rPr>
              <w:t xml:space="preserve"> / Goals indicator 1.2.1</w:t>
            </w:r>
            <w:r w:rsidRPr="00EE2FEC">
              <w:rPr>
                <w:rFonts w:ascii="Times New Roman" w:hAnsi="Times New Roman" w:cs="Times New Roman"/>
                <w:b/>
                <w:bCs/>
                <w:sz w:val="18"/>
                <w:szCs w:val="18"/>
              </w:rPr>
              <w:t xml:space="preserve">: </w:t>
            </w:r>
            <w:r w:rsidRPr="00F6262D">
              <w:rPr>
                <w:rFonts w:ascii="Times New Roman" w:hAnsi="Times New Roman" w:cs="Times New Roman"/>
                <w:sz w:val="18"/>
                <w:szCs w:val="18"/>
              </w:rPr>
              <w:t>Proportion of population living below the national poverty line, by sex, age and migratory status</w:t>
            </w:r>
          </w:p>
          <w:p w14:paraId="65F0DC8D" w14:textId="0B1220DE" w:rsidR="00CC0928" w:rsidRPr="00F6262D" w:rsidRDefault="00CC0928" w:rsidP="00353DD3">
            <w:pPr>
              <w:rPr>
                <w:rFonts w:ascii="Times New Roman" w:hAnsi="Times New Roman" w:cs="Times New Roman"/>
                <w:sz w:val="18"/>
                <w:szCs w:val="18"/>
              </w:rPr>
            </w:pPr>
            <w:r w:rsidRPr="00D548BE">
              <w:rPr>
                <w:rFonts w:ascii="Times New Roman" w:hAnsi="Times New Roman" w:cs="Times New Roman"/>
                <w:bCs/>
                <w:i/>
                <w:iCs/>
                <w:sz w:val="18"/>
                <w:szCs w:val="18"/>
              </w:rPr>
              <w:t>Baseline</w:t>
            </w:r>
            <w:r w:rsidRPr="00F6262D">
              <w:rPr>
                <w:rFonts w:ascii="Times New Roman" w:hAnsi="Times New Roman" w:cs="Times New Roman"/>
                <w:sz w:val="18"/>
                <w:szCs w:val="18"/>
              </w:rPr>
              <w:t xml:space="preserve"> </w:t>
            </w:r>
            <w:r w:rsidR="00351D08">
              <w:rPr>
                <w:rFonts w:ascii="Times New Roman" w:hAnsi="Times New Roman" w:cs="Times New Roman"/>
                <w:sz w:val="18"/>
                <w:szCs w:val="18"/>
              </w:rPr>
              <w:t>(</w:t>
            </w:r>
            <w:r w:rsidRPr="00F6262D">
              <w:rPr>
                <w:rFonts w:ascii="Times New Roman" w:hAnsi="Times New Roman" w:cs="Times New Roman"/>
                <w:sz w:val="18"/>
                <w:szCs w:val="18"/>
              </w:rPr>
              <w:t>2019</w:t>
            </w:r>
            <w:r w:rsidR="00351D08">
              <w:rPr>
                <w:rFonts w:ascii="Times New Roman" w:hAnsi="Times New Roman" w:cs="Times New Roman"/>
                <w:sz w:val="18"/>
                <w:szCs w:val="18"/>
              </w:rPr>
              <w:t xml:space="preserve">): </w:t>
            </w:r>
            <w:r w:rsidRPr="00F6262D">
              <w:rPr>
                <w:rFonts w:ascii="Times New Roman" w:hAnsi="Times New Roman" w:cs="Times New Roman"/>
                <w:sz w:val="18"/>
                <w:szCs w:val="18"/>
              </w:rPr>
              <w:t>6.24%</w:t>
            </w:r>
          </w:p>
          <w:p w14:paraId="644A0C13" w14:textId="41F3E3D7" w:rsidR="00CC0928" w:rsidRPr="00F6262D" w:rsidRDefault="00CC0928" w:rsidP="00353DD3">
            <w:pPr>
              <w:rPr>
                <w:rFonts w:ascii="Times New Roman" w:hAnsi="Times New Roman" w:cs="Times New Roman"/>
                <w:sz w:val="18"/>
                <w:szCs w:val="18"/>
              </w:rPr>
            </w:pPr>
            <w:r w:rsidRPr="00D548BE">
              <w:rPr>
                <w:rFonts w:ascii="Times New Roman" w:hAnsi="Times New Roman" w:cs="Times New Roman"/>
                <w:bCs/>
                <w:i/>
                <w:iCs/>
                <w:sz w:val="18"/>
                <w:szCs w:val="18"/>
              </w:rPr>
              <w:t>Target</w:t>
            </w:r>
            <w:r w:rsidRPr="00F6262D">
              <w:rPr>
                <w:rFonts w:ascii="Times New Roman" w:hAnsi="Times New Roman" w:cs="Times New Roman"/>
                <w:sz w:val="18"/>
                <w:szCs w:val="18"/>
              </w:rPr>
              <w:t xml:space="preserve"> </w:t>
            </w:r>
            <w:r w:rsidR="00351D08">
              <w:rPr>
                <w:rFonts w:ascii="Times New Roman" w:hAnsi="Times New Roman" w:cs="Times New Roman"/>
                <w:sz w:val="18"/>
                <w:szCs w:val="18"/>
              </w:rPr>
              <w:t>(</w:t>
            </w:r>
            <w:r w:rsidRPr="00F6262D">
              <w:rPr>
                <w:rFonts w:ascii="Times New Roman" w:hAnsi="Times New Roman" w:cs="Times New Roman"/>
                <w:sz w:val="18"/>
                <w:szCs w:val="18"/>
              </w:rPr>
              <w:t>2027</w:t>
            </w:r>
            <w:r w:rsidR="00351D08">
              <w:rPr>
                <w:rFonts w:ascii="Times New Roman" w:hAnsi="Times New Roman" w:cs="Times New Roman"/>
                <w:sz w:val="18"/>
                <w:szCs w:val="18"/>
              </w:rPr>
              <w:t xml:space="preserve">): </w:t>
            </w:r>
            <w:r w:rsidRPr="00F6262D">
              <w:rPr>
                <w:rFonts w:ascii="Times New Roman" w:hAnsi="Times New Roman" w:cs="Times New Roman"/>
                <w:sz w:val="18"/>
                <w:szCs w:val="18"/>
              </w:rPr>
              <w:t>3%</w:t>
            </w:r>
          </w:p>
          <w:p w14:paraId="07BE229A" w14:textId="77777777" w:rsidR="00CC0928" w:rsidRPr="00F6262D" w:rsidRDefault="00CC0928" w:rsidP="00353DD3">
            <w:pPr>
              <w:rPr>
                <w:rFonts w:ascii="Times New Roman" w:hAnsi="Times New Roman" w:cs="Times New Roman"/>
                <w:sz w:val="18"/>
                <w:szCs w:val="18"/>
              </w:rPr>
            </w:pPr>
          </w:p>
          <w:p w14:paraId="17960315" w14:textId="5C367F99" w:rsidR="00CC0928" w:rsidRPr="002E2698"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25: </w:t>
            </w:r>
            <w:r w:rsidRPr="002E2698">
              <w:rPr>
                <w:rFonts w:ascii="Times New Roman" w:hAnsi="Times New Roman" w:cs="Times New Roman"/>
                <w:sz w:val="18"/>
                <w:szCs w:val="18"/>
              </w:rPr>
              <w:t>Gender wage gap</w:t>
            </w:r>
            <w:r w:rsidR="00F270EC">
              <w:rPr>
                <w:rFonts w:ascii="Times New Roman" w:hAnsi="Times New Roman" w:cs="Times New Roman"/>
                <w:sz w:val="18"/>
                <w:szCs w:val="18"/>
              </w:rPr>
              <w:t>,</w:t>
            </w:r>
            <w:r w:rsidRPr="002E2698">
              <w:rPr>
                <w:rFonts w:ascii="Times New Roman" w:hAnsi="Times New Roman" w:cs="Times New Roman"/>
                <w:sz w:val="18"/>
                <w:szCs w:val="18"/>
              </w:rPr>
              <w:t xml:space="preserve"> measured by female</w:t>
            </w:r>
            <w:r w:rsidR="00351D08">
              <w:rPr>
                <w:rFonts w:ascii="Times New Roman" w:hAnsi="Times New Roman" w:cs="Times New Roman"/>
                <w:sz w:val="18"/>
                <w:szCs w:val="18"/>
              </w:rPr>
              <w:t>/</w:t>
            </w:r>
            <w:r w:rsidRPr="002E2698">
              <w:rPr>
                <w:rFonts w:ascii="Times New Roman" w:hAnsi="Times New Roman" w:cs="Times New Roman"/>
                <w:sz w:val="18"/>
                <w:szCs w:val="18"/>
              </w:rPr>
              <w:t xml:space="preserve">male earning ratio for similar work </w:t>
            </w:r>
          </w:p>
          <w:p w14:paraId="4DABBA99" w14:textId="56459F54" w:rsidR="00CC0928" w:rsidRPr="002E2698" w:rsidRDefault="00CC0928" w:rsidP="00353DD3">
            <w:pPr>
              <w:rPr>
                <w:rFonts w:ascii="Times New Roman" w:hAnsi="Times New Roman" w:cs="Times New Roman"/>
                <w:sz w:val="18"/>
                <w:szCs w:val="18"/>
              </w:rPr>
            </w:pPr>
            <w:r w:rsidRPr="00351D08">
              <w:rPr>
                <w:rFonts w:ascii="Times New Roman" w:hAnsi="Times New Roman" w:cs="Times New Roman"/>
                <w:i/>
                <w:iCs/>
                <w:sz w:val="18"/>
                <w:szCs w:val="18"/>
              </w:rPr>
              <w:t>Baseline</w:t>
            </w:r>
            <w:r w:rsidRPr="002E2698">
              <w:rPr>
                <w:rFonts w:ascii="Times New Roman" w:hAnsi="Times New Roman" w:cs="Times New Roman"/>
                <w:sz w:val="18"/>
                <w:szCs w:val="18"/>
              </w:rPr>
              <w:t xml:space="preserve"> </w:t>
            </w:r>
            <w:r w:rsidR="00351D08">
              <w:rPr>
                <w:rFonts w:ascii="Times New Roman" w:hAnsi="Times New Roman" w:cs="Times New Roman"/>
                <w:sz w:val="18"/>
                <w:szCs w:val="18"/>
              </w:rPr>
              <w:t>(</w:t>
            </w:r>
            <w:r w:rsidRPr="002E2698">
              <w:rPr>
                <w:rFonts w:ascii="Times New Roman" w:hAnsi="Times New Roman" w:cs="Times New Roman"/>
                <w:sz w:val="18"/>
                <w:szCs w:val="18"/>
              </w:rPr>
              <w:t>2021</w:t>
            </w:r>
            <w:r w:rsidR="00351D08">
              <w:rPr>
                <w:rFonts w:ascii="Times New Roman" w:hAnsi="Times New Roman" w:cs="Times New Roman"/>
                <w:sz w:val="18"/>
                <w:szCs w:val="18"/>
              </w:rPr>
              <w:t xml:space="preserve">): </w:t>
            </w:r>
            <w:r w:rsidRPr="002E2698">
              <w:rPr>
                <w:rFonts w:ascii="Times New Roman" w:hAnsi="Times New Roman" w:cs="Times New Roman"/>
                <w:sz w:val="18"/>
                <w:szCs w:val="18"/>
              </w:rPr>
              <w:t>0.814</w:t>
            </w:r>
            <w:r w:rsidR="00351D08">
              <w:rPr>
                <w:rFonts w:ascii="Times New Roman" w:hAnsi="Times New Roman" w:cs="Times New Roman"/>
                <w:sz w:val="18"/>
                <w:szCs w:val="18"/>
              </w:rPr>
              <w:t>; r</w:t>
            </w:r>
            <w:r w:rsidRPr="002E2698">
              <w:rPr>
                <w:rFonts w:ascii="Times New Roman" w:hAnsi="Times New Roman" w:cs="Times New Roman"/>
                <w:sz w:val="18"/>
                <w:szCs w:val="18"/>
              </w:rPr>
              <w:t>ank</w:t>
            </w:r>
            <w:r w:rsidR="00351D08">
              <w:rPr>
                <w:rFonts w:ascii="Times New Roman" w:hAnsi="Times New Roman" w:cs="Times New Roman"/>
                <w:sz w:val="18"/>
                <w:szCs w:val="18"/>
              </w:rPr>
              <w:t xml:space="preserve">, </w:t>
            </w:r>
            <w:r w:rsidRPr="002E2698">
              <w:rPr>
                <w:rFonts w:ascii="Times New Roman" w:hAnsi="Times New Roman" w:cs="Times New Roman"/>
                <w:sz w:val="18"/>
                <w:szCs w:val="18"/>
              </w:rPr>
              <w:t xml:space="preserve">12 out of 156 countries (lower is better) </w:t>
            </w:r>
          </w:p>
          <w:p w14:paraId="5022651C" w14:textId="5A2C5B2A" w:rsidR="00CC0928" w:rsidRPr="002E2698" w:rsidRDefault="00CC0928" w:rsidP="00353DD3">
            <w:pPr>
              <w:rPr>
                <w:rFonts w:ascii="Times New Roman" w:hAnsi="Times New Roman" w:cs="Times New Roman"/>
                <w:sz w:val="18"/>
                <w:szCs w:val="18"/>
              </w:rPr>
            </w:pPr>
            <w:r w:rsidRPr="00351D08">
              <w:rPr>
                <w:rFonts w:ascii="Times New Roman" w:hAnsi="Times New Roman" w:cs="Times New Roman"/>
                <w:i/>
                <w:iCs/>
                <w:sz w:val="18"/>
                <w:szCs w:val="18"/>
              </w:rPr>
              <w:t>Target</w:t>
            </w:r>
            <w:r w:rsidR="00351D08">
              <w:rPr>
                <w:rFonts w:ascii="Times New Roman" w:hAnsi="Times New Roman" w:cs="Times New Roman"/>
                <w:sz w:val="18"/>
                <w:szCs w:val="18"/>
              </w:rPr>
              <w:t xml:space="preserve"> (</w:t>
            </w:r>
            <w:r w:rsidRPr="002E2698">
              <w:rPr>
                <w:rFonts w:ascii="Times New Roman" w:hAnsi="Times New Roman" w:cs="Times New Roman"/>
                <w:sz w:val="18"/>
                <w:szCs w:val="18"/>
              </w:rPr>
              <w:t>2027</w:t>
            </w:r>
            <w:r w:rsidR="00351D08">
              <w:rPr>
                <w:rFonts w:ascii="Times New Roman" w:hAnsi="Times New Roman" w:cs="Times New Roman"/>
                <w:sz w:val="18"/>
                <w:szCs w:val="18"/>
              </w:rPr>
              <w:t xml:space="preserve">): </w:t>
            </w:r>
            <w:r w:rsidRPr="002E2698">
              <w:rPr>
                <w:rFonts w:ascii="Times New Roman" w:hAnsi="Times New Roman" w:cs="Times New Roman"/>
                <w:sz w:val="18"/>
                <w:szCs w:val="18"/>
              </w:rPr>
              <w:t xml:space="preserve">0.825 </w:t>
            </w:r>
          </w:p>
          <w:p w14:paraId="528DC1BB" w14:textId="77777777" w:rsidR="00CC0928" w:rsidRPr="00EE2FEC" w:rsidRDefault="00CC0928" w:rsidP="00353DD3">
            <w:pPr>
              <w:rPr>
                <w:rFonts w:ascii="Times New Roman" w:hAnsi="Times New Roman" w:cs="Times New Roman"/>
                <w:b/>
                <w:bCs/>
                <w:sz w:val="18"/>
                <w:szCs w:val="18"/>
              </w:rPr>
            </w:pPr>
          </w:p>
          <w:p w14:paraId="033A3A58" w14:textId="3990F43D" w:rsidR="00CC0928" w:rsidRPr="002E2698"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Indicator 27</w:t>
            </w:r>
            <w:r w:rsidRPr="002E2698">
              <w:rPr>
                <w:rFonts w:ascii="Times New Roman" w:hAnsi="Times New Roman" w:cs="Times New Roman"/>
                <w:sz w:val="18"/>
                <w:szCs w:val="18"/>
              </w:rPr>
              <w:t xml:space="preserve">: Average score of provincial </w:t>
            </w:r>
            <w:r w:rsidR="00351D08">
              <w:rPr>
                <w:rFonts w:ascii="Times New Roman" w:hAnsi="Times New Roman" w:cs="Times New Roman"/>
                <w:sz w:val="18"/>
                <w:szCs w:val="18"/>
              </w:rPr>
              <w:t>Goals</w:t>
            </w:r>
            <w:r w:rsidR="00351D08" w:rsidRPr="002E2698">
              <w:rPr>
                <w:rFonts w:ascii="Times New Roman" w:hAnsi="Times New Roman" w:cs="Times New Roman"/>
                <w:sz w:val="18"/>
                <w:szCs w:val="18"/>
              </w:rPr>
              <w:t xml:space="preserve"> </w:t>
            </w:r>
            <w:r w:rsidRPr="002E2698">
              <w:rPr>
                <w:rFonts w:ascii="Times New Roman" w:hAnsi="Times New Roman" w:cs="Times New Roman"/>
                <w:sz w:val="18"/>
                <w:szCs w:val="18"/>
              </w:rPr>
              <w:lastRenderedPageBreak/>
              <w:t xml:space="preserve">index (based on 24 provincial economic, social and environmental </w:t>
            </w:r>
            <w:r w:rsidR="00351D08">
              <w:rPr>
                <w:rFonts w:ascii="Times New Roman" w:hAnsi="Times New Roman" w:cs="Times New Roman"/>
                <w:sz w:val="18"/>
                <w:szCs w:val="18"/>
              </w:rPr>
              <w:t>Goals</w:t>
            </w:r>
            <w:r w:rsidR="00351D08" w:rsidRPr="002E2698">
              <w:rPr>
                <w:rFonts w:ascii="Times New Roman" w:hAnsi="Times New Roman" w:cs="Times New Roman"/>
                <w:sz w:val="18"/>
                <w:szCs w:val="18"/>
              </w:rPr>
              <w:t xml:space="preserve"> </w:t>
            </w:r>
            <w:r w:rsidRPr="002E2698">
              <w:rPr>
                <w:rFonts w:ascii="Times New Roman" w:hAnsi="Times New Roman" w:cs="Times New Roman"/>
                <w:sz w:val="18"/>
                <w:szCs w:val="18"/>
              </w:rPr>
              <w:t>indicators)</w:t>
            </w:r>
          </w:p>
          <w:p w14:paraId="188CD366" w14:textId="54C83841" w:rsidR="00CC0928" w:rsidRPr="002E2698" w:rsidRDefault="00CC0928" w:rsidP="00353DD3">
            <w:pPr>
              <w:rPr>
                <w:rFonts w:ascii="Times New Roman" w:hAnsi="Times New Roman" w:cs="Times New Roman"/>
                <w:sz w:val="18"/>
                <w:szCs w:val="18"/>
              </w:rPr>
            </w:pPr>
            <w:r w:rsidRPr="00D548BE">
              <w:rPr>
                <w:rFonts w:ascii="Times New Roman" w:hAnsi="Times New Roman" w:cs="Times New Roman"/>
                <w:bCs/>
                <w:i/>
                <w:iCs/>
                <w:sz w:val="18"/>
                <w:szCs w:val="18"/>
              </w:rPr>
              <w:t>Baseline</w:t>
            </w:r>
            <w:r w:rsidR="00351D08">
              <w:rPr>
                <w:rFonts w:ascii="Times New Roman" w:hAnsi="Times New Roman" w:cs="Times New Roman"/>
                <w:sz w:val="18"/>
                <w:szCs w:val="18"/>
              </w:rPr>
              <w:t xml:space="preserve"> (</w:t>
            </w:r>
            <w:r w:rsidRPr="002E2698">
              <w:rPr>
                <w:rFonts w:ascii="Times New Roman" w:hAnsi="Times New Roman" w:cs="Times New Roman"/>
                <w:sz w:val="18"/>
                <w:szCs w:val="18"/>
              </w:rPr>
              <w:t>2019</w:t>
            </w:r>
            <w:r w:rsidR="00351D08">
              <w:rPr>
                <w:rFonts w:ascii="Times New Roman" w:hAnsi="Times New Roman" w:cs="Times New Roman"/>
                <w:sz w:val="18"/>
                <w:szCs w:val="18"/>
              </w:rPr>
              <w:t xml:space="preserve">): </w:t>
            </w:r>
            <w:r w:rsidRPr="002E2698">
              <w:rPr>
                <w:rFonts w:ascii="Times New Roman" w:hAnsi="Times New Roman" w:cs="Times New Roman"/>
                <w:sz w:val="18"/>
                <w:szCs w:val="18"/>
              </w:rPr>
              <w:t>52.87% (</w:t>
            </w:r>
            <w:r w:rsidR="00F243AE">
              <w:rPr>
                <w:rFonts w:ascii="Times New Roman" w:hAnsi="Times New Roman" w:cs="Times New Roman"/>
                <w:sz w:val="18"/>
                <w:szCs w:val="18"/>
              </w:rPr>
              <w:t>13</w:t>
            </w:r>
            <w:r w:rsidR="00F243AE" w:rsidRPr="00F243AE">
              <w:rPr>
                <w:rFonts w:ascii="Times New Roman" w:hAnsi="Times New Roman" w:cs="Times New Roman"/>
                <w:sz w:val="18"/>
                <w:szCs w:val="18"/>
              </w:rPr>
              <w:t>th</w:t>
            </w:r>
            <w:r w:rsidR="00F243AE">
              <w:rPr>
                <w:rFonts w:ascii="Times New Roman" w:hAnsi="Times New Roman" w:cs="Times New Roman"/>
                <w:sz w:val="18"/>
                <w:szCs w:val="18"/>
              </w:rPr>
              <w:t xml:space="preserve"> Plan</w:t>
            </w:r>
            <w:r w:rsidR="00F243AE" w:rsidRPr="002E2698">
              <w:rPr>
                <w:rFonts w:ascii="Times New Roman" w:hAnsi="Times New Roman" w:cs="Times New Roman"/>
                <w:sz w:val="18"/>
                <w:szCs w:val="18"/>
              </w:rPr>
              <w:t xml:space="preserve"> </w:t>
            </w:r>
            <w:r w:rsidR="009C6B1D">
              <w:rPr>
                <w:rFonts w:ascii="Times New Roman" w:hAnsi="Times New Roman" w:cs="Times New Roman"/>
                <w:sz w:val="18"/>
                <w:szCs w:val="18"/>
              </w:rPr>
              <w:t>Goals</w:t>
            </w:r>
            <w:r w:rsidR="009C6B1D" w:rsidRPr="002E2698">
              <w:rPr>
                <w:rFonts w:ascii="Times New Roman" w:hAnsi="Times New Roman" w:cs="Times New Roman"/>
                <w:sz w:val="18"/>
                <w:szCs w:val="18"/>
              </w:rPr>
              <w:t xml:space="preserve"> </w:t>
            </w:r>
            <w:r w:rsidRPr="002E2698">
              <w:rPr>
                <w:rFonts w:ascii="Times New Roman" w:hAnsi="Times New Roman" w:cs="Times New Roman"/>
                <w:sz w:val="18"/>
                <w:szCs w:val="18"/>
              </w:rPr>
              <w:t>Index)</w:t>
            </w:r>
          </w:p>
          <w:p w14:paraId="6D96B2F7" w14:textId="7973CDD9" w:rsidR="00CC0928" w:rsidRPr="002E2698" w:rsidRDefault="00CC0928" w:rsidP="00353DD3">
            <w:pPr>
              <w:rPr>
                <w:rFonts w:ascii="Times New Roman" w:hAnsi="Times New Roman" w:cs="Times New Roman"/>
                <w:sz w:val="18"/>
                <w:szCs w:val="18"/>
              </w:rPr>
            </w:pPr>
            <w:r w:rsidRPr="00D548BE">
              <w:rPr>
                <w:rFonts w:ascii="Times New Roman" w:hAnsi="Times New Roman" w:cs="Times New Roman"/>
                <w:bCs/>
                <w:i/>
                <w:iCs/>
                <w:sz w:val="18"/>
                <w:szCs w:val="18"/>
              </w:rPr>
              <w:t>Target</w:t>
            </w:r>
            <w:r w:rsidR="009C6B1D">
              <w:rPr>
                <w:rFonts w:ascii="Times New Roman" w:hAnsi="Times New Roman" w:cs="Times New Roman"/>
                <w:sz w:val="18"/>
                <w:szCs w:val="18"/>
              </w:rPr>
              <w:t xml:space="preserve"> (</w:t>
            </w:r>
            <w:r w:rsidRPr="002E2698">
              <w:rPr>
                <w:rFonts w:ascii="Times New Roman" w:hAnsi="Times New Roman" w:cs="Times New Roman"/>
                <w:sz w:val="18"/>
                <w:szCs w:val="18"/>
              </w:rPr>
              <w:t>2027</w:t>
            </w:r>
            <w:r w:rsidR="009C6B1D">
              <w:rPr>
                <w:rFonts w:ascii="Times New Roman" w:hAnsi="Times New Roman" w:cs="Times New Roman"/>
                <w:sz w:val="18"/>
                <w:szCs w:val="18"/>
              </w:rPr>
              <w:t xml:space="preserve">): </w:t>
            </w:r>
            <w:r w:rsidRPr="002E2698">
              <w:rPr>
                <w:rFonts w:ascii="Times New Roman" w:hAnsi="Times New Roman" w:cs="Times New Roman"/>
                <w:sz w:val="18"/>
                <w:szCs w:val="18"/>
              </w:rPr>
              <w:t>55%</w:t>
            </w:r>
          </w:p>
          <w:p w14:paraId="495C8F70" w14:textId="77777777" w:rsidR="00CC0928" w:rsidRPr="00EE2FEC" w:rsidRDefault="00CC0928" w:rsidP="00353DD3">
            <w:pPr>
              <w:rPr>
                <w:rFonts w:ascii="Times New Roman" w:hAnsi="Times New Roman" w:cs="Times New Roman"/>
                <w:b/>
                <w:bCs/>
                <w:sz w:val="18"/>
                <w:szCs w:val="18"/>
              </w:rPr>
            </w:pPr>
          </w:p>
          <w:p w14:paraId="7EF79021" w14:textId="3E8CC9C1" w:rsidR="00CC0928" w:rsidRPr="002E2698" w:rsidRDefault="00CC0928" w:rsidP="00353DD3">
            <w:pPr>
              <w:rPr>
                <w:rFonts w:ascii="Times New Roman" w:hAnsi="Times New Roman" w:cs="Times New Roman"/>
                <w:sz w:val="18"/>
                <w:szCs w:val="18"/>
              </w:rPr>
            </w:pPr>
            <w:r w:rsidRPr="00EE2FEC">
              <w:rPr>
                <w:rFonts w:ascii="Times New Roman" w:hAnsi="Times New Roman" w:cs="Times New Roman"/>
                <w:b/>
                <w:bCs/>
                <w:sz w:val="18"/>
                <w:szCs w:val="18"/>
              </w:rPr>
              <w:t xml:space="preserve">Indicator 30: </w:t>
            </w:r>
            <w:r w:rsidRPr="002E2698">
              <w:rPr>
                <w:rFonts w:ascii="Times New Roman" w:hAnsi="Times New Roman" w:cs="Times New Roman"/>
                <w:sz w:val="18"/>
                <w:szCs w:val="18"/>
              </w:rPr>
              <w:t xml:space="preserve">Availability rate of </w:t>
            </w:r>
            <w:r w:rsidR="009C6B1D">
              <w:rPr>
                <w:rFonts w:ascii="Times New Roman" w:hAnsi="Times New Roman" w:cs="Times New Roman"/>
                <w:sz w:val="18"/>
                <w:szCs w:val="18"/>
              </w:rPr>
              <w:t>Goals</w:t>
            </w:r>
            <w:r w:rsidR="009C6B1D" w:rsidRPr="002E2698">
              <w:rPr>
                <w:rFonts w:ascii="Times New Roman" w:hAnsi="Times New Roman" w:cs="Times New Roman"/>
                <w:sz w:val="18"/>
                <w:szCs w:val="18"/>
              </w:rPr>
              <w:t xml:space="preserve"> </w:t>
            </w:r>
            <w:r w:rsidRPr="002E2698">
              <w:rPr>
                <w:rFonts w:ascii="Times New Roman" w:hAnsi="Times New Roman" w:cs="Times New Roman"/>
                <w:sz w:val="18"/>
                <w:szCs w:val="18"/>
              </w:rPr>
              <w:t xml:space="preserve">indicator data </w:t>
            </w:r>
            <w:r w:rsidRPr="00F270EC">
              <w:rPr>
                <w:rFonts w:ascii="Times New Roman" w:hAnsi="Times New Roman" w:cs="Times New Roman"/>
                <w:sz w:val="18"/>
                <w:szCs w:val="18"/>
              </w:rPr>
              <w:t>(</w:t>
            </w:r>
            <w:r w:rsidRPr="00D548BE">
              <w:rPr>
                <w:rFonts w:ascii="Times New Roman" w:hAnsi="Times New Roman" w:cs="Times New Roman"/>
                <w:sz w:val="18"/>
                <w:szCs w:val="18"/>
              </w:rPr>
              <w:t xml:space="preserve">Proxy for </w:t>
            </w:r>
            <w:r w:rsidR="00F06150" w:rsidRPr="00D548BE">
              <w:rPr>
                <w:rFonts w:ascii="Times New Roman" w:hAnsi="Times New Roman" w:cs="Times New Roman"/>
                <w:sz w:val="18"/>
                <w:szCs w:val="18"/>
              </w:rPr>
              <w:t xml:space="preserve">Strategic Plan indicator </w:t>
            </w:r>
            <w:r w:rsidRPr="00D548BE">
              <w:rPr>
                <w:rFonts w:ascii="Times New Roman" w:hAnsi="Times New Roman" w:cs="Times New Roman"/>
                <w:sz w:val="18"/>
                <w:szCs w:val="18"/>
              </w:rPr>
              <w:t>17.18.1)</w:t>
            </w:r>
          </w:p>
          <w:p w14:paraId="7E88D6E3" w14:textId="72F9965B" w:rsidR="00CC0928" w:rsidRPr="002E2698" w:rsidRDefault="00CC0928" w:rsidP="00353DD3">
            <w:pPr>
              <w:rPr>
                <w:rFonts w:ascii="Times New Roman" w:hAnsi="Times New Roman" w:cs="Times New Roman"/>
                <w:sz w:val="18"/>
                <w:szCs w:val="18"/>
              </w:rPr>
            </w:pPr>
            <w:r w:rsidRPr="00D548BE">
              <w:rPr>
                <w:rFonts w:ascii="Times New Roman" w:hAnsi="Times New Roman" w:cs="Times New Roman"/>
                <w:bCs/>
                <w:i/>
                <w:iCs/>
                <w:sz w:val="18"/>
                <w:szCs w:val="18"/>
              </w:rPr>
              <w:t>Baseline</w:t>
            </w:r>
            <w:r w:rsidR="009C6B1D">
              <w:rPr>
                <w:rFonts w:ascii="Times New Roman" w:hAnsi="Times New Roman" w:cs="Times New Roman"/>
                <w:sz w:val="18"/>
                <w:szCs w:val="18"/>
              </w:rPr>
              <w:t xml:space="preserve"> (</w:t>
            </w:r>
            <w:r w:rsidRPr="002E2698">
              <w:rPr>
                <w:rFonts w:ascii="Times New Roman" w:hAnsi="Times New Roman" w:cs="Times New Roman"/>
                <w:sz w:val="18"/>
                <w:szCs w:val="18"/>
              </w:rPr>
              <w:t>2020</w:t>
            </w:r>
            <w:r w:rsidR="009C6B1D">
              <w:rPr>
                <w:rFonts w:ascii="Times New Roman" w:hAnsi="Times New Roman" w:cs="Times New Roman"/>
                <w:sz w:val="18"/>
                <w:szCs w:val="18"/>
              </w:rPr>
              <w:t xml:space="preserve">): </w:t>
            </w:r>
            <w:r w:rsidRPr="002E2698">
              <w:rPr>
                <w:rFonts w:ascii="Times New Roman" w:hAnsi="Times New Roman" w:cs="Times New Roman"/>
                <w:sz w:val="18"/>
                <w:szCs w:val="18"/>
              </w:rPr>
              <w:t>51%</w:t>
            </w:r>
          </w:p>
          <w:p w14:paraId="62A8D074" w14:textId="5A4C28DD" w:rsidR="00CC0928" w:rsidRPr="002E2698" w:rsidRDefault="00CC0928" w:rsidP="00353DD3">
            <w:pPr>
              <w:rPr>
                <w:rFonts w:ascii="Times New Roman" w:hAnsi="Times New Roman" w:cs="Times New Roman"/>
                <w:sz w:val="18"/>
                <w:szCs w:val="18"/>
              </w:rPr>
            </w:pPr>
            <w:r w:rsidRPr="00D548BE">
              <w:rPr>
                <w:rFonts w:ascii="Times New Roman" w:hAnsi="Times New Roman" w:cs="Times New Roman"/>
                <w:bCs/>
                <w:i/>
                <w:iCs/>
                <w:sz w:val="18"/>
                <w:szCs w:val="18"/>
              </w:rPr>
              <w:t>Target</w:t>
            </w:r>
            <w:r w:rsidR="009C6B1D">
              <w:rPr>
                <w:rFonts w:ascii="Times New Roman" w:hAnsi="Times New Roman" w:cs="Times New Roman"/>
                <w:sz w:val="18"/>
                <w:szCs w:val="18"/>
              </w:rPr>
              <w:t xml:space="preserve"> (</w:t>
            </w:r>
            <w:r w:rsidRPr="002E2698">
              <w:rPr>
                <w:rFonts w:ascii="Times New Roman" w:hAnsi="Times New Roman" w:cs="Times New Roman"/>
                <w:sz w:val="18"/>
                <w:szCs w:val="18"/>
              </w:rPr>
              <w:t>2027</w:t>
            </w:r>
            <w:r w:rsidR="009C6B1D">
              <w:rPr>
                <w:rFonts w:ascii="Times New Roman" w:hAnsi="Times New Roman" w:cs="Times New Roman"/>
                <w:sz w:val="18"/>
                <w:szCs w:val="18"/>
              </w:rPr>
              <w:t xml:space="preserve">): </w:t>
            </w:r>
            <w:r w:rsidRPr="002E2698">
              <w:rPr>
                <w:rFonts w:ascii="Times New Roman" w:hAnsi="Times New Roman" w:cs="Times New Roman"/>
                <w:sz w:val="18"/>
                <w:szCs w:val="18"/>
              </w:rPr>
              <w:t>55%</w:t>
            </w:r>
          </w:p>
          <w:p w14:paraId="0151D413" w14:textId="77777777" w:rsidR="00CC0928" w:rsidRPr="00EE2FEC" w:rsidRDefault="00CC0928" w:rsidP="00353DD3">
            <w:pPr>
              <w:rPr>
                <w:rFonts w:ascii="Times New Roman" w:hAnsi="Times New Roman" w:cs="Times New Roman"/>
                <w:b/>
                <w:bCs/>
                <w:sz w:val="18"/>
                <w:szCs w:val="18"/>
              </w:rPr>
            </w:pPr>
          </w:p>
        </w:tc>
        <w:tc>
          <w:tcPr>
            <w:tcW w:w="2412" w:type="dxa"/>
          </w:tcPr>
          <w:p w14:paraId="3B419FE4" w14:textId="77777777" w:rsidR="00CC0928" w:rsidRPr="00EE2FEC" w:rsidRDefault="00CC0928" w:rsidP="00353DD3">
            <w:pPr>
              <w:rPr>
                <w:rFonts w:ascii="Times New Roman" w:hAnsi="Times New Roman" w:cs="Times New Roman"/>
                <w:b/>
                <w:bCs/>
                <w:sz w:val="18"/>
                <w:szCs w:val="18"/>
              </w:rPr>
            </w:pPr>
            <w:r w:rsidRPr="00EE2FEC">
              <w:rPr>
                <w:rFonts w:ascii="Times New Roman" w:hAnsi="Times New Roman" w:cs="Times New Roman"/>
                <w:b/>
                <w:bCs/>
                <w:sz w:val="18"/>
                <w:szCs w:val="18"/>
              </w:rPr>
              <w:lastRenderedPageBreak/>
              <w:t xml:space="preserve">Data source: </w:t>
            </w:r>
          </w:p>
          <w:p w14:paraId="5F9FB024" w14:textId="77777777"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World Economic Forum;</w:t>
            </w:r>
          </w:p>
          <w:p w14:paraId="0C3530DE" w14:textId="24E498EC" w:rsidR="00CC0928" w:rsidRPr="00EE2FEC" w:rsidRDefault="00CC0928" w:rsidP="00353DD3">
            <w:pPr>
              <w:rPr>
                <w:rFonts w:ascii="Times New Roman" w:hAnsi="Times New Roman" w:cs="Times New Roman"/>
                <w:sz w:val="18"/>
                <w:szCs w:val="18"/>
              </w:rPr>
            </w:pPr>
            <w:r w:rsidRPr="00EE2FEC">
              <w:rPr>
                <w:rFonts w:ascii="Times New Roman" w:hAnsi="Times New Roman" w:cs="Times New Roman"/>
                <w:sz w:val="18"/>
                <w:szCs w:val="18"/>
              </w:rPr>
              <w:t xml:space="preserve">Ministry of </w:t>
            </w:r>
            <w:r w:rsidR="00782CBB" w:rsidRPr="00EE2FEC">
              <w:rPr>
                <w:rFonts w:ascii="Times New Roman" w:hAnsi="Times New Roman" w:cs="Times New Roman"/>
                <w:sz w:val="18"/>
                <w:szCs w:val="18"/>
              </w:rPr>
              <w:t>Labor</w:t>
            </w:r>
            <w:r w:rsidRPr="00EE2FEC">
              <w:rPr>
                <w:rFonts w:ascii="Times New Roman" w:hAnsi="Times New Roman" w:cs="Times New Roman"/>
                <w:sz w:val="18"/>
                <w:szCs w:val="18"/>
              </w:rPr>
              <w:t>;</w:t>
            </w:r>
          </w:p>
          <w:p w14:paraId="6FA07BAE" w14:textId="0A5D0BDE" w:rsidR="00CC0928" w:rsidRPr="00EE2FEC" w:rsidRDefault="00CC0928" w:rsidP="00353DD3">
            <w:pPr>
              <w:rPr>
                <w:rFonts w:ascii="Times New Roman" w:hAnsi="Times New Roman" w:cs="Times New Roman"/>
                <w:sz w:val="18"/>
                <w:szCs w:val="18"/>
                <w:shd w:val="clear" w:color="auto" w:fill="FFFFFF"/>
              </w:rPr>
            </w:pPr>
            <w:r w:rsidRPr="00EE2FEC">
              <w:rPr>
                <w:rFonts w:ascii="Times New Roman" w:hAnsi="Times New Roman" w:cs="Times New Roman"/>
                <w:sz w:val="18"/>
                <w:szCs w:val="18"/>
                <w:shd w:val="clear" w:color="auto" w:fill="FFFFFF"/>
              </w:rPr>
              <w:t>National Statistical Office;</w:t>
            </w:r>
          </w:p>
          <w:p w14:paraId="7AB5A38A" w14:textId="55852686" w:rsidR="00CC0928" w:rsidRPr="00EE2FEC" w:rsidRDefault="00CC0928" w:rsidP="00353DD3">
            <w:pPr>
              <w:rPr>
                <w:rFonts w:ascii="Times New Roman" w:hAnsi="Times New Roman" w:cs="Times New Roman"/>
                <w:sz w:val="18"/>
                <w:szCs w:val="18"/>
                <w:shd w:val="clear" w:color="auto" w:fill="FFFFFF"/>
              </w:rPr>
            </w:pPr>
            <w:r w:rsidRPr="00EE2FEC">
              <w:rPr>
                <w:rFonts w:ascii="Times New Roman" w:hAnsi="Times New Roman" w:cs="Times New Roman"/>
                <w:sz w:val="18"/>
                <w:szCs w:val="18"/>
                <w:shd w:val="clear" w:color="auto" w:fill="FFFFFF"/>
              </w:rPr>
              <w:t>National Economic and Social Development Council; World Bank; United Nations Economic and Social Commission for Asia and the Pacific</w:t>
            </w:r>
          </w:p>
          <w:p w14:paraId="254FE38A" w14:textId="77777777" w:rsidR="00CC0928" w:rsidRPr="00EE2FEC" w:rsidRDefault="00CC0928" w:rsidP="00353DD3">
            <w:pPr>
              <w:rPr>
                <w:rFonts w:ascii="Times New Roman" w:hAnsi="Times New Roman" w:cs="Times New Roman"/>
                <w:b/>
                <w:bCs/>
                <w:sz w:val="18"/>
                <w:szCs w:val="18"/>
              </w:rPr>
            </w:pPr>
          </w:p>
          <w:p w14:paraId="04D8E919" w14:textId="77777777" w:rsidR="00CC0928" w:rsidRPr="00EE2FEC" w:rsidRDefault="00CC0928" w:rsidP="00353DD3">
            <w:pPr>
              <w:rPr>
                <w:rFonts w:ascii="Times New Roman" w:hAnsi="Times New Roman" w:cs="Times New Roman"/>
                <w:b/>
                <w:bCs/>
                <w:sz w:val="18"/>
                <w:szCs w:val="18"/>
              </w:rPr>
            </w:pPr>
            <w:r w:rsidRPr="00EE2FEC">
              <w:rPr>
                <w:rFonts w:ascii="Times New Roman" w:hAnsi="Times New Roman" w:cs="Times New Roman"/>
                <w:b/>
                <w:bCs/>
                <w:sz w:val="18"/>
                <w:szCs w:val="18"/>
              </w:rPr>
              <w:t xml:space="preserve">Frequency: </w:t>
            </w:r>
            <w:r w:rsidRPr="00D548BE">
              <w:rPr>
                <w:rFonts w:ascii="Times New Roman" w:hAnsi="Times New Roman" w:cs="Times New Roman"/>
                <w:bCs/>
                <w:i/>
                <w:iCs/>
                <w:sz w:val="18"/>
                <w:szCs w:val="18"/>
              </w:rPr>
              <w:t>Annually</w:t>
            </w:r>
            <w:r w:rsidRPr="00EE2FEC">
              <w:rPr>
                <w:rFonts w:ascii="Times New Roman" w:hAnsi="Times New Roman" w:cs="Times New Roman"/>
                <w:sz w:val="18"/>
                <w:szCs w:val="18"/>
              </w:rPr>
              <w:t xml:space="preserve"> </w:t>
            </w:r>
          </w:p>
        </w:tc>
        <w:tc>
          <w:tcPr>
            <w:tcW w:w="4251" w:type="dxa"/>
          </w:tcPr>
          <w:p w14:paraId="10730DE5" w14:textId="77777777" w:rsidR="00CC0928" w:rsidRPr="00EE2FEC" w:rsidRDefault="00CC0928" w:rsidP="00782CBB">
            <w:pPr>
              <w:pStyle w:val="Heading2"/>
              <w:jc w:val="left"/>
              <w:outlineLvl w:val="1"/>
              <w:rPr>
                <w:rFonts w:ascii="Times New Roman" w:hAnsi="Times New Roman" w:cs="Times New Roman"/>
                <w:b w:val="0"/>
                <w:bCs/>
                <w:sz w:val="18"/>
                <w:szCs w:val="18"/>
              </w:rPr>
            </w:pPr>
            <w:r w:rsidRPr="00EE2FEC">
              <w:rPr>
                <w:rFonts w:ascii="Times New Roman" w:hAnsi="Times New Roman" w:cs="Times New Roman"/>
                <w:sz w:val="18"/>
                <w:szCs w:val="18"/>
              </w:rPr>
              <w:t>Output 3.1: State and non-state actors engage in social dialogues and adopt practices that foster human rights and equality for a just and inclusive society</w:t>
            </w:r>
          </w:p>
          <w:p w14:paraId="28E8CB4E" w14:textId="77777777" w:rsidR="00CC0928" w:rsidRPr="00EE2FEC" w:rsidRDefault="00CC0928" w:rsidP="002E2698">
            <w:pPr>
              <w:rPr>
                <w:rFonts w:ascii="Times New Roman" w:hAnsi="Times New Roman" w:cs="Times New Roman"/>
                <w:b/>
                <w:bCs/>
                <w:sz w:val="18"/>
                <w:szCs w:val="18"/>
              </w:rPr>
            </w:pPr>
          </w:p>
          <w:p w14:paraId="05CC4342" w14:textId="4B2E97DE" w:rsidR="00CC0928" w:rsidRPr="00EE2FEC" w:rsidRDefault="00CC0928" w:rsidP="002E2698">
            <w:pPr>
              <w:rPr>
                <w:rFonts w:ascii="Times New Roman" w:hAnsi="Times New Roman" w:cs="Times New Roman"/>
                <w:sz w:val="18"/>
                <w:szCs w:val="18"/>
              </w:rPr>
            </w:pPr>
            <w:r w:rsidRPr="009B42E1">
              <w:rPr>
                <w:rFonts w:ascii="Times New Roman" w:hAnsi="Times New Roman" w:cs="Times New Roman"/>
                <w:b/>
                <w:bCs/>
                <w:i/>
                <w:iCs/>
                <w:sz w:val="18"/>
                <w:szCs w:val="18"/>
              </w:rPr>
              <w:t>Indicator 3.1.1</w:t>
            </w:r>
            <w:r w:rsidR="009B42E1" w:rsidRPr="009B42E1">
              <w:rPr>
                <w:rFonts w:ascii="Times New Roman" w:hAnsi="Times New Roman" w:cs="Times New Roman"/>
                <w:b/>
                <w:bCs/>
                <w:i/>
                <w:iCs/>
                <w:sz w:val="18"/>
                <w:szCs w:val="18"/>
              </w:rPr>
              <w:t>:</w:t>
            </w:r>
            <w:r w:rsidRPr="00EE2FEC">
              <w:rPr>
                <w:rFonts w:ascii="Times New Roman" w:hAnsi="Times New Roman" w:cs="Times New Roman"/>
                <w:sz w:val="18"/>
                <w:szCs w:val="18"/>
              </w:rPr>
              <w:t xml:space="preserve"> Number of approved provincial and local government development plans that integrate principles that foster human rights, equality and non-discrimination in all its forms </w:t>
            </w:r>
            <w:r w:rsidRPr="00F06150">
              <w:rPr>
                <w:sz w:val="18"/>
                <w:szCs w:val="18"/>
              </w:rPr>
              <w:t>(</w:t>
            </w:r>
            <w:r w:rsidRPr="00EE5169">
              <w:rPr>
                <w:rFonts w:ascii="Times New Roman" w:hAnsi="Times New Roman" w:cs="Times New Roman"/>
                <w:sz w:val="18"/>
                <w:szCs w:val="18"/>
              </w:rPr>
              <w:t>linked to S</w:t>
            </w:r>
            <w:r w:rsidR="00F06150" w:rsidRPr="00EE5169">
              <w:rPr>
                <w:rFonts w:ascii="Times New Roman" w:hAnsi="Times New Roman" w:cs="Times New Roman"/>
                <w:sz w:val="18"/>
                <w:szCs w:val="18"/>
              </w:rPr>
              <w:t xml:space="preserve">trategic </w:t>
            </w:r>
            <w:r w:rsidRPr="00EE5169">
              <w:rPr>
                <w:rFonts w:ascii="Times New Roman" w:hAnsi="Times New Roman" w:cs="Times New Roman"/>
                <w:sz w:val="18"/>
                <w:szCs w:val="18"/>
              </w:rPr>
              <w:t>P</w:t>
            </w:r>
            <w:r w:rsidR="00F06150" w:rsidRPr="00EE5169">
              <w:rPr>
                <w:rFonts w:ascii="Times New Roman" w:hAnsi="Times New Roman" w:cs="Times New Roman"/>
                <w:sz w:val="18"/>
                <w:szCs w:val="18"/>
              </w:rPr>
              <w:t>lan indicator</w:t>
            </w:r>
            <w:r w:rsidRPr="00EE5169">
              <w:rPr>
                <w:rFonts w:ascii="Times New Roman" w:hAnsi="Times New Roman" w:cs="Times New Roman"/>
                <w:sz w:val="18"/>
                <w:szCs w:val="18"/>
              </w:rPr>
              <w:t xml:space="preserve"> 2.2.1)</w:t>
            </w:r>
          </w:p>
          <w:p w14:paraId="083CFF3D" w14:textId="7DF82A2B" w:rsidR="00CC0928" w:rsidRPr="00EE2FEC" w:rsidRDefault="00CC0928" w:rsidP="00782CBB">
            <w:pPr>
              <w:pStyle w:val="Heading2"/>
              <w:jc w:val="left"/>
              <w:outlineLvl w:val="1"/>
              <w:rPr>
                <w:rFonts w:ascii="Times New Roman" w:hAnsi="Times New Roman" w:cs="Times New Roman"/>
                <w:b w:val="0"/>
                <w:bCs/>
                <w:sz w:val="18"/>
                <w:szCs w:val="18"/>
              </w:rPr>
            </w:pPr>
            <w:r w:rsidRPr="009B42E1">
              <w:rPr>
                <w:rFonts w:ascii="Times New Roman" w:hAnsi="Times New Roman" w:cs="Times New Roman"/>
                <w:b w:val="0"/>
                <w:bCs/>
                <w:i/>
                <w:iCs/>
                <w:sz w:val="18"/>
                <w:szCs w:val="18"/>
              </w:rPr>
              <w:t>Baseline</w:t>
            </w:r>
            <w:r w:rsidRPr="009B42E1">
              <w:rPr>
                <w:rFonts w:ascii="Times New Roman" w:hAnsi="Times New Roman" w:cs="Times New Roman"/>
                <w:b w:val="0"/>
                <w:bCs/>
                <w:sz w:val="18"/>
                <w:szCs w:val="18"/>
              </w:rPr>
              <w:t xml:space="preserve"> </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2021</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 xml:space="preserve">12 </w:t>
            </w:r>
          </w:p>
          <w:p w14:paraId="27188CD8" w14:textId="49EBAB3E" w:rsidR="00CC0928" w:rsidRPr="00EE2FEC" w:rsidRDefault="00CC0928"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Target</w:t>
            </w:r>
            <w:r w:rsidRPr="009B42E1">
              <w:rPr>
                <w:rFonts w:ascii="Times New Roman" w:hAnsi="Times New Roman" w:cs="Times New Roman"/>
                <w:b w:val="0"/>
                <w:bCs/>
                <w:sz w:val="18"/>
                <w:szCs w:val="18"/>
              </w:rPr>
              <w:t xml:space="preserve"> </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2026</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35</w:t>
            </w:r>
          </w:p>
          <w:p w14:paraId="73E01175" w14:textId="03E9ABCB" w:rsidR="00CC0928" w:rsidRPr="00EE2FEC" w:rsidRDefault="009B42E1" w:rsidP="00782CBB">
            <w:pPr>
              <w:pStyle w:val="Heading2"/>
              <w:jc w:val="left"/>
              <w:outlineLvl w:val="1"/>
              <w:rPr>
                <w:rFonts w:ascii="Times New Roman" w:hAnsi="Times New Roman" w:cs="Times New Roman"/>
                <w:b w:val="0"/>
                <w:bCs/>
                <w:sz w:val="18"/>
                <w:szCs w:val="18"/>
              </w:rPr>
            </w:pPr>
            <w:r w:rsidRPr="009B42E1">
              <w:rPr>
                <w:rFonts w:ascii="Times New Roman" w:hAnsi="Times New Roman" w:cs="Times New Roman"/>
                <w:b w:val="0"/>
                <w:bCs/>
                <w:i/>
                <w:iCs/>
                <w:sz w:val="18"/>
                <w:szCs w:val="18"/>
              </w:rPr>
              <w:t>S</w:t>
            </w:r>
            <w:r w:rsidR="00CC0928" w:rsidRPr="009B42E1">
              <w:rPr>
                <w:rFonts w:ascii="Times New Roman" w:hAnsi="Times New Roman" w:cs="Times New Roman"/>
                <w:b w:val="0"/>
                <w:bCs/>
                <w:i/>
                <w:iCs/>
                <w:sz w:val="18"/>
                <w:szCs w:val="18"/>
              </w:rPr>
              <w:t>ource:</w:t>
            </w:r>
            <w:r w:rsidR="00CC0928" w:rsidRPr="00EE2FEC">
              <w:rPr>
                <w:rFonts w:ascii="Times New Roman" w:hAnsi="Times New Roman" w:cs="Times New Roman"/>
                <w:b w:val="0"/>
                <w:sz w:val="18"/>
                <w:szCs w:val="18"/>
              </w:rPr>
              <w:t xml:space="preserve"> Provincial plans, local government plans</w:t>
            </w:r>
          </w:p>
          <w:p w14:paraId="760AB148" w14:textId="77777777" w:rsidR="00CC0928" w:rsidRPr="00EE2FEC" w:rsidRDefault="00CC0928" w:rsidP="00782CBB">
            <w:pPr>
              <w:pStyle w:val="Heading2"/>
              <w:jc w:val="left"/>
              <w:outlineLvl w:val="1"/>
              <w:rPr>
                <w:rFonts w:ascii="Times New Roman" w:hAnsi="Times New Roman" w:cs="Times New Roman"/>
                <w:sz w:val="18"/>
                <w:szCs w:val="18"/>
              </w:rPr>
            </w:pPr>
          </w:p>
          <w:p w14:paraId="13401A0F" w14:textId="77777777" w:rsidR="00CC0928" w:rsidRPr="00EE2FEC" w:rsidRDefault="00CC0928" w:rsidP="00782CBB">
            <w:pPr>
              <w:pStyle w:val="Heading2"/>
              <w:jc w:val="left"/>
              <w:outlineLvl w:val="1"/>
              <w:rPr>
                <w:rFonts w:ascii="Times New Roman" w:hAnsi="Times New Roman" w:cs="Times New Roman"/>
                <w:b w:val="0"/>
                <w:bCs/>
                <w:sz w:val="18"/>
                <w:szCs w:val="18"/>
              </w:rPr>
            </w:pPr>
            <w:r w:rsidRPr="009B42E1">
              <w:rPr>
                <w:rFonts w:ascii="Times New Roman" w:hAnsi="Times New Roman" w:cs="Times New Roman"/>
                <w:i/>
                <w:iCs/>
                <w:sz w:val="18"/>
                <w:szCs w:val="18"/>
              </w:rPr>
              <w:t>Indicator 3.1.2</w:t>
            </w:r>
            <w:r w:rsidRPr="009B42E1">
              <w:rPr>
                <w:rFonts w:ascii="Times New Roman" w:hAnsi="Times New Roman" w:cs="Times New Roman"/>
                <w:b w:val="0"/>
                <w:i/>
                <w:iCs/>
                <w:sz w:val="18"/>
                <w:szCs w:val="18"/>
              </w:rPr>
              <w:t>:</w:t>
            </w:r>
            <w:r w:rsidRPr="00EE2FEC">
              <w:rPr>
                <w:rFonts w:ascii="Times New Roman" w:hAnsi="Times New Roman" w:cs="Times New Roman"/>
                <w:b w:val="0"/>
                <w:sz w:val="18"/>
                <w:szCs w:val="18"/>
              </w:rPr>
              <w:t xml:space="preserve">  Percentage of non-state actors participating in platforms on human rights and equality, </w:t>
            </w:r>
            <w:r w:rsidRPr="00EE2FEC">
              <w:rPr>
                <w:rFonts w:ascii="Times New Roman" w:hAnsi="Times New Roman" w:cs="Times New Roman"/>
                <w:b w:val="0"/>
                <w:sz w:val="18"/>
                <w:szCs w:val="18"/>
              </w:rPr>
              <w:lastRenderedPageBreak/>
              <w:t xml:space="preserve">inclusive culture and rights-based development approach  </w:t>
            </w:r>
          </w:p>
          <w:p w14:paraId="1D347184" w14:textId="4CCD63F1" w:rsidR="00CC0928" w:rsidRPr="00EE2FEC" w:rsidRDefault="00CC0928" w:rsidP="00782CBB">
            <w:pPr>
              <w:pStyle w:val="Heading2"/>
              <w:jc w:val="left"/>
              <w:outlineLvl w:val="1"/>
              <w:rPr>
                <w:rFonts w:ascii="Times New Roman" w:hAnsi="Times New Roman" w:cs="Times New Roman"/>
                <w:b w:val="0"/>
                <w:bCs/>
                <w:sz w:val="18"/>
                <w:szCs w:val="18"/>
              </w:rPr>
            </w:pPr>
            <w:r w:rsidRPr="009C6B1D">
              <w:rPr>
                <w:rFonts w:ascii="Times New Roman" w:hAnsi="Times New Roman" w:cs="Times New Roman"/>
                <w:b w:val="0"/>
                <w:bCs/>
                <w:i/>
                <w:iCs/>
                <w:sz w:val="18"/>
                <w:szCs w:val="18"/>
              </w:rPr>
              <w:t>Baseline</w:t>
            </w:r>
            <w:r w:rsidRPr="009C6B1D">
              <w:rPr>
                <w:rFonts w:ascii="Times New Roman" w:hAnsi="Times New Roman" w:cs="Times New Roman"/>
                <w:b w:val="0"/>
                <w:bCs/>
                <w:sz w:val="18"/>
                <w:szCs w:val="18"/>
              </w:rPr>
              <w:t xml:space="preserve"> </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2021</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20%</w:t>
            </w:r>
          </w:p>
          <w:p w14:paraId="7FF3940A" w14:textId="7E803D7D" w:rsidR="00CC0928" w:rsidRPr="00EE2FEC" w:rsidRDefault="00CC0928" w:rsidP="00782CBB">
            <w:pPr>
              <w:pStyle w:val="Heading2"/>
              <w:jc w:val="left"/>
              <w:outlineLvl w:val="1"/>
              <w:rPr>
                <w:rFonts w:ascii="Times New Roman" w:hAnsi="Times New Roman" w:cs="Times New Roman"/>
                <w:sz w:val="18"/>
                <w:szCs w:val="18"/>
              </w:rPr>
            </w:pPr>
            <w:r w:rsidRPr="009C6B1D">
              <w:rPr>
                <w:rFonts w:ascii="Times New Roman" w:hAnsi="Times New Roman" w:cs="Times New Roman"/>
                <w:b w:val="0"/>
                <w:bCs/>
                <w:i/>
                <w:iCs/>
                <w:sz w:val="18"/>
                <w:szCs w:val="18"/>
              </w:rPr>
              <w:t>Target</w:t>
            </w:r>
            <w:r w:rsidRPr="009C6B1D">
              <w:rPr>
                <w:rFonts w:ascii="Times New Roman" w:hAnsi="Times New Roman" w:cs="Times New Roman"/>
                <w:b w:val="0"/>
                <w:bCs/>
                <w:sz w:val="18"/>
                <w:szCs w:val="18"/>
              </w:rPr>
              <w:t xml:space="preserve"> </w:t>
            </w:r>
            <w:r w:rsidR="009C6B1D">
              <w:rPr>
                <w:rFonts w:ascii="Times New Roman" w:hAnsi="Times New Roman" w:cs="Times New Roman"/>
                <w:b w:val="0"/>
                <w:bCs/>
                <w:sz w:val="18"/>
                <w:szCs w:val="18"/>
              </w:rPr>
              <w:t>(</w:t>
            </w:r>
            <w:r w:rsidRPr="009C6B1D">
              <w:rPr>
                <w:rFonts w:ascii="Times New Roman" w:hAnsi="Times New Roman" w:cs="Times New Roman"/>
                <w:b w:val="0"/>
                <w:bCs/>
                <w:sz w:val="18"/>
                <w:szCs w:val="18"/>
              </w:rPr>
              <w:t>2026</w:t>
            </w:r>
            <w:r w:rsidR="009C6B1D">
              <w:rPr>
                <w:rFonts w:ascii="Times New Roman" w:hAnsi="Times New Roman" w:cs="Times New Roman"/>
                <w:b w:val="0"/>
                <w:bCs/>
                <w:sz w:val="18"/>
                <w:szCs w:val="18"/>
              </w:rPr>
              <w:t>)</w:t>
            </w:r>
            <w:r w:rsidRPr="009C6B1D">
              <w:rPr>
                <w:rFonts w:ascii="Times New Roman" w:hAnsi="Times New Roman" w:cs="Times New Roman"/>
                <w:b w:val="0"/>
                <w:b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40%</w:t>
            </w:r>
          </w:p>
          <w:p w14:paraId="3E834196" w14:textId="383C1F16" w:rsidR="00CC0928" w:rsidRPr="00EE2FEC" w:rsidRDefault="009C6B1D" w:rsidP="00782CBB">
            <w:pPr>
              <w:pStyle w:val="Heading2"/>
              <w:jc w:val="left"/>
              <w:outlineLvl w:val="1"/>
              <w:rPr>
                <w:rFonts w:ascii="Times New Roman" w:hAnsi="Times New Roman" w:cs="Times New Roman"/>
                <w:b w:val="0"/>
                <w:bCs/>
                <w:sz w:val="18"/>
                <w:szCs w:val="18"/>
              </w:rPr>
            </w:pPr>
            <w:r w:rsidRPr="009C6B1D">
              <w:rPr>
                <w:rFonts w:ascii="Times New Roman" w:hAnsi="Times New Roman" w:cs="Times New Roman"/>
                <w:b w:val="0"/>
                <w:bCs/>
                <w:i/>
                <w:iCs/>
                <w:sz w:val="18"/>
                <w:szCs w:val="18"/>
              </w:rPr>
              <w:t>S</w:t>
            </w:r>
            <w:r w:rsidR="00CC0928" w:rsidRPr="009C6B1D">
              <w:rPr>
                <w:rFonts w:ascii="Times New Roman" w:hAnsi="Times New Roman" w:cs="Times New Roman"/>
                <w:b w:val="0"/>
                <w:bCs/>
                <w:i/>
                <w:iCs/>
                <w:sz w:val="18"/>
                <w:szCs w:val="18"/>
              </w:rPr>
              <w:t xml:space="preserve">ource: </w:t>
            </w:r>
            <w:r w:rsidR="00CC0928" w:rsidRPr="00EE2FEC">
              <w:rPr>
                <w:rFonts w:ascii="Times New Roman" w:hAnsi="Times New Roman" w:cs="Times New Roman"/>
                <w:b w:val="0"/>
                <w:sz w:val="18"/>
                <w:szCs w:val="18"/>
              </w:rPr>
              <w:t>Board meeting minutes</w:t>
            </w:r>
            <w:r>
              <w:rPr>
                <w:rFonts w:ascii="Times New Roman" w:hAnsi="Times New Roman" w:cs="Times New Roman"/>
                <w:b w:val="0"/>
                <w:sz w:val="18"/>
                <w:szCs w:val="18"/>
              </w:rPr>
              <w:t>,</w:t>
            </w:r>
            <w:r w:rsidR="00CC0928" w:rsidRPr="00EE2FEC">
              <w:rPr>
                <w:rFonts w:ascii="Times New Roman" w:hAnsi="Times New Roman" w:cs="Times New Roman"/>
                <w:b w:val="0"/>
                <w:sz w:val="18"/>
                <w:szCs w:val="18"/>
              </w:rPr>
              <w:t xml:space="preserve"> surveys </w:t>
            </w:r>
          </w:p>
          <w:p w14:paraId="4C77FE5E" w14:textId="77777777" w:rsidR="00CC0928" w:rsidRPr="00EE2FEC" w:rsidRDefault="00CC0928" w:rsidP="00782CBB">
            <w:pPr>
              <w:pStyle w:val="Heading2"/>
              <w:jc w:val="left"/>
              <w:outlineLvl w:val="1"/>
              <w:rPr>
                <w:rFonts w:ascii="Times New Roman" w:hAnsi="Times New Roman" w:cs="Times New Roman"/>
                <w:b w:val="0"/>
                <w:bCs/>
                <w:sz w:val="18"/>
                <w:szCs w:val="18"/>
              </w:rPr>
            </w:pPr>
          </w:p>
          <w:p w14:paraId="3266450D" w14:textId="46804AEF" w:rsidR="00CC0928" w:rsidRPr="00EE2FEC" w:rsidRDefault="00CC0928" w:rsidP="00191885">
            <w:pPr>
              <w:rPr>
                <w:rFonts w:ascii="Times New Roman" w:hAnsi="Times New Roman" w:cs="Times New Roman"/>
                <w:sz w:val="18"/>
                <w:szCs w:val="18"/>
              </w:rPr>
            </w:pPr>
            <w:r w:rsidRPr="009B42E1">
              <w:rPr>
                <w:rFonts w:ascii="Times New Roman" w:hAnsi="Times New Roman" w:cs="Times New Roman"/>
                <w:b/>
                <w:bCs/>
                <w:i/>
                <w:iCs/>
                <w:sz w:val="18"/>
                <w:szCs w:val="18"/>
              </w:rPr>
              <w:t>Indicator 3.1.3</w:t>
            </w:r>
            <w:r w:rsidR="009C6B1D" w:rsidRPr="009B42E1">
              <w:rPr>
                <w:rFonts w:ascii="Times New Roman" w:hAnsi="Times New Roman" w:cs="Times New Roman"/>
                <w:b/>
                <w:bCs/>
                <w:i/>
                <w:iCs/>
                <w:sz w:val="18"/>
                <w:szCs w:val="18"/>
              </w:rPr>
              <w:t>:</w:t>
            </w:r>
            <w:r w:rsidRPr="00EE2FEC">
              <w:rPr>
                <w:rFonts w:ascii="Times New Roman" w:hAnsi="Times New Roman" w:cs="Times New Roman"/>
                <w:sz w:val="18"/>
                <w:szCs w:val="18"/>
              </w:rPr>
              <w:t xml:space="preserve"> Number of changes in approved public polic</w:t>
            </w:r>
            <w:r w:rsidR="009C6B1D">
              <w:rPr>
                <w:rFonts w:ascii="Times New Roman" w:hAnsi="Times New Roman" w:cs="Times New Roman"/>
                <w:sz w:val="18"/>
                <w:szCs w:val="18"/>
              </w:rPr>
              <w:t>ies</w:t>
            </w:r>
            <w:r w:rsidRPr="00EE2FEC">
              <w:rPr>
                <w:rFonts w:ascii="Times New Roman" w:hAnsi="Times New Roman" w:cs="Times New Roman"/>
                <w:sz w:val="18"/>
                <w:szCs w:val="18"/>
              </w:rPr>
              <w:t xml:space="preserve"> that address the needs of vulnerable groups </w:t>
            </w:r>
          </w:p>
          <w:p w14:paraId="1873C297" w14:textId="48C8EB5D" w:rsidR="00CC0928" w:rsidRPr="00EE2FEC" w:rsidRDefault="00CC0928" w:rsidP="00782CBB">
            <w:pPr>
              <w:pStyle w:val="Heading2"/>
              <w:jc w:val="left"/>
              <w:outlineLvl w:val="1"/>
              <w:rPr>
                <w:rFonts w:ascii="Times New Roman" w:hAnsi="Times New Roman" w:cs="Times New Roman"/>
                <w:b w:val="0"/>
                <w:bCs/>
                <w:sz w:val="18"/>
                <w:szCs w:val="18"/>
              </w:rPr>
            </w:pPr>
            <w:r w:rsidRPr="009C6B1D">
              <w:rPr>
                <w:rFonts w:ascii="Times New Roman" w:hAnsi="Times New Roman" w:cs="Times New Roman"/>
                <w:b w:val="0"/>
                <w:bCs/>
                <w:i/>
                <w:iCs/>
                <w:sz w:val="18"/>
                <w:szCs w:val="18"/>
              </w:rPr>
              <w:t>Baseline</w:t>
            </w:r>
            <w:r w:rsidRPr="009C6B1D">
              <w:rPr>
                <w:rFonts w:ascii="Times New Roman" w:hAnsi="Times New Roman" w:cs="Times New Roman"/>
                <w:b w:val="0"/>
                <w:bCs/>
                <w:sz w:val="18"/>
                <w:szCs w:val="18"/>
              </w:rPr>
              <w:t xml:space="preserve"> </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2021</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14</w:t>
            </w:r>
          </w:p>
          <w:p w14:paraId="2BFCDD8B" w14:textId="3FD83E12" w:rsidR="00CC0928" w:rsidRPr="00EE2FEC" w:rsidRDefault="00CC0928" w:rsidP="00782CBB">
            <w:pPr>
              <w:pStyle w:val="Heading2"/>
              <w:jc w:val="left"/>
              <w:outlineLvl w:val="1"/>
              <w:rPr>
                <w:rFonts w:ascii="Times New Roman" w:hAnsi="Times New Roman" w:cs="Times New Roman"/>
                <w:sz w:val="18"/>
                <w:szCs w:val="18"/>
              </w:rPr>
            </w:pPr>
            <w:r w:rsidRPr="009C6B1D">
              <w:rPr>
                <w:rFonts w:ascii="Times New Roman" w:hAnsi="Times New Roman" w:cs="Times New Roman"/>
                <w:b w:val="0"/>
                <w:bCs/>
                <w:i/>
                <w:iCs/>
                <w:sz w:val="18"/>
                <w:szCs w:val="18"/>
              </w:rPr>
              <w:t>Target</w:t>
            </w:r>
            <w:r w:rsidRPr="009C6B1D">
              <w:rPr>
                <w:rFonts w:ascii="Times New Roman" w:hAnsi="Times New Roman" w:cs="Times New Roman"/>
                <w:b w:val="0"/>
                <w:bCs/>
                <w:sz w:val="18"/>
                <w:szCs w:val="18"/>
              </w:rPr>
              <w:t xml:space="preserve"> </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2026</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25 </w:t>
            </w:r>
          </w:p>
          <w:p w14:paraId="1ECBEA4D" w14:textId="140119D3" w:rsidR="00CC0928" w:rsidRPr="00EE2FEC" w:rsidRDefault="009C6B1D" w:rsidP="00782CBB">
            <w:pPr>
              <w:pStyle w:val="Heading2"/>
              <w:jc w:val="left"/>
              <w:outlineLvl w:val="1"/>
              <w:rPr>
                <w:rFonts w:ascii="Times New Roman" w:hAnsi="Times New Roman" w:cs="Times New Roman"/>
                <w:b w:val="0"/>
                <w:bCs/>
                <w:sz w:val="18"/>
                <w:szCs w:val="18"/>
              </w:rPr>
            </w:pPr>
            <w:r w:rsidRPr="009C6B1D">
              <w:rPr>
                <w:rFonts w:ascii="Times New Roman" w:hAnsi="Times New Roman" w:cs="Times New Roman"/>
                <w:b w:val="0"/>
                <w:bCs/>
                <w:i/>
                <w:iCs/>
                <w:sz w:val="18"/>
                <w:szCs w:val="18"/>
              </w:rPr>
              <w:t>S</w:t>
            </w:r>
            <w:r w:rsidR="00CC0928" w:rsidRPr="009C6B1D">
              <w:rPr>
                <w:rFonts w:ascii="Times New Roman" w:hAnsi="Times New Roman" w:cs="Times New Roman"/>
                <w:b w:val="0"/>
                <w:bCs/>
                <w:i/>
                <w:iCs/>
                <w:sz w:val="18"/>
                <w:szCs w:val="18"/>
              </w:rPr>
              <w:t>ource</w:t>
            </w:r>
            <w:r w:rsidRPr="009C6B1D">
              <w:rPr>
                <w:rFonts w:ascii="Times New Roman" w:hAnsi="Times New Roman" w:cs="Times New Roman"/>
                <w:b w:val="0"/>
                <w:bCs/>
                <w:i/>
                <w:iCs/>
                <w:sz w:val="18"/>
                <w:szCs w:val="18"/>
              </w:rPr>
              <w:t>:</w:t>
            </w:r>
            <w:r w:rsidR="00CC0928" w:rsidRPr="00EE2FEC">
              <w:rPr>
                <w:rFonts w:ascii="Times New Roman" w:hAnsi="Times New Roman" w:cs="Times New Roman"/>
                <w:sz w:val="18"/>
                <w:szCs w:val="18"/>
              </w:rPr>
              <w:t xml:space="preserve"> </w:t>
            </w:r>
            <w:r w:rsidR="00CC0928" w:rsidRPr="00EE2FEC">
              <w:rPr>
                <w:rFonts w:ascii="Times New Roman" w:hAnsi="Times New Roman" w:cs="Times New Roman"/>
                <w:b w:val="0"/>
                <w:sz w:val="18"/>
                <w:szCs w:val="18"/>
              </w:rPr>
              <w:t>National Economic and Social Development Council, Thailand Policy Lab reports, Royal Gazette, cabinet resolutions</w:t>
            </w:r>
          </w:p>
          <w:p w14:paraId="0FE8466C" w14:textId="77777777" w:rsidR="00CC0928" w:rsidRPr="00EE2FEC" w:rsidRDefault="00CC0928" w:rsidP="00782CBB">
            <w:pPr>
              <w:pStyle w:val="Heading2"/>
              <w:jc w:val="left"/>
              <w:outlineLvl w:val="1"/>
              <w:rPr>
                <w:rFonts w:ascii="Times New Roman" w:hAnsi="Times New Roman" w:cs="Times New Roman"/>
                <w:b w:val="0"/>
                <w:bCs/>
                <w:sz w:val="18"/>
                <w:szCs w:val="18"/>
              </w:rPr>
            </w:pPr>
          </w:p>
          <w:p w14:paraId="5CE2446C" w14:textId="2FD55962" w:rsidR="00CC0928" w:rsidRPr="00EE2FEC" w:rsidRDefault="00CC0928" w:rsidP="00782CBB">
            <w:pPr>
              <w:rPr>
                <w:rFonts w:ascii="Times New Roman" w:hAnsi="Times New Roman" w:cs="Times New Roman"/>
                <w:sz w:val="18"/>
                <w:szCs w:val="18"/>
              </w:rPr>
            </w:pPr>
            <w:r w:rsidRPr="009B42E1">
              <w:rPr>
                <w:rFonts w:ascii="Times New Roman" w:hAnsi="Times New Roman" w:cs="Times New Roman"/>
                <w:b/>
                <w:bCs/>
                <w:i/>
                <w:iCs/>
                <w:sz w:val="18"/>
                <w:szCs w:val="18"/>
              </w:rPr>
              <w:t>Indicator 3.1.4</w:t>
            </w:r>
            <w:r w:rsidR="009C6B1D" w:rsidRPr="009B42E1">
              <w:rPr>
                <w:rFonts w:ascii="Times New Roman" w:hAnsi="Times New Roman" w:cs="Times New Roman"/>
                <w:b/>
                <w:bCs/>
                <w:i/>
                <w:iCs/>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Number of vulnerable people with improved and sustained livelihoods after skill</w:t>
            </w:r>
            <w:r w:rsidR="009C6B1D">
              <w:rPr>
                <w:rFonts w:ascii="Times New Roman" w:hAnsi="Times New Roman" w:cs="Times New Roman"/>
                <w:sz w:val="18"/>
                <w:szCs w:val="18"/>
              </w:rPr>
              <w:t>s</w:t>
            </w:r>
            <w:r w:rsidRPr="00EE2FEC">
              <w:rPr>
                <w:rFonts w:ascii="Times New Roman" w:hAnsi="Times New Roman" w:cs="Times New Roman"/>
                <w:sz w:val="18"/>
                <w:szCs w:val="18"/>
              </w:rPr>
              <w:t xml:space="preserve"> enhancement </w:t>
            </w:r>
          </w:p>
          <w:p w14:paraId="79CA73B3" w14:textId="02FFC2FA" w:rsidR="00CC0928" w:rsidRPr="00EE2FEC" w:rsidRDefault="00CC0928" w:rsidP="00782CBB">
            <w:pPr>
              <w:pStyle w:val="Heading2"/>
              <w:jc w:val="left"/>
              <w:outlineLvl w:val="1"/>
              <w:rPr>
                <w:rFonts w:ascii="Times New Roman" w:hAnsi="Times New Roman" w:cs="Times New Roman"/>
                <w:b w:val="0"/>
                <w:bCs/>
                <w:sz w:val="18"/>
                <w:szCs w:val="18"/>
              </w:rPr>
            </w:pPr>
            <w:r w:rsidRPr="009C6B1D">
              <w:rPr>
                <w:rFonts w:ascii="Times New Roman" w:hAnsi="Times New Roman" w:cs="Times New Roman"/>
                <w:b w:val="0"/>
                <w:bCs/>
                <w:i/>
                <w:iCs/>
                <w:sz w:val="18"/>
                <w:szCs w:val="18"/>
              </w:rPr>
              <w:t>Baseline</w:t>
            </w:r>
            <w:r w:rsidRPr="009C6B1D">
              <w:rPr>
                <w:rFonts w:ascii="Times New Roman" w:hAnsi="Times New Roman" w:cs="Times New Roman"/>
                <w:b w:val="0"/>
                <w:bCs/>
                <w:sz w:val="18"/>
                <w:szCs w:val="18"/>
              </w:rPr>
              <w:t xml:space="preserve"> </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2021</w:t>
            </w:r>
            <w:r w:rsidR="009C6B1D" w:rsidRPr="009C6B1D">
              <w:rPr>
                <w:rFonts w:ascii="Times New Roman" w:hAnsi="Times New Roman" w:cs="Times New Roman"/>
                <w:b w:val="0"/>
                <w:bCs/>
                <w:sz w:val="18"/>
                <w:szCs w:val="18"/>
              </w:rPr>
              <w:t>)</w:t>
            </w:r>
            <w:r w:rsidRPr="009C6B1D">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5000 </w:t>
            </w:r>
          </w:p>
          <w:p w14:paraId="3EE86FE5" w14:textId="77777777" w:rsidR="009B42E1" w:rsidRDefault="00CC0928"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Target</w:t>
            </w:r>
            <w:r w:rsidRPr="009B42E1">
              <w:rPr>
                <w:rFonts w:ascii="Times New Roman" w:hAnsi="Times New Roman" w:cs="Times New Roman"/>
                <w:b w:val="0"/>
                <w:bCs/>
                <w:sz w:val="18"/>
                <w:szCs w:val="18"/>
              </w:rPr>
              <w:t xml:space="preserve"> </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2026</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12000 (men:5000; women: 7000; 10% people with disabilities)</w:t>
            </w:r>
          </w:p>
          <w:p w14:paraId="464A54B7" w14:textId="484D29E0" w:rsidR="00CC0928" w:rsidRPr="009B42E1" w:rsidRDefault="009B42E1"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S</w:t>
            </w:r>
            <w:r w:rsidR="00CC0928" w:rsidRPr="009B42E1">
              <w:rPr>
                <w:rFonts w:ascii="Times New Roman" w:hAnsi="Times New Roman" w:cs="Times New Roman"/>
                <w:b w:val="0"/>
                <w:bCs/>
                <w:i/>
                <w:iCs/>
                <w:sz w:val="18"/>
                <w:szCs w:val="18"/>
              </w:rPr>
              <w:t>ource:</w:t>
            </w:r>
            <w:r w:rsidR="00CC0928" w:rsidRPr="00EE2FEC">
              <w:rPr>
                <w:rFonts w:ascii="Times New Roman" w:hAnsi="Times New Roman" w:cs="Times New Roman"/>
                <w:sz w:val="18"/>
                <w:szCs w:val="18"/>
              </w:rPr>
              <w:t xml:space="preserve"> </w:t>
            </w:r>
            <w:r w:rsidR="00CC0928" w:rsidRPr="00EE2FEC">
              <w:rPr>
                <w:rFonts w:ascii="Times New Roman" w:hAnsi="Times New Roman" w:cs="Times New Roman"/>
                <w:b w:val="0"/>
                <w:sz w:val="18"/>
                <w:szCs w:val="18"/>
              </w:rPr>
              <w:t xml:space="preserve">Ministry of </w:t>
            </w:r>
            <w:r w:rsidR="00782CBB" w:rsidRPr="00EE2FEC">
              <w:rPr>
                <w:rFonts w:ascii="Times New Roman" w:hAnsi="Times New Roman" w:cs="Times New Roman"/>
                <w:b w:val="0"/>
                <w:sz w:val="18"/>
                <w:szCs w:val="18"/>
              </w:rPr>
              <w:t>Labo</w:t>
            </w:r>
            <w:r>
              <w:rPr>
                <w:rFonts w:ascii="Times New Roman" w:hAnsi="Times New Roman" w:cs="Times New Roman"/>
                <w:b w:val="0"/>
                <w:sz w:val="18"/>
                <w:szCs w:val="18"/>
              </w:rPr>
              <w:t>u</w:t>
            </w:r>
            <w:r w:rsidR="00782CBB" w:rsidRPr="00EE2FEC">
              <w:rPr>
                <w:rFonts w:ascii="Times New Roman" w:hAnsi="Times New Roman" w:cs="Times New Roman"/>
                <w:b w:val="0"/>
                <w:sz w:val="18"/>
                <w:szCs w:val="18"/>
              </w:rPr>
              <w:t>r</w:t>
            </w:r>
            <w:r w:rsidR="00CC0928" w:rsidRPr="00EE2FEC">
              <w:rPr>
                <w:rFonts w:ascii="Times New Roman" w:hAnsi="Times New Roman" w:cs="Times New Roman"/>
                <w:b w:val="0"/>
                <w:sz w:val="18"/>
                <w:szCs w:val="18"/>
              </w:rPr>
              <w:t>, Ministry of Social Development and Human Security, Department of Community Development</w:t>
            </w:r>
          </w:p>
          <w:p w14:paraId="2CA0C29A" w14:textId="77777777" w:rsidR="00CC0928" w:rsidRPr="00EE2FEC" w:rsidRDefault="00CC0928" w:rsidP="00782CBB">
            <w:pPr>
              <w:pStyle w:val="Heading2"/>
              <w:jc w:val="left"/>
              <w:outlineLvl w:val="1"/>
              <w:rPr>
                <w:rFonts w:ascii="Times New Roman" w:hAnsi="Times New Roman" w:cs="Times New Roman"/>
                <w:sz w:val="18"/>
                <w:szCs w:val="18"/>
                <w:cs/>
              </w:rPr>
            </w:pPr>
          </w:p>
          <w:p w14:paraId="2E566AC8" w14:textId="328D1E90" w:rsidR="00CC0928" w:rsidRPr="00EE2FEC" w:rsidRDefault="00CC0928" w:rsidP="00782CBB">
            <w:pPr>
              <w:pStyle w:val="Heading2"/>
              <w:jc w:val="left"/>
              <w:outlineLvl w:val="1"/>
              <w:rPr>
                <w:rFonts w:ascii="Times New Roman" w:hAnsi="Times New Roman" w:cs="Times New Roman"/>
                <w:b w:val="0"/>
                <w:bCs/>
                <w:sz w:val="18"/>
                <w:szCs w:val="18"/>
              </w:rPr>
            </w:pPr>
            <w:r w:rsidRPr="00EE2FEC">
              <w:rPr>
                <w:rFonts w:ascii="Times New Roman" w:hAnsi="Times New Roman" w:cs="Times New Roman"/>
                <w:sz w:val="18"/>
                <w:szCs w:val="18"/>
              </w:rPr>
              <w:t>Output 3.2</w:t>
            </w:r>
            <w:r w:rsidR="009B42E1">
              <w:rPr>
                <w:rFonts w:ascii="Times New Roman" w:hAnsi="Times New Roman" w:cs="Times New Roman"/>
                <w:sz w:val="18"/>
                <w:szCs w:val="18"/>
              </w:rPr>
              <w:t>:</w:t>
            </w:r>
            <w:r w:rsidRPr="00EE2FEC">
              <w:rPr>
                <w:rFonts w:ascii="Times New Roman" w:hAnsi="Times New Roman" w:cs="Times New Roman"/>
                <w:sz w:val="18"/>
                <w:szCs w:val="18"/>
              </w:rPr>
              <w:t xml:space="preserve"> Vulnerable groups, particularly women, LGBT</w:t>
            </w:r>
            <w:r w:rsidR="00463C54">
              <w:rPr>
                <w:rFonts w:ascii="Times New Roman" w:hAnsi="Times New Roman" w:cs="Times New Roman"/>
                <w:sz w:val="18"/>
                <w:szCs w:val="18"/>
              </w:rPr>
              <w:t>Q</w:t>
            </w:r>
            <w:r w:rsidRPr="00EE2FEC">
              <w:rPr>
                <w:rFonts w:ascii="Times New Roman" w:hAnsi="Times New Roman" w:cs="Times New Roman"/>
                <w:sz w:val="18"/>
                <w:szCs w:val="18"/>
              </w:rPr>
              <w:t>I, youth, ethnic minorities, and people with disabilities</w:t>
            </w:r>
            <w:r w:rsidR="009B42E1">
              <w:rPr>
                <w:rFonts w:ascii="Times New Roman" w:hAnsi="Times New Roman" w:cs="Times New Roman"/>
                <w:sz w:val="18"/>
                <w:szCs w:val="18"/>
              </w:rPr>
              <w:t>,</w:t>
            </w:r>
            <w:r w:rsidRPr="00EE2FEC">
              <w:rPr>
                <w:rFonts w:ascii="Times New Roman" w:hAnsi="Times New Roman" w:cs="Times New Roman"/>
                <w:sz w:val="18"/>
                <w:szCs w:val="18"/>
              </w:rPr>
              <w:t xml:space="preserve"> are empowered to engage in decision- making bodies and processes at national and local levels</w:t>
            </w:r>
          </w:p>
          <w:p w14:paraId="444B5685" w14:textId="77777777" w:rsidR="00CC0928" w:rsidRPr="00EE2FEC" w:rsidRDefault="00CC0928" w:rsidP="00782CBB">
            <w:pPr>
              <w:pStyle w:val="Heading2"/>
              <w:jc w:val="left"/>
              <w:outlineLvl w:val="1"/>
              <w:rPr>
                <w:rFonts w:ascii="Times New Roman" w:hAnsi="Times New Roman" w:cs="Times New Roman"/>
                <w:sz w:val="18"/>
                <w:szCs w:val="18"/>
              </w:rPr>
            </w:pPr>
          </w:p>
          <w:p w14:paraId="1942FA52" w14:textId="644BC661" w:rsidR="00CC0928" w:rsidRPr="00EE2FEC" w:rsidRDefault="00CC0928" w:rsidP="00782CBB">
            <w:pPr>
              <w:pStyle w:val="Heading2"/>
              <w:jc w:val="left"/>
              <w:outlineLvl w:val="1"/>
              <w:rPr>
                <w:rFonts w:ascii="Times New Roman" w:hAnsi="Times New Roman" w:cs="Times New Roman"/>
                <w:b w:val="0"/>
                <w:bCs/>
                <w:sz w:val="18"/>
                <w:szCs w:val="18"/>
              </w:rPr>
            </w:pPr>
            <w:r w:rsidRPr="009B42E1">
              <w:rPr>
                <w:rFonts w:ascii="Times New Roman" w:hAnsi="Times New Roman" w:cs="Times New Roman"/>
                <w:i/>
                <w:iCs/>
                <w:sz w:val="18"/>
                <w:szCs w:val="18"/>
              </w:rPr>
              <w:t>Indicator 3.2.1</w:t>
            </w:r>
            <w:r w:rsidR="009B42E1" w:rsidRPr="009B42E1">
              <w:rPr>
                <w:rFonts w:ascii="Times New Roman" w:hAnsi="Times New Roman" w:cs="Times New Roman"/>
                <w:i/>
                <w:i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 xml:space="preserve">Number of inclusive parliamentary forums providing </w:t>
            </w:r>
            <w:r w:rsidR="009B42E1">
              <w:rPr>
                <w:rFonts w:ascii="Times New Roman" w:hAnsi="Times New Roman" w:cs="Times New Roman"/>
                <w:b w:val="0"/>
                <w:sz w:val="18"/>
                <w:szCs w:val="18"/>
              </w:rPr>
              <w:t>opportunity</w:t>
            </w:r>
            <w:r w:rsidR="009B42E1" w:rsidRPr="00EE2FEC">
              <w:rPr>
                <w:rFonts w:ascii="Times New Roman" w:hAnsi="Times New Roman" w:cs="Times New Roman"/>
                <w:b w:val="0"/>
                <w:sz w:val="18"/>
                <w:szCs w:val="18"/>
              </w:rPr>
              <w:t xml:space="preserve"> </w:t>
            </w:r>
            <w:r w:rsidRPr="00EE2FEC">
              <w:rPr>
                <w:rFonts w:ascii="Times New Roman" w:hAnsi="Times New Roman" w:cs="Times New Roman"/>
                <w:b w:val="0"/>
                <w:sz w:val="18"/>
                <w:szCs w:val="18"/>
              </w:rPr>
              <w:t xml:space="preserve">for citizens, especially </w:t>
            </w:r>
            <w:r w:rsidRPr="00EE2FEC">
              <w:rPr>
                <w:rFonts w:ascii="Times New Roman" w:hAnsi="Times New Roman" w:cs="Times New Roman"/>
                <w:b w:val="0"/>
                <w:sz w:val="18"/>
                <w:szCs w:val="18"/>
              </w:rPr>
              <w:lastRenderedPageBreak/>
              <w:t>vulnerable groups</w:t>
            </w:r>
            <w:r w:rsidR="009B42E1">
              <w:rPr>
                <w:rFonts w:ascii="Times New Roman" w:hAnsi="Times New Roman" w:cs="Times New Roman"/>
                <w:b w:val="0"/>
                <w:sz w:val="18"/>
                <w:szCs w:val="18"/>
              </w:rPr>
              <w:t>,</w:t>
            </w:r>
            <w:r w:rsidRPr="00EE2FEC">
              <w:rPr>
                <w:rFonts w:ascii="Times New Roman" w:hAnsi="Times New Roman" w:cs="Times New Roman"/>
                <w:b w:val="0"/>
                <w:sz w:val="18"/>
                <w:szCs w:val="18"/>
              </w:rPr>
              <w:t xml:space="preserve"> to </w:t>
            </w:r>
            <w:r w:rsidR="009B42E1">
              <w:rPr>
                <w:rFonts w:ascii="Times New Roman" w:hAnsi="Times New Roman" w:cs="Times New Roman"/>
                <w:b w:val="0"/>
                <w:sz w:val="18"/>
                <w:szCs w:val="18"/>
              </w:rPr>
              <w:t>speak</w:t>
            </w:r>
            <w:r w:rsidRPr="00EE2FEC">
              <w:rPr>
                <w:rFonts w:ascii="Times New Roman" w:hAnsi="Times New Roman" w:cs="Times New Roman"/>
                <w:b w:val="0"/>
                <w:sz w:val="18"/>
                <w:szCs w:val="18"/>
              </w:rPr>
              <w:t xml:space="preserve"> and influence policymaking </w:t>
            </w:r>
            <w:r w:rsidRPr="006339AD">
              <w:rPr>
                <w:rFonts w:ascii="Times New Roman" w:hAnsi="Times New Roman" w:cs="Times New Roman"/>
                <w:b w:val="0"/>
                <w:sz w:val="18"/>
                <w:szCs w:val="18"/>
              </w:rPr>
              <w:t>(</w:t>
            </w:r>
            <w:r w:rsidRPr="006339AD">
              <w:rPr>
                <w:rFonts w:ascii="Times New Roman" w:hAnsi="Times New Roman"/>
                <w:b w:val="0"/>
                <w:sz w:val="18"/>
                <w:szCs w:val="18"/>
              </w:rPr>
              <w:t>link</w:t>
            </w:r>
            <w:r w:rsidR="00F06150" w:rsidRPr="006339AD">
              <w:rPr>
                <w:rFonts w:ascii="Times New Roman" w:hAnsi="Times New Roman"/>
                <w:b w:val="0"/>
                <w:sz w:val="18"/>
                <w:szCs w:val="18"/>
              </w:rPr>
              <w:t>ed</w:t>
            </w:r>
            <w:r w:rsidRPr="006339AD">
              <w:rPr>
                <w:rFonts w:ascii="Times New Roman" w:hAnsi="Times New Roman"/>
                <w:b w:val="0"/>
                <w:sz w:val="18"/>
                <w:szCs w:val="18"/>
              </w:rPr>
              <w:t xml:space="preserve"> to S</w:t>
            </w:r>
            <w:r w:rsidR="00F06150" w:rsidRPr="006339AD">
              <w:rPr>
                <w:rFonts w:ascii="Times New Roman" w:hAnsi="Times New Roman"/>
                <w:b w:val="0"/>
                <w:sz w:val="18"/>
                <w:szCs w:val="18"/>
              </w:rPr>
              <w:t xml:space="preserve">trategic </w:t>
            </w:r>
            <w:r w:rsidRPr="006339AD">
              <w:rPr>
                <w:rFonts w:ascii="Times New Roman" w:hAnsi="Times New Roman"/>
                <w:b w:val="0"/>
                <w:sz w:val="18"/>
                <w:szCs w:val="18"/>
              </w:rPr>
              <w:t>P</w:t>
            </w:r>
            <w:r w:rsidR="00F06150" w:rsidRPr="006339AD">
              <w:rPr>
                <w:rFonts w:ascii="Times New Roman" w:hAnsi="Times New Roman"/>
                <w:b w:val="0"/>
                <w:sz w:val="18"/>
                <w:szCs w:val="18"/>
              </w:rPr>
              <w:t>lan indicator</w:t>
            </w:r>
            <w:r w:rsidRPr="006339AD">
              <w:rPr>
                <w:rFonts w:ascii="Times New Roman" w:hAnsi="Times New Roman"/>
                <w:b w:val="0"/>
                <w:sz w:val="18"/>
                <w:szCs w:val="18"/>
              </w:rPr>
              <w:t xml:space="preserve"> 2.4.1)</w:t>
            </w:r>
          </w:p>
          <w:p w14:paraId="3989D2A3" w14:textId="589A481C" w:rsidR="00CC0928" w:rsidRPr="00EE2FEC" w:rsidRDefault="00CC0928" w:rsidP="00782CBB">
            <w:pPr>
              <w:pStyle w:val="Heading2"/>
              <w:jc w:val="left"/>
              <w:outlineLvl w:val="1"/>
              <w:rPr>
                <w:rFonts w:ascii="Times New Roman" w:hAnsi="Times New Roman" w:cs="Times New Roman"/>
                <w:b w:val="0"/>
                <w:sz w:val="18"/>
                <w:szCs w:val="18"/>
                <w:cs/>
              </w:rPr>
            </w:pPr>
            <w:r w:rsidRPr="00F06150">
              <w:rPr>
                <w:rFonts w:ascii="Times New Roman" w:hAnsi="Times New Roman"/>
                <w:b w:val="0"/>
                <w:bCs/>
                <w:i/>
                <w:iCs/>
                <w:sz w:val="18"/>
                <w:szCs w:val="18"/>
              </w:rPr>
              <w:t>Baseline</w:t>
            </w:r>
            <w:r w:rsidRPr="00F06150">
              <w:rPr>
                <w:rFonts w:ascii="Times New Roman" w:hAnsi="Times New Roman"/>
                <w:b w:val="0"/>
                <w:bCs/>
                <w:sz w:val="18"/>
                <w:szCs w:val="18"/>
              </w:rPr>
              <w:t xml:space="preserve"> </w:t>
            </w:r>
            <w:r w:rsidR="009B42E1" w:rsidRPr="00F06150">
              <w:rPr>
                <w:rFonts w:ascii="Times New Roman" w:hAnsi="Times New Roman"/>
                <w:b w:val="0"/>
                <w:bCs/>
                <w:sz w:val="18"/>
                <w:szCs w:val="18"/>
              </w:rPr>
              <w:t>(</w:t>
            </w:r>
            <w:r w:rsidRPr="00F06150">
              <w:rPr>
                <w:rFonts w:ascii="Times New Roman" w:hAnsi="Times New Roman"/>
                <w:b w:val="0"/>
                <w:bCs/>
                <w:sz w:val="18"/>
                <w:szCs w:val="18"/>
              </w:rPr>
              <w:t>2021</w:t>
            </w:r>
            <w:r w:rsidR="009B42E1" w:rsidRPr="00F06150">
              <w:rPr>
                <w:rFonts w:ascii="Times New Roman" w:hAnsi="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1 </w:t>
            </w:r>
          </w:p>
          <w:p w14:paraId="77628F8D" w14:textId="0FBCFCD0" w:rsidR="00CC0928" w:rsidRPr="00EE2FEC" w:rsidRDefault="00CC0928"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Target</w:t>
            </w:r>
            <w:r w:rsidRPr="009B42E1">
              <w:rPr>
                <w:rFonts w:ascii="Times New Roman" w:hAnsi="Times New Roman" w:cs="Times New Roman"/>
                <w:b w:val="0"/>
                <w:bCs/>
                <w:sz w:val="18"/>
                <w:szCs w:val="18"/>
              </w:rPr>
              <w:t xml:space="preserve"> </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2026</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15</w:t>
            </w:r>
          </w:p>
          <w:p w14:paraId="1B2A1A59" w14:textId="7A7F69B8" w:rsidR="00CC0928" w:rsidRPr="00EE2FEC" w:rsidRDefault="009B42E1"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S</w:t>
            </w:r>
            <w:r w:rsidR="00CC0928" w:rsidRPr="009B42E1">
              <w:rPr>
                <w:rFonts w:ascii="Times New Roman" w:hAnsi="Times New Roman" w:cs="Times New Roman"/>
                <w:b w:val="0"/>
                <w:bCs/>
                <w:i/>
                <w:iCs/>
                <w:sz w:val="18"/>
                <w:szCs w:val="18"/>
              </w:rPr>
              <w:t>ource:</w:t>
            </w:r>
            <w:r w:rsidR="00CC0928" w:rsidRPr="00EE2FEC">
              <w:rPr>
                <w:rFonts w:ascii="Times New Roman" w:hAnsi="Times New Roman" w:cs="Times New Roman"/>
                <w:sz w:val="18"/>
                <w:szCs w:val="18"/>
              </w:rPr>
              <w:t xml:space="preserve"> </w:t>
            </w:r>
            <w:r w:rsidR="00CC0928" w:rsidRPr="00EE2FEC">
              <w:rPr>
                <w:rFonts w:ascii="Times New Roman" w:hAnsi="Times New Roman" w:cs="Times New Roman"/>
                <w:b w:val="0"/>
                <w:sz w:val="18"/>
                <w:szCs w:val="18"/>
              </w:rPr>
              <w:t>Parliamentary reports, minutes of meetings of consultations</w:t>
            </w:r>
          </w:p>
          <w:p w14:paraId="39418134" w14:textId="77777777" w:rsidR="00CC0928" w:rsidRPr="00EE2FEC" w:rsidRDefault="00CC0928" w:rsidP="00782CBB">
            <w:pPr>
              <w:pStyle w:val="Heading2"/>
              <w:jc w:val="left"/>
              <w:outlineLvl w:val="1"/>
              <w:rPr>
                <w:rFonts w:ascii="Times New Roman" w:hAnsi="Times New Roman" w:cs="Times New Roman"/>
                <w:sz w:val="18"/>
                <w:szCs w:val="18"/>
              </w:rPr>
            </w:pPr>
          </w:p>
          <w:p w14:paraId="21067C90" w14:textId="0BE37403" w:rsidR="00CC0928" w:rsidRPr="00EE2FEC" w:rsidRDefault="00CC0928"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i/>
                <w:iCs/>
                <w:sz w:val="18"/>
                <w:szCs w:val="18"/>
              </w:rPr>
              <w:t>Indicator 3.2.2</w:t>
            </w:r>
            <w:r w:rsidRPr="009B42E1">
              <w:rPr>
                <w:rFonts w:ascii="Times New Roman" w:hAnsi="Times New Roman" w:cs="Times New Roman"/>
                <w:b w:val="0"/>
                <w:i/>
                <w:iCs/>
                <w:sz w:val="18"/>
                <w:szCs w:val="18"/>
              </w:rPr>
              <w:t>:</w:t>
            </w:r>
            <w:r w:rsidRPr="00EE2FEC">
              <w:rPr>
                <w:rFonts w:ascii="Times New Roman" w:hAnsi="Times New Roman" w:cs="Times New Roman"/>
                <w:b w:val="0"/>
                <w:sz w:val="18"/>
                <w:szCs w:val="18"/>
              </w:rPr>
              <w:t xml:space="preserve"> </w:t>
            </w:r>
            <w:r w:rsidR="009B42E1">
              <w:rPr>
                <w:rFonts w:ascii="Times New Roman" w:hAnsi="Times New Roman" w:cs="Times New Roman"/>
                <w:b w:val="0"/>
                <w:sz w:val="18"/>
                <w:szCs w:val="18"/>
              </w:rPr>
              <w:t>Percentage</w:t>
            </w:r>
            <w:r w:rsidRPr="00EE2FEC">
              <w:rPr>
                <w:rFonts w:ascii="Times New Roman" w:hAnsi="Times New Roman" w:cs="Times New Roman"/>
                <w:b w:val="0"/>
                <w:sz w:val="18"/>
                <w:szCs w:val="18"/>
              </w:rPr>
              <w:t xml:space="preserve"> of vulnerable people with improved opportunities to engage with decisio</w:t>
            </w:r>
            <w:r w:rsidR="00171F12">
              <w:rPr>
                <w:rFonts w:ascii="Times New Roman" w:hAnsi="Times New Roman" w:cs="Times New Roman"/>
                <w:b w:val="0"/>
                <w:sz w:val="18"/>
                <w:szCs w:val="18"/>
              </w:rPr>
              <w:t>n-</w:t>
            </w:r>
            <w:r w:rsidRPr="00EE2FEC">
              <w:rPr>
                <w:rFonts w:ascii="Times New Roman" w:hAnsi="Times New Roman" w:cs="Times New Roman"/>
                <w:b w:val="0"/>
                <w:sz w:val="18"/>
                <w:szCs w:val="18"/>
              </w:rPr>
              <w:t xml:space="preserve"> making bodies at national and subnational levels</w:t>
            </w:r>
            <w:r w:rsidRPr="00EE2FEC">
              <w:rPr>
                <w:rFonts w:ascii="Times New Roman" w:hAnsi="Times New Roman" w:cs="Times New Roman"/>
                <w:sz w:val="18"/>
                <w:szCs w:val="18"/>
              </w:rPr>
              <w:t xml:space="preserve"> </w:t>
            </w:r>
          </w:p>
          <w:p w14:paraId="10E55D88" w14:textId="572BE884" w:rsidR="00CC0928" w:rsidRPr="00EE2FEC" w:rsidRDefault="00CC0928" w:rsidP="00782CBB">
            <w:pPr>
              <w:pStyle w:val="Heading2"/>
              <w:jc w:val="left"/>
              <w:outlineLvl w:val="1"/>
              <w:rPr>
                <w:rFonts w:ascii="Times New Roman" w:hAnsi="Times New Roman" w:cs="Times New Roman"/>
                <w:b w:val="0"/>
                <w:sz w:val="18"/>
                <w:szCs w:val="18"/>
                <w:cs/>
              </w:rPr>
            </w:pPr>
            <w:r w:rsidRPr="009B42E1">
              <w:rPr>
                <w:rFonts w:ascii="Times New Roman" w:hAnsi="Times New Roman" w:cs="Times New Roman"/>
                <w:b w:val="0"/>
                <w:bCs/>
                <w:i/>
                <w:iCs/>
                <w:sz w:val="18"/>
                <w:szCs w:val="18"/>
              </w:rPr>
              <w:t>Baseline</w:t>
            </w:r>
            <w:r w:rsidRPr="009B42E1">
              <w:rPr>
                <w:rFonts w:ascii="Times New Roman" w:hAnsi="Times New Roman" w:cs="Times New Roman"/>
                <w:b w:val="0"/>
                <w:bCs/>
                <w:sz w:val="18"/>
                <w:szCs w:val="18"/>
              </w:rPr>
              <w:t xml:space="preserve"> </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2021</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w:t>
            </w:r>
            <w:r w:rsidR="009B42E1">
              <w:rPr>
                <w:rFonts w:ascii="Times New Roman" w:hAnsi="Times New Roman" w:cs="Times New Roman"/>
                <w:b w:val="0"/>
                <w:sz w:val="18"/>
                <w:szCs w:val="18"/>
              </w:rPr>
              <w:t>N</w:t>
            </w:r>
            <w:r w:rsidRPr="00EE2FEC">
              <w:rPr>
                <w:rFonts w:ascii="Times New Roman" w:hAnsi="Times New Roman" w:cs="Times New Roman"/>
                <w:b w:val="0"/>
                <w:sz w:val="18"/>
                <w:szCs w:val="18"/>
              </w:rPr>
              <w:t>ot available</w:t>
            </w:r>
          </w:p>
          <w:p w14:paraId="4A41ED3E" w14:textId="318B2F6C" w:rsidR="00CC0928" w:rsidRPr="00EE2FEC" w:rsidRDefault="00CC0928"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Target</w:t>
            </w:r>
            <w:r w:rsidRPr="009B42E1">
              <w:rPr>
                <w:rFonts w:ascii="Times New Roman" w:hAnsi="Times New Roman" w:cs="Times New Roman"/>
                <w:b w:val="0"/>
                <w:bCs/>
                <w:sz w:val="18"/>
                <w:szCs w:val="18"/>
              </w:rPr>
              <w:t xml:space="preserve"> </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2026</w:t>
            </w:r>
            <w:r w:rsidR="009B42E1" w:rsidRPr="009B42E1">
              <w:rPr>
                <w:rFonts w:ascii="Times New Roman" w:hAnsi="Times New Roman" w:cs="Times New Roman"/>
                <w:b w:val="0"/>
                <w:bCs/>
                <w:sz w:val="18"/>
                <w:szCs w:val="18"/>
              </w:rPr>
              <w:t>)</w:t>
            </w:r>
            <w:r w:rsidRPr="009B42E1">
              <w:rPr>
                <w:rFonts w:ascii="Times New Roman" w:hAnsi="Times New Roman" w:cs="Times New Roman"/>
                <w:b w:val="0"/>
                <w:bCs/>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b w:val="0"/>
                <w:sz w:val="18"/>
                <w:szCs w:val="18"/>
              </w:rPr>
              <w:t>30% of the estimate of vulnerable people</w:t>
            </w:r>
          </w:p>
          <w:p w14:paraId="5E373E43" w14:textId="723EF45F" w:rsidR="00CC0928" w:rsidRPr="00EE2FEC" w:rsidRDefault="009B42E1" w:rsidP="00782CBB">
            <w:pPr>
              <w:pStyle w:val="Heading2"/>
              <w:jc w:val="left"/>
              <w:outlineLvl w:val="1"/>
              <w:rPr>
                <w:rFonts w:ascii="Times New Roman" w:hAnsi="Times New Roman" w:cs="Times New Roman"/>
                <w:sz w:val="18"/>
                <w:szCs w:val="18"/>
              </w:rPr>
            </w:pPr>
            <w:r w:rsidRPr="009B42E1">
              <w:rPr>
                <w:rFonts w:ascii="Times New Roman" w:hAnsi="Times New Roman" w:cs="Times New Roman"/>
                <w:b w:val="0"/>
                <w:bCs/>
                <w:i/>
                <w:iCs/>
                <w:sz w:val="18"/>
                <w:szCs w:val="18"/>
              </w:rPr>
              <w:t>S</w:t>
            </w:r>
            <w:r w:rsidR="00CC0928" w:rsidRPr="009B42E1">
              <w:rPr>
                <w:rFonts w:ascii="Times New Roman" w:hAnsi="Times New Roman" w:cs="Times New Roman"/>
                <w:b w:val="0"/>
                <w:bCs/>
                <w:i/>
                <w:iCs/>
                <w:sz w:val="18"/>
                <w:szCs w:val="18"/>
              </w:rPr>
              <w:t>ource:</w:t>
            </w:r>
            <w:r w:rsidR="00CC0928" w:rsidRPr="00EE2FEC">
              <w:rPr>
                <w:rFonts w:ascii="Times New Roman" w:hAnsi="Times New Roman" w:cs="Times New Roman"/>
                <w:b w:val="0"/>
                <w:sz w:val="18"/>
                <w:szCs w:val="18"/>
              </w:rPr>
              <w:t xml:space="preserve"> </w:t>
            </w:r>
            <w:r>
              <w:rPr>
                <w:rFonts w:ascii="Times New Roman" w:hAnsi="Times New Roman" w:cs="Times New Roman"/>
                <w:b w:val="0"/>
                <w:sz w:val="18"/>
                <w:szCs w:val="18"/>
              </w:rPr>
              <w:t>S</w:t>
            </w:r>
            <w:r w:rsidR="00CC0928" w:rsidRPr="00EE2FEC">
              <w:rPr>
                <w:rFonts w:ascii="Times New Roman" w:hAnsi="Times New Roman" w:cs="Times New Roman"/>
                <w:b w:val="0"/>
                <w:sz w:val="18"/>
                <w:szCs w:val="18"/>
              </w:rPr>
              <w:t xml:space="preserve">urveys </w:t>
            </w:r>
          </w:p>
          <w:p w14:paraId="085C68E9" w14:textId="77777777" w:rsidR="00CC0928" w:rsidRPr="00EE2FEC" w:rsidRDefault="00CC0928" w:rsidP="00782CBB">
            <w:pPr>
              <w:pStyle w:val="Heading2"/>
              <w:jc w:val="left"/>
              <w:outlineLvl w:val="1"/>
              <w:rPr>
                <w:rFonts w:ascii="Times New Roman" w:hAnsi="Times New Roman" w:cs="Times New Roman"/>
                <w:sz w:val="18"/>
                <w:szCs w:val="18"/>
              </w:rPr>
            </w:pPr>
          </w:p>
          <w:p w14:paraId="5C315A94" w14:textId="2F028F77" w:rsidR="00CC0928" w:rsidRPr="00EE2FEC" w:rsidRDefault="00CC0928" w:rsidP="00782CBB">
            <w:pPr>
              <w:pStyle w:val="Heading2"/>
              <w:jc w:val="left"/>
              <w:outlineLvl w:val="1"/>
              <w:rPr>
                <w:rFonts w:ascii="Times New Roman" w:hAnsi="Times New Roman" w:cs="Times New Roman"/>
                <w:sz w:val="18"/>
                <w:szCs w:val="18"/>
              </w:rPr>
            </w:pPr>
            <w:r w:rsidRPr="00EE2FEC">
              <w:rPr>
                <w:rFonts w:ascii="Times New Roman" w:hAnsi="Times New Roman" w:cs="Times New Roman"/>
                <w:sz w:val="18"/>
                <w:szCs w:val="18"/>
              </w:rPr>
              <w:t>Output 3.3</w:t>
            </w:r>
            <w:r w:rsidR="009B42E1">
              <w:rPr>
                <w:rFonts w:ascii="Times New Roman" w:hAnsi="Times New Roman" w:cs="Times New Roman"/>
                <w:sz w:val="18"/>
                <w:szCs w:val="18"/>
              </w:rPr>
              <w:t>:</w:t>
            </w:r>
            <w:r w:rsidRPr="00EE2FEC">
              <w:rPr>
                <w:rFonts w:ascii="Times New Roman" w:hAnsi="Times New Roman" w:cs="Times New Roman"/>
                <w:sz w:val="18"/>
                <w:szCs w:val="18"/>
              </w:rPr>
              <w:t xml:space="preserve"> Vulnerable groups have improved access to quality socioeconomic services and justice</w:t>
            </w:r>
          </w:p>
          <w:p w14:paraId="6C6CD8D9" w14:textId="77777777" w:rsidR="00CC0928" w:rsidRPr="00EE2FEC" w:rsidRDefault="00CC0928" w:rsidP="00782CBB">
            <w:pPr>
              <w:rPr>
                <w:rFonts w:ascii="Times New Roman" w:hAnsi="Times New Roman" w:cs="Times New Roman"/>
                <w:b/>
                <w:bCs/>
                <w:sz w:val="18"/>
                <w:szCs w:val="18"/>
              </w:rPr>
            </w:pPr>
          </w:p>
          <w:p w14:paraId="26C7EB0E" w14:textId="43A7012D" w:rsidR="00CC0928" w:rsidRPr="00EE2FEC" w:rsidRDefault="00CC0928" w:rsidP="00782CBB">
            <w:pPr>
              <w:rPr>
                <w:rFonts w:ascii="Times New Roman" w:hAnsi="Times New Roman" w:cs="Times New Roman"/>
                <w:sz w:val="18"/>
                <w:szCs w:val="18"/>
              </w:rPr>
            </w:pPr>
            <w:r w:rsidRPr="009B42E1">
              <w:rPr>
                <w:rFonts w:ascii="Times New Roman" w:hAnsi="Times New Roman" w:cs="Times New Roman"/>
                <w:b/>
                <w:bCs/>
                <w:i/>
                <w:iCs/>
                <w:sz w:val="18"/>
                <w:szCs w:val="18"/>
              </w:rPr>
              <w:t>Indicator 3.3.1</w:t>
            </w:r>
            <w:r w:rsidR="009B42E1" w:rsidRPr="009B42E1">
              <w:rPr>
                <w:rFonts w:ascii="Times New Roman" w:hAnsi="Times New Roman" w:cs="Times New Roman"/>
                <w:b/>
                <w:bCs/>
                <w:i/>
                <w:iCs/>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Strategies and models developed and implemented to improve the quality and accessibility of justice and socioeconomic services, particularly for vulnerable populations</w:t>
            </w:r>
          </w:p>
          <w:p w14:paraId="5E91330E" w14:textId="07D1DDA0" w:rsidR="00CC0928" w:rsidRPr="00EE2FEC" w:rsidRDefault="00CC0928" w:rsidP="00782CBB">
            <w:pPr>
              <w:rPr>
                <w:rFonts w:ascii="Times New Roman" w:hAnsi="Times New Roman" w:cs="Times New Roman"/>
                <w:sz w:val="18"/>
                <w:szCs w:val="18"/>
              </w:rPr>
            </w:pPr>
            <w:r w:rsidRPr="00171F12">
              <w:rPr>
                <w:rFonts w:ascii="Times New Roman" w:hAnsi="Times New Roman" w:cs="Times New Roman"/>
                <w:i/>
                <w:iCs/>
                <w:sz w:val="18"/>
                <w:szCs w:val="18"/>
              </w:rPr>
              <w:t>Baseline</w:t>
            </w:r>
            <w:r w:rsidRPr="00171F12">
              <w:rPr>
                <w:rFonts w:ascii="Times New Roman" w:hAnsi="Times New Roman" w:cs="Times New Roman"/>
                <w:sz w:val="18"/>
                <w:szCs w:val="18"/>
              </w:rPr>
              <w:t xml:space="preserve"> </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2021</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 xml:space="preserve">18 </w:t>
            </w:r>
          </w:p>
          <w:p w14:paraId="0360780E" w14:textId="5F9E68EB" w:rsidR="00CC0928" w:rsidRPr="00EE2FEC" w:rsidRDefault="00CC0928" w:rsidP="00782CBB">
            <w:pPr>
              <w:rPr>
                <w:rFonts w:ascii="Times New Roman" w:hAnsi="Times New Roman" w:cs="Times New Roman"/>
                <w:b/>
                <w:bCs/>
                <w:sz w:val="18"/>
                <w:szCs w:val="18"/>
              </w:rPr>
            </w:pPr>
            <w:r w:rsidRPr="00171F12">
              <w:rPr>
                <w:rFonts w:ascii="Times New Roman" w:hAnsi="Times New Roman" w:cs="Times New Roman"/>
                <w:i/>
                <w:iCs/>
                <w:sz w:val="18"/>
                <w:szCs w:val="18"/>
              </w:rPr>
              <w:t>Target</w:t>
            </w:r>
            <w:r w:rsidRPr="00171F12">
              <w:rPr>
                <w:rFonts w:ascii="Times New Roman" w:hAnsi="Times New Roman" w:cs="Times New Roman"/>
                <w:sz w:val="18"/>
                <w:szCs w:val="18"/>
              </w:rPr>
              <w:t xml:space="preserve"> </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2026</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 xml:space="preserve">40 </w:t>
            </w:r>
          </w:p>
          <w:p w14:paraId="26EA6E01" w14:textId="398E7707" w:rsidR="00CC0928" w:rsidRPr="00EE2FEC" w:rsidRDefault="00171F12" w:rsidP="00782CBB">
            <w:pPr>
              <w:rPr>
                <w:rFonts w:ascii="Times New Roman" w:hAnsi="Times New Roman" w:cs="Times New Roman"/>
                <w:sz w:val="18"/>
                <w:szCs w:val="18"/>
              </w:rPr>
            </w:pPr>
            <w:r w:rsidRPr="00171F12">
              <w:rPr>
                <w:rFonts w:ascii="Times New Roman" w:hAnsi="Times New Roman" w:cs="Times New Roman"/>
                <w:i/>
                <w:iCs/>
                <w:sz w:val="18"/>
                <w:szCs w:val="18"/>
              </w:rPr>
              <w:t>S</w:t>
            </w:r>
            <w:r w:rsidR="00CC0928" w:rsidRPr="00171F12">
              <w:rPr>
                <w:rFonts w:ascii="Times New Roman" w:hAnsi="Times New Roman" w:cs="Times New Roman"/>
                <w:i/>
                <w:iCs/>
                <w:sz w:val="18"/>
                <w:szCs w:val="18"/>
              </w:rPr>
              <w:t>ource:</w:t>
            </w:r>
            <w:r w:rsidR="00CC0928" w:rsidRPr="00EE2FEC">
              <w:rPr>
                <w:rFonts w:ascii="Times New Roman" w:hAnsi="Times New Roman" w:cs="Times New Roman"/>
                <w:b/>
                <w:bCs/>
                <w:sz w:val="18"/>
                <w:szCs w:val="18"/>
              </w:rPr>
              <w:t xml:space="preserve"> </w:t>
            </w:r>
            <w:r w:rsidR="00CC0928" w:rsidRPr="00EE2FEC">
              <w:rPr>
                <w:rFonts w:ascii="Times New Roman" w:hAnsi="Times New Roman" w:cs="Times New Roman"/>
                <w:sz w:val="18"/>
                <w:szCs w:val="18"/>
              </w:rPr>
              <w:t>Provincial development reports</w:t>
            </w:r>
          </w:p>
          <w:p w14:paraId="0A8AE9B1" w14:textId="77777777" w:rsidR="00CC0928" w:rsidRPr="00EE2FEC" w:rsidRDefault="00CC0928" w:rsidP="00782CBB">
            <w:pPr>
              <w:rPr>
                <w:rFonts w:ascii="Times New Roman" w:hAnsi="Times New Roman" w:cs="Times New Roman"/>
                <w:sz w:val="18"/>
                <w:szCs w:val="18"/>
              </w:rPr>
            </w:pPr>
          </w:p>
          <w:p w14:paraId="0E33F02A" w14:textId="29791C10" w:rsidR="00CC0928" w:rsidRPr="00EE2FEC" w:rsidRDefault="00CC0928" w:rsidP="00191885">
            <w:pPr>
              <w:rPr>
                <w:rFonts w:ascii="Times New Roman" w:hAnsi="Times New Roman" w:cs="Times New Roman"/>
                <w:sz w:val="18"/>
                <w:szCs w:val="18"/>
              </w:rPr>
            </w:pPr>
            <w:r w:rsidRPr="00171F12">
              <w:rPr>
                <w:rFonts w:ascii="Times New Roman" w:hAnsi="Times New Roman" w:cs="Times New Roman"/>
                <w:b/>
                <w:bCs/>
                <w:i/>
                <w:iCs/>
                <w:sz w:val="18"/>
                <w:szCs w:val="18"/>
              </w:rPr>
              <w:t>Indicator 3.3.2</w:t>
            </w:r>
            <w:r w:rsidR="00171F12" w:rsidRPr="00171F12">
              <w:rPr>
                <w:rFonts w:ascii="Times New Roman" w:hAnsi="Times New Roman" w:cs="Times New Roman"/>
                <w:b/>
                <w:bCs/>
                <w:i/>
                <w:iCs/>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 xml:space="preserve">Number of vulnerable people with improved access to financial services </w:t>
            </w:r>
          </w:p>
          <w:p w14:paraId="79912BF5" w14:textId="102BBE96" w:rsidR="00CC0928" w:rsidRPr="00EE2FEC" w:rsidRDefault="00CC0928" w:rsidP="00782CBB">
            <w:pPr>
              <w:pStyle w:val="Heading2"/>
              <w:jc w:val="left"/>
              <w:outlineLvl w:val="1"/>
              <w:rPr>
                <w:rFonts w:ascii="Times New Roman" w:hAnsi="Times New Roman" w:cs="Times New Roman"/>
                <w:b w:val="0"/>
                <w:bCs/>
                <w:sz w:val="18"/>
                <w:szCs w:val="18"/>
              </w:rPr>
            </w:pPr>
            <w:r w:rsidRPr="00171F12">
              <w:rPr>
                <w:rFonts w:ascii="Times New Roman" w:hAnsi="Times New Roman" w:cs="Times New Roman"/>
                <w:b w:val="0"/>
                <w:bCs/>
                <w:i/>
                <w:iCs/>
                <w:sz w:val="18"/>
                <w:szCs w:val="18"/>
              </w:rPr>
              <w:t>Baseline</w:t>
            </w:r>
            <w:r w:rsidRPr="00171F12">
              <w:rPr>
                <w:rFonts w:ascii="Times New Roman" w:hAnsi="Times New Roman" w:cs="Times New Roman"/>
                <w:b w:val="0"/>
                <w:bCs/>
                <w:sz w:val="18"/>
                <w:szCs w:val="18"/>
              </w:rPr>
              <w:t xml:space="preserve"> </w:t>
            </w:r>
            <w:r w:rsidR="00171F12" w:rsidRPr="00171F12">
              <w:rPr>
                <w:rFonts w:ascii="Times New Roman" w:hAnsi="Times New Roman" w:cs="Times New Roman"/>
                <w:b w:val="0"/>
                <w:bCs/>
                <w:sz w:val="18"/>
                <w:szCs w:val="18"/>
              </w:rPr>
              <w:t>(</w:t>
            </w:r>
            <w:r w:rsidRPr="00171F12">
              <w:rPr>
                <w:rFonts w:ascii="Times New Roman" w:hAnsi="Times New Roman" w:cs="Times New Roman"/>
                <w:b w:val="0"/>
                <w:bCs/>
                <w:sz w:val="18"/>
                <w:szCs w:val="18"/>
              </w:rPr>
              <w:t>2021</w:t>
            </w:r>
            <w:r w:rsidR="00171F12" w:rsidRPr="00171F12">
              <w:rPr>
                <w:rFonts w:ascii="Times New Roman" w:hAnsi="Times New Roman" w:cs="Times New Roman"/>
                <w:b w:val="0"/>
                <w:bCs/>
                <w:sz w:val="18"/>
                <w:szCs w:val="18"/>
              </w:rPr>
              <w:t>)</w:t>
            </w:r>
            <w:r w:rsidRPr="00171F12">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180 </w:t>
            </w:r>
          </w:p>
          <w:p w14:paraId="515058C1" w14:textId="4B742523" w:rsidR="00CC0928" w:rsidRPr="00EE2FEC" w:rsidRDefault="00CC0928" w:rsidP="00782CBB">
            <w:pPr>
              <w:pStyle w:val="Heading2"/>
              <w:jc w:val="left"/>
              <w:outlineLvl w:val="1"/>
              <w:rPr>
                <w:rFonts w:ascii="Times New Roman" w:hAnsi="Times New Roman" w:cs="Times New Roman"/>
                <w:sz w:val="18"/>
                <w:szCs w:val="18"/>
              </w:rPr>
            </w:pPr>
            <w:r w:rsidRPr="00171F12">
              <w:rPr>
                <w:rFonts w:ascii="Times New Roman" w:hAnsi="Times New Roman" w:cs="Times New Roman"/>
                <w:b w:val="0"/>
                <w:bCs/>
                <w:i/>
                <w:iCs/>
                <w:sz w:val="18"/>
                <w:szCs w:val="18"/>
              </w:rPr>
              <w:t>Target</w:t>
            </w:r>
            <w:r w:rsidRPr="00171F12">
              <w:rPr>
                <w:rFonts w:ascii="Times New Roman" w:hAnsi="Times New Roman" w:cs="Times New Roman"/>
                <w:b w:val="0"/>
                <w:bCs/>
                <w:sz w:val="18"/>
                <w:szCs w:val="18"/>
              </w:rPr>
              <w:t xml:space="preserve"> </w:t>
            </w:r>
            <w:r w:rsidR="00171F12" w:rsidRPr="00171F12">
              <w:rPr>
                <w:rFonts w:ascii="Times New Roman" w:hAnsi="Times New Roman" w:cs="Times New Roman"/>
                <w:b w:val="0"/>
                <w:bCs/>
                <w:sz w:val="18"/>
                <w:szCs w:val="18"/>
              </w:rPr>
              <w:t>(</w:t>
            </w:r>
            <w:r w:rsidRPr="00171F12">
              <w:rPr>
                <w:rFonts w:ascii="Times New Roman" w:hAnsi="Times New Roman" w:cs="Times New Roman"/>
                <w:b w:val="0"/>
                <w:bCs/>
                <w:sz w:val="18"/>
                <w:szCs w:val="18"/>
              </w:rPr>
              <w:t>2026</w:t>
            </w:r>
            <w:r w:rsidR="00171F12" w:rsidRPr="00171F12">
              <w:rPr>
                <w:rFonts w:ascii="Times New Roman" w:hAnsi="Times New Roman" w:cs="Times New Roman"/>
                <w:b w:val="0"/>
                <w:bCs/>
                <w:sz w:val="18"/>
                <w:szCs w:val="18"/>
              </w:rPr>
              <w:t>)</w:t>
            </w:r>
            <w:r w:rsidRPr="00171F12">
              <w:rPr>
                <w:rFonts w:ascii="Times New Roman" w:hAnsi="Times New Roman" w:cs="Times New Roman"/>
                <w:b w:val="0"/>
                <w:bCs/>
                <w:sz w:val="18"/>
                <w:szCs w:val="18"/>
              </w:rPr>
              <w:t>:</w:t>
            </w:r>
            <w:r w:rsidRPr="00EE2FEC">
              <w:rPr>
                <w:rFonts w:ascii="Times New Roman" w:hAnsi="Times New Roman" w:cs="Times New Roman"/>
                <w:b w:val="0"/>
                <w:sz w:val="18"/>
                <w:szCs w:val="18"/>
              </w:rPr>
              <w:t xml:space="preserve"> 10</w:t>
            </w:r>
            <w:r w:rsidR="00171F12">
              <w:rPr>
                <w:rFonts w:ascii="Times New Roman" w:hAnsi="Times New Roman" w:cs="Times New Roman"/>
                <w:b w:val="0"/>
                <w:sz w:val="18"/>
                <w:szCs w:val="18"/>
              </w:rPr>
              <w:t>,</w:t>
            </w:r>
            <w:r w:rsidRPr="00EE2FEC">
              <w:rPr>
                <w:rFonts w:ascii="Times New Roman" w:hAnsi="Times New Roman" w:cs="Times New Roman"/>
                <w:b w:val="0"/>
                <w:sz w:val="18"/>
                <w:szCs w:val="18"/>
              </w:rPr>
              <w:t>000 (4</w:t>
            </w:r>
            <w:r w:rsidR="00171F12">
              <w:rPr>
                <w:rFonts w:ascii="Times New Roman" w:hAnsi="Times New Roman" w:cs="Times New Roman"/>
                <w:b w:val="0"/>
                <w:sz w:val="18"/>
                <w:szCs w:val="18"/>
              </w:rPr>
              <w:t>,</w:t>
            </w:r>
            <w:r w:rsidRPr="00EE2FEC">
              <w:rPr>
                <w:rFonts w:ascii="Times New Roman" w:hAnsi="Times New Roman" w:cs="Times New Roman"/>
                <w:b w:val="0"/>
                <w:sz w:val="18"/>
                <w:szCs w:val="18"/>
              </w:rPr>
              <w:t>500</w:t>
            </w:r>
            <w:r w:rsidR="00171F12">
              <w:rPr>
                <w:rFonts w:ascii="Times New Roman" w:hAnsi="Times New Roman" w:cs="Times New Roman"/>
                <w:b w:val="0"/>
                <w:sz w:val="18"/>
                <w:szCs w:val="18"/>
              </w:rPr>
              <w:t xml:space="preserve"> men,</w:t>
            </w:r>
            <w:r w:rsidRPr="00EE2FEC">
              <w:rPr>
                <w:rFonts w:ascii="Times New Roman" w:hAnsi="Times New Roman" w:cs="Times New Roman"/>
                <w:b w:val="0"/>
                <w:sz w:val="18"/>
                <w:szCs w:val="18"/>
              </w:rPr>
              <w:t xml:space="preserve"> 5</w:t>
            </w:r>
            <w:r w:rsidR="00171F12">
              <w:rPr>
                <w:rFonts w:ascii="Times New Roman" w:hAnsi="Times New Roman" w:cs="Times New Roman"/>
                <w:b w:val="0"/>
                <w:sz w:val="18"/>
                <w:szCs w:val="18"/>
              </w:rPr>
              <w:t>,</w:t>
            </w:r>
            <w:r w:rsidRPr="00EE2FEC">
              <w:rPr>
                <w:rFonts w:ascii="Times New Roman" w:hAnsi="Times New Roman" w:cs="Times New Roman"/>
                <w:b w:val="0"/>
                <w:sz w:val="18"/>
                <w:szCs w:val="18"/>
              </w:rPr>
              <w:t>500</w:t>
            </w:r>
            <w:r w:rsidR="00171F12">
              <w:rPr>
                <w:rFonts w:ascii="Times New Roman" w:hAnsi="Times New Roman" w:cs="Times New Roman"/>
                <w:b w:val="0"/>
                <w:sz w:val="18"/>
                <w:szCs w:val="18"/>
              </w:rPr>
              <w:t xml:space="preserve"> women</w:t>
            </w:r>
            <w:r w:rsidRPr="00EE2FEC">
              <w:rPr>
                <w:rFonts w:ascii="Times New Roman" w:hAnsi="Times New Roman" w:cs="Times New Roman"/>
                <w:b w:val="0"/>
                <w:sz w:val="18"/>
                <w:szCs w:val="18"/>
              </w:rPr>
              <w:t>; 10% people with disabilit</w:t>
            </w:r>
            <w:r w:rsidR="00171F12">
              <w:rPr>
                <w:rFonts w:ascii="Times New Roman" w:hAnsi="Times New Roman" w:cs="Times New Roman"/>
                <w:b w:val="0"/>
                <w:sz w:val="18"/>
                <w:szCs w:val="18"/>
              </w:rPr>
              <w:t>y</w:t>
            </w:r>
            <w:r w:rsidRPr="00EE2FEC">
              <w:rPr>
                <w:rFonts w:ascii="Times New Roman" w:hAnsi="Times New Roman" w:cs="Times New Roman"/>
                <w:b w:val="0"/>
                <w:sz w:val="18"/>
                <w:szCs w:val="18"/>
              </w:rPr>
              <w:t>)</w:t>
            </w:r>
          </w:p>
          <w:p w14:paraId="1269BC9B" w14:textId="0032200C" w:rsidR="00CC0928" w:rsidRPr="00EE2FEC" w:rsidRDefault="00171F12" w:rsidP="00782CBB">
            <w:pPr>
              <w:pStyle w:val="Heading2"/>
              <w:jc w:val="left"/>
              <w:outlineLvl w:val="1"/>
              <w:rPr>
                <w:rFonts w:ascii="Times New Roman" w:hAnsi="Times New Roman" w:cs="Times New Roman"/>
                <w:b w:val="0"/>
                <w:bCs/>
                <w:sz w:val="18"/>
                <w:szCs w:val="18"/>
              </w:rPr>
            </w:pPr>
            <w:r w:rsidRPr="00171F12">
              <w:rPr>
                <w:rFonts w:ascii="Times New Roman" w:hAnsi="Times New Roman" w:cs="Times New Roman"/>
                <w:b w:val="0"/>
                <w:bCs/>
                <w:i/>
                <w:iCs/>
                <w:sz w:val="18"/>
                <w:szCs w:val="18"/>
              </w:rPr>
              <w:t>S</w:t>
            </w:r>
            <w:r w:rsidR="00CC0928" w:rsidRPr="00171F12">
              <w:rPr>
                <w:rFonts w:ascii="Times New Roman" w:hAnsi="Times New Roman" w:cs="Times New Roman"/>
                <w:b w:val="0"/>
                <w:bCs/>
                <w:i/>
                <w:iCs/>
                <w:sz w:val="18"/>
                <w:szCs w:val="18"/>
              </w:rPr>
              <w:t>ource:</w:t>
            </w:r>
            <w:r w:rsidR="00CC0928" w:rsidRPr="00EE2FEC">
              <w:rPr>
                <w:rFonts w:ascii="Times New Roman" w:hAnsi="Times New Roman" w:cs="Times New Roman"/>
                <w:sz w:val="18"/>
                <w:szCs w:val="18"/>
              </w:rPr>
              <w:t xml:space="preserve"> </w:t>
            </w:r>
            <w:r w:rsidR="00CC0928" w:rsidRPr="00EE2FEC">
              <w:rPr>
                <w:rFonts w:ascii="Times New Roman" w:hAnsi="Times New Roman" w:cs="Times New Roman"/>
                <w:b w:val="0"/>
                <w:sz w:val="18"/>
                <w:szCs w:val="18"/>
              </w:rPr>
              <w:t xml:space="preserve">Bank of Thailand </w:t>
            </w:r>
            <w:r>
              <w:rPr>
                <w:rFonts w:ascii="Times New Roman" w:hAnsi="Times New Roman" w:cs="Times New Roman"/>
                <w:b w:val="0"/>
                <w:sz w:val="18"/>
                <w:szCs w:val="18"/>
              </w:rPr>
              <w:t>f</w:t>
            </w:r>
            <w:r w:rsidR="00CC0928" w:rsidRPr="00EE2FEC">
              <w:rPr>
                <w:rFonts w:ascii="Times New Roman" w:hAnsi="Times New Roman" w:cs="Times New Roman"/>
                <w:b w:val="0"/>
                <w:sz w:val="18"/>
                <w:szCs w:val="18"/>
              </w:rPr>
              <w:t xml:space="preserve">inancial </w:t>
            </w:r>
            <w:r>
              <w:rPr>
                <w:rFonts w:ascii="Times New Roman" w:hAnsi="Times New Roman" w:cs="Times New Roman"/>
                <w:b w:val="0"/>
                <w:sz w:val="18"/>
                <w:szCs w:val="18"/>
              </w:rPr>
              <w:t>a</w:t>
            </w:r>
            <w:r w:rsidR="00CC0928" w:rsidRPr="00EE2FEC">
              <w:rPr>
                <w:rFonts w:ascii="Times New Roman" w:hAnsi="Times New Roman" w:cs="Times New Roman"/>
                <w:b w:val="0"/>
                <w:sz w:val="18"/>
                <w:szCs w:val="18"/>
              </w:rPr>
              <w:t xml:space="preserve">ccess </w:t>
            </w:r>
            <w:r>
              <w:rPr>
                <w:rFonts w:ascii="Times New Roman" w:hAnsi="Times New Roman" w:cs="Times New Roman"/>
                <w:b w:val="0"/>
                <w:sz w:val="18"/>
                <w:szCs w:val="18"/>
              </w:rPr>
              <w:t>s</w:t>
            </w:r>
            <w:r w:rsidR="00CC0928" w:rsidRPr="00EE2FEC">
              <w:rPr>
                <w:rFonts w:ascii="Times New Roman" w:hAnsi="Times New Roman" w:cs="Times New Roman"/>
                <w:b w:val="0"/>
                <w:sz w:val="18"/>
                <w:szCs w:val="18"/>
              </w:rPr>
              <w:t>urvey</w:t>
            </w:r>
          </w:p>
          <w:p w14:paraId="7D754DA3" w14:textId="77777777" w:rsidR="00CC0928" w:rsidRPr="00EE2FEC" w:rsidRDefault="00CC0928" w:rsidP="00782CBB">
            <w:pPr>
              <w:pStyle w:val="Heading2"/>
              <w:jc w:val="left"/>
              <w:outlineLvl w:val="1"/>
              <w:rPr>
                <w:rFonts w:ascii="Times New Roman" w:hAnsi="Times New Roman" w:cs="Times New Roman"/>
                <w:sz w:val="18"/>
                <w:szCs w:val="18"/>
              </w:rPr>
            </w:pPr>
          </w:p>
          <w:p w14:paraId="1830636C" w14:textId="6AE47C43" w:rsidR="00CC0928" w:rsidRPr="00EE2FEC" w:rsidRDefault="00CC0928" w:rsidP="00191885">
            <w:pPr>
              <w:rPr>
                <w:rFonts w:ascii="Times New Roman" w:hAnsi="Times New Roman" w:cs="Times New Roman"/>
                <w:sz w:val="18"/>
                <w:szCs w:val="18"/>
              </w:rPr>
            </w:pPr>
            <w:r w:rsidRPr="00171F12">
              <w:rPr>
                <w:rFonts w:ascii="Times New Roman" w:hAnsi="Times New Roman" w:cs="Times New Roman"/>
                <w:b/>
                <w:bCs/>
                <w:i/>
                <w:iCs/>
                <w:sz w:val="18"/>
                <w:szCs w:val="18"/>
              </w:rPr>
              <w:t>Indicator 3.3.3</w:t>
            </w:r>
            <w:r w:rsidR="00171F12" w:rsidRPr="00171F12">
              <w:rPr>
                <w:rFonts w:ascii="Times New Roman" w:hAnsi="Times New Roman" w:cs="Times New Roman"/>
                <w:b/>
                <w:bCs/>
                <w:i/>
                <w:iCs/>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Number of vulnerable people who are accessing justice services (</w:t>
            </w:r>
            <w:r w:rsidRPr="00C37FFA">
              <w:rPr>
                <w:rFonts w:ascii="Times New Roman" w:hAnsi="Times New Roman" w:cs="Times New Roman"/>
                <w:sz w:val="18"/>
                <w:szCs w:val="18"/>
              </w:rPr>
              <w:t>linked to S</w:t>
            </w:r>
            <w:r w:rsidR="00F06150" w:rsidRPr="00C37FFA">
              <w:rPr>
                <w:rFonts w:ascii="Times New Roman" w:hAnsi="Times New Roman" w:cs="Times New Roman"/>
                <w:sz w:val="18"/>
                <w:szCs w:val="18"/>
              </w:rPr>
              <w:t xml:space="preserve">trategic </w:t>
            </w:r>
            <w:r w:rsidRPr="00C37FFA">
              <w:rPr>
                <w:rFonts w:ascii="Times New Roman" w:hAnsi="Times New Roman" w:cs="Times New Roman"/>
                <w:sz w:val="18"/>
                <w:szCs w:val="18"/>
              </w:rPr>
              <w:t>P</w:t>
            </w:r>
            <w:r w:rsidR="00F06150" w:rsidRPr="00C37FFA">
              <w:rPr>
                <w:rFonts w:ascii="Times New Roman" w:hAnsi="Times New Roman" w:cs="Times New Roman"/>
                <w:sz w:val="18"/>
                <w:szCs w:val="18"/>
              </w:rPr>
              <w:t>lan indicator</w:t>
            </w:r>
            <w:r w:rsidRPr="00C37FFA">
              <w:rPr>
                <w:rFonts w:ascii="Times New Roman" w:hAnsi="Times New Roman" w:cs="Times New Roman"/>
                <w:sz w:val="18"/>
                <w:szCs w:val="18"/>
              </w:rPr>
              <w:t xml:space="preserve"> 2.2.3)</w:t>
            </w:r>
          </w:p>
          <w:p w14:paraId="1362EDCB" w14:textId="2ADEB625" w:rsidR="00CC0928" w:rsidRPr="00EE2FEC" w:rsidRDefault="00CC0928" w:rsidP="00191885">
            <w:pPr>
              <w:rPr>
                <w:rFonts w:ascii="Times New Roman" w:hAnsi="Times New Roman" w:cs="Times New Roman"/>
                <w:sz w:val="18"/>
                <w:szCs w:val="18"/>
              </w:rPr>
            </w:pPr>
            <w:r w:rsidRPr="00171F12">
              <w:rPr>
                <w:rFonts w:ascii="Times New Roman" w:hAnsi="Times New Roman" w:cs="Times New Roman"/>
                <w:i/>
                <w:iCs/>
                <w:sz w:val="18"/>
                <w:szCs w:val="18"/>
              </w:rPr>
              <w:t>Baseline</w:t>
            </w:r>
            <w:r w:rsidRPr="00171F12">
              <w:rPr>
                <w:rFonts w:ascii="Times New Roman" w:hAnsi="Times New Roman" w:cs="Times New Roman"/>
                <w:sz w:val="18"/>
                <w:szCs w:val="18"/>
              </w:rPr>
              <w:t xml:space="preserve"> </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2021</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w:t>
            </w:r>
            <w:r w:rsidRPr="00EE2FEC">
              <w:rPr>
                <w:rFonts w:ascii="Times New Roman" w:hAnsi="Times New Roman" w:cs="Times New Roman"/>
                <w:b/>
                <w:bCs/>
                <w:sz w:val="18"/>
                <w:szCs w:val="18"/>
              </w:rPr>
              <w:t xml:space="preserve"> </w:t>
            </w:r>
            <w:r w:rsidRPr="00EE2FEC">
              <w:rPr>
                <w:rFonts w:ascii="Times New Roman" w:hAnsi="Times New Roman" w:cs="Times New Roman"/>
                <w:sz w:val="18"/>
                <w:szCs w:val="18"/>
              </w:rPr>
              <w:t>Not available</w:t>
            </w:r>
          </w:p>
          <w:p w14:paraId="55494A21" w14:textId="7A9AE454" w:rsidR="00CC0928" w:rsidRPr="00EE2FEC" w:rsidRDefault="00CC0928" w:rsidP="00191885">
            <w:pPr>
              <w:rPr>
                <w:rFonts w:ascii="Times New Roman" w:hAnsi="Times New Roman" w:cs="Times New Roman"/>
                <w:b/>
                <w:bCs/>
                <w:sz w:val="18"/>
                <w:szCs w:val="18"/>
              </w:rPr>
            </w:pPr>
            <w:r w:rsidRPr="00171F12">
              <w:rPr>
                <w:rFonts w:ascii="Times New Roman" w:hAnsi="Times New Roman" w:cs="Times New Roman"/>
                <w:i/>
                <w:iCs/>
                <w:sz w:val="18"/>
                <w:szCs w:val="18"/>
              </w:rPr>
              <w:t>Target</w:t>
            </w:r>
            <w:r w:rsidRPr="00171F12">
              <w:rPr>
                <w:rFonts w:ascii="Times New Roman" w:hAnsi="Times New Roman" w:cs="Times New Roman"/>
                <w:sz w:val="18"/>
                <w:szCs w:val="18"/>
              </w:rPr>
              <w:t xml:space="preserve"> </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2026</w:t>
            </w:r>
            <w:r w:rsidR="00171F12" w:rsidRPr="00171F12">
              <w:rPr>
                <w:rFonts w:ascii="Times New Roman" w:hAnsi="Times New Roman" w:cs="Times New Roman"/>
                <w:sz w:val="18"/>
                <w:szCs w:val="18"/>
              </w:rPr>
              <w:t>)</w:t>
            </w:r>
            <w:r w:rsidRPr="00171F12">
              <w:rPr>
                <w:rFonts w:ascii="Times New Roman" w:hAnsi="Times New Roman" w:cs="Times New Roman"/>
                <w:sz w:val="18"/>
                <w:szCs w:val="18"/>
              </w:rPr>
              <w:t>:</w:t>
            </w:r>
            <w:r w:rsidRPr="00EE2FEC">
              <w:rPr>
                <w:rFonts w:ascii="Times New Roman" w:hAnsi="Times New Roman" w:cs="Times New Roman"/>
                <w:b/>
                <w:bCs/>
                <w:sz w:val="18"/>
                <w:szCs w:val="18"/>
              </w:rPr>
              <w:t xml:space="preserve"> </w:t>
            </w:r>
            <w:r w:rsidRPr="00171F12">
              <w:rPr>
                <w:rFonts w:ascii="Times New Roman" w:hAnsi="Times New Roman" w:cs="Times New Roman"/>
                <w:sz w:val="18"/>
                <w:szCs w:val="18"/>
              </w:rPr>
              <w:t>3</w:t>
            </w:r>
            <w:r w:rsidR="00171F12">
              <w:rPr>
                <w:rFonts w:ascii="Times New Roman" w:hAnsi="Times New Roman" w:cs="Times New Roman"/>
                <w:sz w:val="18"/>
                <w:szCs w:val="18"/>
              </w:rPr>
              <w:t>,</w:t>
            </w:r>
            <w:r w:rsidRPr="00171F12">
              <w:rPr>
                <w:rFonts w:ascii="Times New Roman" w:hAnsi="Times New Roman" w:cs="Times New Roman"/>
                <w:sz w:val="18"/>
                <w:szCs w:val="18"/>
              </w:rPr>
              <w:t>500 (1</w:t>
            </w:r>
            <w:r w:rsidR="00171F12">
              <w:rPr>
                <w:rFonts w:ascii="Times New Roman" w:hAnsi="Times New Roman" w:cs="Times New Roman"/>
                <w:sz w:val="18"/>
                <w:szCs w:val="18"/>
              </w:rPr>
              <w:t>,</w:t>
            </w:r>
            <w:r w:rsidRPr="00171F12">
              <w:rPr>
                <w:rFonts w:ascii="Times New Roman" w:hAnsi="Times New Roman" w:cs="Times New Roman"/>
                <w:sz w:val="18"/>
                <w:szCs w:val="18"/>
              </w:rPr>
              <w:t>500</w:t>
            </w:r>
            <w:r w:rsidR="00171F12">
              <w:rPr>
                <w:rFonts w:ascii="Times New Roman" w:hAnsi="Times New Roman" w:cs="Times New Roman"/>
                <w:sz w:val="18"/>
                <w:szCs w:val="18"/>
              </w:rPr>
              <w:t xml:space="preserve"> men, </w:t>
            </w:r>
            <w:r w:rsidRPr="00171F12">
              <w:rPr>
                <w:rFonts w:ascii="Times New Roman" w:hAnsi="Times New Roman" w:cs="Times New Roman"/>
                <w:sz w:val="18"/>
                <w:szCs w:val="18"/>
              </w:rPr>
              <w:t>2</w:t>
            </w:r>
            <w:r w:rsidR="00171F12">
              <w:rPr>
                <w:rFonts w:ascii="Times New Roman" w:hAnsi="Times New Roman" w:cs="Times New Roman"/>
                <w:sz w:val="18"/>
                <w:szCs w:val="18"/>
              </w:rPr>
              <w:t>,</w:t>
            </w:r>
            <w:r w:rsidRPr="00171F12">
              <w:rPr>
                <w:rFonts w:ascii="Times New Roman" w:hAnsi="Times New Roman" w:cs="Times New Roman"/>
                <w:sz w:val="18"/>
                <w:szCs w:val="18"/>
              </w:rPr>
              <w:t>000</w:t>
            </w:r>
            <w:r w:rsidR="00171F12">
              <w:rPr>
                <w:rFonts w:ascii="Times New Roman" w:hAnsi="Times New Roman" w:cs="Times New Roman"/>
                <w:sz w:val="18"/>
                <w:szCs w:val="18"/>
              </w:rPr>
              <w:t xml:space="preserve"> women</w:t>
            </w:r>
            <w:r w:rsidRPr="00171F12">
              <w:rPr>
                <w:rFonts w:ascii="Times New Roman" w:hAnsi="Times New Roman" w:cs="Times New Roman"/>
                <w:sz w:val="18"/>
                <w:szCs w:val="18"/>
              </w:rPr>
              <w:t>; 10% people with disability)</w:t>
            </w:r>
          </w:p>
          <w:p w14:paraId="77ADB578" w14:textId="33B39531" w:rsidR="00CC0928" w:rsidRPr="00EE2FEC" w:rsidRDefault="00171F12" w:rsidP="00782CBB">
            <w:pPr>
              <w:rPr>
                <w:rFonts w:ascii="Times New Roman" w:hAnsi="Times New Roman" w:cs="Times New Roman"/>
                <w:sz w:val="18"/>
                <w:szCs w:val="18"/>
              </w:rPr>
            </w:pPr>
            <w:r w:rsidRPr="00171F12">
              <w:rPr>
                <w:rFonts w:ascii="Times New Roman" w:hAnsi="Times New Roman" w:cs="Times New Roman"/>
                <w:i/>
                <w:iCs/>
                <w:sz w:val="18"/>
                <w:szCs w:val="18"/>
              </w:rPr>
              <w:t>S</w:t>
            </w:r>
            <w:r w:rsidR="00CC0928" w:rsidRPr="00171F12">
              <w:rPr>
                <w:rFonts w:ascii="Times New Roman" w:hAnsi="Times New Roman" w:cs="Times New Roman"/>
                <w:i/>
                <w:iCs/>
                <w:sz w:val="18"/>
                <w:szCs w:val="18"/>
              </w:rPr>
              <w:t>ource:</w:t>
            </w:r>
            <w:r w:rsidR="00CC0928" w:rsidRPr="00EE2FEC">
              <w:rPr>
                <w:rFonts w:ascii="Times New Roman" w:hAnsi="Times New Roman" w:cs="Times New Roman"/>
                <w:b/>
                <w:bCs/>
                <w:sz w:val="18"/>
                <w:szCs w:val="18"/>
              </w:rPr>
              <w:t xml:space="preserve"> </w:t>
            </w:r>
            <w:r w:rsidR="00CC0928" w:rsidRPr="00EE2FEC">
              <w:rPr>
                <w:rFonts w:ascii="Times New Roman" w:hAnsi="Times New Roman" w:cs="Times New Roman"/>
                <w:sz w:val="18"/>
                <w:szCs w:val="18"/>
              </w:rPr>
              <w:t>Monitoring reports</w:t>
            </w:r>
          </w:p>
        </w:tc>
        <w:tc>
          <w:tcPr>
            <w:tcW w:w="2679" w:type="dxa"/>
          </w:tcPr>
          <w:p w14:paraId="4BD14E9C" w14:textId="12E6C08E" w:rsidR="00CC0928" w:rsidRPr="00EE2FEC" w:rsidRDefault="00CC0928" w:rsidP="003E3FF5">
            <w:pPr>
              <w:rPr>
                <w:rFonts w:ascii="Times New Roman" w:hAnsi="Times New Roman" w:cs="Times New Roman"/>
                <w:sz w:val="18"/>
                <w:szCs w:val="18"/>
              </w:rPr>
            </w:pPr>
            <w:r w:rsidRPr="00EE2FEC">
              <w:rPr>
                <w:rFonts w:ascii="Times New Roman" w:hAnsi="Times New Roman" w:cs="Times New Roman"/>
                <w:sz w:val="18"/>
                <w:szCs w:val="18"/>
                <w:shd w:val="clear" w:color="auto" w:fill="FFFFFF"/>
              </w:rPr>
              <w:lastRenderedPageBreak/>
              <w:t>Ministry of Justice</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Ministry of Interior, Ministry of Social Development and Human Security</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rPr>
              <w:t>Ministry of Digital Economy and Society</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 xml:space="preserve">Ministry of </w:t>
            </w:r>
            <w:r w:rsidR="00782CBB" w:rsidRPr="00EE2FEC">
              <w:rPr>
                <w:rFonts w:ascii="Times New Roman" w:hAnsi="Times New Roman" w:cs="Times New Roman"/>
                <w:sz w:val="18"/>
                <w:szCs w:val="18"/>
                <w:shd w:val="clear" w:color="auto" w:fill="FFFFFF"/>
              </w:rPr>
              <w:t>Labo</w:t>
            </w:r>
            <w:r w:rsidR="003E3FF5">
              <w:rPr>
                <w:rFonts w:ascii="Times New Roman" w:hAnsi="Times New Roman" w:cs="Times New Roman"/>
                <w:sz w:val="18"/>
                <w:szCs w:val="18"/>
                <w:shd w:val="clear" w:color="auto" w:fill="FFFFFF"/>
              </w:rPr>
              <w:t>u</w:t>
            </w:r>
            <w:r w:rsidR="00782CBB" w:rsidRPr="00EE2FEC">
              <w:rPr>
                <w:rFonts w:ascii="Times New Roman" w:hAnsi="Times New Roman" w:cs="Times New Roman"/>
                <w:sz w:val="18"/>
                <w:szCs w:val="18"/>
                <w:shd w:val="clear" w:color="auto" w:fill="FFFFFF"/>
              </w:rPr>
              <w:t>r</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rPr>
              <w:t>National Economic and Social Development Council</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Election Commission</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Parliament</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w:t>
            </w:r>
            <w:r w:rsidRPr="00EE2FEC">
              <w:rPr>
                <w:rFonts w:ascii="Times New Roman" w:hAnsi="Times New Roman" w:cs="Times New Roman"/>
                <w:sz w:val="18"/>
                <w:szCs w:val="18"/>
                <w:shd w:val="clear" w:color="auto" w:fill="FFFFFF"/>
              </w:rPr>
              <w:t>National Human Rights Commission</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National Statistical Office</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Pr="00EE2FEC">
              <w:rPr>
                <w:rFonts w:ascii="Times New Roman" w:hAnsi="Times New Roman" w:cs="Times New Roman"/>
                <w:sz w:val="18"/>
                <w:szCs w:val="18"/>
              </w:rPr>
              <w:t>Department of Community Development</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Bank of Thailand, Thai Bankers Association</w:t>
            </w:r>
            <w:r w:rsidR="003E3FF5">
              <w:rPr>
                <w:rFonts w:ascii="Times New Roman" w:hAnsi="Times New Roman" w:cs="Times New Roman"/>
                <w:sz w:val="18"/>
                <w:szCs w:val="18"/>
              </w:rPr>
              <w:t>, me</w:t>
            </w:r>
            <w:r w:rsidRPr="00EE2FEC">
              <w:rPr>
                <w:rFonts w:ascii="Times New Roman" w:hAnsi="Times New Roman" w:cs="Times New Roman"/>
                <w:sz w:val="18"/>
                <w:szCs w:val="18"/>
                <w:shd w:val="clear" w:color="auto" w:fill="FFFFFF"/>
              </w:rPr>
              <w:t>dia</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00F270EC">
              <w:rPr>
                <w:rFonts w:ascii="Times New Roman" w:hAnsi="Times New Roman" w:cs="Times New Roman"/>
                <w:sz w:val="18"/>
                <w:szCs w:val="18"/>
                <w:shd w:val="clear" w:color="auto" w:fill="FFFFFF"/>
              </w:rPr>
              <w:t>a</w:t>
            </w:r>
            <w:r w:rsidRPr="00EE2FEC">
              <w:rPr>
                <w:rFonts w:ascii="Times New Roman" w:hAnsi="Times New Roman" w:cs="Times New Roman"/>
                <w:sz w:val="18"/>
                <w:szCs w:val="18"/>
                <w:shd w:val="clear" w:color="auto" w:fill="FFFFFF"/>
              </w:rPr>
              <w:t>cademia</w:t>
            </w:r>
            <w:r w:rsidR="003E3FF5">
              <w:rPr>
                <w:rFonts w:ascii="Times New Roman" w:hAnsi="Times New Roman" w:cs="Times New Roman"/>
                <w:sz w:val="18"/>
                <w:szCs w:val="18"/>
                <w:shd w:val="clear" w:color="auto" w:fill="FFFFFF"/>
              </w:rPr>
              <w:t>,</w:t>
            </w:r>
            <w:r w:rsidRPr="00EE2FEC">
              <w:rPr>
                <w:rFonts w:ascii="Times New Roman" w:hAnsi="Times New Roman" w:cs="Times New Roman"/>
                <w:sz w:val="18"/>
                <w:szCs w:val="18"/>
                <w:shd w:val="clear" w:color="auto" w:fill="FFFFFF"/>
              </w:rPr>
              <w:t xml:space="preserve"> </w:t>
            </w:r>
            <w:r w:rsidR="00F270EC">
              <w:rPr>
                <w:rFonts w:ascii="Times New Roman" w:hAnsi="Times New Roman" w:cs="Times New Roman"/>
                <w:sz w:val="18"/>
                <w:szCs w:val="18"/>
                <w:shd w:val="clear" w:color="auto" w:fill="FFFFFF"/>
              </w:rPr>
              <w:t>n</w:t>
            </w:r>
            <w:r w:rsidRPr="00EE2FEC">
              <w:rPr>
                <w:rFonts w:ascii="Times New Roman" w:hAnsi="Times New Roman" w:cs="Times New Roman"/>
                <w:sz w:val="18"/>
                <w:szCs w:val="18"/>
                <w:shd w:val="clear" w:color="auto" w:fill="FFFFFF"/>
              </w:rPr>
              <w:t>on-</w:t>
            </w:r>
            <w:r w:rsidR="00F270EC">
              <w:rPr>
                <w:rFonts w:ascii="Times New Roman" w:hAnsi="Times New Roman" w:cs="Times New Roman"/>
                <w:sz w:val="18"/>
                <w:szCs w:val="18"/>
              </w:rPr>
              <w:t>g</w:t>
            </w:r>
            <w:r w:rsidRPr="00EE2FEC">
              <w:rPr>
                <w:rFonts w:ascii="Times New Roman" w:hAnsi="Times New Roman" w:cs="Times New Roman"/>
                <w:sz w:val="18"/>
                <w:szCs w:val="18"/>
              </w:rPr>
              <w:t xml:space="preserve">overnmental </w:t>
            </w:r>
            <w:r w:rsidR="00F270EC">
              <w:rPr>
                <w:rFonts w:ascii="Times New Roman" w:hAnsi="Times New Roman" w:cs="Times New Roman"/>
                <w:sz w:val="18"/>
                <w:szCs w:val="18"/>
              </w:rPr>
              <w:t>o</w:t>
            </w:r>
            <w:r w:rsidRPr="00EE2FEC">
              <w:rPr>
                <w:rFonts w:ascii="Times New Roman" w:hAnsi="Times New Roman" w:cs="Times New Roman"/>
                <w:sz w:val="18"/>
                <w:szCs w:val="18"/>
              </w:rPr>
              <w:t>rganizations</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w:t>
            </w:r>
            <w:r w:rsidR="00F270EC">
              <w:rPr>
                <w:rFonts w:ascii="Times New Roman" w:hAnsi="Times New Roman" w:cs="Times New Roman"/>
                <w:sz w:val="18"/>
                <w:szCs w:val="18"/>
              </w:rPr>
              <w:t>c</w:t>
            </w:r>
            <w:r w:rsidRPr="00EE2FEC">
              <w:rPr>
                <w:rFonts w:ascii="Times New Roman" w:hAnsi="Times New Roman" w:cs="Times New Roman"/>
                <w:sz w:val="18"/>
                <w:szCs w:val="18"/>
              </w:rPr>
              <w:t xml:space="preserve">ivil </w:t>
            </w:r>
            <w:r w:rsidR="00F270EC">
              <w:rPr>
                <w:rFonts w:ascii="Times New Roman" w:hAnsi="Times New Roman" w:cs="Times New Roman"/>
                <w:sz w:val="18"/>
                <w:szCs w:val="18"/>
              </w:rPr>
              <w:t>s</w:t>
            </w:r>
            <w:r w:rsidRPr="00EE2FEC">
              <w:rPr>
                <w:rFonts w:ascii="Times New Roman" w:hAnsi="Times New Roman" w:cs="Times New Roman"/>
                <w:sz w:val="18"/>
                <w:szCs w:val="18"/>
              </w:rPr>
              <w:t>ociety</w:t>
            </w:r>
            <w:r w:rsidR="003E3FF5">
              <w:rPr>
                <w:rFonts w:ascii="Times New Roman" w:hAnsi="Times New Roman" w:cs="Times New Roman"/>
                <w:sz w:val="18"/>
                <w:szCs w:val="18"/>
              </w:rPr>
              <w:t>,</w:t>
            </w:r>
            <w:r w:rsidRPr="00EE2FEC">
              <w:rPr>
                <w:rFonts w:ascii="Times New Roman" w:hAnsi="Times New Roman" w:cs="Times New Roman"/>
                <w:sz w:val="18"/>
                <w:szCs w:val="18"/>
              </w:rPr>
              <w:t xml:space="preserve"> </w:t>
            </w:r>
            <w:r w:rsidR="00F270EC">
              <w:rPr>
                <w:rFonts w:ascii="Times New Roman" w:hAnsi="Times New Roman" w:cs="Times New Roman"/>
                <w:sz w:val="18"/>
                <w:szCs w:val="18"/>
              </w:rPr>
              <w:t>o</w:t>
            </w:r>
            <w:r w:rsidRPr="00EE2FEC">
              <w:rPr>
                <w:rFonts w:ascii="Times New Roman" w:hAnsi="Times New Roman" w:cs="Times New Roman"/>
                <w:sz w:val="18"/>
                <w:szCs w:val="18"/>
              </w:rPr>
              <w:t xml:space="preserve">rganizations for </w:t>
            </w:r>
            <w:r w:rsidR="003E3FF5">
              <w:rPr>
                <w:rFonts w:ascii="Times New Roman" w:hAnsi="Times New Roman" w:cs="Times New Roman"/>
                <w:sz w:val="18"/>
                <w:szCs w:val="18"/>
              </w:rPr>
              <w:t>p</w:t>
            </w:r>
            <w:r w:rsidRPr="00EE2FEC">
              <w:rPr>
                <w:rFonts w:ascii="Times New Roman" w:hAnsi="Times New Roman" w:cs="Times New Roman"/>
                <w:sz w:val="18"/>
                <w:szCs w:val="18"/>
              </w:rPr>
              <w:t xml:space="preserve">eople with </w:t>
            </w:r>
            <w:r w:rsidR="003E3FF5">
              <w:rPr>
                <w:rFonts w:ascii="Times New Roman" w:hAnsi="Times New Roman" w:cs="Times New Roman"/>
                <w:sz w:val="18"/>
                <w:szCs w:val="18"/>
              </w:rPr>
              <w:t>d</w:t>
            </w:r>
            <w:r w:rsidRPr="00EE2FEC">
              <w:rPr>
                <w:rFonts w:ascii="Times New Roman" w:hAnsi="Times New Roman" w:cs="Times New Roman"/>
                <w:sz w:val="18"/>
                <w:szCs w:val="18"/>
              </w:rPr>
              <w:t>isabilit</w:t>
            </w:r>
            <w:r w:rsidR="003E3FF5">
              <w:rPr>
                <w:rFonts w:ascii="Times New Roman" w:hAnsi="Times New Roman" w:cs="Times New Roman"/>
                <w:sz w:val="18"/>
                <w:szCs w:val="18"/>
              </w:rPr>
              <w:t>y</w:t>
            </w:r>
            <w:r w:rsidRPr="00EE2FEC">
              <w:rPr>
                <w:rFonts w:ascii="Times New Roman" w:hAnsi="Times New Roman" w:cs="Times New Roman"/>
                <w:sz w:val="18"/>
                <w:szCs w:val="18"/>
              </w:rPr>
              <w:t xml:space="preserve">, </w:t>
            </w:r>
            <w:r w:rsidR="003E3FF5">
              <w:rPr>
                <w:rFonts w:ascii="Times New Roman" w:hAnsi="Times New Roman" w:cs="Times New Roman"/>
                <w:sz w:val="18"/>
                <w:szCs w:val="18"/>
              </w:rPr>
              <w:t>p</w:t>
            </w:r>
            <w:r w:rsidRPr="00EE2FEC">
              <w:rPr>
                <w:rFonts w:ascii="Times New Roman" w:hAnsi="Times New Roman" w:cs="Times New Roman"/>
                <w:sz w:val="18"/>
                <w:szCs w:val="18"/>
              </w:rPr>
              <w:t xml:space="preserve">rivate </w:t>
            </w:r>
            <w:r w:rsidR="003E3FF5">
              <w:rPr>
                <w:rFonts w:ascii="Times New Roman" w:hAnsi="Times New Roman" w:cs="Times New Roman"/>
                <w:sz w:val="18"/>
                <w:szCs w:val="18"/>
              </w:rPr>
              <w:t>s</w:t>
            </w:r>
            <w:r w:rsidRPr="00EE2FEC">
              <w:rPr>
                <w:rFonts w:ascii="Times New Roman" w:hAnsi="Times New Roman" w:cs="Times New Roman"/>
                <w:sz w:val="18"/>
                <w:szCs w:val="18"/>
              </w:rPr>
              <w:t>ector</w:t>
            </w:r>
            <w:r w:rsidR="003E3FF5">
              <w:rPr>
                <w:rFonts w:ascii="Times New Roman" w:hAnsi="Times New Roman" w:cs="Times New Roman"/>
                <w:sz w:val="18"/>
                <w:szCs w:val="18"/>
              </w:rPr>
              <w:t xml:space="preserve">, </w:t>
            </w:r>
            <w:r w:rsidRPr="00EE2FEC">
              <w:rPr>
                <w:rFonts w:ascii="Times New Roman" w:hAnsi="Times New Roman" w:cs="Times New Roman"/>
                <w:sz w:val="18"/>
                <w:szCs w:val="18"/>
              </w:rPr>
              <w:t xml:space="preserve">United Nations </w:t>
            </w:r>
            <w:r w:rsidR="003E3FF5">
              <w:rPr>
                <w:rFonts w:ascii="Times New Roman" w:hAnsi="Times New Roman" w:cs="Times New Roman"/>
                <w:sz w:val="18"/>
                <w:szCs w:val="18"/>
              </w:rPr>
              <w:t>organizations</w:t>
            </w:r>
            <w:r w:rsidRPr="00EE2FEC">
              <w:rPr>
                <w:rFonts w:ascii="Times New Roman" w:hAnsi="Times New Roman" w:cs="Times New Roman"/>
                <w:sz w:val="18"/>
                <w:szCs w:val="18"/>
              </w:rPr>
              <w:t xml:space="preserve"> </w:t>
            </w:r>
          </w:p>
        </w:tc>
        <w:tc>
          <w:tcPr>
            <w:tcW w:w="1345" w:type="dxa"/>
          </w:tcPr>
          <w:p w14:paraId="37C19755" w14:textId="77777777" w:rsidR="00CC0928" w:rsidRPr="00F6262D" w:rsidRDefault="00CC0928" w:rsidP="00F6262D">
            <w:pPr>
              <w:rPr>
                <w:rFonts w:ascii="Times New Roman" w:hAnsi="Times New Roman" w:cs="Times New Roman"/>
                <w:sz w:val="18"/>
                <w:szCs w:val="18"/>
              </w:rPr>
            </w:pPr>
            <w:r w:rsidRPr="00F6262D">
              <w:rPr>
                <w:rFonts w:ascii="Times New Roman" w:hAnsi="Times New Roman" w:cs="Times New Roman"/>
                <w:b/>
                <w:bCs/>
                <w:sz w:val="18"/>
                <w:szCs w:val="18"/>
              </w:rPr>
              <w:t>Regular</w:t>
            </w:r>
            <w:r w:rsidRPr="00F6262D">
              <w:rPr>
                <w:rFonts w:ascii="Times New Roman" w:hAnsi="Times New Roman" w:cs="Times New Roman"/>
                <w:sz w:val="18"/>
                <w:szCs w:val="18"/>
              </w:rPr>
              <w:t>:</w:t>
            </w:r>
          </w:p>
          <w:p w14:paraId="18D7577F" w14:textId="4227FA38" w:rsidR="00CC0928" w:rsidRPr="00F6262D" w:rsidRDefault="00CC0928" w:rsidP="00F6262D">
            <w:pPr>
              <w:rPr>
                <w:rFonts w:ascii="Times New Roman" w:hAnsi="Times New Roman" w:cs="Times New Roman"/>
                <w:sz w:val="18"/>
                <w:szCs w:val="18"/>
              </w:rPr>
            </w:pPr>
            <w:r w:rsidRPr="00F6262D">
              <w:rPr>
                <w:rFonts w:ascii="Times New Roman" w:hAnsi="Times New Roman" w:cs="Times New Roman"/>
                <w:sz w:val="18"/>
                <w:szCs w:val="18"/>
              </w:rPr>
              <w:t>$500,000</w:t>
            </w:r>
          </w:p>
          <w:p w14:paraId="18445EC8" w14:textId="77777777" w:rsidR="00CC0928" w:rsidRPr="00F6262D" w:rsidRDefault="00CC0928" w:rsidP="00F6262D">
            <w:pPr>
              <w:rPr>
                <w:rFonts w:ascii="Times New Roman" w:hAnsi="Times New Roman" w:cs="Times New Roman"/>
                <w:sz w:val="18"/>
                <w:szCs w:val="18"/>
              </w:rPr>
            </w:pPr>
            <w:r w:rsidRPr="00F6262D">
              <w:rPr>
                <w:rFonts w:ascii="Times New Roman" w:hAnsi="Times New Roman" w:cs="Times New Roman"/>
                <w:b/>
                <w:bCs/>
                <w:sz w:val="18"/>
                <w:szCs w:val="18"/>
              </w:rPr>
              <w:t>Other</w:t>
            </w:r>
            <w:r w:rsidRPr="00F6262D">
              <w:rPr>
                <w:rFonts w:ascii="Times New Roman" w:hAnsi="Times New Roman" w:cs="Times New Roman"/>
                <w:sz w:val="18"/>
                <w:szCs w:val="18"/>
              </w:rPr>
              <w:t>:</w:t>
            </w:r>
          </w:p>
          <w:p w14:paraId="11F4E89D" w14:textId="18E45E7E" w:rsidR="00CC0928" w:rsidRPr="00EE2FEC" w:rsidRDefault="00CC0928" w:rsidP="00F6262D">
            <w:pPr>
              <w:rPr>
                <w:rFonts w:ascii="Times New Roman" w:hAnsi="Times New Roman" w:cs="Times New Roman"/>
                <w:b/>
                <w:sz w:val="18"/>
                <w:szCs w:val="18"/>
                <w:cs/>
              </w:rPr>
            </w:pPr>
            <w:r w:rsidRPr="00F6262D">
              <w:rPr>
                <w:rFonts w:ascii="Times New Roman" w:hAnsi="Times New Roman" w:cs="Times New Roman"/>
                <w:sz w:val="18"/>
                <w:szCs w:val="18"/>
              </w:rPr>
              <w:t>$10,540,000</w:t>
            </w:r>
          </w:p>
        </w:tc>
      </w:tr>
    </w:tbl>
    <w:p w14:paraId="5A12BAC4" w14:textId="77777777" w:rsidR="00CC0928" w:rsidRPr="00121CC5" w:rsidRDefault="00CC0928" w:rsidP="00CC0928">
      <w:pPr>
        <w:rPr>
          <w:b/>
          <w:bCs/>
          <w:szCs w:val="24"/>
        </w:rPr>
      </w:pPr>
    </w:p>
    <w:p w14:paraId="722B590F" w14:textId="5B332DB5" w:rsidR="00CC0928" w:rsidRDefault="00560F1A" w:rsidP="00560F1A">
      <w:pPr>
        <w:pStyle w:val="Subtitle"/>
        <w:rPr>
          <w:sz w:val="16"/>
          <w:szCs w:val="16"/>
        </w:rPr>
      </w:pPr>
      <w:r w:rsidRPr="004F0E55">
        <w:rPr>
          <w:noProof/>
          <w:lang w:eastAsia="en-GB"/>
        </w:rPr>
        <w:drawing>
          <wp:inline distT="0" distB="0" distL="0" distR="0" wp14:anchorId="556D52D1" wp14:editId="5E0F0280">
            <wp:extent cx="9207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00CC0928" w:rsidSect="002C3449">
      <w:headerReference w:type="even" r:id="rId21"/>
      <w:headerReference w:type="default" r:id="rId22"/>
      <w:footerReference w:type="even" r:id="rId23"/>
      <w:footerReference w:type="default" r:id="rId24"/>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1031" w14:textId="77777777" w:rsidR="00471225" w:rsidRDefault="00471225" w:rsidP="00441061">
      <w:r>
        <w:separator/>
      </w:r>
    </w:p>
  </w:endnote>
  <w:endnote w:type="continuationSeparator" w:id="0">
    <w:p w14:paraId="4EEF61EB" w14:textId="77777777" w:rsidR="00471225" w:rsidRDefault="00471225"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4" w14:textId="77777777" w:rsidR="00353DD3" w:rsidRPr="005841A3" w:rsidRDefault="00353DD3" w:rsidP="009C5B45">
    <w:pPr>
      <w:pStyle w:val="Footer"/>
      <w:ind w:firstLine="36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6" w14:textId="3E08C184" w:rsidR="00353DD3" w:rsidRPr="009C5B45" w:rsidRDefault="00353DD3" w:rsidP="006C4F22">
    <w:pPr>
      <w:pStyle w:val="Footer"/>
      <w:ind w:right="-27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0DE2" w14:textId="77777777" w:rsidR="00353DD3" w:rsidRPr="005841A3" w:rsidRDefault="00353DD3" w:rsidP="002506A5">
    <w:pPr>
      <w:pStyle w:val="Footer"/>
      <w:ind w:firstLine="9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2</w:t>
    </w:r>
    <w:r w:rsidRPr="005841A3">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3818" w14:textId="77777777" w:rsidR="00353DD3" w:rsidRPr="009C5B45" w:rsidRDefault="00353DD3" w:rsidP="002506A5">
    <w:pPr>
      <w:pStyle w:val="Footer"/>
      <w:ind w:right="666"/>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3</w:t>
    </w:r>
    <w:r w:rsidRPr="005841A3">
      <w:rPr>
        <w:b/>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A3899" w14:textId="77777777" w:rsidR="00471225" w:rsidRDefault="00471225" w:rsidP="00441061">
      <w:r>
        <w:separator/>
      </w:r>
    </w:p>
  </w:footnote>
  <w:footnote w:type="continuationSeparator" w:id="0">
    <w:p w14:paraId="296B8957" w14:textId="77777777" w:rsidR="00471225" w:rsidRDefault="00471225" w:rsidP="00441061">
      <w:r>
        <w:continuationSeparator/>
      </w:r>
    </w:p>
  </w:footnote>
  <w:footnote w:id="1">
    <w:p w14:paraId="04B8E9A2" w14:textId="1DC805D1" w:rsidR="00353DD3" w:rsidRPr="00295254" w:rsidRDefault="00353DD3" w:rsidP="00C32B67">
      <w:pPr>
        <w:pStyle w:val="FootnoteText"/>
        <w:rPr>
          <w:rFonts w:ascii="Times New Roman" w:hAnsi="Times New Roman"/>
          <w:sz w:val="16"/>
          <w:szCs w:val="16"/>
        </w:rPr>
      </w:pPr>
      <w:r w:rsidRPr="00295254">
        <w:rPr>
          <w:rStyle w:val="FootnoteReference"/>
          <w:rFonts w:ascii="Times New Roman" w:hAnsi="Times New Roman"/>
          <w:sz w:val="16"/>
          <w:szCs w:val="16"/>
        </w:rPr>
        <w:footnoteRef/>
      </w:r>
      <w:r w:rsidRPr="00295254">
        <w:rPr>
          <w:rFonts w:ascii="Times New Roman" w:hAnsi="Times New Roman"/>
          <w:sz w:val="16"/>
          <w:szCs w:val="16"/>
        </w:rPr>
        <w:t xml:space="preserve"> U</w:t>
      </w:r>
      <w:r>
        <w:rPr>
          <w:rFonts w:ascii="Times New Roman" w:hAnsi="Times New Roman"/>
          <w:sz w:val="16"/>
          <w:szCs w:val="16"/>
        </w:rPr>
        <w:t xml:space="preserve">nited </w:t>
      </w:r>
      <w:r w:rsidRPr="00295254">
        <w:rPr>
          <w:rFonts w:ascii="Times New Roman" w:hAnsi="Times New Roman"/>
          <w:sz w:val="16"/>
          <w:szCs w:val="16"/>
        </w:rPr>
        <w:t>N</w:t>
      </w:r>
      <w:r>
        <w:rPr>
          <w:rFonts w:ascii="Times New Roman" w:hAnsi="Times New Roman"/>
          <w:sz w:val="16"/>
          <w:szCs w:val="16"/>
        </w:rPr>
        <w:t>ations</w:t>
      </w:r>
      <w:r w:rsidRPr="00295254">
        <w:rPr>
          <w:rFonts w:ascii="Times New Roman" w:hAnsi="Times New Roman"/>
          <w:sz w:val="16"/>
          <w:szCs w:val="16"/>
        </w:rPr>
        <w:t xml:space="preserve">, </w:t>
      </w:r>
      <w:r>
        <w:rPr>
          <w:rFonts w:ascii="Times New Roman" w:hAnsi="Times New Roman"/>
          <w:sz w:val="16"/>
          <w:szCs w:val="16"/>
        </w:rPr>
        <w:t>‘</w:t>
      </w:r>
      <w:r w:rsidRPr="00295254">
        <w:rPr>
          <w:rFonts w:ascii="Times New Roman" w:hAnsi="Times New Roman"/>
          <w:sz w:val="16"/>
          <w:szCs w:val="16"/>
        </w:rPr>
        <w:t>Common Country Analysis</w:t>
      </w:r>
      <w:r>
        <w:rPr>
          <w:rFonts w:ascii="Times New Roman" w:hAnsi="Times New Roman"/>
          <w:sz w:val="16"/>
          <w:szCs w:val="16"/>
        </w:rPr>
        <w:t>’, d</w:t>
      </w:r>
      <w:r w:rsidRPr="00295254">
        <w:rPr>
          <w:rFonts w:ascii="Times New Roman" w:hAnsi="Times New Roman"/>
          <w:sz w:val="16"/>
          <w:szCs w:val="16"/>
        </w:rPr>
        <w:t>raft, March 2021</w:t>
      </w:r>
      <w:r>
        <w:rPr>
          <w:rFonts w:ascii="Times New Roman" w:hAnsi="Times New Roman"/>
          <w:sz w:val="16"/>
          <w:szCs w:val="16"/>
        </w:rPr>
        <w:t>.</w:t>
      </w:r>
    </w:p>
  </w:footnote>
  <w:footnote w:id="2">
    <w:p w14:paraId="7563DF73" w14:textId="008C82B5" w:rsidR="00353DD3" w:rsidRPr="000715F4" w:rsidRDefault="00353DD3">
      <w:pPr>
        <w:pStyle w:val="FootnoteText"/>
        <w:rPr>
          <w:rFonts w:ascii="Times New Roman" w:hAnsi="Times New Roman"/>
          <w:sz w:val="16"/>
          <w:szCs w:val="16"/>
        </w:rPr>
      </w:pPr>
      <w:r w:rsidRPr="000715F4">
        <w:rPr>
          <w:rStyle w:val="FootnoteReference"/>
          <w:rFonts w:ascii="Times New Roman" w:hAnsi="Times New Roman"/>
          <w:sz w:val="16"/>
          <w:szCs w:val="16"/>
        </w:rPr>
        <w:footnoteRef/>
      </w:r>
      <w:r w:rsidRPr="000715F4">
        <w:rPr>
          <w:rFonts w:ascii="Times New Roman" w:hAnsi="Times New Roman"/>
          <w:sz w:val="16"/>
          <w:szCs w:val="16"/>
        </w:rPr>
        <w:t xml:space="preserve"> </w:t>
      </w:r>
      <w:r w:rsidRPr="00295254">
        <w:rPr>
          <w:rFonts w:ascii="Times New Roman" w:hAnsi="Times New Roman"/>
          <w:color w:val="000000"/>
          <w:sz w:val="16"/>
          <w:szCs w:val="16"/>
        </w:rPr>
        <w:t>Thailand 4.0 is an economic model with four objectives: economic prosperity, social well-being, raising human values and environmental protection.</w:t>
      </w:r>
    </w:p>
  </w:footnote>
  <w:footnote w:id="3">
    <w:p w14:paraId="06FA529F" w14:textId="00207BEA" w:rsidR="00353DD3" w:rsidRPr="00EE5169" w:rsidRDefault="00353DD3" w:rsidP="00C32B67">
      <w:pPr>
        <w:pStyle w:val="FootnoteText"/>
        <w:rPr>
          <w:rFonts w:ascii="Times New Roman" w:hAnsi="Times New Roman"/>
          <w:sz w:val="16"/>
          <w:szCs w:val="16"/>
        </w:rPr>
      </w:pPr>
      <w:r w:rsidRPr="00EE5169">
        <w:rPr>
          <w:rStyle w:val="FootnoteReference"/>
          <w:rFonts w:ascii="Times New Roman" w:hAnsi="Times New Roman"/>
          <w:sz w:val="16"/>
          <w:szCs w:val="16"/>
        </w:rPr>
        <w:footnoteRef/>
      </w:r>
      <w:r w:rsidRPr="00EE5169">
        <w:rPr>
          <w:rFonts w:ascii="Times New Roman" w:hAnsi="Times New Roman"/>
          <w:sz w:val="16"/>
          <w:szCs w:val="16"/>
        </w:rPr>
        <w:t xml:space="preserve"> World Bank, ‘Thailand Economic Monitor July 2021: The road to recovery’, https://www.worldbank.org/en/country/thailand/publication/thailand-economic-monitor-july-2021-the-road-to-recovery</w:t>
      </w:r>
    </w:p>
  </w:footnote>
  <w:footnote w:id="4">
    <w:p w14:paraId="580C7EC4" w14:textId="1D93E0AB" w:rsidR="00353DD3" w:rsidRPr="00EE5169" w:rsidRDefault="00353DD3" w:rsidP="00C32B67">
      <w:pPr>
        <w:pStyle w:val="FootnoteText"/>
        <w:rPr>
          <w:rFonts w:ascii="Times New Roman" w:hAnsi="Times New Roman"/>
          <w:sz w:val="16"/>
          <w:szCs w:val="16"/>
        </w:rPr>
      </w:pPr>
      <w:r w:rsidRPr="00EE5169">
        <w:rPr>
          <w:rStyle w:val="FootnoteReference"/>
          <w:rFonts w:ascii="Times New Roman" w:hAnsi="Times New Roman"/>
          <w:sz w:val="16"/>
          <w:szCs w:val="16"/>
        </w:rPr>
        <w:footnoteRef/>
      </w:r>
      <w:r w:rsidRPr="00EE5169">
        <w:rPr>
          <w:rFonts w:ascii="Times New Roman" w:hAnsi="Times New Roman"/>
          <w:sz w:val="16"/>
          <w:szCs w:val="16"/>
        </w:rPr>
        <w:t xml:space="preserve"> National Statistical Office, ‘The Informal Employment Survey’, 2020.</w:t>
      </w:r>
    </w:p>
  </w:footnote>
  <w:footnote w:id="5">
    <w:p w14:paraId="72680662" w14:textId="0821BCFB" w:rsidR="00353DD3" w:rsidRPr="00EE5169" w:rsidRDefault="00353DD3" w:rsidP="00C32B67">
      <w:pPr>
        <w:pStyle w:val="FootnoteText"/>
        <w:rPr>
          <w:rFonts w:ascii="Times New Roman" w:hAnsi="Times New Roman"/>
          <w:sz w:val="16"/>
          <w:szCs w:val="16"/>
        </w:rPr>
      </w:pPr>
      <w:r w:rsidRPr="00EE5169">
        <w:rPr>
          <w:rStyle w:val="FootnoteReference"/>
          <w:rFonts w:ascii="Times New Roman" w:hAnsi="Times New Roman"/>
          <w:sz w:val="16"/>
          <w:szCs w:val="16"/>
        </w:rPr>
        <w:footnoteRef/>
      </w:r>
      <w:r w:rsidRPr="00EE5169">
        <w:rPr>
          <w:rFonts w:ascii="Times New Roman" w:hAnsi="Times New Roman"/>
          <w:sz w:val="16"/>
          <w:szCs w:val="16"/>
        </w:rPr>
        <w:t xml:space="preserve"> </w:t>
      </w:r>
      <w:r w:rsidR="00C510C9" w:rsidRPr="00EE5169">
        <w:rPr>
          <w:rFonts w:ascii="Times New Roman" w:hAnsi="Times New Roman"/>
          <w:sz w:val="16"/>
          <w:szCs w:val="16"/>
        </w:rPr>
        <w:t>United Nations Economic and Social Commission for Asia and the Pacific (</w:t>
      </w:r>
      <w:r w:rsidRPr="00EE5169">
        <w:rPr>
          <w:rFonts w:ascii="Times New Roman" w:hAnsi="Times New Roman"/>
          <w:sz w:val="16"/>
          <w:szCs w:val="16"/>
        </w:rPr>
        <w:t>UNESCAP</w:t>
      </w:r>
      <w:r w:rsidR="00C510C9" w:rsidRPr="00EE5169">
        <w:rPr>
          <w:rFonts w:ascii="Times New Roman" w:hAnsi="Times New Roman"/>
          <w:sz w:val="16"/>
          <w:szCs w:val="16"/>
        </w:rPr>
        <w:t>)</w:t>
      </w:r>
      <w:r w:rsidRPr="00EE5169">
        <w:rPr>
          <w:rFonts w:ascii="Times New Roman" w:hAnsi="Times New Roman"/>
          <w:sz w:val="16"/>
          <w:szCs w:val="16"/>
        </w:rPr>
        <w:t>, ‘Snapshot of Thailand 2019-2020’, SDG Gateway.</w:t>
      </w:r>
    </w:p>
  </w:footnote>
  <w:footnote w:id="6">
    <w:p w14:paraId="1BC9CDFF" w14:textId="47932B93" w:rsidR="00353DD3" w:rsidRPr="00EE5169" w:rsidRDefault="00353DD3" w:rsidP="00C32B67">
      <w:pPr>
        <w:pStyle w:val="FootnoteText"/>
        <w:rPr>
          <w:rFonts w:ascii="Times New Roman" w:hAnsi="Times New Roman"/>
          <w:sz w:val="16"/>
          <w:szCs w:val="16"/>
        </w:rPr>
      </w:pPr>
      <w:r w:rsidRPr="00EE5169">
        <w:rPr>
          <w:rStyle w:val="FootnoteReference"/>
          <w:rFonts w:ascii="Times New Roman" w:hAnsi="Times New Roman"/>
          <w:sz w:val="16"/>
          <w:szCs w:val="16"/>
        </w:rPr>
        <w:footnoteRef/>
      </w:r>
      <w:r w:rsidRPr="00EE5169">
        <w:rPr>
          <w:rFonts w:ascii="Times New Roman" w:hAnsi="Times New Roman"/>
          <w:sz w:val="16"/>
          <w:szCs w:val="16"/>
        </w:rPr>
        <w:t xml:space="preserve"> UNESCAP, </w:t>
      </w:r>
      <w:r w:rsidR="00594612" w:rsidRPr="00EE5169">
        <w:rPr>
          <w:rFonts w:ascii="Times New Roman" w:hAnsi="Times New Roman"/>
          <w:sz w:val="16"/>
          <w:szCs w:val="16"/>
        </w:rPr>
        <w:t>‘Inequality in Asia and the Pacific in the era of the 2030 agenda for sustainable development</w:t>
      </w:r>
      <w:r w:rsidR="00945402" w:rsidRPr="00EE5169">
        <w:rPr>
          <w:rFonts w:ascii="Times New Roman" w:hAnsi="Times New Roman"/>
          <w:sz w:val="16"/>
          <w:szCs w:val="16"/>
        </w:rPr>
        <w:t>’</w:t>
      </w:r>
      <w:r w:rsidR="00594612" w:rsidRPr="00EE5169">
        <w:rPr>
          <w:rFonts w:ascii="Times New Roman" w:hAnsi="Times New Roman"/>
          <w:sz w:val="16"/>
          <w:szCs w:val="16"/>
        </w:rPr>
        <w:t xml:space="preserve">, </w:t>
      </w:r>
      <w:r w:rsidRPr="00EE5169">
        <w:rPr>
          <w:rFonts w:ascii="Times New Roman" w:hAnsi="Times New Roman"/>
          <w:sz w:val="16"/>
          <w:szCs w:val="16"/>
        </w:rPr>
        <w:t>SDG Gateway, 201</w:t>
      </w:r>
      <w:r w:rsidR="00594612" w:rsidRPr="00EE5169">
        <w:rPr>
          <w:rFonts w:ascii="Times New Roman" w:hAnsi="Times New Roman"/>
          <w:sz w:val="16"/>
          <w:szCs w:val="16"/>
        </w:rPr>
        <w:t>8</w:t>
      </w:r>
      <w:r w:rsidRPr="00EE5169">
        <w:rPr>
          <w:rFonts w:ascii="Times New Roman" w:hAnsi="Times New Roman"/>
          <w:sz w:val="16"/>
          <w:szCs w:val="16"/>
        </w:rPr>
        <w:t xml:space="preserve">. </w:t>
      </w:r>
    </w:p>
  </w:footnote>
  <w:footnote w:id="7">
    <w:p w14:paraId="27F074CC" w14:textId="75BD0B56" w:rsidR="00353DD3" w:rsidRPr="00295254" w:rsidRDefault="00353DD3" w:rsidP="00C32B67">
      <w:pPr>
        <w:pStyle w:val="FootnoteText"/>
        <w:rPr>
          <w:rFonts w:ascii="Times New Roman" w:hAnsi="Times New Roman"/>
          <w:sz w:val="16"/>
          <w:szCs w:val="16"/>
        </w:rPr>
      </w:pPr>
      <w:r w:rsidRPr="00EE5169">
        <w:rPr>
          <w:rStyle w:val="FootnoteReference"/>
          <w:rFonts w:ascii="Times New Roman" w:hAnsi="Times New Roman"/>
          <w:sz w:val="16"/>
          <w:szCs w:val="16"/>
        </w:rPr>
        <w:footnoteRef/>
      </w:r>
      <w:r w:rsidRPr="00EE5169">
        <w:rPr>
          <w:rFonts w:ascii="Times New Roman" w:hAnsi="Times New Roman"/>
          <w:sz w:val="16"/>
          <w:szCs w:val="16"/>
        </w:rPr>
        <w:t xml:space="preserve"> World Bank data,</w:t>
      </w:r>
      <w:r w:rsidRPr="00295254">
        <w:rPr>
          <w:rFonts w:ascii="Times New Roman" w:hAnsi="Times New Roman"/>
          <w:sz w:val="16"/>
          <w:szCs w:val="16"/>
        </w:rPr>
        <w:t xml:space="preserve"> https://data.worldbank.org/topic/poverty?locations=TH</w:t>
      </w:r>
      <w:r>
        <w:rPr>
          <w:rFonts w:ascii="Times New Roman" w:hAnsi="Times New Roman"/>
          <w:sz w:val="16"/>
          <w:szCs w:val="16"/>
        </w:rPr>
        <w:t>.</w:t>
      </w:r>
      <w:r w:rsidRPr="00295254">
        <w:rPr>
          <w:rFonts w:ascii="Times New Roman" w:hAnsi="Times New Roman"/>
          <w:sz w:val="16"/>
          <w:szCs w:val="16"/>
        </w:rPr>
        <w:t xml:space="preserve"> </w:t>
      </w:r>
    </w:p>
  </w:footnote>
  <w:footnote w:id="8">
    <w:p w14:paraId="574B65D7" w14:textId="1C74537F" w:rsidR="00353DD3" w:rsidRPr="009C5B45" w:rsidRDefault="00353DD3" w:rsidP="00C32B67">
      <w:pPr>
        <w:pStyle w:val="FootnoteText"/>
        <w:rPr>
          <w:rFonts w:ascii="Times New Roman" w:hAnsi="Times New Roman"/>
          <w:color w:val="000000"/>
          <w:sz w:val="16"/>
          <w:szCs w:val="16"/>
        </w:rPr>
      </w:pPr>
      <w:r w:rsidRPr="000715F4">
        <w:rPr>
          <w:rFonts w:ascii="Times New Roman" w:hAnsi="Times New Roman"/>
          <w:color w:val="000000"/>
          <w:sz w:val="16"/>
          <w:szCs w:val="16"/>
          <w:vertAlign w:val="superscript"/>
        </w:rPr>
        <w:footnoteRef/>
      </w:r>
      <w:r w:rsidRPr="000715F4">
        <w:rPr>
          <w:rFonts w:ascii="Times New Roman" w:hAnsi="Times New Roman"/>
          <w:color w:val="000000"/>
          <w:sz w:val="16"/>
          <w:szCs w:val="16"/>
          <w:vertAlign w:val="superscript"/>
        </w:rPr>
        <w:t xml:space="preserve"> </w:t>
      </w:r>
      <w:r w:rsidRPr="009C5B45">
        <w:rPr>
          <w:rFonts w:ascii="Times New Roman" w:hAnsi="Times New Roman"/>
          <w:color w:val="000000"/>
          <w:sz w:val="16"/>
          <w:szCs w:val="16"/>
        </w:rPr>
        <w:t xml:space="preserve">Thailand Development Research Institute, </w:t>
      </w:r>
      <w:r w:rsidR="00594612">
        <w:rPr>
          <w:rFonts w:ascii="Times New Roman" w:hAnsi="Times New Roman"/>
          <w:color w:val="000000"/>
          <w:sz w:val="16"/>
          <w:szCs w:val="16"/>
        </w:rPr>
        <w:t>‘</w:t>
      </w:r>
      <w:r w:rsidR="00594612" w:rsidRPr="00945402">
        <w:rPr>
          <w:rStyle w:val="CommentReference"/>
          <w:rFonts w:ascii="Times New Roman" w:hAnsi="Times New Roman"/>
          <w:sz w:val="16"/>
          <w:szCs w:val="16"/>
        </w:rPr>
        <w:t>TDRI Insight: Disparity worsens ocean pollution</w:t>
      </w:r>
      <w:r w:rsidR="00594612">
        <w:rPr>
          <w:rStyle w:val="CommentReference"/>
          <w:rFonts w:ascii="Times New Roman" w:hAnsi="Times New Roman"/>
          <w:sz w:val="16"/>
          <w:szCs w:val="16"/>
        </w:rPr>
        <w:t>’,</w:t>
      </w:r>
      <w:r w:rsidR="00594612" w:rsidRPr="009C5B45">
        <w:rPr>
          <w:rFonts w:ascii="Times New Roman" w:hAnsi="Times New Roman"/>
          <w:color w:val="000000"/>
          <w:sz w:val="16"/>
          <w:szCs w:val="16"/>
        </w:rPr>
        <w:t xml:space="preserve"> </w:t>
      </w:r>
      <w:r w:rsidRPr="009C5B45">
        <w:rPr>
          <w:rFonts w:ascii="Times New Roman" w:hAnsi="Times New Roman"/>
          <w:color w:val="000000"/>
          <w:sz w:val="16"/>
          <w:szCs w:val="16"/>
        </w:rPr>
        <w:t>2020</w:t>
      </w:r>
      <w:r>
        <w:rPr>
          <w:rFonts w:ascii="Times New Roman" w:hAnsi="Times New Roman"/>
          <w:color w:val="000000"/>
          <w:sz w:val="16"/>
          <w:szCs w:val="16"/>
        </w:rPr>
        <w:t>.</w:t>
      </w:r>
    </w:p>
  </w:footnote>
  <w:footnote w:id="9">
    <w:p w14:paraId="028EC306" w14:textId="41E028FA" w:rsidR="00353DD3" w:rsidRPr="009C5B45" w:rsidRDefault="00353DD3" w:rsidP="00C32B67">
      <w:pPr>
        <w:pStyle w:val="FootnoteText"/>
        <w:rPr>
          <w:rFonts w:ascii="Times New Roman" w:hAnsi="Times New Roman"/>
          <w:color w:val="000000"/>
          <w:sz w:val="16"/>
          <w:szCs w:val="16"/>
        </w:rPr>
      </w:pPr>
      <w:r w:rsidRPr="00945402">
        <w:rPr>
          <w:rFonts w:ascii="Times New Roman" w:hAnsi="Times New Roman"/>
          <w:color w:val="000000"/>
          <w:sz w:val="16"/>
          <w:szCs w:val="16"/>
          <w:vertAlign w:val="superscript"/>
        </w:rPr>
        <w:footnoteRef/>
      </w:r>
      <w:r w:rsidRPr="00945402">
        <w:rPr>
          <w:rFonts w:ascii="Times New Roman" w:hAnsi="Times New Roman"/>
          <w:color w:val="000000"/>
          <w:sz w:val="16"/>
          <w:szCs w:val="16"/>
          <w:vertAlign w:val="superscript"/>
        </w:rPr>
        <w:t xml:space="preserve"> </w:t>
      </w:r>
      <w:r w:rsidRPr="009C5B45">
        <w:rPr>
          <w:rFonts w:ascii="Times New Roman" w:hAnsi="Times New Roman"/>
          <w:color w:val="000000"/>
          <w:sz w:val="16"/>
          <w:szCs w:val="16"/>
        </w:rPr>
        <w:t>ILOSTAT</w:t>
      </w:r>
      <w:r w:rsidR="00594612">
        <w:rPr>
          <w:rFonts w:ascii="Times New Roman" w:hAnsi="Times New Roman"/>
          <w:color w:val="000000"/>
          <w:sz w:val="16"/>
          <w:szCs w:val="16"/>
        </w:rPr>
        <w:t>, ‘</w:t>
      </w:r>
      <w:r w:rsidR="00594612" w:rsidRPr="00945402">
        <w:rPr>
          <w:rFonts w:ascii="Times New Roman" w:hAnsi="Times New Roman"/>
          <w:color w:val="000000"/>
          <w:sz w:val="16"/>
          <w:szCs w:val="16"/>
        </w:rPr>
        <w:t>Global employment trends for youth 2020</w:t>
      </w:r>
      <w:r w:rsidR="00594612">
        <w:rPr>
          <w:rFonts w:ascii="Times New Roman" w:hAnsi="Times New Roman"/>
          <w:color w:val="000000"/>
          <w:sz w:val="16"/>
          <w:szCs w:val="16"/>
        </w:rPr>
        <w:t>’.</w:t>
      </w:r>
    </w:p>
  </w:footnote>
  <w:footnote w:id="10">
    <w:p w14:paraId="39DC6F75" w14:textId="48FA00B2" w:rsidR="00353DD3" w:rsidRPr="009C5B45" w:rsidRDefault="00353DD3" w:rsidP="00C32B67">
      <w:pPr>
        <w:pStyle w:val="FootnoteText"/>
        <w:rPr>
          <w:rFonts w:ascii="Times New Roman" w:hAnsi="Times New Roman"/>
          <w:color w:val="000000"/>
          <w:sz w:val="16"/>
          <w:szCs w:val="16"/>
        </w:rPr>
      </w:pPr>
      <w:r w:rsidRPr="00945402">
        <w:rPr>
          <w:rFonts w:ascii="Times New Roman" w:hAnsi="Times New Roman"/>
          <w:color w:val="000000"/>
          <w:sz w:val="16"/>
          <w:szCs w:val="16"/>
          <w:vertAlign w:val="superscript"/>
        </w:rPr>
        <w:footnoteRef/>
      </w:r>
      <w:r w:rsidRPr="009C5B45">
        <w:rPr>
          <w:rFonts w:ascii="Times New Roman" w:hAnsi="Times New Roman"/>
          <w:color w:val="000000"/>
          <w:sz w:val="16"/>
          <w:szCs w:val="16"/>
        </w:rPr>
        <w:t xml:space="preserve"> </w:t>
      </w:r>
      <w:r w:rsidRPr="0053394E">
        <w:rPr>
          <w:rFonts w:ascii="Times New Roman" w:hAnsi="Times New Roman"/>
          <w:color w:val="000000"/>
          <w:sz w:val="16"/>
          <w:szCs w:val="16"/>
        </w:rPr>
        <w:t>N</w:t>
      </w:r>
      <w:r w:rsidR="00594612" w:rsidRPr="00945402">
        <w:rPr>
          <w:rFonts w:ascii="Times New Roman" w:hAnsi="Times New Roman"/>
          <w:color w:val="000000"/>
          <w:sz w:val="16"/>
          <w:szCs w:val="16"/>
        </w:rPr>
        <w:t>ational Economic and Social Development Council</w:t>
      </w:r>
      <w:r w:rsidRPr="009C5B45">
        <w:rPr>
          <w:rFonts w:ascii="Times New Roman" w:hAnsi="Times New Roman"/>
          <w:color w:val="000000"/>
          <w:sz w:val="16"/>
          <w:szCs w:val="16"/>
        </w:rPr>
        <w:t xml:space="preserve">, </w:t>
      </w:r>
      <w:r>
        <w:rPr>
          <w:rFonts w:ascii="Times New Roman" w:hAnsi="Times New Roman"/>
          <w:color w:val="000000"/>
          <w:sz w:val="16"/>
          <w:szCs w:val="16"/>
        </w:rPr>
        <w:t>‘</w:t>
      </w:r>
      <w:r w:rsidRPr="009C5B45">
        <w:rPr>
          <w:rFonts w:ascii="Times New Roman" w:hAnsi="Times New Roman"/>
          <w:color w:val="000000"/>
          <w:sz w:val="16"/>
          <w:szCs w:val="16"/>
        </w:rPr>
        <w:t xml:space="preserve">13th </w:t>
      </w:r>
      <w:r w:rsidRPr="00F243AE">
        <w:rPr>
          <w:rFonts w:ascii="Times New Roman" w:hAnsi="Times New Roman"/>
          <w:color w:val="000000"/>
          <w:sz w:val="16"/>
          <w:szCs w:val="16"/>
        </w:rPr>
        <w:t>N</w:t>
      </w:r>
      <w:r w:rsidRPr="00945402">
        <w:rPr>
          <w:rFonts w:ascii="Times New Roman" w:hAnsi="Times New Roman"/>
          <w:color w:val="000000"/>
          <w:sz w:val="16"/>
          <w:szCs w:val="16"/>
        </w:rPr>
        <w:t xml:space="preserve">ational Economic and Social Development Plan </w:t>
      </w:r>
      <w:r w:rsidRPr="009C5B45">
        <w:rPr>
          <w:rFonts w:ascii="Times New Roman" w:hAnsi="Times New Roman"/>
          <w:color w:val="000000"/>
          <w:sz w:val="16"/>
          <w:szCs w:val="16"/>
        </w:rPr>
        <w:t>– draft</w:t>
      </w:r>
      <w:r>
        <w:rPr>
          <w:rFonts w:ascii="Times New Roman" w:hAnsi="Times New Roman"/>
          <w:color w:val="000000"/>
          <w:sz w:val="16"/>
          <w:szCs w:val="16"/>
        </w:rPr>
        <w:t>’, 2021.</w:t>
      </w:r>
    </w:p>
  </w:footnote>
  <w:footnote w:id="11">
    <w:p w14:paraId="58ACB0C6" w14:textId="3727F7D3" w:rsidR="00353DD3" w:rsidRPr="009C5B45" w:rsidRDefault="00353DD3" w:rsidP="00C32B67">
      <w:pPr>
        <w:pStyle w:val="FootnoteText"/>
        <w:rPr>
          <w:rFonts w:ascii="Times New Roman" w:hAnsi="Times New Roman"/>
          <w:color w:val="000000"/>
          <w:sz w:val="16"/>
          <w:szCs w:val="16"/>
        </w:rPr>
      </w:pPr>
      <w:r w:rsidRPr="00945402">
        <w:rPr>
          <w:rFonts w:ascii="Times New Roman" w:hAnsi="Times New Roman"/>
          <w:color w:val="000000"/>
          <w:sz w:val="16"/>
          <w:szCs w:val="16"/>
          <w:vertAlign w:val="superscript"/>
        </w:rPr>
        <w:footnoteRef/>
      </w:r>
      <w:r w:rsidRPr="00945402">
        <w:rPr>
          <w:rFonts w:ascii="Times New Roman" w:hAnsi="Times New Roman"/>
          <w:color w:val="000000"/>
          <w:sz w:val="16"/>
          <w:szCs w:val="16"/>
          <w:vertAlign w:val="superscript"/>
        </w:rPr>
        <w:t xml:space="preserve"> </w:t>
      </w:r>
      <w:r w:rsidRPr="009C5B45">
        <w:rPr>
          <w:rFonts w:ascii="Times New Roman" w:hAnsi="Times New Roman"/>
          <w:color w:val="000000"/>
          <w:sz w:val="16"/>
          <w:szCs w:val="16"/>
        </w:rPr>
        <w:t xml:space="preserve">UNDP, </w:t>
      </w:r>
      <w:r>
        <w:rPr>
          <w:rFonts w:ascii="Times New Roman" w:hAnsi="Times New Roman"/>
          <w:color w:val="000000"/>
          <w:sz w:val="16"/>
          <w:szCs w:val="16"/>
        </w:rPr>
        <w:t>‘</w:t>
      </w:r>
      <w:r w:rsidRPr="009C5B45">
        <w:rPr>
          <w:rFonts w:ascii="Times New Roman" w:hAnsi="Times New Roman"/>
          <w:color w:val="000000"/>
          <w:sz w:val="16"/>
          <w:szCs w:val="16"/>
        </w:rPr>
        <w:t>Decentralized Country Programme Evaluation Thailand 2017-2021</w:t>
      </w:r>
      <w:r>
        <w:rPr>
          <w:rFonts w:ascii="Times New Roman" w:hAnsi="Times New Roman"/>
          <w:color w:val="000000"/>
          <w:sz w:val="16"/>
          <w:szCs w:val="16"/>
        </w:rPr>
        <w:t>’, 2021.</w:t>
      </w:r>
    </w:p>
  </w:footnote>
  <w:footnote w:id="12">
    <w:p w14:paraId="459B1D93" w14:textId="796ED328" w:rsidR="00353DD3" w:rsidRPr="00485EE2" w:rsidRDefault="00353DD3">
      <w:pPr>
        <w:pStyle w:val="FootnoteText"/>
      </w:pPr>
      <w:r w:rsidRPr="00485EE2">
        <w:rPr>
          <w:rStyle w:val="FootnoteReference"/>
          <w:rFonts w:ascii="Times New Roman" w:hAnsi="Times New Roman"/>
        </w:rPr>
        <w:footnoteRef/>
      </w:r>
      <w:r w:rsidRPr="00485EE2">
        <w:t xml:space="preserve"> </w:t>
      </w:r>
      <w:r w:rsidR="00C510C9">
        <w:rPr>
          <w:rFonts w:ascii="Times New Roman" w:hAnsi="Times New Roman"/>
          <w:color w:val="000000"/>
          <w:sz w:val="16"/>
          <w:szCs w:val="16"/>
        </w:rPr>
        <w:t>Goals</w:t>
      </w:r>
      <w:r w:rsidR="00C510C9" w:rsidRPr="00485EE2">
        <w:rPr>
          <w:rFonts w:ascii="Times New Roman" w:hAnsi="Times New Roman"/>
          <w:color w:val="000000"/>
          <w:sz w:val="16"/>
          <w:szCs w:val="16"/>
        </w:rPr>
        <w:t xml:space="preserve"> </w:t>
      </w:r>
      <w:r w:rsidRPr="00485EE2">
        <w:rPr>
          <w:rFonts w:ascii="Times New Roman" w:hAnsi="Times New Roman"/>
          <w:color w:val="000000"/>
          <w:sz w:val="16"/>
          <w:szCs w:val="16"/>
        </w:rPr>
        <w:t>6,</w:t>
      </w:r>
      <w:r w:rsidR="00C510C9">
        <w:rPr>
          <w:rFonts w:ascii="Times New Roman" w:hAnsi="Times New Roman"/>
          <w:color w:val="000000"/>
          <w:sz w:val="16"/>
          <w:szCs w:val="16"/>
        </w:rPr>
        <w:t xml:space="preserve"> </w:t>
      </w:r>
      <w:r w:rsidRPr="00485EE2">
        <w:rPr>
          <w:rFonts w:ascii="Times New Roman" w:hAnsi="Times New Roman"/>
          <w:color w:val="000000"/>
          <w:sz w:val="16"/>
          <w:szCs w:val="16"/>
        </w:rPr>
        <w:t>10,</w:t>
      </w:r>
      <w:r w:rsidR="00C510C9">
        <w:rPr>
          <w:rFonts w:ascii="Times New Roman" w:hAnsi="Times New Roman"/>
          <w:color w:val="000000"/>
          <w:sz w:val="16"/>
          <w:szCs w:val="16"/>
        </w:rPr>
        <w:t xml:space="preserve"> </w:t>
      </w:r>
      <w:r w:rsidRPr="00485EE2">
        <w:rPr>
          <w:rFonts w:ascii="Times New Roman" w:hAnsi="Times New Roman"/>
          <w:color w:val="000000"/>
          <w:sz w:val="16"/>
          <w:szCs w:val="16"/>
        </w:rPr>
        <w:t>11,</w:t>
      </w:r>
      <w:r w:rsidR="00C510C9">
        <w:rPr>
          <w:rFonts w:ascii="Times New Roman" w:hAnsi="Times New Roman"/>
          <w:color w:val="000000"/>
          <w:sz w:val="16"/>
          <w:szCs w:val="16"/>
        </w:rPr>
        <w:t xml:space="preserve"> </w:t>
      </w:r>
      <w:r w:rsidRPr="00485EE2">
        <w:rPr>
          <w:rFonts w:ascii="Times New Roman" w:hAnsi="Times New Roman"/>
          <w:color w:val="000000"/>
          <w:sz w:val="16"/>
          <w:szCs w:val="16"/>
        </w:rPr>
        <w:t>12,</w:t>
      </w:r>
      <w:r w:rsidR="00C510C9">
        <w:rPr>
          <w:rFonts w:ascii="Times New Roman" w:hAnsi="Times New Roman"/>
          <w:color w:val="000000"/>
          <w:sz w:val="16"/>
          <w:szCs w:val="16"/>
        </w:rPr>
        <w:t xml:space="preserve"> </w:t>
      </w:r>
      <w:r w:rsidRPr="00485EE2">
        <w:rPr>
          <w:rFonts w:ascii="Times New Roman" w:hAnsi="Times New Roman"/>
          <w:color w:val="000000"/>
          <w:sz w:val="16"/>
          <w:szCs w:val="16"/>
        </w:rPr>
        <w:t>13,</w:t>
      </w:r>
      <w:r w:rsidR="00C510C9">
        <w:rPr>
          <w:rFonts w:ascii="Times New Roman" w:hAnsi="Times New Roman"/>
          <w:color w:val="000000"/>
          <w:sz w:val="16"/>
          <w:szCs w:val="16"/>
        </w:rPr>
        <w:t xml:space="preserve"> </w:t>
      </w:r>
      <w:r w:rsidRPr="00485EE2">
        <w:rPr>
          <w:rFonts w:ascii="Times New Roman" w:hAnsi="Times New Roman"/>
          <w:color w:val="000000"/>
          <w:sz w:val="16"/>
          <w:szCs w:val="16"/>
        </w:rPr>
        <w:t>14 and 16 Source: UNESCAP, 2020</w:t>
      </w:r>
      <w:r w:rsidR="000D5652">
        <w:rPr>
          <w:rFonts w:ascii="Times New Roman" w:hAnsi="Times New Roman"/>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12"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674"/>
    </w:tblGrid>
    <w:tr w:rsidR="00353DD3" w:rsidRPr="00617935" w14:paraId="41F11154" w14:textId="77777777" w:rsidTr="006C4F22">
      <w:trPr>
        <w:trHeight w:hRule="exact" w:val="864"/>
      </w:trPr>
      <w:tc>
        <w:tcPr>
          <w:tcW w:w="4838" w:type="dxa"/>
          <w:shd w:val="clear" w:color="auto" w:fill="auto"/>
          <w:vAlign w:val="bottom"/>
        </w:tcPr>
        <w:p w14:paraId="69FA5D2B" w14:textId="77777777" w:rsidR="00353DD3" w:rsidRPr="00617935" w:rsidRDefault="00353DD3" w:rsidP="006C4F22">
          <w:pPr>
            <w:tabs>
              <w:tab w:val="center" w:pos="4320"/>
              <w:tab w:val="right" w:pos="8640"/>
            </w:tabs>
            <w:spacing w:after="80"/>
            <w:rPr>
              <w:b/>
              <w:noProof/>
              <w:sz w:val="17"/>
            </w:rPr>
          </w:pPr>
        </w:p>
      </w:tc>
      <w:tc>
        <w:tcPr>
          <w:tcW w:w="4674" w:type="dxa"/>
          <w:shd w:val="clear" w:color="auto" w:fill="auto"/>
          <w:vAlign w:val="bottom"/>
        </w:tcPr>
        <w:p w14:paraId="44D53222" w14:textId="5CEDCB69" w:rsidR="00353DD3" w:rsidRPr="00617935" w:rsidRDefault="00353DD3" w:rsidP="006C4F22">
          <w:pPr>
            <w:tabs>
              <w:tab w:val="center" w:pos="4320"/>
              <w:tab w:val="right" w:pos="8640"/>
            </w:tabs>
            <w:jc w:val="right"/>
            <w:rPr>
              <w:b/>
              <w:noProof/>
              <w:sz w:val="17"/>
            </w:rPr>
          </w:pPr>
          <w:r w:rsidRPr="00617935">
            <w:rPr>
              <w:b/>
              <w:noProof/>
              <w:sz w:val="17"/>
            </w:rPr>
            <w:t>DP/DCP/</w:t>
          </w:r>
          <w:r>
            <w:rPr>
              <w:b/>
              <w:noProof/>
              <w:sz w:val="17"/>
            </w:rPr>
            <w:t>THA</w:t>
          </w:r>
          <w:r w:rsidRPr="00617935">
            <w:rPr>
              <w:b/>
              <w:noProof/>
              <w:sz w:val="17"/>
            </w:rPr>
            <w:t>/4</w:t>
          </w:r>
        </w:p>
      </w:tc>
    </w:tr>
  </w:tbl>
  <w:p w14:paraId="7E61BC1F" w14:textId="77777777" w:rsidR="00353DD3" w:rsidRPr="006C4F22" w:rsidRDefault="00353DD3">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353DD3" w14:paraId="2440D55B" w14:textId="77777777">
      <w:trPr>
        <w:trHeight w:hRule="exact" w:val="864"/>
      </w:trPr>
      <w:tc>
        <w:tcPr>
          <w:tcW w:w="1267" w:type="dxa"/>
          <w:tcBorders>
            <w:top w:val="nil"/>
            <w:left w:val="nil"/>
            <w:bottom w:val="nil"/>
            <w:right w:val="nil"/>
          </w:tcBorders>
          <w:vAlign w:val="bottom"/>
        </w:tcPr>
        <w:p w14:paraId="2440D557" w14:textId="77777777" w:rsidR="00353DD3" w:rsidRPr="007C6F85" w:rsidRDefault="00353DD3">
          <w:pPr>
            <w:pStyle w:val="Header"/>
            <w:spacing w:after="120"/>
            <w:rPr>
              <w:lang w:val="en-US" w:eastAsia="en-US"/>
            </w:rPr>
          </w:pPr>
        </w:p>
      </w:tc>
      <w:tc>
        <w:tcPr>
          <w:tcW w:w="1872" w:type="dxa"/>
          <w:tcBorders>
            <w:top w:val="nil"/>
            <w:left w:val="nil"/>
            <w:bottom w:val="nil"/>
            <w:right w:val="nil"/>
          </w:tcBorders>
          <w:vAlign w:val="bottom"/>
        </w:tcPr>
        <w:p w14:paraId="2440D558" w14:textId="77777777" w:rsidR="00353DD3" w:rsidRDefault="00353DD3">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353DD3" w:rsidRPr="007C6F85" w:rsidRDefault="00353DD3">
          <w:pPr>
            <w:pStyle w:val="Header"/>
            <w:spacing w:after="120"/>
            <w:rPr>
              <w:lang w:val="en-US" w:eastAsia="en-US"/>
            </w:rPr>
          </w:pPr>
        </w:p>
      </w:tc>
      <w:tc>
        <w:tcPr>
          <w:tcW w:w="6876" w:type="dxa"/>
          <w:gridSpan w:val="3"/>
          <w:tcBorders>
            <w:top w:val="nil"/>
            <w:left w:val="nil"/>
            <w:bottom w:val="nil"/>
            <w:right w:val="nil"/>
          </w:tcBorders>
          <w:vAlign w:val="bottom"/>
        </w:tcPr>
        <w:p w14:paraId="2440D55A" w14:textId="03C7E5E8" w:rsidR="00353DD3" w:rsidRDefault="00353DD3" w:rsidP="00441061">
          <w:pPr>
            <w:spacing w:after="80"/>
            <w:jc w:val="center"/>
            <w:rPr>
              <w:position w:val="-4"/>
            </w:rPr>
          </w:pPr>
          <w:r>
            <w:rPr>
              <w:position w:val="-4"/>
              <w:sz w:val="40"/>
            </w:rPr>
            <w:t xml:space="preserve">                         DP</w:t>
          </w:r>
          <w:r>
            <w:rPr>
              <w:position w:val="-4"/>
            </w:rPr>
            <w:t>/DCP/THA/4</w:t>
          </w:r>
        </w:p>
      </w:tc>
    </w:tr>
    <w:tr w:rsidR="00353DD3" w14:paraId="2440D564" w14:textId="77777777" w:rsidTr="008B7186">
      <w:trPr>
        <w:trHeight w:hRule="exact" w:val="1936"/>
      </w:trPr>
      <w:tc>
        <w:tcPr>
          <w:tcW w:w="1267" w:type="dxa"/>
          <w:tcBorders>
            <w:top w:val="single" w:sz="4" w:space="0" w:color="auto"/>
            <w:left w:val="nil"/>
            <w:bottom w:val="single" w:sz="12" w:space="0" w:color="auto"/>
            <w:right w:val="nil"/>
          </w:tcBorders>
        </w:tcPr>
        <w:p w14:paraId="2440D55C" w14:textId="77777777" w:rsidR="00353DD3" w:rsidRPr="007C6F85" w:rsidRDefault="00353DD3">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218" name="Picture 218"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353DD3" w:rsidRPr="007C6F85" w:rsidRDefault="00353DD3">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353DD3" w:rsidRDefault="00353DD3">
          <w:pPr>
            <w:pStyle w:val="XLarge"/>
            <w:spacing w:before="109" w:line="330" w:lineRule="exact"/>
            <w:rPr>
              <w:sz w:val="34"/>
            </w:rPr>
          </w:pPr>
          <w:r>
            <w:rPr>
              <w:sz w:val="34"/>
            </w:rPr>
            <w:t>Executive Board of the</w:t>
          </w:r>
          <w:r>
            <w:rPr>
              <w:sz w:val="34"/>
            </w:rPr>
            <w:br/>
            <w:t>United Nations Development</w:t>
          </w:r>
          <w:r>
            <w:rPr>
              <w:sz w:val="34"/>
            </w:rPr>
            <w:br/>
            <w:t>Programme, the United Nations Population Fund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353DD3" w:rsidRPr="007C6F85" w:rsidRDefault="00353DD3">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353DD3" w:rsidRDefault="00353DD3">
          <w:pPr>
            <w:spacing w:before="240"/>
          </w:pPr>
          <w:r>
            <w:t>Distr.: General</w:t>
          </w:r>
        </w:p>
        <w:p w14:paraId="2440D561" w14:textId="64897202" w:rsidR="00353DD3" w:rsidRDefault="00FB5607" w:rsidP="00441061">
          <w:r>
            <w:t>8 November 2021</w:t>
          </w:r>
        </w:p>
        <w:p w14:paraId="2440D562" w14:textId="77777777" w:rsidR="00353DD3" w:rsidRDefault="00353DD3"/>
        <w:p w14:paraId="2440D563" w14:textId="77777777" w:rsidR="00353DD3" w:rsidRDefault="00353DD3">
          <w:r>
            <w:t>Original: Language</w:t>
          </w:r>
        </w:p>
      </w:tc>
    </w:tr>
  </w:tbl>
  <w:p w14:paraId="2440D565" w14:textId="77777777" w:rsidR="00353DD3" w:rsidRDefault="00353DD3">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30" w:type="dxa"/>
      <w:tblInd w:w="-17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692"/>
    </w:tblGrid>
    <w:tr w:rsidR="00353DD3" w:rsidRPr="00657A41" w14:paraId="0C98188F" w14:textId="77777777" w:rsidTr="006C4F22">
      <w:trPr>
        <w:trHeight w:hRule="exact" w:val="864"/>
      </w:trPr>
      <w:tc>
        <w:tcPr>
          <w:tcW w:w="4838" w:type="dxa"/>
          <w:shd w:val="clear" w:color="auto" w:fill="auto"/>
          <w:vAlign w:val="bottom"/>
        </w:tcPr>
        <w:p w14:paraId="09DC3275" w14:textId="00CA080D" w:rsidR="00353DD3" w:rsidRPr="00657A41" w:rsidRDefault="00353DD3" w:rsidP="003B10C4">
          <w:pPr>
            <w:tabs>
              <w:tab w:val="center" w:pos="4320"/>
              <w:tab w:val="right" w:pos="8640"/>
            </w:tabs>
            <w:spacing w:after="80"/>
            <w:rPr>
              <w:b/>
              <w:noProof/>
              <w:sz w:val="17"/>
            </w:rPr>
          </w:pPr>
          <w:bookmarkStart w:id="0" w:name="_Hlk72161445"/>
          <w:r w:rsidRPr="00657A41">
            <w:rPr>
              <w:b/>
              <w:noProof/>
              <w:sz w:val="17"/>
            </w:rPr>
            <w:t>DP/DCP/</w:t>
          </w:r>
          <w:r>
            <w:rPr>
              <w:b/>
              <w:noProof/>
              <w:sz w:val="17"/>
            </w:rPr>
            <w:t>THA</w:t>
          </w:r>
          <w:r w:rsidRPr="00657A41">
            <w:rPr>
              <w:b/>
              <w:noProof/>
              <w:sz w:val="17"/>
            </w:rPr>
            <w:t>/4</w:t>
          </w:r>
        </w:p>
      </w:tc>
      <w:tc>
        <w:tcPr>
          <w:tcW w:w="4692" w:type="dxa"/>
          <w:shd w:val="clear" w:color="auto" w:fill="auto"/>
          <w:vAlign w:val="bottom"/>
        </w:tcPr>
        <w:p w14:paraId="5F8857AB" w14:textId="77777777" w:rsidR="00353DD3" w:rsidRPr="00657A41" w:rsidRDefault="00353DD3" w:rsidP="003B10C4">
          <w:pPr>
            <w:tabs>
              <w:tab w:val="center" w:pos="4320"/>
              <w:tab w:val="right" w:pos="8640"/>
            </w:tabs>
            <w:jc w:val="right"/>
            <w:rPr>
              <w:b/>
              <w:noProof/>
              <w:sz w:val="17"/>
            </w:rPr>
          </w:pPr>
        </w:p>
      </w:tc>
    </w:tr>
    <w:bookmarkEnd w:id="0"/>
  </w:tbl>
  <w:p w14:paraId="2440D56A" w14:textId="47DFCD55" w:rsidR="00353DD3" w:rsidRPr="003B10C4" w:rsidRDefault="00353DD3">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8292"/>
    </w:tblGrid>
    <w:tr w:rsidR="00353DD3" w:rsidRPr="00657A41" w14:paraId="043C35F2" w14:textId="77777777" w:rsidTr="006C4F22">
      <w:trPr>
        <w:trHeight w:hRule="exact" w:val="864"/>
      </w:trPr>
      <w:tc>
        <w:tcPr>
          <w:tcW w:w="4668" w:type="dxa"/>
          <w:shd w:val="clear" w:color="auto" w:fill="auto"/>
          <w:vAlign w:val="bottom"/>
        </w:tcPr>
        <w:p w14:paraId="51BE54C0" w14:textId="77777777" w:rsidR="00353DD3" w:rsidRPr="00657A41" w:rsidRDefault="00353DD3" w:rsidP="006C4F22">
          <w:pPr>
            <w:tabs>
              <w:tab w:val="center" w:pos="4320"/>
              <w:tab w:val="right" w:pos="8640"/>
            </w:tabs>
            <w:spacing w:after="80"/>
            <w:ind w:left="260" w:hanging="260"/>
            <w:rPr>
              <w:b/>
              <w:noProof/>
              <w:sz w:val="17"/>
            </w:rPr>
          </w:pPr>
          <w:r w:rsidRPr="00657A41">
            <w:rPr>
              <w:b/>
              <w:noProof/>
              <w:sz w:val="17"/>
            </w:rPr>
            <w:t>DP/DCP/</w:t>
          </w:r>
          <w:r>
            <w:rPr>
              <w:b/>
              <w:noProof/>
              <w:sz w:val="17"/>
            </w:rPr>
            <w:t>THA</w:t>
          </w:r>
          <w:r w:rsidRPr="00657A41">
            <w:rPr>
              <w:b/>
              <w:noProof/>
              <w:sz w:val="17"/>
            </w:rPr>
            <w:t>/4</w:t>
          </w:r>
        </w:p>
      </w:tc>
      <w:tc>
        <w:tcPr>
          <w:tcW w:w="8292" w:type="dxa"/>
          <w:shd w:val="clear" w:color="auto" w:fill="auto"/>
          <w:vAlign w:val="bottom"/>
        </w:tcPr>
        <w:p w14:paraId="0DC61C66" w14:textId="77777777" w:rsidR="00353DD3" w:rsidRPr="00657A41" w:rsidRDefault="00353DD3" w:rsidP="003B10C4">
          <w:pPr>
            <w:tabs>
              <w:tab w:val="center" w:pos="4320"/>
              <w:tab w:val="right" w:pos="8640"/>
            </w:tabs>
            <w:jc w:val="right"/>
            <w:rPr>
              <w:b/>
              <w:noProof/>
              <w:sz w:val="17"/>
            </w:rPr>
          </w:pPr>
        </w:p>
      </w:tc>
    </w:tr>
  </w:tbl>
  <w:p w14:paraId="14EE43EF" w14:textId="77777777" w:rsidR="00353DD3" w:rsidRPr="003B10C4" w:rsidRDefault="00353DD3">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0" w:type="dxa"/>
      <w:tblBorders>
        <w:bottom w:val="single" w:sz="2" w:space="0" w:color="000000"/>
      </w:tblBorders>
      <w:tblLayout w:type="fixed"/>
      <w:tblCellMar>
        <w:left w:w="0" w:type="dxa"/>
        <w:right w:w="0" w:type="dxa"/>
      </w:tblCellMar>
      <w:tblLook w:val="0000" w:firstRow="0" w:lastRow="0" w:firstColumn="0" w:lastColumn="0" w:noHBand="0" w:noVBand="0"/>
    </w:tblPr>
    <w:tblGrid>
      <w:gridCol w:w="4668"/>
      <w:gridCol w:w="8292"/>
    </w:tblGrid>
    <w:tr w:rsidR="00353DD3" w:rsidRPr="00617935" w14:paraId="03E15F68" w14:textId="77777777" w:rsidTr="002506A5">
      <w:trPr>
        <w:trHeight w:hRule="exact" w:val="864"/>
      </w:trPr>
      <w:tc>
        <w:tcPr>
          <w:tcW w:w="4668" w:type="dxa"/>
          <w:shd w:val="clear" w:color="auto" w:fill="auto"/>
          <w:vAlign w:val="bottom"/>
        </w:tcPr>
        <w:p w14:paraId="37E84030" w14:textId="77777777" w:rsidR="00353DD3" w:rsidRPr="00617935" w:rsidRDefault="00353DD3" w:rsidP="006C4F22">
          <w:pPr>
            <w:tabs>
              <w:tab w:val="center" w:pos="4320"/>
              <w:tab w:val="right" w:pos="8640"/>
            </w:tabs>
            <w:spacing w:after="80"/>
            <w:rPr>
              <w:b/>
              <w:noProof/>
              <w:sz w:val="17"/>
            </w:rPr>
          </w:pPr>
        </w:p>
      </w:tc>
      <w:tc>
        <w:tcPr>
          <w:tcW w:w="8292" w:type="dxa"/>
          <w:shd w:val="clear" w:color="auto" w:fill="auto"/>
          <w:vAlign w:val="bottom"/>
        </w:tcPr>
        <w:p w14:paraId="63F33266" w14:textId="77777777" w:rsidR="00353DD3" w:rsidRPr="00617935" w:rsidRDefault="00353DD3" w:rsidP="006C4F22">
          <w:pPr>
            <w:tabs>
              <w:tab w:val="center" w:pos="4320"/>
              <w:tab w:val="right" w:pos="8640"/>
            </w:tabs>
            <w:jc w:val="right"/>
            <w:rPr>
              <w:b/>
              <w:noProof/>
              <w:sz w:val="17"/>
            </w:rPr>
          </w:pPr>
          <w:r w:rsidRPr="00617935">
            <w:rPr>
              <w:b/>
              <w:noProof/>
              <w:sz w:val="17"/>
            </w:rPr>
            <w:t>DP/DCP/</w:t>
          </w:r>
          <w:r>
            <w:rPr>
              <w:b/>
              <w:noProof/>
              <w:sz w:val="17"/>
            </w:rPr>
            <w:t>THA</w:t>
          </w:r>
          <w:r w:rsidRPr="00617935">
            <w:rPr>
              <w:b/>
              <w:noProof/>
              <w:sz w:val="17"/>
            </w:rPr>
            <w:t>/4</w:t>
          </w:r>
        </w:p>
      </w:tc>
    </w:tr>
  </w:tbl>
  <w:p w14:paraId="7815BEEB" w14:textId="77777777" w:rsidR="00353DD3" w:rsidRPr="006C4F22" w:rsidRDefault="00353DD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B7E45"/>
    <w:multiLevelType w:val="hybridMultilevel"/>
    <w:tmpl w:val="BE7E9B8A"/>
    <w:lvl w:ilvl="0" w:tplc="640CC054">
      <w:start w:val="1"/>
      <w:numFmt w:val="decimal"/>
      <w:lvlText w:val="%1."/>
      <w:lvlJc w:val="left"/>
      <w:pPr>
        <w:ind w:left="720" w:hanging="360"/>
      </w:pPr>
      <w:rPr>
        <w:color w:val="auto"/>
      </w:rPr>
    </w:lvl>
    <w:lvl w:ilvl="1" w:tplc="97BA2CBE">
      <w:start w:val="1"/>
      <w:numFmt w:val="lowerLetter"/>
      <w:lvlText w:val="%2."/>
      <w:lvlJc w:val="left"/>
      <w:pPr>
        <w:ind w:left="1440" w:hanging="360"/>
      </w:pPr>
    </w:lvl>
    <w:lvl w:ilvl="2" w:tplc="E7229FDC">
      <w:start w:val="1"/>
      <w:numFmt w:val="lowerRoman"/>
      <w:lvlText w:val="%3."/>
      <w:lvlJc w:val="right"/>
      <w:pPr>
        <w:ind w:left="2160" w:hanging="180"/>
      </w:pPr>
    </w:lvl>
    <w:lvl w:ilvl="3" w:tplc="2F7AD384">
      <w:start w:val="1"/>
      <w:numFmt w:val="decimal"/>
      <w:lvlText w:val="%4."/>
      <w:lvlJc w:val="left"/>
      <w:pPr>
        <w:ind w:left="2880" w:hanging="360"/>
      </w:pPr>
    </w:lvl>
    <w:lvl w:ilvl="4" w:tplc="F342B242">
      <w:start w:val="1"/>
      <w:numFmt w:val="lowerLetter"/>
      <w:lvlText w:val="%5."/>
      <w:lvlJc w:val="left"/>
      <w:pPr>
        <w:ind w:left="3600" w:hanging="360"/>
      </w:pPr>
    </w:lvl>
    <w:lvl w:ilvl="5" w:tplc="03424432">
      <w:start w:val="1"/>
      <w:numFmt w:val="lowerRoman"/>
      <w:lvlText w:val="%6."/>
      <w:lvlJc w:val="right"/>
      <w:pPr>
        <w:ind w:left="4320" w:hanging="180"/>
      </w:pPr>
    </w:lvl>
    <w:lvl w:ilvl="6" w:tplc="B97AF87E">
      <w:start w:val="1"/>
      <w:numFmt w:val="decimal"/>
      <w:lvlText w:val="%7."/>
      <w:lvlJc w:val="left"/>
      <w:pPr>
        <w:ind w:left="5040" w:hanging="360"/>
      </w:pPr>
    </w:lvl>
    <w:lvl w:ilvl="7" w:tplc="86C48248">
      <w:start w:val="1"/>
      <w:numFmt w:val="lowerLetter"/>
      <w:lvlText w:val="%8."/>
      <w:lvlJc w:val="left"/>
      <w:pPr>
        <w:ind w:left="5760" w:hanging="360"/>
      </w:pPr>
    </w:lvl>
    <w:lvl w:ilvl="8" w:tplc="77C41B8E">
      <w:start w:val="1"/>
      <w:numFmt w:val="lowerRoman"/>
      <w:lvlText w:val="%9."/>
      <w:lvlJc w:val="right"/>
      <w:pPr>
        <w:ind w:left="6480" w:hanging="180"/>
      </w:pPr>
    </w:lvl>
  </w:abstractNum>
  <w:abstractNum w:abstractNumId="1" w15:restartNumberingAfterBreak="0">
    <w:nsid w:val="26362258"/>
    <w:multiLevelType w:val="hybridMultilevel"/>
    <w:tmpl w:val="8CF6527C"/>
    <w:lvl w:ilvl="0" w:tplc="EDF444A6">
      <w:start w:val="1"/>
      <w:numFmt w:val="upperRoman"/>
      <w:lvlText w:val="%1."/>
      <w:lvlJc w:val="left"/>
      <w:pPr>
        <w:ind w:left="1973" w:hanging="720"/>
      </w:pPr>
      <w:rPr>
        <w:rFonts w:hint="default"/>
        <w:sz w:val="24"/>
        <w:szCs w:val="24"/>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697DCD"/>
    <w:multiLevelType w:val="hybridMultilevel"/>
    <w:tmpl w:val="8ABCDB9C"/>
    <w:lvl w:ilvl="0" w:tplc="2A00A006">
      <w:start w:val="1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776F1F"/>
    <w:multiLevelType w:val="hybridMultilevel"/>
    <w:tmpl w:val="AA8A1A9E"/>
    <w:lvl w:ilvl="0" w:tplc="538CA53E">
      <w:start w:val="1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312F"/>
    <w:rsid w:val="00003E8B"/>
    <w:rsid w:val="0000494D"/>
    <w:rsid w:val="00005E26"/>
    <w:rsid w:val="00006E59"/>
    <w:rsid w:val="000079F4"/>
    <w:rsid w:val="00012D67"/>
    <w:rsid w:val="00012FE9"/>
    <w:rsid w:val="0001309E"/>
    <w:rsid w:val="000153EB"/>
    <w:rsid w:val="00015675"/>
    <w:rsid w:val="00015FDE"/>
    <w:rsid w:val="00016217"/>
    <w:rsid w:val="00016861"/>
    <w:rsid w:val="00017D05"/>
    <w:rsid w:val="000200CF"/>
    <w:rsid w:val="000205F1"/>
    <w:rsid w:val="00022047"/>
    <w:rsid w:val="000227EC"/>
    <w:rsid w:val="00023AEE"/>
    <w:rsid w:val="000274B9"/>
    <w:rsid w:val="0002758B"/>
    <w:rsid w:val="000276A0"/>
    <w:rsid w:val="000313C3"/>
    <w:rsid w:val="00031EB0"/>
    <w:rsid w:val="0003257C"/>
    <w:rsid w:val="000330DB"/>
    <w:rsid w:val="0003429F"/>
    <w:rsid w:val="0003562A"/>
    <w:rsid w:val="00036095"/>
    <w:rsid w:val="00036533"/>
    <w:rsid w:val="000367E0"/>
    <w:rsid w:val="00036AF4"/>
    <w:rsid w:val="00041C10"/>
    <w:rsid w:val="00043804"/>
    <w:rsid w:val="00043CCE"/>
    <w:rsid w:val="000441A1"/>
    <w:rsid w:val="00050869"/>
    <w:rsid w:val="00051E3C"/>
    <w:rsid w:val="00055596"/>
    <w:rsid w:val="00056014"/>
    <w:rsid w:val="000561C1"/>
    <w:rsid w:val="00056204"/>
    <w:rsid w:val="000570D1"/>
    <w:rsid w:val="000571A9"/>
    <w:rsid w:val="00060290"/>
    <w:rsid w:val="000611AB"/>
    <w:rsid w:val="00063E24"/>
    <w:rsid w:val="0007015A"/>
    <w:rsid w:val="00070582"/>
    <w:rsid w:val="000715F4"/>
    <w:rsid w:val="00072229"/>
    <w:rsid w:val="000728F8"/>
    <w:rsid w:val="00073CF1"/>
    <w:rsid w:val="00074BD0"/>
    <w:rsid w:val="00074D9A"/>
    <w:rsid w:val="00074DB9"/>
    <w:rsid w:val="000753C4"/>
    <w:rsid w:val="00075DF0"/>
    <w:rsid w:val="000761FB"/>
    <w:rsid w:val="000762CA"/>
    <w:rsid w:val="00077D7E"/>
    <w:rsid w:val="000803A4"/>
    <w:rsid w:val="000806E3"/>
    <w:rsid w:val="0008339E"/>
    <w:rsid w:val="00084C89"/>
    <w:rsid w:val="00087BF7"/>
    <w:rsid w:val="00090AD1"/>
    <w:rsid w:val="00090E33"/>
    <w:rsid w:val="00090F4F"/>
    <w:rsid w:val="00091476"/>
    <w:rsid w:val="00091984"/>
    <w:rsid w:val="00092879"/>
    <w:rsid w:val="00092E2E"/>
    <w:rsid w:val="00094270"/>
    <w:rsid w:val="000947C9"/>
    <w:rsid w:val="00094E87"/>
    <w:rsid w:val="00097FB2"/>
    <w:rsid w:val="000A06AA"/>
    <w:rsid w:val="000A151D"/>
    <w:rsid w:val="000A24C5"/>
    <w:rsid w:val="000A30A1"/>
    <w:rsid w:val="000A3A38"/>
    <w:rsid w:val="000A3F7F"/>
    <w:rsid w:val="000A47FD"/>
    <w:rsid w:val="000A7192"/>
    <w:rsid w:val="000B0228"/>
    <w:rsid w:val="000B2E16"/>
    <w:rsid w:val="000B3A13"/>
    <w:rsid w:val="000B4BB2"/>
    <w:rsid w:val="000B6379"/>
    <w:rsid w:val="000C4E54"/>
    <w:rsid w:val="000C4F2E"/>
    <w:rsid w:val="000C6B26"/>
    <w:rsid w:val="000C76B0"/>
    <w:rsid w:val="000C7BBE"/>
    <w:rsid w:val="000D2475"/>
    <w:rsid w:val="000D442C"/>
    <w:rsid w:val="000D4DC4"/>
    <w:rsid w:val="000D5652"/>
    <w:rsid w:val="000D7C5A"/>
    <w:rsid w:val="000E55D6"/>
    <w:rsid w:val="000E612D"/>
    <w:rsid w:val="000E6AB1"/>
    <w:rsid w:val="000E745A"/>
    <w:rsid w:val="000E7E9E"/>
    <w:rsid w:val="000F0044"/>
    <w:rsid w:val="000F0EFD"/>
    <w:rsid w:val="000F343E"/>
    <w:rsid w:val="000F516A"/>
    <w:rsid w:val="000F5541"/>
    <w:rsid w:val="000F703B"/>
    <w:rsid w:val="000F72ED"/>
    <w:rsid w:val="000F7A4C"/>
    <w:rsid w:val="00101A06"/>
    <w:rsid w:val="001028BB"/>
    <w:rsid w:val="00103698"/>
    <w:rsid w:val="001042F7"/>
    <w:rsid w:val="00104A58"/>
    <w:rsid w:val="00106EF8"/>
    <w:rsid w:val="001079CD"/>
    <w:rsid w:val="001101A2"/>
    <w:rsid w:val="00110536"/>
    <w:rsid w:val="001109F3"/>
    <w:rsid w:val="001110E5"/>
    <w:rsid w:val="00111489"/>
    <w:rsid w:val="00111792"/>
    <w:rsid w:val="00111797"/>
    <w:rsid w:val="00111B19"/>
    <w:rsid w:val="00114A64"/>
    <w:rsid w:val="00115EB1"/>
    <w:rsid w:val="00115F59"/>
    <w:rsid w:val="001168BC"/>
    <w:rsid w:val="00116C1A"/>
    <w:rsid w:val="00120D01"/>
    <w:rsid w:val="00121554"/>
    <w:rsid w:val="00121F3E"/>
    <w:rsid w:val="0012229E"/>
    <w:rsid w:val="00122F2E"/>
    <w:rsid w:val="00123359"/>
    <w:rsid w:val="00123849"/>
    <w:rsid w:val="00123A5E"/>
    <w:rsid w:val="00123BD0"/>
    <w:rsid w:val="00124393"/>
    <w:rsid w:val="00125010"/>
    <w:rsid w:val="001251C8"/>
    <w:rsid w:val="00125266"/>
    <w:rsid w:val="00125B82"/>
    <w:rsid w:val="001305E6"/>
    <w:rsid w:val="00130601"/>
    <w:rsid w:val="001306E6"/>
    <w:rsid w:val="001315CD"/>
    <w:rsid w:val="0013239A"/>
    <w:rsid w:val="00132D93"/>
    <w:rsid w:val="001334D3"/>
    <w:rsid w:val="00135F43"/>
    <w:rsid w:val="001363C3"/>
    <w:rsid w:val="0013761A"/>
    <w:rsid w:val="0014423A"/>
    <w:rsid w:val="00147042"/>
    <w:rsid w:val="001471A7"/>
    <w:rsid w:val="001506F6"/>
    <w:rsid w:val="001508E6"/>
    <w:rsid w:val="00154032"/>
    <w:rsid w:val="001547D3"/>
    <w:rsid w:val="001559BD"/>
    <w:rsid w:val="00157F09"/>
    <w:rsid w:val="00157F79"/>
    <w:rsid w:val="0016188A"/>
    <w:rsid w:val="00163E84"/>
    <w:rsid w:val="00165A12"/>
    <w:rsid w:val="001668AA"/>
    <w:rsid w:val="001675B1"/>
    <w:rsid w:val="0016789D"/>
    <w:rsid w:val="00167C87"/>
    <w:rsid w:val="00171EB7"/>
    <w:rsid w:val="00171F01"/>
    <w:rsid w:val="00171F12"/>
    <w:rsid w:val="00172EE3"/>
    <w:rsid w:val="00174F19"/>
    <w:rsid w:val="00177E7E"/>
    <w:rsid w:val="00180BB5"/>
    <w:rsid w:val="0018356F"/>
    <w:rsid w:val="00184988"/>
    <w:rsid w:val="00186CFA"/>
    <w:rsid w:val="001874A7"/>
    <w:rsid w:val="001876C5"/>
    <w:rsid w:val="00187D68"/>
    <w:rsid w:val="00190155"/>
    <w:rsid w:val="001906B5"/>
    <w:rsid w:val="001913A7"/>
    <w:rsid w:val="00191885"/>
    <w:rsid w:val="00192198"/>
    <w:rsid w:val="00193551"/>
    <w:rsid w:val="00193644"/>
    <w:rsid w:val="00194163"/>
    <w:rsid w:val="00194359"/>
    <w:rsid w:val="00194FEB"/>
    <w:rsid w:val="001970A4"/>
    <w:rsid w:val="00197AD1"/>
    <w:rsid w:val="001A0411"/>
    <w:rsid w:val="001A1711"/>
    <w:rsid w:val="001A17DA"/>
    <w:rsid w:val="001A7EFB"/>
    <w:rsid w:val="001B0020"/>
    <w:rsid w:val="001B0811"/>
    <w:rsid w:val="001B2E70"/>
    <w:rsid w:val="001B3F87"/>
    <w:rsid w:val="001B4026"/>
    <w:rsid w:val="001B598C"/>
    <w:rsid w:val="001B6419"/>
    <w:rsid w:val="001B76A6"/>
    <w:rsid w:val="001C07F8"/>
    <w:rsid w:val="001C1147"/>
    <w:rsid w:val="001C2D7D"/>
    <w:rsid w:val="001C2F59"/>
    <w:rsid w:val="001C6C08"/>
    <w:rsid w:val="001D0646"/>
    <w:rsid w:val="001D1B55"/>
    <w:rsid w:val="001D2056"/>
    <w:rsid w:val="001D220F"/>
    <w:rsid w:val="001D42D1"/>
    <w:rsid w:val="001D547F"/>
    <w:rsid w:val="001D5F99"/>
    <w:rsid w:val="001D64E5"/>
    <w:rsid w:val="001D6BDE"/>
    <w:rsid w:val="001D6EB8"/>
    <w:rsid w:val="001E05EC"/>
    <w:rsid w:val="001E072A"/>
    <w:rsid w:val="001E2165"/>
    <w:rsid w:val="001E3009"/>
    <w:rsid w:val="001E4809"/>
    <w:rsid w:val="001E4F4F"/>
    <w:rsid w:val="001E5C5F"/>
    <w:rsid w:val="001F27F4"/>
    <w:rsid w:val="001F3DC0"/>
    <w:rsid w:val="001F4C5A"/>
    <w:rsid w:val="001F4EA9"/>
    <w:rsid w:val="001F4F73"/>
    <w:rsid w:val="001F6425"/>
    <w:rsid w:val="001F6772"/>
    <w:rsid w:val="001F7421"/>
    <w:rsid w:val="00200195"/>
    <w:rsid w:val="00200B5F"/>
    <w:rsid w:val="00201EEF"/>
    <w:rsid w:val="00202476"/>
    <w:rsid w:val="00202B58"/>
    <w:rsid w:val="002047C8"/>
    <w:rsid w:val="002052B3"/>
    <w:rsid w:val="00205453"/>
    <w:rsid w:val="002058F9"/>
    <w:rsid w:val="0020650A"/>
    <w:rsid w:val="00207F32"/>
    <w:rsid w:val="00212B1F"/>
    <w:rsid w:val="00213340"/>
    <w:rsid w:val="0021367E"/>
    <w:rsid w:val="00213D7C"/>
    <w:rsid w:val="00213F7E"/>
    <w:rsid w:val="00214513"/>
    <w:rsid w:val="002149FE"/>
    <w:rsid w:val="00214C65"/>
    <w:rsid w:val="002155B7"/>
    <w:rsid w:val="0021766A"/>
    <w:rsid w:val="00220C88"/>
    <w:rsid w:val="002225D3"/>
    <w:rsid w:val="00222A35"/>
    <w:rsid w:val="0022301D"/>
    <w:rsid w:val="002236F0"/>
    <w:rsid w:val="00224B2C"/>
    <w:rsid w:val="00226F3A"/>
    <w:rsid w:val="002272E2"/>
    <w:rsid w:val="00227E55"/>
    <w:rsid w:val="00232AA0"/>
    <w:rsid w:val="00234CDF"/>
    <w:rsid w:val="00235BA1"/>
    <w:rsid w:val="00236B91"/>
    <w:rsid w:val="00236BF6"/>
    <w:rsid w:val="00241A2E"/>
    <w:rsid w:val="002424C0"/>
    <w:rsid w:val="00242617"/>
    <w:rsid w:val="00242CAA"/>
    <w:rsid w:val="00243B48"/>
    <w:rsid w:val="002449C1"/>
    <w:rsid w:val="0024503B"/>
    <w:rsid w:val="0024573D"/>
    <w:rsid w:val="00245D74"/>
    <w:rsid w:val="00246D03"/>
    <w:rsid w:val="00246DDF"/>
    <w:rsid w:val="002506A5"/>
    <w:rsid w:val="00250850"/>
    <w:rsid w:val="00251AA4"/>
    <w:rsid w:val="00252E01"/>
    <w:rsid w:val="002573CC"/>
    <w:rsid w:val="00260FAA"/>
    <w:rsid w:val="0026211E"/>
    <w:rsid w:val="00262338"/>
    <w:rsid w:val="00263694"/>
    <w:rsid w:val="00263938"/>
    <w:rsid w:val="002646D7"/>
    <w:rsid w:val="00264990"/>
    <w:rsid w:val="002671D7"/>
    <w:rsid w:val="0027259C"/>
    <w:rsid w:val="00273543"/>
    <w:rsid w:val="00274C82"/>
    <w:rsid w:val="0027654D"/>
    <w:rsid w:val="002810DF"/>
    <w:rsid w:val="002812AB"/>
    <w:rsid w:val="002816D8"/>
    <w:rsid w:val="00281F8F"/>
    <w:rsid w:val="00282A8C"/>
    <w:rsid w:val="0028494D"/>
    <w:rsid w:val="002854EE"/>
    <w:rsid w:val="0028565C"/>
    <w:rsid w:val="0028585B"/>
    <w:rsid w:val="002875DE"/>
    <w:rsid w:val="00287E07"/>
    <w:rsid w:val="00287FAA"/>
    <w:rsid w:val="00290EB3"/>
    <w:rsid w:val="0029177B"/>
    <w:rsid w:val="00292846"/>
    <w:rsid w:val="00292A90"/>
    <w:rsid w:val="00295254"/>
    <w:rsid w:val="002971D6"/>
    <w:rsid w:val="002A2964"/>
    <w:rsid w:val="002A2F08"/>
    <w:rsid w:val="002A2F5B"/>
    <w:rsid w:val="002A3641"/>
    <w:rsid w:val="002A495F"/>
    <w:rsid w:val="002A4CE1"/>
    <w:rsid w:val="002A706F"/>
    <w:rsid w:val="002A70EA"/>
    <w:rsid w:val="002A7363"/>
    <w:rsid w:val="002A7F43"/>
    <w:rsid w:val="002B2060"/>
    <w:rsid w:val="002B365E"/>
    <w:rsid w:val="002B3E6C"/>
    <w:rsid w:val="002B47E2"/>
    <w:rsid w:val="002B489A"/>
    <w:rsid w:val="002B6341"/>
    <w:rsid w:val="002B6D7F"/>
    <w:rsid w:val="002B7B40"/>
    <w:rsid w:val="002C031A"/>
    <w:rsid w:val="002C0526"/>
    <w:rsid w:val="002C27A8"/>
    <w:rsid w:val="002C333E"/>
    <w:rsid w:val="002C3449"/>
    <w:rsid w:val="002C3632"/>
    <w:rsid w:val="002C36C8"/>
    <w:rsid w:val="002C51A0"/>
    <w:rsid w:val="002C57E0"/>
    <w:rsid w:val="002C6B52"/>
    <w:rsid w:val="002C77B4"/>
    <w:rsid w:val="002C7971"/>
    <w:rsid w:val="002D0584"/>
    <w:rsid w:val="002D2E2A"/>
    <w:rsid w:val="002D4274"/>
    <w:rsid w:val="002D4F19"/>
    <w:rsid w:val="002D5295"/>
    <w:rsid w:val="002D52BF"/>
    <w:rsid w:val="002D6630"/>
    <w:rsid w:val="002D68FA"/>
    <w:rsid w:val="002D7ECA"/>
    <w:rsid w:val="002E0141"/>
    <w:rsid w:val="002E0B5D"/>
    <w:rsid w:val="002E0B76"/>
    <w:rsid w:val="002E1495"/>
    <w:rsid w:val="002E2466"/>
    <w:rsid w:val="002E2698"/>
    <w:rsid w:val="002E2900"/>
    <w:rsid w:val="002E3C0D"/>
    <w:rsid w:val="002E43EC"/>
    <w:rsid w:val="002E4883"/>
    <w:rsid w:val="002E5B3C"/>
    <w:rsid w:val="002E7A79"/>
    <w:rsid w:val="002F0EBE"/>
    <w:rsid w:val="002F1D9E"/>
    <w:rsid w:val="002F2C6E"/>
    <w:rsid w:val="002F3C88"/>
    <w:rsid w:val="002F4067"/>
    <w:rsid w:val="002F458D"/>
    <w:rsid w:val="002F47EB"/>
    <w:rsid w:val="002F7339"/>
    <w:rsid w:val="002F7461"/>
    <w:rsid w:val="002F7A65"/>
    <w:rsid w:val="003025E2"/>
    <w:rsid w:val="00303CB0"/>
    <w:rsid w:val="00306D24"/>
    <w:rsid w:val="00307712"/>
    <w:rsid w:val="00311677"/>
    <w:rsid w:val="0031404A"/>
    <w:rsid w:val="00314B7C"/>
    <w:rsid w:val="00314E49"/>
    <w:rsid w:val="00315445"/>
    <w:rsid w:val="00317183"/>
    <w:rsid w:val="0031788D"/>
    <w:rsid w:val="003204AE"/>
    <w:rsid w:val="003208EF"/>
    <w:rsid w:val="0032147F"/>
    <w:rsid w:val="00323D35"/>
    <w:rsid w:val="00324846"/>
    <w:rsid w:val="00324ABD"/>
    <w:rsid w:val="00324D9B"/>
    <w:rsid w:val="00326B96"/>
    <w:rsid w:val="003272A6"/>
    <w:rsid w:val="003273CB"/>
    <w:rsid w:val="0033125E"/>
    <w:rsid w:val="00332ED2"/>
    <w:rsid w:val="0033325E"/>
    <w:rsid w:val="003338BE"/>
    <w:rsid w:val="00335C99"/>
    <w:rsid w:val="00336913"/>
    <w:rsid w:val="0033718C"/>
    <w:rsid w:val="00337407"/>
    <w:rsid w:val="00337BB8"/>
    <w:rsid w:val="00340E02"/>
    <w:rsid w:val="00341F33"/>
    <w:rsid w:val="00342E94"/>
    <w:rsid w:val="00343E6E"/>
    <w:rsid w:val="00343E9A"/>
    <w:rsid w:val="003450C8"/>
    <w:rsid w:val="00345BA7"/>
    <w:rsid w:val="0034782B"/>
    <w:rsid w:val="00351D08"/>
    <w:rsid w:val="00351E5C"/>
    <w:rsid w:val="00351F5A"/>
    <w:rsid w:val="00352106"/>
    <w:rsid w:val="003533FC"/>
    <w:rsid w:val="003538F7"/>
    <w:rsid w:val="0035390A"/>
    <w:rsid w:val="00353BD6"/>
    <w:rsid w:val="00353DD3"/>
    <w:rsid w:val="0035580F"/>
    <w:rsid w:val="00357CB4"/>
    <w:rsid w:val="003604EE"/>
    <w:rsid w:val="0036286B"/>
    <w:rsid w:val="00363189"/>
    <w:rsid w:val="00363371"/>
    <w:rsid w:val="00363BE4"/>
    <w:rsid w:val="00363EED"/>
    <w:rsid w:val="00364401"/>
    <w:rsid w:val="00364989"/>
    <w:rsid w:val="003664C0"/>
    <w:rsid w:val="00366769"/>
    <w:rsid w:val="00367A28"/>
    <w:rsid w:val="00367A7C"/>
    <w:rsid w:val="00367E04"/>
    <w:rsid w:val="003761F2"/>
    <w:rsid w:val="00376A05"/>
    <w:rsid w:val="003774FE"/>
    <w:rsid w:val="003808CF"/>
    <w:rsid w:val="00386AFE"/>
    <w:rsid w:val="00390E30"/>
    <w:rsid w:val="00392823"/>
    <w:rsid w:val="003938AC"/>
    <w:rsid w:val="00393978"/>
    <w:rsid w:val="00393ABE"/>
    <w:rsid w:val="0039458D"/>
    <w:rsid w:val="00394D61"/>
    <w:rsid w:val="00395201"/>
    <w:rsid w:val="00397EF5"/>
    <w:rsid w:val="003A05FC"/>
    <w:rsid w:val="003A1F5A"/>
    <w:rsid w:val="003A20C4"/>
    <w:rsid w:val="003A2ECE"/>
    <w:rsid w:val="003A4252"/>
    <w:rsid w:val="003A539A"/>
    <w:rsid w:val="003A62A4"/>
    <w:rsid w:val="003A7476"/>
    <w:rsid w:val="003A7D86"/>
    <w:rsid w:val="003B0AA1"/>
    <w:rsid w:val="003B10C4"/>
    <w:rsid w:val="003B14B3"/>
    <w:rsid w:val="003B243D"/>
    <w:rsid w:val="003B27EF"/>
    <w:rsid w:val="003B304F"/>
    <w:rsid w:val="003B458A"/>
    <w:rsid w:val="003B5D18"/>
    <w:rsid w:val="003B62A4"/>
    <w:rsid w:val="003B795D"/>
    <w:rsid w:val="003C26A6"/>
    <w:rsid w:val="003C26C1"/>
    <w:rsid w:val="003C45D1"/>
    <w:rsid w:val="003C5C11"/>
    <w:rsid w:val="003C6A5A"/>
    <w:rsid w:val="003C6AAD"/>
    <w:rsid w:val="003C76E4"/>
    <w:rsid w:val="003C775E"/>
    <w:rsid w:val="003D1D4D"/>
    <w:rsid w:val="003D2D68"/>
    <w:rsid w:val="003D3682"/>
    <w:rsid w:val="003D37DD"/>
    <w:rsid w:val="003D45DF"/>
    <w:rsid w:val="003D47C6"/>
    <w:rsid w:val="003D7E38"/>
    <w:rsid w:val="003D7EAC"/>
    <w:rsid w:val="003E1AFA"/>
    <w:rsid w:val="003E3756"/>
    <w:rsid w:val="003E375F"/>
    <w:rsid w:val="003E379A"/>
    <w:rsid w:val="003E3C05"/>
    <w:rsid w:val="003E3FF5"/>
    <w:rsid w:val="003E4CF1"/>
    <w:rsid w:val="003E52B0"/>
    <w:rsid w:val="003E5C96"/>
    <w:rsid w:val="003E64DC"/>
    <w:rsid w:val="003E7A43"/>
    <w:rsid w:val="003F0873"/>
    <w:rsid w:val="003F0B58"/>
    <w:rsid w:val="003F0D40"/>
    <w:rsid w:val="003F2236"/>
    <w:rsid w:val="003F27B7"/>
    <w:rsid w:val="003F4051"/>
    <w:rsid w:val="003F54FC"/>
    <w:rsid w:val="003F5812"/>
    <w:rsid w:val="003F5878"/>
    <w:rsid w:val="003F625A"/>
    <w:rsid w:val="003F6947"/>
    <w:rsid w:val="003F6AA4"/>
    <w:rsid w:val="003F6EA1"/>
    <w:rsid w:val="00400E4A"/>
    <w:rsid w:val="00400F02"/>
    <w:rsid w:val="004028E7"/>
    <w:rsid w:val="00402E9A"/>
    <w:rsid w:val="00403FA8"/>
    <w:rsid w:val="00404040"/>
    <w:rsid w:val="00404213"/>
    <w:rsid w:val="004048AC"/>
    <w:rsid w:val="00404B8E"/>
    <w:rsid w:val="004068C2"/>
    <w:rsid w:val="00406E61"/>
    <w:rsid w:val="00407DD6"/>
    <w:rsid w:val="00411702"/>
    <w:rsid w:val="00412559"/>
    <w:rsid w:val="004145F0"/>
    <w:rsid w:val="00415E7F"/>
    <w:rsid w:val="00420288"/>
    <w:rsid w:val="00421C78"/>
    <w:rsid w:val="004224CE"/>
    <w:rsid w:val="0042330F"/>
    <w:rsid w:val="00423443"/>
    <w:rsid w:val="00423D5E"/>
    <w:rsid w:val="00424A78"/>
    <w:rsid w:val="004254DB"/>
    <w:rsid w:val="00427EEA"/>
    <w:rsid w:val="004316B1"/>
    <w:rsid w:val="00431836"/>
    <w:rsid w:val="004321E6"/>
    <w:rsid w:val="0043278E"/>
    <w:rsid w:val="004332A4"/>
    <w:rsid w:val="004350D9"/>
    <w:rsid w:val="00435597"/>
    <w:rsid w:val="004360AC"/>
    <w:rsid w:val="00436929"/>
    <w:rsid w:val="00436B83"/>
    <w:rsid w:val="00440B91"/>
    <w:rsid w:val="00441061"/>
    <w:rsid w:val="004425D6"/>
    <w:rsid w:val="004455F6"/>
    <w:rsid w:val="0044560C"/>
    <w:rsid w:val="00450175"/>
    <w:rsid w:val="004501C9"/>
    <w:rsid w:val="00450C70"/>
    <w:rsid w:val="00453344"/>
    <w:rsid w:val="00454E76"/>
    <w:rsid w:val="00457080"/>
    <w:rsid w:val="00460891"/>
    <w:rsid w:val="00463C54"/>
    <w:rsid w:val="00464FB2"/>
    <w:rsid w:val="004662A8"/>
    <w:rsid w:val="00466CDC"/>
    <w:rsid w:val="0046745E"/>
    <w:rsid w:val="00471225"/>
    <w:rsid w:val="00471AC6"/>
    <w:rsid w:val="004725ED"/>
    <w:rsid w:val="004734CB"/>
    <w:rsid w:val="004736BE"/>
    <w:rsid w:val="0047374B"/>
    <w:rsid w:val="0047556D"/>
    <w:rsid w:val="00475789"/>
    <w:rsid w:val="00476170"/>
    <w:rsid w:val="004772A4"/>
    <w:rsid w:val="004801D4"/>
    <w:rsid w:val="00480284"/>
    <w:rsid w:val="004803BB"/>
    <w:rsid w:val="0048059A"/>
    <w:rsid w:val="004820B0"/>
    <w:rsid w:val="00482117"/>
    <w:rsid w:val="004829DA"/>
    <w:rsid w:val="00482E2F"/>
    <w:rsid w:val="00484BE0"/>
    <w:rsid w:val="004859B4"/>
    <w:rsid w:val="00485EE2"/>
    <w:rsid w:val="00486ACD"/>
    <w:rsid w:val="00490B8D"/>
    <w:rsid w:val="0049255A"/>
    <w:rsid w:val="00492C65"/>
    <w:rsid w:val="0049403F"/>
    <w:rsid w:val="00494323"/>
    <w:rsid w:val="00494349"/>
    <w:rsid w:val="00494485"/>
    <w:rsid w:val="0049682B"/>
    <w:rsid w:val="0049762B"/>
    <w:rsid w:val="004A0F27"/>
    <w:rsid w:val="004A0F37"/>
    <w:rsid w:val="004A0F68"/>
    <w:rsid w:val="004A202F"/>
    <w:rsid w:val="004A3608"/>
    <w:rsid w:val="004A3A89"/>
    <w:rsid w:val="004A4E38"/>
    <w:rsid w:val="004A4FBD"/>
    <w:rsid w:val="004A76FF"/>
    <w:rsid w:val="004A7810"/>
    <w:rsid w:val="004A7E93"/>
    <w:rsid w:val="004B021E"/>
    <w:rsid w:val="004B3CFB"/>
    <w:rsid w:val="004B5D6B"/>
    <w:rsid w:val="004B627F"/>
    <w:rsid w:val="004B76F8"/>
    <w:rsid w:val="004C1FA6"/>
    <w:rsid w:val="004C2869"/>
    <w:rsid w:val="004C3E9B"/>
    <w:rsid w:val="004C467F"/>
    <w:rsid w:val="004C5CFD"/>
    <w:rsid w:val="004D013A"/>
    <w:rsid w:val="004D12C0"/>
    <w:rsid w:val="004D18EA"/>
    <w:rsid w:val="004D2B29"/>
    <w:rsid w:val="004D3713"/>
    <w:rsid w:val="004D45DE"/>
    <w:rsid w:val="004D6254"/>
    <w:rsid w:val="004D70FD"/>
    <w:rsid w:val="004D7E99"/>
    <w:rsid w:val="004E00CE"/>
    <w:rsid w:val="004E2BDB"/>
    <w:rsid w:val="004E307B"/>
    <w:rsid w:val="004E7A56"/>
    <w:rsid w:val="004F0966"/>
    <w:rsid w:val="004F50AF"/>
    <w:rsid w:val="004F681D"/>
    <w:rsid w:val="004F6BCB"/>
    <w:rsid w:val="004F6E14"/>
    <w:rsid w:val="0050228C"/>
    <w:rsid w:val="00502857"/>
    <w:rsid w:val="005044A9"/>
    <w:rsid w:val="00504B82"/>
    <w:rsid w:val="00504F68"/>
    <w:rsid w:val="005054DC"/>
    <w:rsid w:val="00505994"/>
    <w:rsid w:val="00505FD4"/>
    <w:rsid w:val="005062F0"/>
    <w:rsid w:val="00506E25"/>
    <w:rsid w:val="00507A41"/>
    <w:rsid w:val="0051132C"/>
    <w:rsid w:val="005119D0"/>
    <w:rsid w:val="00513483"/>
    <w:rsid w:val="0051413A"/>
    <w:rsid w:val="00514A55"/>
    <w:rsid w:val="00514EF5"/>
    <w:rsid w:val="0051767E"/>
    <w:rsid w:val="0051782D"/>
    <w:rsid w:val="0052087E"/>
    <w:rsid w:val="00520D74"/>
    <w:rsid w:val="0052315E"/>
    <w:rsid w:val="00523B73"/>
    <w:rsid w:val="00526FF6"/>
    <w:rsid w:val="00530ED3"/>
    <w:rsid w:val="0053394E"/>
    <w:rsid w:val="00533D2D"/>
    <w:rsid w:val="00533E54"/>
    <w:rsid w:val="0053438E"/>
    <w:rsid w:val="005343E5"/>
    <w:rsid w:val="005346B7"/>
    <w:rsid w:val="005355EE"/>
    <w:rsid w:val="00535B16"/>
    <w:rsid w:val="005366D0"/>
    <w:rsid w:val="00537E27"/>
    <w:rsid w:val="00540B4D"/>
    <w:rsid w:val="00540FFA"/>
    <w:rsid w:val="00542930"/>
    <w:rsid w:val="005435B3"/>
    <w:rsid w:val="00545568"/>
    <w:rsid w:val="005463EB"/>
    <w:rsid w:val="00546424"/>
    <w:rsid w:val="00550849"/>
    <w:rsid w:val="00550866"/>
    <w:rsid w:val="005535C7"/>
    <w:rsid w:val="00554BF3"/>
    <w:rsid w:val="0055655F"/>
    <w:rsid w:val="0055657D"/>
    <w:rsid w:val="005579B9"/>
    <w:rsid w:val="00560D0D"/>
    <w:rsid w:val="00560F1A"/>
    <w:rsid w:val="005632F1"/>
    <w:rsid w:val="005644AD"/>
    <w:rsid w:val="00565FB1"/>
    <w:rsid w:val="005662FB"/>
    <w:rsid w:val="00567781"/>
    <w:rsid w:val="00567ECC"/>
    <w:rsid w:val="0057019C"/>
    <w:rsid w:val="005713B1"/>
    <w:rsid w:val="0057363E"/>
    <w:rsid w:val="00575F9F"/>
    <w:rsid w:val="0057624B"/>
    <w:rsid w:val="0057644D"/>
    <w:rsid w:val="0057649A"/>
    <w:rsid w:val="00583090"/>
    <w:rsid w:val="005835F4"/>
    <w:rsid w:val="00583EFE"/>
    <w:rsid w:val="00584076"/>
    <w:rsid w:val="005841A3"/>
    <w:rsid w:val="00586D9A"/>
    <w:rsid w:val="00590EAE"/>
    <w:rsid w:val="0059112A"/>
    <w:rsid w:val="0059116B"/>
    <w:rsid w:val="00591B65"/>
    <w:rsid w:val="00591CF5"/>
    <w:rsid w:val="00592A14"/>
    <w:rsid w:val="00593216"/>
    <w:rsid w:val="0059427D"/>
    <w:rsid w:val="00594612"/>
    <w:rsid w:val="00594BC3"/>
    <w:rsid w:val="00596CA7"/>
    <w:rsid w:val="00596DC8"/>
    <w:rsid w:val="00596E16"/>
    <w:rsid w:val="00597A78"/>
    <w:rsid w:val="00597DC7"/>
    <w:rsid w:val="005A080C"/>
    <w:rsid w:val="005A16A3"/>
    <w:rsid w:val="005A1C48"/>
    <w:rsid w:val="005A253A"/>
    <w:rsid w:val="005A27F5"/>
    <w:rsid w:val="005A2AD8"/>
    <w:rsid w:val="005A3152"/>
    <w:rsid w:val="005A3C07"/>
    <w:rsid w:val="005A3D9E"/>
    <w:rsid w:val="005A40AF"/>
    <w:rsid w:val="005A413F"/>
    <w:rsid w:val="005A4A0F"/>
    <w:rsid w:val="005A64BF"/>
    <w:rsid w:val="005B0565"/>
    <w:rsid w:val="005B16EF"/>
    <w:rsid w:val="005B4421"/>
    <w:rsid w:val="005B513F"/>
    <w:rsid w:val="005B7483"/>
    <w:rsid w:val="005B7929"/>
    <w:rsid w:val="005B7BF4"/>
    <w:rsid w:val="005B7FD5"/>
    <w:rsid w:val="005C0643"/>
    <w:rsid w:val="005C0A9D"/>
    <w:rsid w:val="005C23AF"/>
    <w:rsid w:val="005C25D1"/>
    <w:rsid w:val="005C35A9"/>
    <w:rsid w:val="005C464B"/>
    <w:rsid w:val="005C4E5F"/>
    <w:rsid w:val="005C6AA7"/>
    <w:rsid w:val="005C74A0"/>
    <w:rsid w:val="005D052C"/>
    <w:rsid w:val="005D16FE"/>
    <w:rsid w:val="005D22E8"/>
    <w:rsid w:val="005D4084"/>
    <w:rsid w:val="005D4777"/>
    <w:rsid w:val="005D4C2B"/>
    <w:rsid w:val="005D5587"/>
    <w:rsid w:val="005D5784"/>
    <w:rsid w:val="005D6ED0"/>
    <w:rsid w:val="005E22CD"/>
    <w:rsid w:val="005E4F34"/>
    <w:rsid w:val="005E6B93"/>
    <w:rsid w:val="005E7953"/>
    <w:rsid w:val="005E7E82"/>
    <w:rsid w:val="005F2C42"/>
    <w:rsid w:val="005F4B2E"/>
    <w:rsid w:val="005F6BAB"/>
    <w:rsid w:val="005F6C28"/>
    <w:rsid w:val="005F7A75"/>
    <w:rsid w:val="005F7AB6"/>
    <w:rsid w:val="005F7E3C"/>
    <w:rsid w:val="00600FA8"/>
    <w:rsid w:val="006063DA"/>
    <w:rsid w:val="00606CD0"/>
    <w:rsid w:val="00606CE3"/>
    <w:rsid w:val="00611DD3"/>
    <w:rsid w:val="00611EF0"/>
    <w:rsid w:val="00612219"/>
    <w:rsid w:val="00612E04"/>
    <w:rsid w:val="006173A4"/>
    <w:rsid w:val="006179F2"/>
    <w:rsid w:val="00617C3E"/>
    <w:rsid w:val="00617C44"/>
    <w:rsid w:val="00620086"/>
    <w:rsid w:val="00622074"/>
    <w:rsid w:val="00622CE4"/>
    <w:rsid w:val="006234A7"/>
    <w:rsid w:val="00623F8E"/>
    <w:rsid w:val="00624CF1"/>
    <w:rsid w:val="00625917"/>
    <w:rsid w:val="0062789F"/>
    <w:rsid w:val="006301BE"/>
    <w:rsid w:val="0063096E"/>
    <w:rsid w:val="00632DB2"/>
    <w:rsid w:val="00633349"/>
    <w:rsid w:val="006339AD"/>
    <w:rsid w:val="00633BAD"/>
    <w:rsid w:val="00633D61"/>
    <w:rsid w:val="00633F3C"/>
    <w:rsid w:val="0063402B"/>
    <w:rsid w:val="00634A7F"/>
    <w:rsid w:val="00636570"/>
    <w:rsid w:val="00637859"/>
    <w:rsid w:val="00637901"/>
    <w:rsid w:val="00637E1B"/>
    <w:rsid w:val="006400C6"/>
    <w:rsid w:val="006402DF"/>
    <w:rsid w:val="0064164B"/>
    <w:rsid w:val="00641C6D"/>
    <w:rsid w:val="00643574"/>
    <w:rsid w:val="0064416A"/>
    <w:rsid w:val="00644468"/>
    <w:rsid w:val="006449EE"/>
    <w:rsid w:val="00645F5E"/>
    <w:rsid w:val="00647B1E"/>
    <w:rsid w:val="00647C55"/>
    <w:rsid w:val="0065008B"/>
    <w:rsid w:val="00653721"/>
    <w:rsid w:val="00653A3B"/>
    <w:rsid w:val="00653FD9"/>
    <w:rsid w:val="006543A2"/>
    <w:rsid w:val="00654D42"/>
    <w:rsid w:val="00656328"/>
    <w:rsid w:val="00660279"/>
    <w:rsid w:val="00660A94"/>
    <w:rsid w:val="006622B9"/>
    <w:rsid w:val="00662E1E"/>
    <w:rsid w:val="0066371E"/>
    <w:rsid w:val="0066455B"/>
    <w:rsid w:val="00667806"/>
    <w:rsid w:val="00667F51"/>
    <w:rsid w:val="00670BC4"/>
    <w:rsid w:val="00671525"/>
    <w:rsid w:val="006718ED"/>
    <w:rsid w:val="006724AD"/>
    <w:rsid w:val="00672BAB"/>
    <w:rsid w:val="0067314A"/>
    <w:rsid w:val="00673D1E"/>
    <w:rsid w:val="0067557E"/>
    <w:rsid w:val="00675E9D"/>
    <w:rsid w:val="00677063"/>
    <w:rsid w:val="006779CF"/>
    <w:rsid w:val="00677A8F"/>
    <w:rsid w:val="00677D63"/>
    <w:rsid w:val="00677F8A"/>
    <w:rsid w:val="006821E3"/>
    <w:rsid w:val="0068261F"/>
    <w:rsid w:val="00683AD6"/>
    <w:rsid w:val="006842AE"/>
    <w:rsid w:val="0068437E"/>
    <w:rsid w:val="006866FF"/>
    <w:rsid w:val="006875BA"/>
    <w:rsid w:val="0069097D"/>
    <w:rsid w:val="00693FEA"/>
    <w:rsid w:val="00694C68"/>
    <w:rsid w:val="006967AA"/>
    <w:rsid w:val="006A0132"/>
    <w:rsid w:val="006A06AF"/>
    <w:rsid w:val="006A0C8C"/>
    <w:rsid w:val="006A4EA2"/>
    <w:rsid w:val="006A5773"/>
    <w:rsid w:val="006A5804"/>
    <w:rsid w:val="006A58F0"/>
    <w:rsid w:val="006A6262"/>
    <w:rsid w:val="006B01A0"/>
    <w:rsid w:val="006B0372"/>
    <w:rsid w:val="006B0764"/>
    <w:rsid w:val="006B081C"/>
    <w:rsid w:val="006B0B0D"/>
    <w:rsid w:val="006B4467"/>
    <w:rsid w:val="006B6C46"/>
    <w:rsid w:val="006B6E78"/>
    <w:rsid w:val="006B7970"/>
    <w:rsid w:val="006C0039"/>
    <w:rsid w:val="006C13B2"/>
    <w:rsid w:val="006C1927"/>
    <w:rsid w:val="006C2585"/>
    <w:rsid w:val="006C4008"/>
    <w:rsid w:val="006C4E2C"/>
    <w:rsid w:val="006C4F22"/>
    <w:rsid w:val="006C5931"/>
    <w:rsid w:val="006C5CF3"/>
    <w:rsid w:val="006C73EF"/>
    <w:rsid w:val="006D1723"/>
    <w:rsid w:val="006D3E9F"/>
    <w:rsid w:val="006D5D3F"/>
    <w:rsid w:val="006D60ED"/>
    <w:rsid w:val="006D71C3"/>
    <w:rsid w:val="006D728D"/>
    <w:rsid w:val="006E0595"/>
    <w:rsid w:val="006E1166"/>
    <w:rsid w:val="006E24D9"/>
    <w:rsid w:val="006E25BA"/>
    <w:rsid w:val="006E4A55"/>
    <w:rsid w:val="006E596E"/>
    <w:rsid w:val="006E65E0"/>
    <w:rsid w:val="006F033F"/>
    <w:rsid w:val="006F24D8"/>
    <w:rsid w:val="006F33B8"/>
    <w:rsid w:val="006F4C9C"/>
    <w:rsid w:val="006F640F"/>
    <w:rsid w:val="006F762A"/>
    <w:rsid w:val="00701B6B"/>
    <w:rsid w:val="007026CB"/>
    <w:rsid w:val="00702D07"/>
    <w:rsid w:val="0070384F"/>
    <w:rsid w:val="00703A9E"/>
    <w:rsid w:val="00703D6D"/>
    <w:rsid w:val="00703EEA"/>
    <w:rsid w:val="00704095"/>
    <w:rsid w:val="00704152"/>
    <w:rsid w:val="00704FB5"/>
    <w:rsid w:val="00706B71"/>
    <w:rsid w:val="0071022A"/>
    <w:rsid w:val="00711755"/>
    <w:rsid w:val="0071277A"/>
    <w:rsid w:val="00712EE5"/>
    <w:rsid w:val="00713493"/>
    <w:rsid w:val="00713494"/>
    <w:rsid w:val="00713683"/>
    <w:rsid w:val="00713EA7"/>
    <w:rsid w:val="00714031"/>
    <w:rsid w:val="0071466E"/>
    <w:rsid w:val="00714A6C"/>
    <w:rsid w:val="00714CD3"/>
    <w:rsid w:val="0071557A"/>
    <w:rsid w:val="0071582C"/>
    <w:rsid w:val="00716174"/>
    <w:rsid w:val="00716FF4"/>
    <w:rsid w:val="007203D8"/>
    <w:rsid w:val="007206A8"/>
    <w:rsid w:val="0072116D"/>
    <w:rsid w:val="0072226F"/>
    <w:rsid w:val="00725B78"/>
    <w:rsid w:val="00726FFE"/>
    <w:rsid w:val="00727082"/>
    <w:rsid w:val="0073233C"/>
    <w:rsid w:val="007323EF"/>
    <w:rsid w:val="00732D0C"/>
    <w:rsid w:val="00733EAD"/>
    <w:rsid w:val="00734F54"/>
    <w:rsid w:val="00736D93"/>
    <w:rsid w:val="00737348"/>
    <w:rsid w:val="00737C04"/>
    <w:rsid w:val="00737F64"/>
    <w:rsid w:val="00740CA4"/>
    <w:rsid w:val="007422C9"/>
    <w:rsid w:val="00744110"/>
    <w:rsid w:val="00744595"/>
    <w:rsid w:val="007461E8"/>
    <w:rsid w:val="0074695A"/>
    <w:rsid w:val="0074738E"/>
    <w:rsid w:val="00747A52"/>
    <w:rsid w:val="00750F1E"/>
    <w:rsid w:val="00751AA9"/>
    <w:rsid w:val="00751C12"/>
    <w:rsid w:val="00752691"/>
    <w:rsid w:val="007528F2"/>
    <w:rsid w:val="0075627B"/>
    <w:rsid w:val="00756AA8"/>
    <w:rsid w:val="007575C4"/>
    <w:rsid w:val="00757D63"/>
    <w:rsid w:val="007616A0"/>
    <w:rsid w:val="0076176A"/>
    <w:rsid w:val="00761D13"/>
    <w:rsid w:val="00762A1B"/>
    <w:rsid w:val="00762D6D"/>
    <w:rsid w:val="00763700"/>
    <w:rsid w:val="0076427C"/>
    <w:rsid w:val="00765217"/>
    <w:rsid w:val="007659AA"/>
    <w:rsid w:val="00766334"/>
    <w:rsid w:val="0077266C"/>
    <w:rsid w:val="00772802"/>
    <w:rsid w:val="00775066"/>
    <w:rsid w:val="00776406"/>
    <w:rsid w:val="00777C74"/>
    <w:rsid w:val="0078005A"/>
    <w:rsid w:val="00780A00"/>
    <w:rsid w:val="00781B6F"/>
    <w:rsid w:val="00781F9C"/>
    <w:rsid w:val="007820ED"/>
    <w:rsid w:val="00782CBB"/>
    <w:rsid w:val="00782DFD"/>
    <w:rsid w:val="00784424"/>
    <w:rsid w:val="00785474"/>
    <w:rsid w:val="0078772C"/>
    <w:rsid w:val="00787B99"/>
    <w:rsid w:val="007907C8"/>
    <w:rsid w:val="007925B6"/>
    <w:rsid w:val="007934F5"/>
    <w:rsid w:val="0079421C"/>
    <w:rsid w:val="0079526D"/>
    <w:rsid w:val="00795A2C"/>
    <w:rsid w:val="00797309"/>
    <w:rsid w:val="00797390"/>
    <w:rsid w:val="007A05B6"/>
    <w:rsid w:val="007A1C0A"/>
    <w:rsid w:val="007A1C59"/>
    <w:rsid w:val="007A4397"/>
    <w:rsid w:val="007A5B41"/>
    <w:rsid w:val="007A6BCA"/>
    <w:rsid w:val="007A6DA5"/>
    <w:rsid w:val="007B002C"/>
    <w:rsid w:val="007B3A76"/>
    <w:rsid w:val="007B5792"/>
    <w:rsid w:val="007C2934"/>
    <w:rsid w:val="007C31E2"/>
    <w:rsid w:val="007C5CE1"/>
    <w:rsid w:val="007C6DF9"/>
    <w:rsid w:val="007C6F85"/>
    <w:rsid w:val="007D0569"/>
    <w:rsid w:val="007D16B1"/>
    <w:rsid w:val="007D16C4"/>
    <w:rsid w:val="007D19E4"/>
    <w:rsid w:val="007D2001"/>
    <w:rsid w:val="007D7400"/>
    <w:rsid w:val="007D7761"/>
    <w:rsid w:val="007D79FF"/>
    <w:rsid w:val="007E02A7"/>
    <w:rsid w:val="007E0C0A"/>
    <w:rsid w:val="007E447E"/>
    <w:rsid w:val="007E468A"/>
    <w:rsid w:val="007E51A5"/>
    <w:rsid w:val="007E5629"/>
    <w:rsid w:val="007E7B07"/>
    <w:rsid w:val="007E7F4C"/>
    <w:rsid w:val="007F05FD"/>
    <w:rsid w:val="007F2EC6"/>
    <w:rsid w:val="007F3018"/>
    <w:rsid w:val="007F428E"/>
    <w:rsid w:val="007F6862"/>
    <w:rsid w:val="007F721D"/>
    <w:rsid w:val="008013FC"/>
    <w:rsid w:val="00804238"/>
    <w:rsid w:val="008060C3"/>
    <w:rsid w:val="008063A1"/>
    <w:rsid w:val="00807794"/>
    <w:rsid w:val="0080794D"/>
    <w:rsid w:val="00807F00"/>
    <w:rsid w:val="00812095"/>
    <w:rsid w:val="008134BD"/>
    <w:rsid w:val="008139A5"/>
    <w:rsid w:val="00814656"/>
    <w:rsid w:val="00820E45"/>
    <w:rsid w:val="00821CE2"/>
    <w:rsid w:val="00821E2C"/>
    <w:rsid w:val="00822835"/>
    <w:rsid w:val="00823EBB"/>
    <w:rsid w:val="0082459B"/>
    <w:rsid w:val="00826758"/>
    <w:rsid w:val="008313D1"/>
    <w:rsid w:val="00833261"/>
    <w:rsid w:val="008353E0"/>
    <w:rsid w:val="008365F0"/>
    <w:rsid w:val="00841534"/>
    <w:rsid w:val="008462F1"/>
    <w:rsid w:val="00846930"/>
    <w:rsid w:val="00846B6C"/>
    <w:rsid w:val="00850FDE"/>
    <w:rsid w:val="00852876"/>
    <w:rsid w:val="008543F5"/>
    <w:rsid w:val="00855004"/>
    <w:rsid w:val="008572C4"/>
    <w:rsid w:val="0085733E"/>
    <w:rsid w:val="0085765A"/>
    <w:rsid w:val="008604A8"/>
    <w:rsid w:val="0086072A"/>
    <w:rsid w:val="00860E64"/>
    <w:rsid w:val="008616F7"/>
    <w:rsid w:val="00861AFA"/>
    <w:rsid w:val="00863880"/>
    <w:rsid w:val="00863964"/>
    <w:rsid w:val="00863C61"/>
    <w:rsid w:val="00864452"/>
    <w:rsid w:val="00865522"/>
    <w:rsid w:val="00865ADF"/>
    <w:rsid w:val="0086644C"/>
    <w:rsid w:val="008666B5"/>
    <w:rsid w:val="008703B3"/>
    <w:rsid w:val="00871F13"/>
    <w:rsid w:val="00876898"/>
    <w:rsid w:val="00876985"/>
    <w:rsid w:val="008771AF"/>
    <w:rsid w:val="008808E6"/>
    <w:rsid w:val="008820B6"/>
    <w:rsid w:val="00883780"/>
    <w:rsid w:val="00883B99"/>
    <w:rsid w:val="00884B8C"/>
    <w:rsid w:val="00885066"/>
    <w:rsid w:val="00885F85"/>
    <w:rsid w:val="0088665E"/>
    <w:rsid w:val="00887F48"/>
    <w:rsid w:val="008910FC"/>
    <w:rsid w:val="008923C8"/>
    <w:rsid w:val="008924B5"/>
    <w:rsid w:val="008924D5"/>
    <w:rsid w:val="00893260"/>
    <w:rsid w:val="008932A8"/>
    <w:rsid w:val="00893756"/>
    <w:rsid w:val="00894781"/>
    <w:rsid w:val="00894A9E"/>
    <w:rsid w:val="008950F6"/>
    <w:rsid w:val="00896815"/>
    <w:rsid w:val="008974BD"/>
    <w:rsid w:val="008A0744"/>
    <w:rsid w:val="008A0A6E"/>
    <w:rsid w:val="008A0D0F"/>
    <w:rsid w:val="008A2FB3"/>
    <w:rsid w:val="008A37DD"/>
    <w:rsid w:val="008A398B"/>
    <w:rsid w:val="008A5601"/>
    <w:rsid w:val="008A59AD"/>
    <w:rsid w:val="008B0EEB"/>
    <w:rsid w:val="008B332C"/>
    <w:rsid w:val="008B431D"/>
    <w:rsid w:val="008B51FD"/>
    <w:rsid w:val="008B6269"/>
    <w:rsid w:val="008B6766"/>
    <w:rsid w:val="008B6C02"/>
    <w:rsid w:val="008B70F5"/>
    <w:rsid w:val="008B7186"/>
    <w:rsid w:val="008B7192"/>
    <w:rsid w:val="008C055A"/>
    <w:rsid w:val="008C05EB"/>
    <w:rsid w:val="008C1939"/>
    <w:rsid w:val="008C3396"/>
    <w:rsid w:val="008C4969"/>
    <w:rsid w:val="008C621C"/>
    <w:rsid w:val="008C697C"/>
    <w:rsid w:val="008C7448"/>
    <w:rsid w:val="008C75ED"/>
    <w:rsid w:val="008C7649"/>
    <w:rsid w:val="008D06B1"/>
    <w:rsid w:val="008E03B0"/>
    <w:rsid w:val="008E0991"/>
    <w:rsid w:val="008E338E"/>
    <w:rsid w:val="008E57FE"/>
    <w:rsid w:val="008E5BA4"/>
    <w:rsid w:val="008F1818"/>
    <w:rsid w:val="008F2665"/>
    <w:rsid w:val="008F507E"/>
    <w:rsid w:val="008F5251"/>
    <w:rsid w:val="008F6376"/>
    <w:rsid w:val="008F6516"/>
    <w:rsid w:val="008F7079"/>
    <w:rsid w:val="008F74E3"/>
    <w:rsid w:val="00900CC2"/>
    <w:rsid w:val="00901770"/>
    <w:rsid w:val="009019FB"/>
    <w:rsid w:val="00902AA5"/>
    <w:rsid w:val="009052B7"/>
    <w:rsid w:val="00905B05"/>
    <w:rsid w:val="00905BF8"/>
    <w:rsid w:val="0090753C"/>
    <w:rsid w:val="0090759D"/>
    <w:rsid w:val="0091156F"/>
    <w:rsid w:val="00911B66"/>
    <w:rsid w:val="00912A7E"/>
    <w:rsid w:val="00912DEA"/>
    <w:rsid w:val="00912E90"/>
    <w:rsid w:val="00915330"/>
    <w:rsid w:val="00916E69"/>
    <w:rsid w:val="00917525"/>
    <w:rsid w:val="0091777D"/>
    <w:rsid w:val="00917C39"/>
    <w:rsid w:val="0092057D"/>
    <w:rsid w:val="0092113B"/>
    <w:rsid w:val="009218DE"/>
    <w:rsid w:val="00921B3D"/>
    <w:rsid w:val="00922D00"/>
    <w:rsid w:val="009233CC"/>
    <w:rsid w:val="00923F17"/>
    <w:rsid w:val="009266DA"/>
    <w:rsid w:val="0092756C"/>
    <w:rsid w:val="00927F35"/>
    <w:rsid w:val="00930DE8"/>
    <w:rsid w:val="009318DD"/>
    <w:rsid w:val="009318F2"/>
    <w:rsid w:val="00932576"/>
    <w:rsid w:val="0093428E"/>
    <w:rsid w:val="009352C3"/>
    <w:rsid w:val="00935361"/>
    <w:rsid w:val="009353CA"/>
    <w:rsid w:val="00935413"/>
    <w:rsid w:val="00935F5D"/>
    <w:rsid w:val="0093669F"/>
    <w:rsid w:val="009368E0"/>
    <w:rsid w:val="009378F1"/>
    <w:rsid w:val="00941390"/>
    <w:rsid w:val="0094260B"/>
    <w:rsid w:val="00942661"/>
    <w:rsid w:val="009445BD"/>
    <w:rsid w:val="00945307"/>
    <w:rsid w:val="00945402"/>
    <w:rsid w:val="0094558D"/>
    <w:rsid w:val="0094697C"/>
    <w:rsid w:val="00946FCE"/>
    <w:rsid w:val="009515BC"/>
    <w:rsid w:val="0095349A"/>
    <w:rsid w:val="00953B5B"/>
    <w:rsid w:val="00953ED0"/>
    <w:rsid w:val="009547B7"/>
    <w:rsid w:val="0095492E"/>
    <w:rsid w:val="00955F7D"/>
    <w:rsid w:val="0096242F"/>
    <w:rsid w:val="009624D7"/>
    <w:rsid w:val="00962DBC"/>
    <w:rsid w:val="00962E3B"/>
    <w:rsid w:val="00962FF5"/>
    <w:rsid w:val="00964A4E"/>
    <w:rsid w:val="0096573C"/>
    <w:rsid w:val="00965B02"/>
    <w:rsid w:val="00965C07"/>
    <w:rsid w:val="00965D2D"/>
    <w:rsid w:val="00970A16"/>
    <w:rsid w:val="00971847"/>
    <w:rsid w:val="0097245C"/>
    <w:rsid w:val="00972964"/>
    <w:rsid w:val="0097356F"/>
    <w:rsid w:val="00973F91"/>
    <w:rsid w:val="0097762F"/>
    <w:rsid w:val="00977C0A"/>
    <w:rsid w:val="009816B8"/>
    <w:rsid w:val="00982ACD"/>
    <w:rsid w:val="00983B45"/>
    <w:rsid w:val="00983B5C"/>
    <w:rsid w:val="00985D70"/>
    <w:rsid w:val="00986263"/>
    <w:rsid w:val="0098766F"/>
    <w:rsid w:val="00993268"/>
    <w:rsid w:val="00993912"/>
    <w:rsid w:val="00994050"/>
    <w:rsid w:val="009962CF"/>
    <w:rsid w:val="009969D6"/>
    <w:rsid w:val="009A33EE"/>
    <w:rsid w:val="009A4543"/>
    <w:rsid w:val="009A5DB1"/>
    <w:rsid w:val="009A7C5A"/>
    <w:rsid w:val="009A7E51"/>
    <w:rsid w:val="009B21B9"/>
    <w:rsid w:val="009B2FAD"/>
    <w:rsid w:val="009B42E1"/>
    <w:rsid w:val="009B4CD0"/>
    <w:rsid w:val="009B4DA7"/>
    <w:rsid w:val="009B6FFA"/>
    <w:rsid w:val="009C21C6"/>
    <w:rsid w:val="009C383B"/>
    <w:rsid w:val="009C3A80"/>
    <w:rsid w:val="009C41EC"/>
    <w:rsid w:val="009C5238"/>
    <w:rsid w:val="009C5B45"/>
    <w:rsid w:val="009C6B1D"/>
    <w:rsid w:val="009C6DAA"/>
    <w:rsid w:val="009D018B"/>
    <w:rsid w:val="009D12B4"/>
    <w:rsid w:val="009D1E70"/>
    <w:rsid w:val="009D2057"/>
    <w:rsid w:val="009D2135"/>
    <w:rsid w:val="009D2FA7"/>
    <w:rsid w:val="009D3673"/>
    <w:rsid w:val="009D4166"/>
    <w:rsid w:val="009D4CAE"/>
    <w:rsid w:val="009D5057"/>
    <w:rsid w:val="009D55F9"/>
    <w:rsid w:val="009D5837"/>
    <w:rsid w:val="009D5A11"/>
    <w:rsid w:val="009D6CA7"/>
    <w:rsid w:val="009D765F"/>
    <w:rsid w:val="009D7760"/>
    <w:rsid w:val="009E16E6"/>
    <w:rsid w:val="009E1C0D"/>
    <w:rsid w:val="009E1E62"/>
    <w:rsid w:val="009E2953"/>
    <w:rsid w:val="009E30CE"/>
    <w:rsid w:val="009E4BA2"/>
    <w:rsid w:val="009E4CDF"/>
    <w:rsid w:val="009F04C3"/>
    <w:rsid w:val="009F0760"/>
    <w:rsid w:val="009F396A"/>
    <w:rsid w:val="009F3B29"/>
    <w:rsid w:val="009F4860"/>
    <w:rsid w:val="00A00057"/>
    <w:rsid w:val="00A00485"/>
    <w:rsid w:val="00A01A5F"/>
    <w:rsid w:val="00A025AC"/>
    <w:rsid w:val="00A02C96"/>
    <w:rsid w:val="00A02E65"/>
    <w:rsid w:val="00A0340A"/>
    <w:rsid w:val="00A0440C"/>
    <w:rsid w:val="00A047AE"/>
    <w:rsid w:val="00A04C82"/>
    <w:rsid w:val="00A0585F"/>
    <w:rsid w:val="00A0694A"/>
    <w:rsid w:val="00A077AC"/>
    <w:rsid w:val="00A07A33"/>
    <w:rsid w:val="00A10A30"/>
    <w:rsid w:val="00A1137C"/>
    <w:rsid w:val="00A113D7"/>
    <w:rsid w:val="00A11F0F"/>
    <w:rsid w:val="00A12610"/>
    <w:rsid w:val="00A16126"/>
    <w:rsid w:val="00A165DB"/>
    <w:rsid w:val="00A20043"/>
    <w:rsid w:val="00A2083D"/>
    <w:rsid w:val="00A21C6C"/>
    <w:rsid w:val="00A2365A"/>
    <w:rsid w:val="00A24133"/>
    <w:rsid w:val="00A24B81"/>
    <w:rsid w:val="00A24C29"/>
    <w:rsid w:val="00A24F9A"/>
    <w:rsid w:val="00A253E8"/>
    <w:rsid w:val="00A262BF"/>
    <w:rsid w:val="00A27809"/>
    <w:rsid w:val="00A30533"/>
    <w:rsid w:val="00A306D1"/>
    <w:rsid w:val="00A317B0"/>
    <w:rsid w:val="00A31BF6"/>
    <w:rsid w:val="00A34591"/>
    <w:rsid w:val="00A34E44"/>
    <w:rsid w:val="00A35B8F"/>
    <w:rsid w:val="00A3640F"/>
    <w:rsid w:val="00A37ECF"/>
    <w:rsid w:val="00A40CE2"/>
    <w:rsid w:val="00A42FAE"/>
    <w:rsid w:val="00A43553"/>
    <w:rsid w:val="00A47176"/>
    <w:rsid w:val="00A475C5"/>
    <w:rsid w:val="00A4768C"/>
    <w:rsid w:val="00A50A68"/>
    <w:rsid w:val="00A50D3B"/>
    <w:rsid w:val="00A50E38"/>
    <w:rsid w:val="00A510C6"/>
    <w:rsid w:val="00A518AA"/>
    <w:rsid w:val="00A525E7"/>
    <w:rsid w:val="00A52F9E"/>
    <w:rsid w:val="00A539ED"/>
    <w:rsid w:val="00A5566A"/>
    <w:rsid w:val="00A56348"/>
    <w:rsid w:val="00A5703F"/>
    <w:rsid w:val="00A57D39"/>
    <w:rsid w:val="00A61825"/>
    <w:rsid w:val="00A61C6B"/>
    <w:rsid w:val="00A6316B"/>
    <w:rsid w:val="00A65316"/>
    <w:rsid w:val="00A674FF"/>
    <w:rsid w:val="00A677CB"/>
    <w:rsid w:val="00A70F69"/>
    <w:rsid w:val="00A72611"/>
    <w:rsid w:val="00A7300D"/>
    <w:rsid w:val="00A73ABB"/>
    <w:rsid w:val="00A751A1"/>
    <w:rsid w:val="00A76D2C"/>
    <w:rsid w:val="00A77746"/>
    <w:rsid w:val="00A806AA"/>
    <w:rsid w:val="00A83BF6"/>
    <w:rsid w:val="00A84BAC"/>
    <w:rsid w:val="00A85282"/>
    <w:rsid w:val="00A87B4F"/>
    <w:rsid w:val="00A87F31"/>
    <w:rsid w:val="00A90D27"/>
    <w:rsid w:val="00A9103B"/>
    <w:rsid w:val="00A91284"/>
    <w:rsid w:val="00A918A7"/>
    <w:rsid w:val="00A92871"/>
    <w:rsid w:val="00A936F3"/>
    <w:rsid w:val="00A955EB"/>
    <w:rsid w:val="00A9591E"/>
    <w:rsid w:val="00AA1F49"/>
    <w:rsid w:val="00AA3A2E"/>
    <w:rsid w:val="00AA4099"/>
    <w:rsid w:val="00AA4D5A"/>
    <w:rsid w:val="00AA6913"/>
    <w:rsid w:val="00AB01BF"/>
    <w:rsid w:val="00AB2190"/>
    <w:rsid w:val="00AB39EB"/>
    <w:rsid w:val="00AB3F27"/>
    <w:rsid w:val="00AB3FD9"/>
    <w:rsid w:val="00AB5866"/>
    <w:rsid w:val="00AB5E26"/>
    <w:rsid w:val="00AB7DE7"/>
    <w:rsid w:val="00AC01D4"/>
    <w:rsid w:val="00AC03AB"/>
    <w:rsid w:val="00AC0650"/>
    <w:rsid w:val="00AC10EB"/>
    <w:rsid w:val="00AC1BE7"/>
    <w:rsid w:val="00AC275F"/>
    <w:rsid w:val="00AC3EE4"/>
    <w:rsid w:val="00AC4A7C"/>
    <w:rsid w:val="00AC4BDC"/>
    <w:rsid w:val="00AC50A4"/>
    <w:rsid w:val="00AC5799"/>
    <w:rsid w:val="00AC5A95"/>
    <w:rsid w:val="00AC6074"/>
    <w:rsid w:val="00AC6471"/>
    <w:rsid w:val="00AD1751"/>
    <w:rsid w:val="00AD2B6E"/>
    <w:rsid w:val="00AD340D"/>
    <w:rsid w:val="00AD3443"/>
    <w:rsid w:val="00AD3E9B"/>
    <w:rsid w:val="00AD4B3C"/>
    <w:rsid w:val="00AD66C0"/>
    <w:rsid w:val="00AD68A5"/>
    <w:rsid w:val="00AE185D"/>
    <w:rsid w:val="00AE1BFE"/>
    <w:rsid w:val="00AE22F5"/>
    <w:rsid w:val="00AE2ACF"/>
    <w:rsid w:val="00AE3842"/>
    <w:rsid w:val="00AE3D83"/>
    <w:rsid w:val="00AE4374"/>
    <w:rsid w:val="00AE4403"/>
    <w:rsid w:val="00AE466A"/>
    <w:rsid w:val="00AE47E9"/>
    <w:rsid w:val="00AE485C"/>
    <w:rsid w:val="00AE6147"/>
    <w:rsid w:val="00AE7D4F"/>
    <w:rsid w:val="00AE7FE4"/>
    <w:rsid w:val="00AF0117"/>
    <w:rsid w:val="00AF1377"/>
    <w:rsid w:val="00AF17D3"/>
    <w:rsid w:val="00AF1D77"/>
    <w:rsid w:val="00AF1E50"/>
    <w:rsid w:val="00AF38BA"/>
    <w:rsid w:val="00AF42F5"/>
    <w:rsid w:val="00AF4F67"/>
    <w:rsid w:val="00AF5811"/>
    <w:rsid w:val="00AF6509"/>
    <w:rsid w:val="00AF72AF"/>
    <w:rsid w:val="00B00BBE"/>
    <w:rsid w:val="00B0456E"/>
    <w:rsid w:val="00B06A05"/>
    <w:rsid w:val="00B06BF6"/>
    <w:rsid w:val="00B06F7F"/>
    <w:rsid w:val="00B100F0"/>
    <w:rsid w:val="00B10B07"/>
    <w:rsid w:val="00B134C8"/>
    <w:rsid w:val="00B1402E"/>
    <w:rsid w:val="00B142FD"/>
    <w:rsid w:val="00B14865"/>
    <w:rsid w:val="00B21A41"/>
    <w:rsid w:val="00B21D50"/>
    <w:rsid w:val="00B229BE"/>
    <w:rsid w:val="00B22F9B"/>
    <w:rsid w:val="00B23747"/>
    <w:rsid w:val="00B23E0A"/>
    <w:rsid w:val="00B24090"/>
    <w:rsid w:val="00B257E3"/>
    <w:rsid w:val="00B260C7"/>
    <w:rsid w:val="00B27494"/>
    <w:rsid w:val="00B279B9"/>
    <w:rsid w:val="00B27BFD"/>
    <w:rsid w:val="00B307CA"/>
    <w:rsid w:val="00B30FD0"/>
    <w:rsid w:val="00B34F48"/>
    <w:rsid w:val="00B4165D"/>
    <w:rsid w:val="00B45DF2"/>
    <w:rsid w:val="00B51BA0"/>
    <w:rsid w:val="00B535BD"/>
    <w:rsid w:val="00B53701"/>
    <w:rsid w:val="00B5509D"/>
    <w:rsid w:val="00B56A26"/>
    <w:rsid w:val="00B573E6"/>
    <w:rsid w:val="00B6110A"/>
    <w:rsid w:val="00B6176A"/>
    <w:rsid w:val="00B6301A"/>
    <w:rsid w:val="00B63307"/>
    <w:rsid w:val="00B64799"/>
    <w:rsid w:val="00B64CAD"/>
    <w:rsid w:val="00B651FA"/>
    <w:rsid w:val="00B66751"/>
    <w:rsid w:val="00B66B7C"/>
    <w:rsid w:val="00B66CD7"/>
    <w:rsid w:val="00B67AA6"/>
    <w:rsid w:val="00B700C9"/>
    <w:rsid w:val="00B7066C"/>
    <w:rsid w:val="00B717D8"/>
    <w:rsid w:val="00B718E0"/>
    <w:rsid w:val="00B72DF3"/>
    <w:rsid w:val="00B73A64"/>
    <w:rsid w:val="00B74146"/>
    <w:rsid w:val="00B747A3"/>
    <w:rsid w:val="00B75A27"/>
    <w:rsid w:val="00B75E52"/>
    <w:rsid w:val="00B76F6C"/>
    <w:rsid w:val="00B80655"/>
    <w:rsid w:val="00B8080B"/>
    <w:rsid w:val="00B80E8C"/>
    <w:rsid w:val="00B811EF"/>
    <w:rsid w:val="00B81568"/>
    <w:rsid w:val="00B8310D"/>
    <w:rsid w:val="00B831B9"/>
    <w:rsid w:val="00B86EF1"/>
    <w:rsid w:val="00B90674"/>
    <w:rsid w:val="00B91FFF"/>
    <w:rsid w:val="00B934E3"/>
    <w:rsid w:val="00B94323"/>
    <w:rsid w:val="00B94444"/>
    <w:rsid w:val="00B9566B"/>
    <w:rsid w:val="00B95F92"/>
    <w:rsid w:val="00B961B7"/>
    <w:rsid w:val="00B963D4"/>
    <w:rsid w:val="00B96DAB"/>
    <w:rsid w:val="00B9772B"/>
    <w:rsid w:val="00BA2DEF"/>
    <w:rsid w:val="00BA35F2"/>
    <w:rsid w:val="00BA42FB"/>
    <w:rsid w:val="00BA4768"/>
    <w:rsid w:val="00BA4861"/>
    <w:rsid w:val="00BA4A92"/>
    <w:rsid w:val="00BA516F"/>
    <w:rsid w:val="00BA628C"/>
    <w:rsid w:val="00BA7059"/>
    <w:rsid w:val="00BB0051"/>
    <w:rsid w:val="00BB02C6"/>
    <w:rsid w:val="00BB1082"/>
    <w:rsid w:val="00BB2127"/>
    <w:rsid w:val="00BB3805"/>
    <w:rsid w:val="00BB4589"/>
    <w:rsid w:val="00BB52A5"/>
    <w:rsid w:val="00BB5893"/>
    <w:rsid w:val="00BB6740"/>
    <w:rsid w:val="00BB76DF"/>
    <w:rsid w:val="00BB7EA1"/>
    <w:rsid w:val="00BB7F81"/>
    <w:rsid w:val="00BC1DC2"/>
    <w:rsid w:val="00BC269B"/>
    <w:rsid w:val="00BC27D2"/>
    <w:rsid w:val="00BC299D"/>
    <w:rsid w:val="00BC4A2A"/>
    <w:rsid w:val="00BC6D0F"/>
    <w:rsid w:val="00BD0BA2"/>
    <w:rsid w:val="00BD2F74"/>
    <w:rsid w:val="00BD35E1"/>
    <w:rsid w:val="00BD3A56"/>
    <w:rsid w:val="00BD54FC"/>
    <w:rsid w:val="00BD5FBE"/>
    <w:rsid w:val="00BD63C3"/>
    <w:rsid w:val="00BD67CE"/>
    <w:rsid w:val="00BD76A4"/>
    <w:rsid w:val="00BD76B7"/>
    <w:rsid w:val="00BD771F"/>
    <w:rsid w:val="00BE0186"/>
    <w:rsid w:val="00BE1C8A"/>
    <w:rsid w:val="00BE4857"/>
    <w:rsid w:val="00BE5847"/>
    <w:rsid w:val="00BE5BE0"/>
    <w:rsid w:val="00BE5D1D"/>
    <w:rsid w:val="00BE697B"/>
    <w:rsid w:val="00BE70E8"/>
    <w:rsid w:val="00BF0E76"/>
    <w:rsid w:val="00BF19DC"/>
    <w:rsid w:val="00BF2B3E"/>
    <w:rsid w:val="00BF2DAF"/>
    <w:rsid w:val="00BF4E1B"/>
    <w:rsid w:val="00BF5AB9"/>
    <w:rsid w:val="00BF5D64"/>
    <w:rsid w:val="00BF6288"/>
    <w:rsid w:val="00C01083"/>
    <w:rsid w:val="00C04208"/>
    <w:rsid w:val="00C0480F"/>
    <w:rsid w:val="00C04C9A"/>
    <w:rsid w:val="00C1043C"/>
    <w:rsid w:val="00C10D90"/>
    <w:rsid w:val="00C12A51"/>
    <w:rsid w:val="00C12C65"/>
    <w:rsid w:val="00C12CD1"/>
    <w:rsid w:val="00C12E8F"/>
    <w:rsid w:val="00C15494"/>
    <w:rsid w:val="00C1591E"/>
    <w:rsid w:val="00C173EE"/>
    <w:rsid w:val="00C20D36"/>
    <w:rsid w:val="00C21038"/>
    <w:rsid w:val="00C2286B"/>
    <w:rsid w:val="00C2396B"/>
    <w:rsid w:val="00C26865"/>
    <w:rsid w:val="00C2785F"/>
    <w:rsid w:val="00C308F4"/>
    <w:rsid w:val="00C30BA6"/>
    <w:rsid w:val="00C31467"/>
    <w:rsid w:val="00C31B77"/>
    <w:rsid w:val="00C32B67"/>
    <w:rsid w:val="00C32F58"/>
    <w:rsid w:val="00C33F0C"/>
    <w:rsid w:val="00C34CCB"/>
    <w:rsid w:val="00C34D57"/>
    <w:rsid w:val="00C35515"/>
    <w:rsid w:val="00C35807"/>
    <w:rsid w:val="00C35A4B"/>
    <w:rsid w:val="00C36696"/>
    <w:rsid w:val="00C36720"/>
    <w:rsid w:val="00C36777"/>
    <w:rsid w:val="00C37518"/>
    <w:rsid w:val="00C37F00"/>
    <w:rsid w:val="00C37FFA"/>
    <w:rsid w:val="00C421C9"/>
    <w:rsid w:val="00C42A3A"/>
    <w:rsid w:val="00C432D7"/>
    <w:rsid w:val="00C437C6"/>
    <w:rsid w:val="00C4517F"/>
    <w:rsid w:val="00C45232"/>
    <w:rsid w:val="00C46E94"/>
    <w:rsid w:val="00C4713F"/>
    <w:rsid w:val="00C5042C"/>
    <w:rsid w:val="00C510C9"/>
    <w:rsid w:val="00C51509"/>
    <w:rsid w:val="00C52097"/>
    <w:rsid w:val="00C52BA5"/>
    <w:rsid w:val="00C52F47"/>
    <w:rsid w:val="00C53323"/>
    <w:rsid w:val="00C54D8C"/>
    <w:rsid w:val="00C56B7B"/>
    <w:rsid w:val="00C5718C"/>
    <w:rsid w:val="00C57493"/>
    <w:rsid w:val="00C605E6"/>
    <w:rsid w:val="00C64D07"/>
    <w:rsid w:val="00C66CEF"/>
    <w:rsid w:val="00C670FE"/>
    <w:rsid w:val="00C708DC"/>
    <w:rsid w:val="00C70F73"/>
    <w:rsid w:val="00C71087"/>
    <w:rsid w:val="00C71E3C"/>
    <w:rsid w:val="00C73129"/>
    <w:rsid w:val="00C73C17"/>
    <w:rsid w:val="00C74388"/>
    <w:rsid w:val="00C75492"/>
    <w:rsid w:val="00C77C78"/>
    <w:rsid w:val="00C8146C"/>
    <w:rsid w:val="00C8231E"/>
    <w:rsid w:val="00C83C19"/>
    <w:rsid w:val="00C846DD"/>
    <w:rsid w:val="00C85CA6"/>
    <w:rsid w:val="00C873DA"/>
    <w:rsid w:val="00C90A7F"/>
    <w:rsid w:val="00C9147E"/>
    <w:rsid w:val="00C925ED"/>
    <w:rsid w:val="00C9339F"/>
    <w:rsid w:val="00C944DB"/>
    <w:rsid w:val="00C96618"/>
    <w:rsid w:val="00C96A10"/>
    <w:rsid w:val="00C9753B"/>
    <w:rsid w:val="00CA0C87"/>
    <w:rsid w:val="00CA19CD"/>
    <w:rsid w:val="00CA1F28"/>
    <w:rsid w:val="00CA20F3"/>
    <w:rsid w:val="00CA2747"/>
    <w:rsid w:val="00CA4A62"/>
    <w:rsid w:val="00CA561E"/>
    <w:rsid w:val="00CA5B58"/>
    <w:rsid w:val="00CA659E"/>
    <w:rsid w:val="00CA6A39"/>
    <w:rsid w:val="00CA7DAD"/>
    <w:rsid w:val="00CB23DD"/>
    <w:rsid w:val="00CB2757"/>
    <w:rsid w:val="00CB2BC1"/>
    <w:rsid w:val="00CB2FE7"/>
    <w:rsid w:val="00CB3A57"/>
    <w:rsid w:val="00CB3B57"/>
    <w:rsid w:val="00CB42AE"/>
    <w:rsid w:val="00CB5100"/>
    <w:rsid w:val="00CB6768"/>
    <w:rsid w:val="00CB768F"/>
    <w:rsid w:val="00CC0848"/>
    <w:rsid w:val="00CC0928"/>
    <w:rsid w:val="00CC17DB"/>
    <w:rsid w:val="00CC2D2D"/>
    <w:rsid w:val="00CC2F01"/>
    <w:rsid w:val="00CC5571"/>
    <w:rsid w:val="00CC586C"/>
    <w:rsid w:val="00CC6453"/>
    <w:rsid w:val="00CD2D8A"/>
    <w:rsid w:val="00CD31EA"/>
    <w:rsid w:val="00CD4B6F"/>
    <w:rsid w:val="00CD5D69"/>
    <w:rsid w:val="00CD692F"/>
    <w:rsid w:val="00CD6CB2"/>
    <w:rsid w:val="00CD7A41"/>
    <w:rsid w:val="00CE01CA"/>
    <w:rsid w:val="00CE0392"/>
    <w:rsid w:val="00CE2303"/>
    <w:rsid w:val="00CE3B12"/>
    <w:rsid w:val="00CE5481"/>
    <w:rsid w:val="00CE5866"/>
    <w:rsid w:val="00CE5C6D"/>
    <w:rsid w:val="00CE5CC7"/>
    <w:rsid w:val="00CE6B9B"/>
    <w:rsid w:val="00CE72C3"/>
    <w:rsid w:val="00CE7B2A"/>
    <w:rsid w:val="00CF003F"/>
    <w:rsid w:val="00CF0045"/>
    <w:rsid w:val="00CF0B09"/>
    <w:rsid w:val="00CF1C8A"/>
    <w:rsid w:val="00CF7194"/>
    <w:rsid w:val="00CF74AE"/>
    <w:rsid w:val="00CF7C90"/>
    <w:rsid w:val="00CF7EA0"/>
    <w:rsid w:val="00D00600"/>
    <w:rsid w:val="00D00A29"/>
    <w:rsid w:val="00D02612"/>
    <w:rsid w:val="00D0329F"/>
    <w:rsid w:val="00D04372"/>
    <w:rsid w:val="00D04F9C"/>
    <w:rsid w:val="00D05DB1"/>
    <w:rsid w:val="00D06299"/>
    <w:rsid w:val="00D1045D"/>
    <w:rsid w:val="00D10D29"/>
    <w:rsid w:val="00D133AA"/>
    <w:rsid w:val="00D13B0B"/>
    <w:rsid w:val="00D13CCF"/>
    <w:rsid w:val="00D14CF7"/>
    <w:rsid w:val="00D1576E"/>
    <w:rsid w:val="00D15BBC"/>
    <w:rsid w:val="00D15E67"/>
    <w:rsid w:val="00D16525"/>
    <w:rsid w:val="00D179DF"/>
    <w:rsid w:val="00D20ABB"/>
    <w:rsid w:val="00D211E3"/>
    <w:rsid w:val="00D22AFD"/>
    <w:rsid w:val="00D24AEE"/>
    <w:rsid w:val="00D25315"/>
    <w:rsid w:val="00D26A33"/>
    <w:rsid w:val="00D27BF1"/>
    <w:rsid w:val="00D3073E"/>
    <w:rsid w:val="00D31676"/>
    <w:rsid w:val="00D316C8"/>
    <w:rsid w:val="00D337D5"/>
    <w:rsid w:val="00D33FB9"/>
    <w:rsid w:val="00D34817"/>
    <w:rsid w:val="00D3502E"/>
    <w:rsid w:val="00D365BB"/>
    <w:rsid w:val="00D36E04"/>
    <w:rsid w:val="00D3795A"/>
    <w:rsid w:val="00D37AB5"/>
    <w:rsid w:val="00D40C74"/>
    <w:rsid w:val="00D43282"/>
    <w:rsid w:val="00D43EA4"/>
    <w:rsid w:val="00D44508"/>
    <w:rsid w:val="00D4662F"/>
    <w:rsid w:val="00D47810"/>
    <w:rsid w:val="00D5128E"/>
    <w:rsid w:val="00D52FD0"/>
    <w:rsid w:val="00D53CA6"/>
    <w:rsid w:val="00D54385"/>
    <w:rsid w:val="00D548BE"/>
    <w:rsid w:val="00D56697"/>
    <w:rsid w:val="00D60270"/>
    <w:rsid w:val="00D606D9"/>
    <w:rsid w:val="00D6179A"/>
    <w:rsid w:val="00D6179B"/>
    <w:rsid w:val="00D6259C"/>
    <w:rsid w:val="00D63B91"/>
    <w:rsid w:val="00D64A4A"/>
    <w:rsid w:val="00D6679C"/>
    <w:rsid w:val="00D72F5D"/>
    <w:rsid w:val="00D7370C"/>
    <w:rsid w:val="00D73EE6"/>
    <w:rsid w:val="00D742D2"/>
    <w:rsid w:val="00D744DC"/>
    <w:rsid w:val="00D74556"/>
    <w:rsid w:val="00D75CF7"/>
    <w:rsid w:val="00D75D15"/>
    <w:rsid w:val="00D75F59"/>
    <w:rsid w:val="00D776C3"/>
    <w:rsid w:val="00D80153"/>
    <w:rsid w:val="00D81344"/>
    <w:rsid w:val="00D814BC"/>
    <w:rsid w:val="00D81AC7"/>
    <w:rsid w:val="00D83E45"/>
    <w:rsid w:val="00D842CD"/>
    <w:rsid w:val="00D8495C"/>
    <w:rsid w:val="00D86737"/>
    <w:rsid w:val="00D8696A"/>
    <w:rsid w:val="00D90419"/>
    <w:rsid w:val="00D90551"/>
    <w:rsid w:val="00D90F5A"/>
    <w:rsid w:val="00D9153B"/>
    <w:rsid w:val="00D9160A"/>
    <w:rsid w:val="00D91FFD"/>
    <w:rsid w:val="00D93763"/>
    <w:rsid w:val="00D95487"/>
    <w:rsid w:val="00D95903"/>
    <w:rsid w:val="00D95D78"/>
    <w:rsid w:val="00DA0810"/>
    <w:rsid w:val="00DA1F2B"/>
    <w:rsid w:val="00DA3FCE"/>
    <w:rsid w:val="00DA4B42"/>
    <w:rsid w:val="00DA5C78"/>
    <w:rsid w:val="00DB2BE7"/>
    <w:rsid w:val="00DB346B"/>
    <w:rsid w:val="00DB3659"/>
    <w:rsid w:val="00DB3E7B"/>
    <w:rsid w:val="00DB4203"/>
    <w:rsid w:val="00DB4902"/>
    <w:rsid w:val="00DB6B88"/>
    <w:rsid w:val="00DB7CA1"/>
    <w:rsid w:val="00DC094F"/>
    <w:rsid w:val="00DC24B5"/>
    <w:rsid w:val="00DC25DA"/>
    <w:rsid w:val="00DC4325"/>
    <w:rsid w:val="00DC4915"/>
    <w:rsid w:val="00DC4C59"/>
    <w:rsid w:val="00DC5149"/>
    <w:rsid w:val="00DC58F3"/>
    <w:rsid w:val="00DC5B77"/>
    <w:rsid w:val="00DC68E1"/>
    <w:rsid w:val="00DC7FCE"/>
    <w:rsid w:val="00DD0452"/>
    <w:rsid w:val="00DD1B88"/>
    <w:rsid w:val="00DD334C"/>
    <w:rsid w:val="00DD3C08"/>
    <w:rsid w:val="00DE0476"/>
    <w:rsid w:val="00DE1B2F"/>
    <w:rsid w:val="00DE1C5A"/>
    <w:rsid w:val="00DE285E"/>
    <w:rsid w:val="00DE2AAC"/>
    <w:rsid w:val="00DE5E04"/>
    <w:rsid w:val="00DE6634"/>
    <w:rsid w:val="00DF1125"/>
    <w:rsid w:val="00DF22E5"/>
    <w:rsid w:val="00DF27AC"/>
    <w:rsid w:val="00DF28E7"/>
    <w:rsid w:val="00DF2FD1"/>
    <w:rsid w:val="00DF399A"/>
    <w:rsid w:val="00DF447B"/>
    <w:rsid w:val="00DF4DCA"/>
    <w:rsid w:val="00DF6280"/>
    <w:rsid w:val="00DF7B14"/>
    <w:rsid w:val="00DF7B16"/>
    <w:rsid w:val="00E00009"/>
    <w:rsid w:val="00E01EF4"/>
    <w:rsid w:val="00E02CF2"/>
    <w:rsid w:val="00E04947"/>
    <w:rsid w:val="00E069F7"/>
    <w:rsid w:val="00E06C35"/>
    <w:rsid w:val="00E0710D"/>
    <w:rsid w:val="00E07F71"/>
    <w:rsid w:val="00E101C6"/>
    <w:rsid w:val="00E114D8"/>
    <w:rsid w:val="00E1256E"/>
    <w:rsid w:val="00E1347F"/>
    <w:rsid w:val="00E13839"/>
    <w:rsid w:val="00E14111"/>
    <w:rsid w:val="00E14E67"/>
    <w:rsid w:val="00E1621B"/>
    <w:rsid w:val="00E21114"/>
    <w:rsid w:val="00E22B84"/>
    <w:rsid w:val="00E24DAC"/>
    <w:rsid w:val="00E25E8A"/>
    <w:rsid w:val="00E26045"/>
    <w:rsid w:val="00E26BDB"/>
    <w:rsid w:val="00E27304"/>
    <w:rsid w:val="00E304D5"/>
    <w:rsid w:val="00E30E10"/>
    <w:rsid w:val="00E33084"/>
    <w:rsid w:val="00E337F5"/>
    <w:rsid w:val="00E339E4"/>
    <w:rsid w:val="00E34EBC"/>
    <w:rsid w:val="00E3529F"/>
    <w:rsid w:val="00E352D0"/>
    <w:rsid w:val="00E361AC"/>
    <w:rsid w:val="00E37211"/>
    <w:rsid w:val="00E37848"/>
    <w:rsid w:val="00E4034D"/>
    <w:rsid w:val="00E404B3"/>
    <w:rsid w:val="00E41EE7"/>
    <w:rsid w:val="00E42084"/>
    <w:rsid w:val="00E44854"/>
    <w:rsid w:val="00E4540D"/>
    <w:rsid w:val="00E45C8A"/>
    <w:rsid w:val="00E46A2D"/>
    <w:rsid w:val="00E50B82"/>
    <w:rsid w:val="00E51630"/>
    <w:rsid w:val="00E552CC"/>
    <w:rsid w:val="00E55808"/>
    <w:rsid w:val="00E559EA"/>
    <w:rsid w:val="00E55FD8"/>
    <w:rsid w:val="00E5696D"/>
    <w:rsid w:val="00E56E45"/>
    <w:rsid w:val="00E6161C"/>
    <w:rsid w:val="00E62DEC"/>
    <w:rsid w:val="00E63233"/>
    <w:rsid w:val="00E63FE6"/>
    <w:rsid w:val="00E653DB"/>
    <w:rsid w:val="00E65960"/>
    <w:rsid w:val="00E65F8A"/>
    <w:rsid w:val="00E6604C"/>
    <w:rsid w:val="00E66ECB"/>
    <w:rsid w:val="00E67486"/>
    <w:rsid w:val="00E727CE"/>
    <w:rsid w:val="00E73D84"/>
    <w:rsid w:val="00E749E1"/>
    <w:rsid w:val="00E76E36"/>
    <w:rsid w:val="00E8007A"/>
    <w:rsid w:val="00E80578"/>
    <w:rsid w:val="00E80B43"/>
    <w:rsid w:val="00E833CB"/>
    <w:rsid w:val="00E83995"/>
    <w:rsid w:val="00E83CBA"/>
    <w:rsid w:val="00E83D2E"/>
    <w:rsid w:val="00E83FB2"/>
    <w:rsid w:val="00E844D4"/>
    <w:rsid w:val="00E90615"/>
    <w:rsid w:val="00E91FE0"/>
    <w:rsid w:val="00E92CD1"/>
    <w:rsid w:val="00E948FD"/>
    <w:rsid w:val="00E95AB5"/>
    <w:rsid w:val="00E95AC2"/>
    <w:rsid w:val="00E96F73"/>
    <w:rsid w:val="00E97167"/>
    <w:rsid w:val="00E97787"/>
    <w:rsid w:val="00E97DBB"/>
    <w:rsid w:val="00EA0169"/>
    <w:rsid w:val="00EA093A"/>
    <w:rsid w:val="00EA0A7B"/>
    <w:rsid w:val="00EA3781"/>
    <w:rsid w:val="00EA5023"/>
    <w:rsid w:val="00EA7061"/>
    <w:rsid w:val="00EA7C5B"/>
    <w:rsid w:val="00EB13FE"/>
    <w:rsid w:val="00EB254B"/>
    <w:rsid w:val="00EB39F1"/>
    <w:rsid w:val="00EB460F"/>
    <w:rsid w:val="00EB472E"/>
    <w:rsid w:val="00EB4BDB"/>
    <w:rsid w:val="00EB5434"/>
    <w:rsid w:val="00EB5662"/>
    <w:rsid w:val="00EB5D6C"/>
    <w:rsid w:val="00EB6A9B"/>
    <w:rsid w:val="00EB6BB4"/>
    <w:rsid w:val="00EB76D6"/>
    <w:rsid w:val="00EC0178"/>
    <w:rsid w:val="00EC049F"/>
    <w:rsid w:val="00EC11E3"/>
    <w:rsid w:val="00EC2D28"/>
    <w:rsid w:val="00EC66D2"/>
    <w:rsid w:val="00ED024E"/>
    <w:rsid w:val="00ED194C"/>
    <w:rsid w:val="00ED2C26"/>
    <w:rsid w:val="00ED3898"/>
    <w:rsid w:val="00ED38BF"/>
    <w:rsid w:val="00ED5DB2"/>
    <w:rsid w:val="00ED5EC2"/>
    <w:rsid w:val="00ED6083"/>
    <w:rsid w:val="00ED7C23"/>
    <w:rsid w:val="00EE0151"/>
    <w:rsid w:val="00EE0DF2"/>
    <w:rsid w:val="00EE1124"/>
    <w:rsid w:val="00EE21DD"/>
    <w:rsid w:val="00EE2FEC"/>
    <w:rsid w:val="00EE5169"/>
    <w:rsid w:val="00EE56DF"/>
    <w:rsid w:val="00EE587F"/>
    <w:rsid w:val="00EE5ED7"/>
    <w:rsid w:val="00EE64CC"/>
    <w:rsid w:val="00EE6D6B"/>
    <w:rsid w:val="00EF1A24"/>
    <w:rsid w:val="00EF1BF1"/>
    <w:rsid w:val="00EF2FE2"/>
    <w:rsid w:val="00EF5716"/>
    <w:rsid w:val="00EF57F9"/>
    <w:rsid w:val="00EF71E1"/>
    <w:rsid w:val="00F003B9"/>
    <w:rsid w:val="00F01BD5"/>
    <w:rsid w:val="00F01F13"/>
    <w:rsid w:val="00F020D6"/>
    <w:rsid w:val="00F02466"/>
    <w:rsid w:val="00F024E3"/>
    <w:rsid w:val="00F0264E"/>
    <w:rsid w:val="00F02815"/>
    <w:rsid w:val="00F041B2"/>
    <w:rsid w:val="00F0505F"/>
    <w:rsid w:val="00F05EAF"/>
    <w:rsid w:val="00F06150"/>
    <w:rsid w:val="00F06D7C"/>
    <w:rsid w:val="00F103E2"/>
    <w:rsid w:val="00F1049D"/>
    <w:rsid w:val="00F105F4"/>
    <w:rsid w:val="00F119F0"/>
    <w:rsid w:val="00F12653"/>
    <w:rsid w:val="00F13577"/>
    <w:rsid w:val="00F147FD"/>
    <w:rsid w:val="00F15FC1"/>
    <w:rsid w:val="00F1626A"/>
    <w:rsid w:val="00F166CE"/>
    <w:rsid w:val="00F175C6"/>
    <w:rsid w:val="00F17762"/>
    <w:rsid w:val="00F2167F"/>
    <w:rsid w:val="00F21B48"/>
    <w:rsid w:val="00F23C5A"/>
    <w:rsid w:val="00F23E91"/>
    <w:rsid w:val="00F243AE"/>
    <w:rsid w:val="00F261BC"/>
    <w:rsid w:val="00F270EC"/>
    <w:rsid w:val="00F277D4"/>
    <w:rsid w:val="00F30A70"/>
    <w:rsid w:val="00F31104"/>
    <w:rsid w:val="00F33E65"/>
    <w:rsid w:val="00F34E93"/>
    <w:rsid w:val="00F43F5A"/>
    <w:rsid w:val="00F44511"/>
    <w:rsid w:val="00F4474B"/>
    <w:rsid w:val="00F44EE1"/>
    <w:rsid w:val="00F5097D"/>
    <w:rsid w:val="00F513E5"/>
    <w:rsid w:val="00F52140"/>
    <w:rsid w:val="00F5219B"/>
    <w:rsid w:val="00F527A6"/>
    <w:rsid w:val="00F53138"/>
    <w:rsid w:val="00F534C0"/>
    <w:rsid w:val="00F54930"/>
    <w:rsid w:val="00F5523B"/>
    <w:rsid w:val="00F553FE"/>
    <w:rsid w:val="00F56233"/>
    <w:rsid w:val="00F623B6"/>
    <w:rsid w:val="00F6262D"/>
    <w:rsid w:val="00F6280F"/>
    <w:rsid w:val="00F62819"/>
    <w:rsid w:val="00F6394B"/>
    <w:rsid w:val="00F6653B"/>
    <w:rsid w:val="00F66B24"/>
    <w:rsid w:val="00F6788A"/>
    <w:rsid w:val="00F708D9"/>
    <w:rsid w:val="00F720FB"/>
    <w:rsid w:val="00F721C2"/>
    <w:rsid w:val="00F80602"/>
    <w:rsid w:val="00F81376"/>
    <w:rsid w:val="00F814DF"/>
    <w:rsid w:val="00F81E48"/>
    <w:rsid w:val="00F84C20"/>
    <w:rsid w:val="00F85CB4"/>
    <w:rsid w:val="00F87614"/>
    <w:rsid w:val="00F91CEF"/>
    <w:rsid w:val="00F92079"/>
    <w:rsid w:val="00F92112"/>
    <w:rsid w:val="00F9230A"/>
    <w:rsid w:val="00F92366"/>
    <w:rsid w:val="00F92753"/>
    <w:rsid w:val="00F95690"/>
    <w:rsid w:val="00F9598E"/>
    <w:rsid w:val="00F96290"/>
    <w:rsid w:val="00F96B32"/>
    <w:rsid w:val="00F9735A"/>
    <w:rsid w:val="00FA1C44"/>
    <w:rsid w:val="00FA29E6"/>
    <w:rsid w:val="00FA2B48"/>
    <w:rsid w:val="00FA42F4"/>
    <w:rsid w:val="00FA6146"/>
    <w:rsid w:val="00FA6502"/>
    <w:rsid w:val="00FA7B72"/>
    <w:rsid w:val="00FA7CB1"/>
    <w:rsid w:val="00FB0730"/>
    <w:rsid w:val="00FB0BC1"/>
    <w:rsid w:val="00FB14A0"/>
    <w:rsid w:val="00FB34A3"/>
    <w:rsid w:val="00FB4E4A"/>
    <w:rsid w:val="00FB5607"/>
    <w:rsid w:val="00FB59BF"/>
    <w:rsid w:val="00FB6D3A"/>
    <w:rsid w:val="00FB760E"/>
    <w:rsid w:val="00FB7924"/>
    <w:rsid w:val="00FB7F35"/>
    <w:rsid w:val="00FC1179"/>
    <w:rsid w:val="00FC11D6"/>
    <w:rsid w:val="00FC38DE"/>
    <w:rsid w:val="00FC48DD"/>
    <w:rsid w:val="00FC569E"/>
    <w:rsid w:val="00FC5DC1"/>
    <w:rsid w:val="00FC67E5"/>
    <w:rsid w:val="00FC6BFF"/>
    <w:rsid w:val="00FC7126"/>
    <w:rsid w:val="00FC77F4"/>
    <w:rsid w:val="00FC7B5F"/>
    <w:rsid w:val="00FD0241"/>
    <w:rsid w:val="00FD04EB"/>
    <w:rsid w:val="00FD1036"/>
    <w:rsid w:val="00FD1062"/>
    <w:rsid w:val="00FD131D"/>
    <w:rsid w:val="00FD3049"/>
    <w:rsid w:val="00FD5177"/>
    <w:rsid w:val="00FD5398"/>
    <w:rsid w:val="00FD7308"/>
    <w:rsid w:val="00FD79EB"/>
    <w:rsid w:val="00FE35E1"/>
    <w:rsid w:val="00FE3AFC"/>
    <w:rsid w:val="00FE6D86"/>
    <w:rsid w:val="00FE7FB0"/>
    <w:rsid w:val="00FF0DA7"/>
    <w:rsid w:val="00FF3276"/>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uiPriority w:val="99"/>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table" w:styleId="TableGrid">
    <w:name w:val="Table Grid"/>
    <w:basedOn w:val="TableNormal"/>
    <w:uiPriority w:val="39"/>
    <w:rsid w:val="002A2964"/>
    <w:rPr>
      <w:rFonts w:asciiTheme="minorHAnsi" w:eastAsiaTheme="minorHAnsi" w:hAnsiTheme="minorHAnsi" w:cstheme="minorBidi"/>
      <w:sz w:val="24"/>
      <w:szCs w:val="30"/>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211E"/>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popp.undp.org/SitePages/POPPSubject.aspx?SBJID=7&amp;Menu=BusinessUn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opp.undp.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evex.com/organizations/office-of-natural-resources-and-environmental-policy-and-planning-onep-thailand-130353"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UNITOFFICE-440-2100</_dlc_DocId>
    <_dlc_DocIdUrl xmlns="5ebeba3d-fd60-4dcb-8548-a9fd3c51d9ff">
      <Url>https://intranet.undp.org/unit/office/exo/sp2014/SP201417/_layouts/15/DocIdRedir.aspx?ID=UNITOFFICE-440-2100</Url>
      <Description>UNITOFFICE-440-2100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5ebeba3d-fd60-4dcb-8548-a9fd3c51d9ff"/>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83001737-D257-4B5F-BD15-62409F49FB41}">
  <ds:schemaRefs>
    <ds:schemaRef ds:uri="http://schemas.openxmlformats.org/officeDocument/2006/bibliography"/>
  </ds:schemaRefs>
</ds:datastoreItem>
</file>

<file path=customXml/itemProps4.xml><?xml version="1.0" encoding="utf-8"?>
<ds:datastoreItem xmlns:ds="http://schemas.openxmlformats.org/officeDocument/2006/customXml" ds:itemID="{2E89C332-4BCD-487E-9274-056464B254DE}">
  <ds:schemaRefs>
    <ds:schemaRef ds:uri="http://schemas.microsoft.com/sharepoint/events"/>
  </ds:schemaRefs>
</ds:datastoreItem>
</file>

<file path=customXml/itemProps5.xml><?xml version="1.0" encoding="utf-8"?>
<ds:datastoreItem xmlns:ds="http://schemas.openxmlformats.org/officeDocument/2006/customXml" ds:itemID="{A967BDD7-07AE-4C96-93F6-0ECA62F8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6246</Words>
  <Characters>36792</Characters>
  <Application>Microsoft Office Word</Application>
  <DocSecurity>0</DocSecurity>
  <Lines>497</Lines>
  <Paragraphs>121</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42917</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Svetlana Iazykova</cp:lastModifiedBy>
  <cp:revision>5</cp:revision>
  <cp:lastPrinted>2014-09-16T19:01:00Z</cp:lastPrinted>
  <dcterms:created xsi:type="dcterms:W3CDTF">2021-11-01T16:13:00Z</dcterms:created>
  <dcterms:modified xsi:type="dcterms:W3CDTF">2021-11-01T16:17:00Z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c65cdcf1-d1b2-4f26-b3c6-10475106bf60</vt:lpwstr>
  </property>
  <property fmtid="{D5CDD505-2E9C-101B-9397-08002B2CF9AE}" pid="4" name="UNDP_POPP_DOCUMENT_TYPE">
    <vt:lpwstr>Template</vt:lpwstr>
  </property>
  <property fmtid="{D5CDD505-2E9C-101B-9397-08002B2CF9AE}" pid="5" name="UNDP_POPP_FILEVERSION">
    <vt:r8>1536</vt:r8>
  </property>
  <property fmtid="{D5CDD505-2E9C-101B-9397-08002B2CF9AE}" pid="6" name="UNDP_POPP_VERSION_COMMENTS">
    <vt:lpwstr/>
  </property>
  <property fmtid="{D5CDD505-2E9C-101B-9397-08002B2CF9AE}" pid="7" name="UNDP_POPP_DOCUMENT_LANGUAGE">
    <vt:lpwstr>English</vt:lpwstr>
  </property>
  <property fmtid="{D5CDD505-2E9C-101B-9397-08002B2CF9AE}" pid="8" name="UNDP_POPP_REFITEM_VERSION">
    <vt:r8>1</vt:r8>
  </property>
  <property fmtid="{D5CDD505-2E9C-101B-9397-08002B2CF9AE}" pid="9" name="UNDP_POPP_BUSINESSUNIT">
    <vt:lpwstr>669;#Programme and Project Management|1c019435-9793-447e-8959-0b32d23bf3d5</vt:lpwstr>
  </property>
  <property fmtid="{D5CDD505-2E9C-101B-9397-08002B2CF9AE}" pid="10" name="POPPBusinessProcess">
    <vt:lpwstr/>
  </property>
</Properties>
</file>