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4041" w14:textId="77777777" w:rsidR="00785474" w:rsidRDefault="00785474" w:rsidP="00512B50">
      <w:pPr>
        <w:rPr>
          <w:color w:val="000000"/>
          <w:sz w:val="16"/>
          <w:szCs w:val="16"/>
        </w:rPr>
      </w:pPr>
    </w:p>
    <w:p w14:paraId="2440D3A4" w14:textId="44CAE05E" w:rsidR="00726F60" w:rsidRPr="00726F60" w:rsidRDefault="00726F60" w:rsidP="00726F60">
      <w:pPr>
        <w:rPr>
          <w:sz w:val="6"/>
          <w:szCs w:val="6"/>
        </w:rPr>
        <w:sectPr w:rsidR="00726F60" w:rsidRPr="00726F60" w:rsidSect="00677A8F">
          <w:headerReference w:type="default" r:id="rId12"/>
          <w:footerReference w:type="even" r:id="rId13"/>
          <w:footerReference w:type="default" r:id="rId14"/>
          <w:headerReference w:type="first" r:id="rId15"/>
          <w:footnotePr>
            <w:numRestart w:val="eachSect"/>
          </w:footnotePr>
          <w:endnotePr>
            <w:numFmt w:val="decimal"/>
            <w:numStart w:val="7"/>
          </w:endnotePr>
          <w:pgSz w:w="12240" w:h="15840" w:code="1"/>
          <w:pgMar w:top="1166" w:right="1195" w:bottom="1440" w:left="1195" w:header="576" w:footer="1030" w:gutter="0"/>
          <w:pgNumType w:start="1"/>
          <w:cols w:space="720"/>
          <w:titlePg/>
        </w:sectPr>
      </w:pPr>
    </w:p>
    <w:p w14:paraId="63159C4B" w14:textId="77777777" w:rsidR="001A67E7" w:rsidRPr="00172A7A" w:rsidRDefault="001A67E7" w:rsidP="001A67E7">
      <w:pPr>
        <w:tabs>
          <w:tab w:val="left" w:pos="8789"/>
        </w:tabs>
        <w:ind w:right="288"/>
        <w:rPr>
          <w:b/>
          <w:color w:val="000000"/>
          <w:lang w:val="en-GB"/>
        </w:rPr>
      </w:pPr>
      <w:r>
        <w:rPr>
          <w:b/>
          <w:color w:val="000000"/>
          <w:lang w:val="en-GB"/>
        </w:rPr>
        <w:t>Second</w:t>
      </w:r>
      <w:r w:rsidRPr="00172A7A">
        <w:rPr>
          <w:b/>
          <w:color w:val="000000"/>
          <w:lang w:val="en-GB"/>
        </w:rPr>
        <w:t xml:space="preserve"> regular session 20</w:t>
      </w:r>
      <w:r>
        <w:rPr>
          <w:b/>
          <w:color w:val="000000"/>
          <w:lang w:val="en-GB"/>
        </w:rPr>
        <w:t>22</w:t>
      </w:r>
    </w:p>
    <w:p w14:paraId="4F19C721" w14:textId="3D60AF65" w:rsidR="001A67E7" w:rsidRPr="00172A7A" w:rsidRDefault="00A16E6F" w:rsidP="001A67E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lang w:val="en-GB"/>
        </w:rPr>
      </w:pPr>
      <w:r>
        <w:rPr>
          <w:color w:val="000000"/>
          <w:lang w:val="en-GB"/>
        </w:rPr>
        <w:t xml:space="preserve">29 August to </w:t>
      </w:r>
      <w:r w:rsidR="00726F60">
        <w:rPr>
          <w:color w:val="000000"/>
          <w:lang w:val="en-GB"/>
        </w:rPr>
        <w:t>1</w:t>
      </w:r>
      <w:r>
        <w:rPr>
          <w:color w:val="000000"/>
          <w:lang w:val="en-GB"/>
        </w:rPr>
        <w:t xml:space="preserve"> </w:t>
      </w:r>
      <w:r w:rsidR="001A67E7">
        <w:rPr>
          <w:color w:val="000000"/>
          <w:lang w:val="en-GB"/>
        </w:rPr>
        <w:t>September</w:t>
      </w:r>
      <w:r w:rsidR="001A67E7" w:rsidRPr="00172A7A">
        <w:rPr>
          <w:color w:val="000000"/>
          <w:lang w:val="en-GB"/>
        </w:rPr>
        <w:t xml:space="preserve"> 20</w:t>
      </w:r>
      <w:r w:rsidR="001A67E7">
        <w:rPr>
          <w:color w:val="000000"/>
          <w:lang w:val="en-GB"/>
        </w:rPr>
        <w:t>22</w:t>
      </w:r>
      <w:r w:rsidR="001A67E7" w:rsidRPr="00172A7A">
        <w:rPr>
          <w:color w:val="000000"/>
          <w:lang w:val="en-GB"/>
        </w:rPr>
        <w:t>, New York</w:t>
      </w:r>
    </w:p>
    <w:p w14:paraId="2AF92DAF" w14:textId="77777777" w:rsidR="001A67E7" w:rsidRPr="00172A7A" w:rsidRDefault="001A67E7" w:rsidP="001A67E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lang w:val="en-GB"/>
        </w:rPr>
      </w:pPr>
      <w:r w:rsidRPr="00172A7A">
        <w:rPr>
          <w:color w:val="000000"/>
          <w:lang w:val="en-GB"/>
        </w:rPr>
        <w:t xml:space="preserve">Item </w:t>
      </w:r>
      <w:r>
        <w:rPr>
          <w:color w:val="000000"/>
          <w:lang w:val="en-GB"/>
        </w:rPr>
        <w:t>3</w:t>
      </w:r>
      <w:r w:rsidRPr="00172A7A">
        <w:rPr>
          <w:color w:val="000000"/>
          <w:lang w:val="en-GB"/>
        </w:rPr>
        <w:t xml:space="preserve"> of the provisional agenda</w:t>
      </w:r>
    </w:p>
    <w:p w14:paraId="345A4D3E" w14:textId="77777777" w:rsidR="001A67E7" w:rsidRPr="00172A7A" w:rsidRDefault="001A67E7" w:rsidP="001A67E7">
      <w:pPr>
        <w:ind w:right="1260"/>
        <w:rPr>
          <w:b/>
          <w:color w:val="000000"/>
          <w:lang w:val="en-GB"/>
        </w:rPr>
      </w:pPr>
      <w:r w:rsidRPr="00172A7A">
        <w:rPr>
          <w:b/>
          <w:color w:val="000000"/>
          <w:lang w:val="en-GB"/>
        </w:rPr>
        <w:t>Country programmes and related matters</w:t>
      </w:r>
    </w:p>
    <w:p w14:paraId="075225FC" w14:textId="77777777" w:rsidR="001A67E7" w:rsidRPr="00172A7A" w:rsidRDefault="001A67E7" w:rsidP="001A67E7">
      <w:pPr>
        <w:rPr>
          <w:color w:val="000000"/>
          <w:spacing w:val="-3"/>
          <w:lang w:val="en-GB"/>
        </w:rPr>
      </w:pPr>
    </w:p>
    <w:p w14:paraId="7587DB95" w14:textId="77777777" w:rsidR="001A67E7" w:rsidRPr="00172A7A" w:rsidRDefault="001A67E7" w:rsidP="001A67E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color w:val="000000"/>
          <w:spacing w:val="4"/>
          <w:w w:val="103"/>
          <w:kern w:val="14"/>
          <w:sz w:val="10"/>
          <w:lang w:val="en-GB"/>
        </w:rPr>
      </w:pPr>
    </w:p>
    <w:p w14:paraId="77FFD551" w14:textId="77777777" w:rsidR="001A67E7" w:rsidRPr="00172A7A" w:rsidRDefault="001A67E7" w:rsidP="001A67E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color w:val="000000"/>
          <w:spacing w:val="4"/>
          <w:w w:val="103"/>
          <w:kern w:val="14"/>
          <w:sz w:val="10"/>
          <w:lang w:val="en-GB"/>
        </w:rPr>
      </w:pPr>
    </w:p>
    <w:p w14:paraId="2CA77DBC" w14:textId="77777777" w:rsidR="001A67E7" w:rsidRPr="00172A7A" w:rsidRDefault="001A67E7" w:rsidP="001A67E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color w:val="000000"/>
          <w:spacing w:val="4"/>
          <w:w w:val="103"/>
          <w:kern w:val="14"/>
          <w:sz w:val="10"/>
          <w:lang w:val="en-GB"/>
        </w:rPr>
      </w:pPr>
    </w:p>
    <w:p w14:paraId="308F7222" w14:textId="7F70BA3F" w:rsidR="001A67E7" w:rsidRPr="00DF0557" w:rsidRDefault="001A67E7" w:rsidP="001A67E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ind w:left="1267" w:right="1260" w:hanging="1267"/>
        <w:outlineLvl w:val="0"/>
        <w:rPr>
          <w:b/>
          <w:color w:val="000000"/>
          <w:spacing w:val="-2"/>
          <w:w w:val="103"/>
          <w:kern w:val="14"/>
          <w:sz w:val="29"/>
          <w:szCs w:val="29"/>
          <w:lang w:val="en-GB"/>
        </w:rPr>
      </w:pPr>
      <w:r w:rsidRPr="00DF0557">
        <w:rPr>
          <w:b/>
          <w:color w:val="000000"/>
          <w:spacing w:val="-2"/>
          <w:w w:val="103"/>
          <w:kern w:val="14"/>
          <w:sz w:val="29"/>
          <w:szCs w:val="29"/>
          <w:lang w:val="en-GB"/>
        </w:rPr>
        <w:t xml:space="preserve">Draft </w:t>
      </w:r>
      <w:r>
        <w:rPr>
          <w:b/>
          <w:color w:val="000000"/>
          <w:spacing w:val="-2"/>
          <w:w w:val="103"/>
          <w:kern w:val="14"/>
          <w:sz w:val="29"/>
          <w:szCs w:val="29"/>
          <w:lang w:val="en-GB"/>
        </w:rPr>
        <w:t>c</w:t>
      </w:r>
      <w:r w:rsidRPr="00DF0557">
        <w:rPr>
          <w:b/>
          <w:color w:val="000000"/>
          <w:spacing w:val="-2"/>
          <w:w w:val="103"/>
          <w:kern w:val="14"/>
          <w:sz w:val="29"/>
          <w:szCs w:val="29"/>
          <w:lang w:val="en-GB"/>
        </w:rPr>
        <w:t xml:space="preserve">ountry </w:t>
      </w:r>
      <w:r>
        <w:rPr>
          <w:b/>
          <w:color w:val="000000"/>
          <w:spacing w:val="-2"/>
          <w:w w:val="103"/>
          <w:kern w:val="14"/>
          <w:sz w:val="29"/>
          <w:szCs w:val="29"/>
          <w:lang w:val="en-GB"/>
        </w:rPr>
        <w:t>p</w:t>
      </w:r>
      <w:r w:rsidRPr="00DF0557">
        <w:rPr>
          <w:b/>
          <w:color w:val="000000"/>
          <w:spacing w:val="-2"/>
          <w:w w:val="103"/>
          <w:kern w:val="14"/>
          <w:sz w:val="29"/>
          <w:szCs w:val="29"/>
          <w:lang w:val="en-GB"/>
        </w:rPr>
        <w:t xml:space="preserve">rogramme document for </w:t>
      </w:r>
      <w:r>
        <w:rPr>
          <w:b/>
          <w:color w:val="000000"/>
          <w:spacing w:val="-2"/>
          <w:w w:val="103"/>
          <w:kern w:val="14"/>
          <w:sz w:val="29"/>
          <w:szCs w:val="29"/>
          <w:lang w:val="en-GB"/>
        </w:rPr>
        <w:t>Tajikistan</w:t>
      </w:r>
      <w:r w:rsidRPr="00DF0557">
        <w:rPr>
          <w:b/>
          <w:color w:val="000000"/>
          <w:spacing w:val="-2"/>
          <w:w w:val="103"/>
          <w:kern w:val="14"/>
          <w:sz w:val="29"/>
          <w:szCs w:val="29"/>
          <w:lang w:val="en-GB"/>
        </w:rPr>
        <w:t xml:space="preserve"> (2023-202</w:t>
      </w:r>
      <w:r>
        <w:rPr>
          <w:b/>
          <w:color w:val="000000"/>
          <w:spacing w:val="-2"/>
          <w:w w:val="103"/>
          <w:kern w:val="14"/>
          <w:sz w:val="29"/>
          <w:szCs w:val="29"/>
          <w:lang w:val="en-GB"/>
        </w:rPr>
        <w:t>6</w:t>
      </w:r>
      <w:r w:rsidRPr="00DF0557">
        <w:rPr>
          <w:b/>
          <w:color w:val="000000"/>
          <w:spacing w:val="-2"/>
          <w:w w:val="103"/>
          <w:kern w:val="14"/>
          <w:sz w:val="29"/>
          <w:szCs w:val="29"/>
          <w:lang w:val="en-GB"/>
        </w:rPr>
        <w:t>)</w:t>
      </w:r>
      <w:r w:rsidRPr="00DF0557">
        <w:rPr>
          <w:b/>
          <w:color w:val="000000"/>
          <w:spacing w:val="-2"/>
          <w:w w:val="103"/>
          <w:kern w:val="14"/>
          <w:sz w:val="29"/>
          <w:szCs w:val="29"/>
          <w:lang w:val="en-GB"/>
        </w:rPr>
        <w:br/>
      </w:r>
    </w:p>
    <w:p w14:paraId="0A1A5E38" w14:textId="77777777" w:rsidR="001A67E7" w:rsidRPr="00172A7A" w:rsidRDefault="001A67E7" w:rsidP="001A67E7">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outlineLvl w:val="0"/>
        <w:rPr>
          <w:color w:val="000000"/>
          <w:spacing w:val="-2"/>
          <w:w w:val="103"/>
          <w:kern w:val="14"/>
          <w:sz w:val="28"/>
          <w:lang w:val="en-GB" w:eastAsia="fr-FR"/>
        </w:rPr>
      </w:pPr>
      <w:r w:rsidRPr="00172A7A">
        <w:rPr>
          <w:color w:val="000000"/>
          <w:kern w:val="14"/>
          <w:sz w:val="28"/>
          <w:lang w:val="en-GB" w:eastAsia="fr-FR"/>
        </w:rPr>
        <w:t>Contents</w:t>
      </w:r>
    </w:p>
    <w:p w14:paraId="309D31FB" w14:textId="77777777" w:rsidR="001A67E7" w:rsidRPr="00172A7A" w:rsidRDefault="001A67E7" w:rsidP="001A67E7">
      <w:pPr>
        <w:tabs>
          <w:tab w:val="left" w:pos="1620"/>
        </w:tabs>
        <w:rPr>
          <w:color w:val="000000"/>
          <w:lang w:val="en-GB" w:eastAsia="fr-FR"/>
        </w:rPr>
      </w:pPr>
    </w:p>
    <w:tbl>
      <w:tblPr>
        <w:tblpPr w:leftFromText="180" w:rightFromText="180" w:vertAnchor="text" w:horzAnchor="margin" w:tblpXSpec="center" w:tblpY="68"/>
        <w:tblOverlap w:val="never"/>
        <w:tblW w:w="9902" w:type="dxa"/>
        <w:tblLayout w:type="fixed"/>
        <w:tblCellMar>
          <w:left w:w="0" w:type="dxa"/>
          <w:right w:w="0" w:type="dxa"/>
        </w:tblCellMar>
        <w:tblLook w:val="0000" w:firstRow="0" w:lastRow="0" w:firstColumn="0" w:lastColumn="0" w:noHBand="0" w:noVBand="0"/>
      </w:tblPr>
      <w:tblGrid>
        <w:gridCol w:w="1060"/>
        <w:gridCol w:w="8309"/>
        <w:gridCol w:w="171"/>
        <w:gridCol w:w="362"/>
      </w:tblGrid>
      <w:tr w:rsidR="001A67E7" w:rsidRPr="00172A7A" w14:paraId="508E58D7" w14:textId="77777777" w:rsidTr="00953D07">
        <w:tc>
          <w:tcPr>
            <w:tcW w:w="1060" w:type="dxa"/>
            <w:shd w:val="clear" w:color="auto" w:fill="auto"/>
          </w:tcPr>
          <w:p w14:paraId="19934766" w14:textId="77777777" w:rsidR="001A67E7" w:rsidRPr="00172A7A" w:rsidRDefault="001A67E7" w:rsidP="00953D07">
            <w:pPr>
              <w:tabs>
                <w:tab w:val="left" w:pos="1620"/>
              </w:tabs>
              <w:suppressAutoHyphens/>
              <w:spacing w:after="120"/>
              <w:jc w:val="right"/>
              <w:rPr>
                <w:i/>
                <w:color w:val="000000"/>
                <w:spacing w:val="4"/>
                <w:w w:val="103"/>
                <w:kern w:val="14"/>
                <w:sz w:val="14"/>
                <w:lang w:val="en-GB" w:eastAsia="fr-FR"/>
              </w:rPr>
            </w:pPr>
          </w:p>
        </w:tc>
        <w:tc>
          <w:tcPr>
            <w:tcW w:w="8480" w:type="dxa"/>
            <w:gridSpan w:val="2"/>
            <w:shd w:val="clear" w:color="auto" w:fill="auto"/>
          </w:tcPr>
          <w:p w14:paraId="4226C608" w14:textId="77777777" w:rsidR="001A67E7" w:rsidRPr="00172A7A" w:rsidRDefault="001A67E7" w:rsidP="00953D07">
            <w:pPr>
              <w:tabs>
                <w:tab w:val="left" w:pos="1620"/>
              </w:tabs>
              <w:suppressAutoHyphens/>
              <w:spacing w:after="120"/>
              <w:rPr>
                <w:i/>
                <w:color w:val="000000"/>
                <w:spacing w:val="4"/>
                <w:w w:val="103"/>
                <w:kern w:val="14"/>
                <w:sz w:val="14"/>
                <w:lang w:val="en-GB" w:eastAsia="fr-FR"/>
              </w:rPr>
            </w:pPr>
          </w:p>
        </w:tc>
        <w:tc>
          <w:tcPr>
            <w:tcW w:w="362" w:type="dxa"/>
            <w:shd w:val="clear" w:color="auto" w:fill="auto"/>
          </w:tcPr>
          <w:p w14:paraId="648800AA" w14:textId="77777777" w:rsidR="001A67E7" w:rsidRPr="00172A7A" w:rsidRDefault="001A67E7" w:rsidP="00953D07">
            <w:pPr>
              <w:tabs>
                <w:tab w:val="left" w:pos="1620"/>
              </w:tabs>
              <w:suppressAutoHyphens/>
              <w:spacing w:after="120"/>
              <w:jc w:val="right"/>
              <w:rPr>
                <w:i/>
                <w:color w:val="000000"/>
                <w:spacing w:val="4"/>
                <w:w w:val="103"/>
                <w:kern w:val="14"/>
                <w:sz w:val="14"/>
                <w:lang w:val="en-GB" w:eastAsia="fr-FR"/>
              </w:rPr>
            </w:pPr>
            <w:r w:rsidRPr="00172A7A">
              <w:rPr>
                <w:i/>
                <w:iCs/>
                <w:color w:val="000000"/>
                <w:kern w:val="14"/>
                <w:sz w:val="14"/>
                <w:lang w:val="en-GB" w:eastAsia="fr-FR"/>
              </w:rPr>
              <w:t>Page</w:t>
            </w:r>
          </w:p>
        </w:tc>
      </w:tr>
      <w:tr w:rsidR="001A67E7" w:rsidRPr="00172A7A" w14:paraId="0FC6E150" w14:textId="77777777" w:rsidTr="00953D07">
        <w:tc>
          <w:tcPr>
            <w:tcW w:w="9540" w:type="dxa"/>
            <w:gridSpan w:val="3"/>
            <w:shd w:val="clear" w:color="auto" w:fill="auto"/>
          </w:tcPr>
          <w:p w14:paraId="7FF31D33" w14:textId="77777777" w:rsidR="001A67E7" w:rsidRPr="00172A7A" w:rsidRDefault="001A67E7" w:rsidP="001A67E7">
            <w:pPr>
              <w:numPr>
                <w:ilvl w:val="0"/>
                <w:numId w:val="10"/>
              </w:numPr>
              <w:tabs>
                <w:tab w:val="right" w:pos="1080"/>
                <w:tab w:val="left" w:pos="1296"/>
                <w:tab w:val="left" w:pos="1620"/>
                <w:tab w:val="left" w:pos="2160"/>
                <w:tab w:val="left" w:pos="2592"/>
                <w:tab w:val="right" w:leader="dot" w:pos="9090"/>
              </w:tabs>
              <w:suppressAutoHyphens/>
              <w:spacing w:after="120" w:line="240" w:lineRule="exact"/>
              <w:jc w:val="both"/>
              <w:rPr>
                <w:color w:val="000000"/>
                <w:spacing w:val="4"/>
                <w:w w:val="103"/>
                <w:kern w:val="14"/>
                <w:lang w:val="en-GB" w:eastAsia="fr-FR"/>
              </w:rPr>
            </w:pPr>
            <w:r w:rsidRPr="00172A7A">
              <w:rPr>
                <w:color w:val="000000"/>
                <w:kern w:val="14"/>
                <w:lang w:val="en-GB" w:eastAsia="fr-FR"/>
              </w:rPr>
              <w:tab/>
            </w:r>
            <w:r>
              <w:rPr>
                <w:color w:val="000000"/>
                <w:kern w:val="14"/>
                <w:lang w:val="en-GB" w:eastAsia="fr-FR"/>
              </w:rPr>
              <w:t>UNDP within the United Nations Sustainable Development Cooperation Framework</w:t>
            </w:r>
            <w:r w:rsidRPr="00172A7A">
              <w:rPr>
                <w:color w:val="000000"/>
                <w:sz w:val="24"/>
                <w:szCs w:val="24"/>
                <w:lang w:val="en-GB" w:eastAsia="fr-FR"/>
              </w:rPr>
              <w:tab/>
            </w:r>
          </w:p>
        </w:tc>
        <w:tc>
          <w:tcPr>
            <w:tcW w:w="362" w:type="dxa"/>
            <w:vMerge w:val="restart"/>
            <w:shd w:val="clear" w:color="auto" w:fill="auto"/>
            <w:vAlign w:val="bottom"/>
          </w:tcPr>
          <w:p w14:paraId="2CB4195A" w14:textId="77777777" w:rsidR="001A67E7" w:rsidRPr="00172A7A" w:rsidRDefault="001A67E7" w:rsidP="00953D07">
            <w:pPr>
              <w:tabs>
                <w:tab w:val="left" w:pos="1620"/>
              </w:tabs>
              <w:suppressAutoHyphens/>
              <w:spacing w:after="120" w:line="240" w:lineRule="exact"/>
              <w:jc w:val="right"/>
              <w:rPr>
                <w:color w:val="000000"/>
                <w:spacing w:val="4"/>
                <w:w w:val="103"/>
                <w:kern w:val="14"/>
                <w:lang w:val="en-GB" w:eastAsia="fr-FR"/>
              </w:rPr>
            </w:pPr>
            <w:r w:rsidRPr="00172A7A">
              <w:rPr>
                <w:color w:val="000000"/>
                <w:kern w:val="14"/>
                <w:lang w:val="en-GB" w:eastAsia="fr-FR"/>
              </w:rPr>
              <w:t>2</w:t>
            </w:r>
          </w:p>
          <w:p w14:paraId="143D53DC" w14:textId="553A2A9F" w:rsidR="001A67E7" w:rsidRPr="00172A7A" w:rsidRDefault="0048030F" w:rsidP="00953D07">
            <w:pPr>
              <w:tabs>
                <w:tab w:val="left" w:pos="1620"/>
              </w:tabs>
              <w:suppressAutoHyphens/>
              <w:spacing w:after="120" w:line="240" w:lineRule="exact"/>
              <w:jc w:val="right"/>
              <w:rPr>
                <w:color w:val="000000"/>
                <w:spacing w:val="4"/>
                <w:w w:val="103"/>
                <w:kern w:val="14"/>
                <w:lang w:val="en-GB" w:eastAsia="fr-FR"/>
              </w:rPr>
            </w:pPr>
            <w:r>
              <w:rPr>
                <w:color w:val="000000"/>
                <w:spacing w:val="4"/>
                <w:w w:val="103"/>
                <w:kern w:val="14"/>
                <w:lang w:val="en-GB" w:eastAsia="fr-FR"/>
              </w:rPr>
              <w:t>4</w:t>
            </w:r>
          </w:p>
        </w:tc>
      </w:tr>
      <w:tr w:rsidR="001A67E7" w:rsidRPr="00172A7A" w14:paraId="3BD35FF2" w14:textId="77777777" w:rsidTr="00953D07">
        <w:tc>
          <w:tcPr>
            <w:tcW w:w="9540" w:type="dxa"/>
            <w:gridSpan w:val="3"/>
            <w:shd w:val="clear" w:color="auto" w:fill="auto"/>
          </w:tcPr>
          <w:p w14:paraId="5BBE6AFD" w14:textId="77777777" w:rsidR="001A67E7" w:rsidRPr="00172A7A" w:rsidRDefault="001A67E7" w:rsidP="001A67E7">
            <w:pPr>
              <w:numPr>
                <w:ilvl w:val="0"/>
                <w:numId w:val="10"/>
              </w:numPr>
              <w:tabs>
                <w:tab w:val="right" w:pos="1080"/>
                <w:tab w:val="left" w:pos="1296"/>
                <w:tab w:val="left" w:pos="1620"/>
                <w:tab w:val="left" w:pos="2160"/>
                <w:tab w:val="left" w:pos="2592"/>
                <w:tab w:val="left" w:pos="3024"/>
                <w:tab w:val="left" w:pos="3456"/>
                <w:tab w:val="left" w:pos="3888"/>
                <w:tab w:val="left" w:pos="4320"/>
                <w:tab w:val="left" w:pos="8220"/>
                <w:tab w:val="right" w:leader="dot" w:pos="9090"/>
              </w:tabs>
              <w:suppressAutoHyphens/>
              <w:spacing w:after="120" w:line="240" w:lineRule="exact"/>
              <w:jc w:val="both"/>
              <w:rPr>
                <w:color w:val="000000"/>
                <w:spacing w:val="4"/>
                <w:w w:val="103"/>
                <w:kern w:val="14"/>
                <w:lang w:val="en-GB" w:eastAsia="fr-FR"/>
              </w:rPr>
            </w:pPr>
            <w:r w:rsidRPr="00172A7A">
              <w:rPr>
                <w:color w:val="000000"/>
                <w:kern w:val="14"/>
                <w:lang w:val="en-GB" w:eastAsia="fr-FR"/>
              </w:rPr>
              <w:tab/>
              <w:t>Programme priorities and partnerships………………………………………………….</w:t>
            </w:r>
            <w:r w:rsidRPr="00172A7A">
              <w:rPr>
                <w:color w:val="000000"/>
                <w:kern w:val="14"/>
                <w:sz w:val="17"/>
                <w:lang w:val="en-GB" w:eastAsia="fr-FR"/>
              </w:rPr>
              <w:tab/>
            </w:r>
            <w:r w:rsidRPr="00172A7A">
              <w:rPr>
                <w:color w:val="000000"/>
                <w:kern w:val="14"/>
                <w:lang w:val="en-GB" w:eastAsia="fr-FR"/>
              </w:rPr>
              <w:t>……….…</w:t>
            </w:r>
          </w:p>
        </w:tc>
        <w:tc>
          <w:tcPr>
            <w:tcW w:w="362" w:type="dxa"/>
            <w:vMerge/>
            <w:shd w:val="clear" w:color="auto" w:fill="auto"/>
            <w:vAlign w:val="bottom"/>
          </w:tcPr>
          <w:p w14:paraId="331B5D34" w14:textId="77777777" w:rsidR="001A67E7" w:rsidRPr="00172A7A" w:rsidRDefault="001A67E7" w:rsidP="00953D07">
            <w:pPr>
              <w:tabs>
                <w:tab w:val="left" w:pos="1620"/>
              </w:tabs>
              <w:suppressAutoHyphens/>
              <w:spacing w:after="120" w:line="240" w:lineRule="exact"/>
              <w:jc w:val="right"/>
              <w:rPr>
                <w:color w:val="000000"/>
                <w:spacing w:val="4"/>
                <w:w w:val="103"/>
                <w:kern w:val="14"/>
                <w:lang w:val="en-GB" w:eastAsia="fr-FR"/>
              </w:rPr>
            </w:pPr>
          </w:p>
        </w:tc>
      </w:tr>
      <w:tr w:rsidR="001A67E7" w:rsidRPr="00172A7A" w14:paraId="625C5578" w14:textId="77777777" w:rsidTr="00953D07">
        <w:tc>
          <w:tcPr>
            <w:tcW w:w="9540" w:type="dxa"/>
            <w:gridSpan w:val="3"/>
            <w:shd w:val="clear" w:color="auto" w:fill="auto"/>
          </w:tcPr>
          <w:p w14:paraId="37148867" w14:textId="77777777" w:rsidR="001A67E7" w:rsidRPr="00172A7A" w:rsidRDefault="001A67E7" w:rsidP="001A67E7">
            <w:pPr>
              <w:numPr>
                <w:ilvl w:val="0"/>
                <w:numId w:val="10"/>
              </w:numPr>
              <w:tabs>
                <w:tab w:val="right" w:pos="1080"/>
                <w:tab w:val="left" w:pos="1296"/>
                <w:tab w:val="left" w:pos="1620"/>
                <w:tab w:val="left" w:pos="2160"/>
                <w:tab w:val="left" w:pos="2592"/>
                <w:tab w:val="left" w:pos="3024"/>
                <w:tab w:val="right" w:leader="dot" w:pos="9090"/>
              </w:tabs>
              <w:suppressAutoHyphens/>
              <w:spacing w:after="120" w:line="240" w:lineRule="exact"/>
              <w:jc w:val="both"/>
              <w:rPr>
                <w:color w:val="000000"/>
                <w:spacing w:val="4"/>
                <w:w w:val="103"/>
                <w:kern w:val="14"/>
                <w:lang w:val="en-GB" w:eastAsia="fr-FR"/>
              </w:rPr>
            </w:pPr>
            <w:r w:rsidRPr="00172A7A">
              <w:rPr>
                <w:color w:val="000000"/>
                <w:kern w:val="14"/>
                <w:lang w:val="en-GB" w:eastAsia="fr-FR"/>
              </w:rPr>
              <w:tab/>
              <w:t>Programme and risk management</w:t>
            </w:r>
            <w:r w:rsidRPr="00172A7A">
              <w:rPr>
                <w:color w:val="000000"/>
                <w:sz w:val="24"/>
                <w:szCs w:val="24"/>
                <w:lang w:val="en-GB" w:eastAsia="fr-FR"/>
              </w:rPr>
              <w:tab/>
            </w:r>
          </w:p>
        </w:tc>
        <w:tc>
          <w:tcPr>
            <w:tcW w:w="362" w:type="dxa"/>
            <w:vMerge w:val="restart"/>
            <w:shd w:val="clear" w:color="auto" w:fill="auto"/>
            <w:vAlign w:val="bottom"/>
          </w:tcPr>
          <w:p w14:paraId="29C1A7D1" w14:textId="1EE8098B" w:rsidR="001A67E7" w:rsidRPr="00172A7A" w:rsidRDefault="0048030F" w:rsidP="00953D07">
            <w:pPr>
              <w:tabs>
                <w:tab w:val="left" w:pos="1620"/>
              </w:tabs>
              <w:suppressAutoHyphens/>
              <w:spacing w:after="120" w:line="240" w:lineRule="exact"/>
              <w:jc w:val="right"/>
              <w:rPr>
                <w:color w:val="000000"/>
                <w:spacing w:val="4"/>
                <w:w w:val="103"/>
                <w:kern w:val="14"/>
                <w:lang w:val="en-GB" w:eastAsia="fr-FR"/>
              </w:rPr>
            </w:pPr>
            <w:r>
              <w:rPr>
                <w:color w:val="000000"/>
                <w:spacing w:val="4"/>
                <w:w w:val="103"/>
                <w:kern w:val="14"/>
                <w:lang w:val="en-GB" w:eastAsia="fr-FR"/>
              </w:rPr>
              <w:t>7</w:t>
            </w:r>
          </w:p>
          <w:p w14:paraId="054FD2F3" w14:textId="0B8D22B0" w:rsidR="001A67E7" w:rsidRPr="00172A7A" w:rsidRDefault="00AE7AB2" w:rsidP="00953D07">
            <w:pPr>
              <w:tabs>
                <w:tab w:val="left" w:pos="1620"/>
              </w:tabs>
              <w:suppressAutoHyphens/>
              <w:spacing w:after="120" w:line="240" w:lineRule="exact"/>
              <w:jc w:val="right"/>
              <w:rPr>
                <w:color w:val="000000"/>
                <w:spacing w:val="4"/>
                <w:w w:val="103"/>
                <w:kern w:val="14"/>
                <w:lang w:val="en-GB" w:eastAsia="fr-FR"/>
              </w:rPr>
            </w:pPr>
            <w:r>
              <w:rPr>
                <w:color w:val="000000"/>
                <w:spacing w:val="4"/>
                <w:w w:val="103"/>
                <w:kern w:val="14"/>
                <w:lang w:val="en-GB" w:eastAsia="fr-FR"/>
              </w:rPr>
              <w:t>8</w:t>
            </w:r>
          </w:p>
        </w:tc>
      </w:tr>
      <w:tr w:rsidR="001A67E7" w:rsidRPr="00172A7A" w14:paraId="5E6098E5" w14:textId="77777777" w:rsidTr="00953D07">
        <w:tc>
          <w:tcPr>
            <w:tcW w:w="9540" w:type="dxa"/>
            <w:gridSpan w:val="3"/>
            <w:shd w:val="clear" w:color="auto" w:fill="auto"/>
          </w:tcPr>
          <w:p w14:paraId="0B47C858" w14:textId="77777777" w:rsidR="001A67E7" w:rsidRPr="00172A7A" w:rsidRDefault="001A67E7" w:rsidP="001A67E7">
            <w:pPr>
              <w:numPr>
                <w:ilvl w:val="0"/>
                <w:numId w:val="10"/>
              </w:numPr>
              <w:tabs>
                <w:tab w:val="right" w:pos="1080"/>
                <w:tab w:val="left" w:pos="1296"/>
                <w:tab w:val="left" w:pos="1620"/>
                <w:tab w:val="left" w:pos="2160"/>
                <w:tab w:val="left" w:pos="2592"/>
                <w:tab w:val="left" w:pos="3024"/>
                <w:tab w:val="left" w:pos="3420"/>
                <w:tab w:val="left" w:pos="3456"/>
                <w:tab w:val="left" w:pos="9090"/>
              </w:tabs>
              <w:suppressAutoHyphens/>
              <w:spacing w:after="120" w:line="240" w:lineRule="exact"/>
              <w:jc w:val="both"/>
              <w:rPr>
                <w:color w:val="000000"/>
                <w:spacing w:val="4"/>
                <w:w w:val="103"/>
                <w:kern w:val="14"/>
                <w:lang w:val="en-GB" w:eastAsia="fr-FR"/>
              </w:rPr>
            </w:pPr>
            <w:r w:rsidRPr="00172A7A">
              <w:rPr>
                <w:color w:val="000000"/>
                <w:kern w:val="14"/>
                <w:lang w:val="en-GB" w:eastAsia="fr-FR"/>
              </w:rPr>
              <w:tab/>
              <w:t>Monitoring and evaluation</w:t>
            </w:r>
            <w:r w:rsidRPr="00172A7A">
              <w:rPr>
                <w:color w:val="000000"/>
                <w:sz w:val="24"/>
                <w:szCs w:val="24"/>
                <w:lang w:val="en-GB" w:eastAsia="fr-FR"/>
              </w:rPr>
              <w:tab/>
            </w:r>
            <w:r w:rsidRPr="00172A7A">
              <w:rPr>
                <w:color w:val="000000"/>
                <w:lang w:val="en-GB" w:eastAsia="fr-FR"/>
              </w:rPr>
              <w:t>…………………………………………………….……………………</w:t>
            </w:r>
          </w:p>
        </w:tc>
        <w:tc>
          <w:tcPr>
            <w:tcW w:w="362" w:type="dxa"/>
            <w:vMerge/>
            <w:shd w:val="clear" w:color="auto" w:fill="auto"/>
            <w:vAlign w:val="bottom"/>
          </w:tcPr>
          <w:p w14:paraId="5BDD9316" w14:textId="77777777" w:rsidR="001A67E7" w:rsidRPr="00172A7A" w:rsidRDefault="001A67E7" w:rsidP="00953D07">
            <w:pPr>
              <w:tabs>
                <w:tab w:val="left" w:pos="1620"/>
              </w:tabs>
              <w:suppressAutoHyphens/>
              <w:spacing w:after="120" w:line="240" w:lineRule="exact"/>
              <w:jc w:val="right"/>
              <w:rPr>
                <w:color w:val="000000"/>
                <w:spacing w:val="4"/>
                <w:w w:val="103"/>
                <w:kern w:val="14"/>
                <w:lang w:val="en-GB" w:eastAsia="fr-FR"/>
              </w:rPr>
            </w:pPr>
          </w:p>
        </w:tc>
      </w:tr>
      <w:tr w:rsidR="001A67E7" w:rsidRPr="00172A7A" w14:paraId="3EA3D468" w14:textId="77777777" w:rsidTr="00953D07">
        <w:tc>
          <w:tcPr>
            <w:tcW w:w="9369" w:type="dxa"/>
            <w:gridSpan w:val="2"/>
            <w:shd w:val="clear" w:color="auto" w:fill="auto"/>
          </w:tcPr>
          <w:p w14:paraId="3AD6643B" w14:textId="030190C2" w:rsidR="001A67E7" w:rsidRPr="00172A7A" w:rsidRDefault="001A67E7" w:rsidP="00953D07">
            <w:pPr>
              <w:tabs>
                <w:tab w:val="right" w:pos="1080"/>
                <w:tab w:val="left" w:pos="1296"/>
                <w:tab w:val="left" w:pos="1620"/>
                <w:tab w:val="right" w:pos="1714"/>
                <w:tab w:val="left" w:pos="2160"/>
                <w:tab w:val="left" w:pos="2592"/>
                <w:tab w:val="left" w:pos="3024"/>
                <w:tab w:val="left" w:pos="3456"/>
              </w:tabs>
              <w:suppressAutoHyphens/>
              <w:spacing w:after="120" w:line="240" w:lineRule="exact"/>
              <w:ind w:left="475"/>
              <w:rPr>
                <w:color w:val="000000"/>
                <w:spacing w:val="4"/>
                <w:w w:val="103"/>
                <w:kern w:val="14"/>
                <w:lang w:val="en-GB" w:eastAsia="fr-FR"/>
              </w:rPr>
            </w:pPr>
            <w:r w:rsidRPr="00172A7A">
              <w:rPr>
                <w:color w:val="000000"/>
                <w:kern w:val="14"/>
                <w:lang w:val="en-GB" w:eastAsia="fr-FR"/>
              </w:rPr>
              <w:t xml:space="preserve">     Annex</w:t>
            </w:r>
          </w:p>
        </w:tc>
        <w:tc>
          <w:tcPr>
            <w:tcW w:w="533" w:type="dxa"/>
            <w:gridSpan w:val="2"/>
            <w:shd w:val="clear" w:color="auto" w:fill="auto"/>
            <w:vAlign w:val="bottom"/>
          </w:tcPr>
          <w:p w14:paraId="4DCFF982" w14:textId="77777777" w:rsidR="001A67E7" w:rsidRPr="00172A7A" w:rsidRDefault="001A67E7" w:rsidP="00953D07">
            <w:pPr>
              <w:tabs>
                <w:tab w:val="left" w:pos="1620"/>
              </w:tabs>
              <w:suppressAutoHyphens/>
              <w:spacing w:after="120" w:line="240" w:lineRule="exact"/>
              <w:jc w:val="right"/>
              <w:rPr>
                <w:color w:val="000000"/>
                <w:spacing w:val="4"/>
                <w:w w:val="103"/>
                <w:kern w:val="14"/>
                <w:lang w:val="en-GB" w:eastAsia="fr-FR"/>
              </w:rPr>
            </w:pPr>
          </w:p>
        </w:tc>
      </w:tr>
      <w:tr w:rsidR="001A67E7" w:rsidRPr="00172A7A" w14:paraId="2463B1EA" w14:textId="77777777" w:rsidTr="00953D07">
        <w:tc>
          <w:tcPr>
            <w:tcW w:w="9369" w:type="dxa"/>
            <w:gridSpan w:val="2"/>
            <w:shd w:val="clear" w:color="auto" w:fill="auto"/>
          </w:tcPr>
          <w:p w14:paraId="2E186E01" w14:textId="201A82E8" w:rsidR="001A67E7" w:rsidRPr="00172A7A" w:rsidRDefault="001A67E7" w:rsidP="00953D07">
            <w:pPr>
              <w:tabs>
                <w:tab w:val="right" w:pos="1080"/>
                <w:tab w:val="left" w:pos="1296"/>
                <w:tab w:val="left" w:pos="1620"/>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line="240" w:lineRule="exact"/>
              <w:ind w:left="1296"/>
              <w:rPr>
                <w:color w:val="000000"/>
                <w:spacing w:val="60"/>
                <w:w w:val="103"/>
                <w:kern w:val="14"/>
                <w:sz w:val="17"/>
                <w:lang w:val="en-GB" w:eastAsia="fr-FR"/>
              </w:rPr>
            </w:pPr>
            <w:r w:rsidRPr="00172A7A">
              <w:rPr>
                <w:color w:val="000000"/>
                <w:kern w:val="14"/>
                <w:lang w:val="en-GB" w:eastAsia="fr-FR"/>
              </w:rPr>
              <w:t xml:space="preserve">Results and resources framework for </w:t>
            </w:r>
            <w:r>
              <w:rPr>
                <w:color w:val="000000"/>
                <w:kern w:val="14"/>
                <w:lang w:val="en-GB" w:eastAsia="fr-FR"/>
              </w:rPr>
              <w:t xml:space="preserve">Tajikistan </w:t>
            </w:r>
            <w:r w:rsidRPr="00172A7A">
              <w:rPr>
                <w:color w:val="000000"/>
                <w:kern w:val="14"/>
                <w:lang w:val="en-GB" w:eastAsia="fr-FR"/>
              </w:rPr>
              <w:t>(20</w:t>
            </w:r>
            <w:r>
              <w:rPr>
                <w:color w:val="000000"/>
                <w:kern w:val="14"/>
                <w:lang w:val="en-GB" w:eastAsia="fr-FR"/>
              </w:rPr>
              <w:t>23</w:t>
            </w:r>
            <w:r w:rsidRPr="00172A7A">
              <w:rPr>
                <w:color w:val="000000"/>
                <w:kern w:val="14"/>
                <w:lang w:val="en-GB" w:eastAsia="fr-FR"/>
              </w:rPr>
              <w:t>-202</w:t>
            </w:r>
            <w:r>
              <w:rPr>
                <w:color w:val="000000"/>
                <w:kern w:val="14"/>
                <w:lang w:val="en-GB" w:eastAsia="fr-FR"/>
              </w:rPr>
              <w:t>6</w:t>
            </w:r>
            <w:r w:rsidRPr="00172A7A">
              <w:rPr>
                <w:color w:val="000000"/>
                <w:kern w:val="14"/>
                <w:lang w:val="en-GB" w:eastAsia="fr-FR"/>
              </w:rPr>
              <w:t>)</w:t>
            </w:r>
          </w:p>
        </w:tc>
        <w:tc>
          <w:tcPr>
            <w:tcW w:w="533" w:type="dxa"/>
            <w:gridSpan w:val="2"/>
            <w:shd w:val="clear" w:color="auto" w:fill="auto"/>
            <w:vAlign w:val="bottom"/>
          </w:tcPr>
          <w:p w14:paraId="7A40D621" w14:textId="772FE217" w:rsidR="001A67E7" w:rsidRPr="00172A7A" w:rsidRDefault="00AE7AB2" w:rsidP="00953D07">
            <w:pPr>
              <w:tabs>
                <w:tab w:val="left" w:pos="1620"/>
              </w:tabs>
              <w:suppressAutoHyphens/>
              <w:spacing w:after="120" w:line="240" w:lineRule="exact"/>
              <w:jc w:val="right"/>
              <w:rPr>
                <w:color w:val="000000"/>
                <w:spacing w:val="4"/>
                <w:w w:val="103"/>
                <w:kern w:val="14"/>
                <w:lang w:val="en-GB" w:eastAsia="fr-FR"/>
              </w:rPr>
            </w:pPr>
            <w:r>
              <w:rPr>
                <w:color w:val="000000"/>
                <w:spacing w:val="4"/>
                <w:w w:val="103"/>
                <w:kern w:val="14"/>
                <w:lang w:val="en-GB" w:eastAsia="fr-FR"/>
              </w:rPr>
              <w:t>9</w:t>
            </w:r>
          </w:p>
        </w:tc>
      </w:tr>
    </w:tbl>
    <w:p w14:paraId="2440D3D7" w14:textId="14B2249B" w:rsidR="00A918A7" w:rsidRPr="00204393" w:rsidRDefault="00785474" w:rsidP="00512B50">
      <w:pPr>
        <w:pStyle w:val="Heading2"/>
        <w:numPr>
          <w:ilvl w:val="0"/>
          <w:numId w:val="11"/>
        </w:numPr>
        <w:spacing w:after="200" w:line="240" w:lineRule="exact"/>
        <w:ind w:left="1260" w:right="1267" w:hanging="270"/>
        <w:jc w:val="both"/>
        <w:rPr>
          <w:rFonts w:ascii="Times New Roman" w:hAnsi="Times New Roman"/>
          <w:bCs/>
          <w:color w:val="000000"/>
          <w:sz w:val="24"/>
          <w:szCs w:val="24"/>
        </w:rPr>
      </w:pPr>
      <w:r w:rsidRPr="00693C15">
        <w:rPr>
          <w:rFonts w:ascii="Times New Roman" w:hAnsi="Times New Roman"/>
          <w:sz w:val="20"/>
        </w:rPr>
        <w:br w:type="page"/>
      </w:r>
      <w:r w:rsidR="007C2934" w:rsidRPr="00204393">
        <w:rPr>
          <w:rFonts w:ascii="Times New Roman" w:hAnsi="Times New Roman"/>
          <w:bCs/>
          <w:color w:val="000000"/>
          <w:sz w:val="24"/>
          <w:szCs w:val="24"/>
        </w:rPr>
        <w:lastRenderedPageBreak/>
        <w:t xml:space="preserve">UNDP </w:t>
      </w:r>
      <w:r w:rsidR="003F097C" w:rsidRPr="00204393">
        <w:rPr>
          <w:rFonts w:ascii="Times New Roman" w:hAnsi="Times New Roman"/>
          <w:bCs/>
          <w:color w:val="000000"/>
          <w:sz w:val="24"/>
          <w:szCs w:val="24"/>
        </w:rPr>
        <w:t>within</w:t>
      </w:r>
      <w:r w:rsidR="007C2934" w:rsidRPr="00204393">
        <w:rPr>
          <w:rFonts w:ascii="Times New Roman" w:hAnsi="Times New Roman"/>
          <w:bCs/>
          <w:color w:val="000000"/>
          <w:sz w:val="24"/>
          <w:szCs w:val="24"/>
        </w:rPr>
        <w:t xml:space="preserve"> the</w:t>
      </w:r>
      <w:r w:rsidR="00A131AF" w:rsidRPr="00204393">
        <w:rPr>
          <w:rFonts w:ascii="Times New Roman" w:hAnsi="Times New Roman"/>
          <w:bCs/>
          <w:color w:val="000000"/>
          <w:sz w:val="24"/>
          <w:szCs w:val="24"/>
        </w:rPr>
        <w:t xml:space="preserve"> U</w:t>
      </w:r>
      <w:r w:rsidR="001A67E7">
        <w:rPr>
          <w:rFonts w:ascii="Times New Roman" w:hAnsi="Times New Roman"/>
          <w:bCs/>
          <w:color w:val="000000"/>
          <w:sz w:val="24"/>
          <w:szCs w:val="24"/>
        </w:rPr>
        <w:t xml:space="preserve">nited </w:t>
      </w:r>
      <w:r w:rsidR="00A131AF" w:rsidRPr="00204393">
        <w:rPr>
          <w:rFonts w:ascii="Times New Roman" w:hAnsi="Times New Roman"/>
          <w:bCs/>
          <w:color w:val="000000"/>
          <w:sz w:val="24"/>
          <w:szCs w:val="24"/>
        </w:rPr>
        <w:t>N</w:t>
      </w:r>
      <w:r w:rsidR="001A67E7">
        <w:rPr>
          <w:rFonts w:ascii="Times New Roman" w:hAnsi="Times New Roman"/>
          <w:bCs/>
          <w:color w:val="000000"/>
          <w:sz w:val="24"/>
          <w:szCs w:val="24"/>
        </w:rPr>
        <w:t>ations Sustainable Development</w:t>
      </w:r>
      <w:r w:rsidR="007C2934" w:rsidRPr="00204393">
        <w:rPr>
          <w:rFonts w:ascii="Times New Roman" w:hAnsi="Times New Roman"/>
          <w:bCs/>
          <w:color w:val="000000"/>
          <w:sz w:val="24"/>
          <w:szCs w:val="24"/>
        </w:rPr>
        <w:t xml:space="preserve"> </w:t>
      </w:r>
      <w:r w:rsidR="0049255A" w:rsidRPr="00204393">
        <w:rPr>
          <w:rFonts w:ascii="Times New Roman" w:hAnsi="Times New Roman"/>
          <w:bCs/>
          <w:color w:val="000000"/>
          <w:sz w:val="24"/>
          <w:szCs w:val="24"/>
        </w:rPr>
        <w:t>Cooper</w:t>
      </w:r>
      <w:r w:rsidR="0067557E" w:rsidRPr="00204393">
        <w:rPr>
          <w:rFonts w:ascii="Times New Roman" w:hAnsi="Times New Roman"/>
          <w:bCs/>
          <w:color w:val="000000"/>
          <w:sz w:val="24"/>
          <w:szCs w:val="24"/>
        </w:rPr>
        <w:t>ation Framework</w:t>
      </w:r>
    </w:p>
    <w:p w14:paraId="568D42E2" w14:textId="3C6B5E22" w:rsidR="005C06A1" w:rsidRPr="00693C15" w:rsidRDefault="66B06117" w:rsidP="00ED0311">
      <w:pPr>
        <w:numPr>
          <w:ilvl w:val="0"/>
          <w:numId w:val="4"/>
        </w:numPr>
        <w:tabs>
          <w:tab w:val="left" w:pos="1710"/>
        </w:tabs>
        <w:spacing w:after="120" w:line="240" w:lineRule="exact"/>
        <w:ind w:left="1276" w:right="1210" w:firstLine="0"/>
        <w:jc w:val="both"/>
        <w:rPr>
          <w:lang w:val="en-GB"/>
        </w:rPr>
      </w:pPr>
      <w:r w:rsidRPr="002226BF">
        <w:rPr>
          <w:lang w:val="en-GB"/>
        </w:rPr>
        <w:t>Tajikistan is a landlocked lower middle-income country</w:t>
      </w:r>
      <w:r w:rsidR="002226BF" w:rsidRPr="002226BF">
        <w:rPr>
          <w:vertAlign w:val="superscript"/>
          <w:lang w:val="en-GB"/>
        </w:rPr>
        <w:footnoteReference w:id="2"/>
      </w:r>
      <w:r w:rsidRPr="002226BF">
        <w:rPr>
          <w:lang w:val="en-GB"/>
        </w:rPr>
        <w:t xml:space="preserve"> </w:t>
      </w:r>
      <w:r w:rsidR="00CE395C">
        <w:rPr>
          <w:lang w:val="en-GB"/>
        </w:rPr>
        <w:t xml:space="preserve">with </w:t>
      </w:r>
      <w:r w:rsidR="00CE395C" w:rsidRPr="002226BF">
        <w:rPr>
          <w:lang w:val="en-GB"/>
        </w:rPr>
        <w:t xml:space="preserve">population of 9.5 million people </w:t>
      </w:r>
      <w:r w:rsidRPr="002226BF">
        <w:rPr>
          <w:lang w:val="en-GB"/>
        </w:rPr>
        <w:t>bordering Afghanistan, China, Kyrgyzstan and Uzbekistan. Three quarters of the population live in rural areas. The country ranks 125</w:t>
      </w:r>
      <w:r w:rsidRPr="002226BF">
        <w:rPr>
          <w:vertAlign w:val="superscript"/>
          <w:lang w:val="en-GB"/>
        </w:rPr>
        <w:t>th</w:t>
      </w:r>
      <w:r w:rsidRPr="002226BF">
        <w:rPr>
          <w:lang w:val="en-GB"/>
        </w:rPr>
        <w:t xml:space="preserve"> out of 189 countries on the Human Development Index</w:t>
      </w:r>
      <w:r w:rsidR="005C1FCC">
        <w:rPr>
          <w:lang w:val="en-GB"/>
        </w:rPr>
        <w:t>,</w:t>
      </w:r>
      <w:r w:rsidR="00850276">
        <w:rPr>
          <w:rStyle w:val="FootnoteReference"/>
          <w:lang w:val="en-GB"/>
        </w:rPr>
        <w:footnoteReference w:id="3"/>
      </w:r>
      <w:r w:rsidR="00850276">
        <w:rPr>
          <w:lang w:val="en-GB"/>
        </w:rPr>
        <w:t xml:space="preserve"> with a Gender Development Index score of 0.823</w:t>
      </w:r>
      <w:r w:rsidR="005C1FCC">
        <w:rPr>
          <w:lang w:val="en-GB"/>
        </w:rPr>
        <w:t>.</w:t>
      </w:r>
      <w:r w:rsidR="00850276">
        <w:rPr>
          <w:rStyle w:val="FootnoteReference"/>
          <w:lang w:val="en-GB"/>
        </w:rPr>
        <w:footnoteReference w:id="4"/>
      </w:r>
      <w:r w:rsidRPr="002226BF">
        <w:rPr>
          <w:lang w:val="en-GB"/>
        </w:rPr>
        <w:t xml:space="preserve"> </w:t>
      </w:r>
      <w:r w:rsidR="006330C9" w:rsidRPr="002226BF">
        <w:rPr>
          <w:lang w:val="en-GB"/>
        </w:rPr>
        <w:t>Since independence</w:t>
      </w:r>
      <w:r w:rsidRPr="002226BF">
        <w:rPr>
          <w:lang w:val="en-GB"/>
        </w:rPr>
        <w:t xml:space="preserve"> </w:t>
      </w:r>
      <w:r w:rsidR="00E1355E">
        <w:rPr>
          <w:lang w:val="en-GB"/>
        </w:rPr>
        <w:t>in</w:t>
      </w:r>
      <w:r w:rsidR="007931AF">
        <w:rPr>
          <w:lang w:val="en-GB"/>
        </w:rPr>
        <w:t xml:space="preserve"> </w:t>
      </w:r>
      <w:r w:rsidRPr="002226BF">
        <w:rPr>
          <w:lang w:val="en-GB"/>
        </w:rPr>
        <w:t xml:space="preserve">1991, Tajikistan achieved important development gains, peace and stability. </w:t>
      </w:r>
      <w:r w:rsidR="00A16E6F">
        <w:rPr>
          <w:lang w:val="en-GB"/>
        </w:rPr>
        <w:t>The n</w:t>
      </w:r>
      <w:r w:rsidR="77A02430" w:rsidRPr="002226BF">
        <w:rPr>
          <w:lang w:val="en-GB"/>
        </w:rPr>
        <w:t>ational poverty rate</w:t>
      </w:r>
      <w:r w:rsidRPr="002226BF">
        <w:rPr>
          <w:lang w:val="en-GB"/>
        </w:rPr>
        <w:t xml:space="preserve"> decreased from 83 per</w:t>
      </w:r>
      <w:r w:rsidR="00A16E6F">
        <w:rPr>
          <w:lang w:val="en-GB"/>
        </w:rPr>
        <w:t xml:space="preserve"> </w:t>
      </w:r>
      <w:r w:rsidRPr="002226BF">
        <w:rPr>
          <w:lang w:val="en-GB"/>
        </w:rPr>
        <w:t>cent in 2000 to 26.3 per</w:t>
      </w:r>
      <w:r w:rsidR="00A16E6F">
        <w:rPr>
          <w:lang w:val="en-GB"/>
        </w:rPr>
        <w:t xml:space="preserve"> </w:t>
      </w:r>
      <w:r w:rsidRPr="002226BF">
        <w:rPr>
          <w:lang w:val="en-GB"/>
        </w:rPr>
        <w:t>cent in 2019. Real G</w:t>
      </w:r>
      <w:r w:rsidR="00B50808">
        <w:rPr>
          <w:lang w:val="en-GB"/>
        </w:rPr>
        <w:t>ross Domestic Product (G</w:t>
      </w:r>
      <w:r w:rsidRPr="002226BF">
        <w:rPr>
          <w:lang w:val="en-GB"/>
        </w:rPr>
        <w:t>DP</w:t>
      </w:r>
      <w:r w:rsidR="00B50808">
        <w:rPr>
          <w:lang w:val="en-GB"/>
        </w:rPr>
        <w:t>)</w:t>
      </w:r>
      <w:r w:rsidRPr="002226BF">
        <w:rPr>
          <w:lang w:val="en-GB"/>
        </w:rPr>
        <w:t xml:space="preserve"> grew from $6.5 billion</w:t>
      </w:r>
      <w:r w:rsidR="00A16E6F">
        <w:rPr>
          <w:lang w:val="en-GB"/>
        </w:rPr>
        <w:t xml:space="preserve"> US dollars</w:t>
      </w:r>
      <w:r w:rsidRPr="002226BF">
        <w:rPr>
          <w:lang w:val="en-GB"/>
        </w:rPr>
        <w:t xml:space="preserve"> in 2011 to</w:t>
      </w:r>
      <w:r w:rsidR="00A16E6F">
        <w:rPr>
          <w:lang w:val="en-GB"/>
        </w:rPr>
        <w:t xml:space="preserve"> </w:t>
      </w:r>
      <w:r w:rsidRPr="002226BF">
        <w:rPr>
          <w:lang w:val="en-GB"/>
        </w:rPr>
        <w:t>$ 8.2 billion in 2020, with an average growth rate of 7 per</w:t>
      </w:r>
      <w:r w:rsidR="00A16E6F">
        <w:rPr>
          <w:lang w:val="en-GB"/>
        </w:rPr>
        <w:t xml:space="preserve"> </w:t>
      </w:r>
      <w:r w:rsidRPr="002226BF">
        <w:rPr>
          <w:lang w:val="en-GB"/>
        </w:rPr>
        <w:t>cent</w:t>
      </w:r>
      <w:r w:rsidR="005C1FCC">
        <w:rPr>
          <w:lang w:val="en-GB"/>
        </w:rPr>
        <w:t>.</w:t>
      </w:r>
      <w:r w:rsidR="002226BF" w:rsidRPr="002226BF">
        <w:rPr>
          <w:vertAlign w:val="superscript"/>
          <w:lang w:val="en-GB"/>
        </w:rPr>
        <w:footnoteReference w:id="5"/>
      </w:r>
      <w:r w:rsidRPr="002226BF">
        <w:rPr>
          <w:lang w:val="en-GB"/>
        </w:rPr>
        <w:t xml:space="preserve"> </w:t>
      </w:r>
    </w:p>
    <w:p w14:paraId="77289A20" w14:textId="0D997B09" w:rsidR="00512B50" w:rsidRDefault="677EC997" w:rsidP="00ED0311">
      <w:pPr>
        <w:numPr>
          <w:ilvl w:val="0"/>
          <w:numId w:val="4"/>
        </w:numPr>
        <w:tabs>
          <w:tab w:val="left" w:pos="1710"/>
        </w:tabs>
        <w:spacing w:after="120" w:line="240" w:lineRule="exact"/>
        <w:ind w:left="1276" w:right="1210" w:firstLine="0"/>
        <w:jc w:val="both"/>
        <w:rPr>
          <w:lang w:val="en-GB"/>
        </w:rPr>
      </w:pPr>
      <w:r w:rsidRPr="00292CB6">
        <w:rPr>
          <w:lang w:val="en-GB"/>
        </w:rPr>
        <w:t xml:space="preserve">Inequalities remain high </w:t>
      </w:r>
      <w:r w:rsidR="1A4D4423" w:rsidRPr="00292CB6">
        <w:rPr>
          <w:lang w:val="en-GB"/>
        </w:rPr>
        <w:t>within</w:t>
      </w:r>
      <w:r w:rsidRPr="00292CB6">
        <w:rPr>
          <w:lang w:val="en-GB"/>
        </w:rPr>
        <w:t xml:space="preserve"> population groups and between urban and rural areas. </w:t>
      </w:r>
      <w:r w:rsidRPr="002226BF">
        <w:t>7.4 per</w:t>
      </w:r>
      <w:r w:rsidR="00A16E6F">
        <w:t xml:space="preserve"> </w:t>
      </w:r>
      <w:r w:rsidRPr="002226BF">
        <w:t xml:space="preserve">cent of the population </w:t>
      </w:r>
      <w:r w:rsidR="00A16E6F">
        <w:t>is</w:t>
      </w:r>
      <w:r w:rsidRPr="002226BF">
        <w:t xml:space="preserve"> poor</w:t>
      </w:r>
      <w:r w:rsidR="002226BF" w:rsidRPr="002226BF">
        <w:rPr>
          <w:vertAlign w:val="superscript"/>
        </w:rPr>
        <w:footnoteReference w:id="6"/>
      </w:r>
      <w:r w:rsidRPr="002226BF">
        <w:t xml:space="preserve"> while vulnerability to multidimensional poverty reached 20</w:t>
      </w:r>
      <w:r w:rsidR="61332C54">
        <w:t>.1</w:t>
      </w:r>
      <w:r w:rsidRPr="002226BF">
        <w:t xml:space="preserve"> per</w:t>
      </w:r>
      <w:r w:rsidR="00A16E6F">
        <w:t xml:space="preserve"> </w:t>
      </w:r>
      <w:r w:rsidRPr="002226BF">
        <w:t>cent (7 per</w:t>
      </w:r>
      <w:r w:rsidR="00A16E6F">
        <w:t xml:space="preserve"> </w:t>
      </w:r>
      <w:r w:rsidRPr="002226BF">
        <w:t>cent in urban and 24.3 per</w:t>
      </w:r>
      <w:r w:rsidR="00A16E6F">
        <w:t xml:space="preserve"> </w:t>
      </w:r>
      <w:r w:rsidRPr="002226BF">
        <w:t>cent in rural areas)</w:t>
      </w:r>
      <w:r w:rsidR="005C1FCC">
        <w:t>.</w:t>
      </w:r>
      <w:r w:rsidR="002226BF" w:rsidRPr="002226BF">
        <w:rPr>
          <w:vertAlign w:val="superscript"/>
          <w:lang w:val="en-GB"/>
        </w:rPr>
        <w:footnoteReference w:id="7"/>
      </w:r>
      <w:r w:rsidRPr="002226BF">
        <w:t xml:space="preserve"> </w:t>
      </w:r>
      <w:r w:rsidR="00F04974" w:rsidRPr="006330C9">
        <w:t>Food insecurity and access to reliable, sustainable energy remain important development challenges.</w:t>
      </w:r>
      <w:r w:rsidR="00F04974" w:rsidRPr="00292CB6">
        <w:rPr>
          <w:sz w:val="21"/>
          <w:szCs w:val="21"/>
          <w:lang w:val="en-GB"/>
        </w:rPr>
        <w:t xml:space="preserve"> </w:t>
      </w:r>
    </w:p>
    <w:p w14:paraId="4984AB1F" w14:textId="6DC139DE" w:rsidR="00E30C49" w:rsidRPr="00512B50" w:rsidRDefault="00194EE9" w:rsidP="00ED0311">
      <w:pPr>
        <w:numPr>
          <w:ilvl w:val="0"/>
          <w:numId w:val="4"/>
        </w:numPr>
        <w:tabs>
          <w:tab w:val="left" w:pos="1276"/>
          <w:tab w:val="left" w:pos="1710"/>
        </w:tabs>
        <w:spacing w:after="120" w:line="240" w:lineRule="exact"/>
        <w:ind w:left="1276" w:right="1210" w:firstLine="0"/>
        <w:jc w:val="both"/>
        <w:rPr>
          <w:lang w:val="en-GB"/>
        </w:rPr>
      </w:pPr>
      <w:r w:rsidRPr="00512B50">
        <w:rPr>
          <w:lang w:val="en-GB"/>
        </w:rPr>
        <w:t xml:space="preserve">The </w:t>
      </w:r>
      <w:r w:rsidR="00A16E6F">
        <w:rPr>
          <w:lang w:val="en-GB"/>
        </w:rPr>
        <w:t>g</w:t>
      </w:r>
      <w:r w:rsidRPr="00512B50">
        <w:rPr>
          <w:lang w:val="en-GB"/>
        </w:rPr>
        <w:t xml:space="preserve">overnment recognizes </w:t>
      </w:r>
      <w:r w:rsidR="00A16E6F">
        <w:t xml:space="preserve">the </w:t>
      </w:r>
      <w:r w:rsidR="00D92DFD" w:rsidRPr="00512B50">
        <w:rPr>
          <w:lang w:val="en-GB"/>
        </w:rPr>
        <w:t xml:space="preserve">private sector is a key driver of economic growth </w:t>
      </w:r>
      <w:r w:rsidR="002D3FCC" w:rsidRPr="00512B50">
        <w:rPr>
          <w:lang w:val="en-GB"/>
        </w:rPr>
        <w:t xml:space="preserve">in Tajikistan </w:t>
      </w:r>
      <w:r w:rsidR="00D92DFD" w:rsidRPr="00512B50">
        <w:rPr>
          <w:lang w:val="en-GB"/>
        </w:rPr>
        <w:t xml:space="preserve">and important progress was made in improving the investment climate. </w:t>
      </w:r>
      <w:r w:rsidR="00A16E6F">
        <w:rPr>
          <w:lang w:val="en-GB"/>
        </w:rPr>
        <w:t>Regardless</w:t>
      </w:r>
      <w:r w:rsidRPr="00512B50">
        <w:rPr>
          <w:lang w:val="en-GB"/>
        </w:rPr>
        <w:t xml:space="preserve">, </w:t>
      </w:r>
      <w:r w:rsidR="00D92DFD" w:rsidRPr="00512B50">
        <w:rPr>
          <w:lang w:val="en-GB"/>
        </w:rPr>
        <w:t xml:space="preserve">the cost of starting a business remains </w:t>
      </w:r>
      <w:r w:rsidR="003F6C04" w:rsidRPr="00512B50">
        <w:rPr>
          <w:lang w:val="en-GB"/>
        </w:rPr>
        <w:t xml:space="preserve">relatively </w:t>
      </w:r>
      <w:r w:rsidR="00D92DFD" w:rsidRPr="00512B50">
        <w:rPr>
          <w:lang w:val="en-GB"/>
        </w:rPr>
        <w:t xml:space="preserve">high. Limited economic diversification and employment opportunities explain the </w:t>
      </w:r>
      <w:r w:rsidR="00A16E6F">
        <w:rPr>
          <w:lang w:val="en-GB"/>
        </w:rPr>
        <w:t>size</w:t>
      </w:r>
      <w:r w:rsidR="00A16E6F" w:rsidRPr="00512B50">
        <w:rPr>
          <w:lang w:val="en-GB"/>
        </w:rPr>
        <w:t xml:space="preserve"> </w:t>
      </w:r>
      <w:r w:rsidR="00D92DFD" w:rsidRPr="00512B50">
        <w:rPr>
          <w:lang w:val="en-GB"/>
        </w:rPr>
        <w:t>of the informal economy</w:t>
      </w:r>
      <w:r w:rsidR="00D92DFD" w:rsidRPr="002226BF">
        <w:rPr>
          <w:vertAlign w:val="superscript"/>
          <w:lang w:val="en-GB"/>
        </w:rPr>
        <w:footnoteReference w:id="8"/>
      </w:r>
      <w:r w:rsidR="00D92DFD" w:rsidRPr="00512B50">
        <w:rPr>
          <w:lang w:val="en-GB"/>
        </w:rPr>
        <w:t xml:space="preserve"> and large number of workers </w:t>
      </w:r>
      <w:r w:rsidR="00A16E6F">
        <w:rPr>
          <w:lang w:val="en-GB"/>
        </w:rPr>
        <w:t>who migrate</w:t>
      </w:r>
      <w:r w:rsidR="00D92DFD" w:rsidRPr="00512B50">
        <w:rPr>
          <w:lang w:val="en-GB"/>
        </w:rPr>
        <w:t xml:space="preserve"> to Russia.</w:t>
      </w:r>
      <w:r w:rsidR="00D92DFD" w:rsidRPr="002226BF">
        <w:rPr>
          <w:vertAlign w:val="superscript"/>
          <w:lang w:val="en-GB"/>
        </w:rPr>
        <w:footnoteReference w:id="9"/>
      </w:r>
      <w:r w:rsidR="00D92DFD" w:rsidRPr="00512B50">
        <w:rPr>
          <w:lang w:val="en-GB"/>
        </w:rPr>
        <w:t xml:space="preserve"> </w:t>
      </w:r>
    </w:p>
    <w:p w14:paraId="4E6EEDAE" w14:textId="14B73C55" w:rsidR="00F45506" w:rsidRPr="00B10A1D" w:rsidRDefault="190017CC" w:rsidP="00ED0311">
      <w:pPr>
        <w:numPr>
          <w:ilvl w:val="0"/>
          <w:numId w:val="4"/>
        </w:numPr>
        <w:tabs>
          <w:tab w:val="left" w:pos="1710"/>
        </w:tabs>
        <w:spacing w:after="120" w:line="240" w:lineRule="exact"/>
        <w:ind w:left="1276" w:right="1210" w:firstLine="0"/>
        <w:jc w:val="both"/>
        <w:rPr>
          <w:lang w:val="en-GB"/>
        </w:rPr>
      </w:pPr>
      <w:r w:rsidRPr="00350A29">
        <w:rPr>
          <w:lang w:val="en-GB"/>
        </w:rPr>
        <w:t xml:space="preserve">The </w:t>
      </w:r>
      <w:r w:rsidR="00A16E6F">
        <w:rPr>
          <w:lang w:val="en-GB"/>
        </w:rPr>
        <w:t>g</w:t>
      </w:r>
      <w:r w:rsidRPr="00350A29">
        <w:rPr>
          <w:lang w:val="en-GB"/>
        </w:rPr>
        <w:t>overnment has taken bold steps towards integrating the S</w:t>
      </w:r>
      <w:r w:rsidR="005E0392" w:rsidRPr="00350A29">
        <w:rPr>
          <w:lang w:val="en-GB"/>
        </w:rPr>
        <w:t xml:space="preserve">ustainable Development Goals </w:t>
      </w:r>
      <w:r w:rsidR="003E3725" w:rsidRPr="00350A29">
        <w:rPr>
          <w:lang w:val="en-GB"/>
        </w:rPr>
        <w:t xml:space="preserve">(SDG) </w:t>
      </w:r>
      <w:r w:rsidRPr="00350A29">
        <w:rPr>
          <w:lang w:val="en-GB"/>
        </w:rPr>
        <w:t xml:space="preserve">in national policies and </w:t>
      </w:r>
      <w:r w:rsidR="008318D4">
        <w:rPr>
          <w:lang w:val="en-GB"/>
        </w:rPr>
        <w:t xml:space="preserve">development </w:t>
      </w:r>
      <w:r w:rsidRPr="00350A29">
        <w:rPr>
          <w:lang w:val="en-GB"/>
        </w:rPr>
        <w:t xml:space="preserve">plans. The National Development Strategy (NDS) 2030 aims to improve standards of living </w:t>
      </w:r>
      <w:r w:rsidR="00A16E6F">
        <w:rPr>
          <w:lang w:val="en-GB"/>
        </w:rPr>
        <w:t>for</w:t>
      </w:r>
      <w:r w:rsidR="00A16E6F" w:rsidRPr="00350A29">
        <w:rPr>
          <w:lang w:val="en-GB"/>
        </w:rPr>
        <w:t xml:space="preserve"> </w:t>
      </w:r>
      <w:r w:rsidRPr="00350A29">
        <w:rPr>
          <w:lang w:val="en-GB"/>
        </w:rPr>
        <w:t>the population through a planned transition to an industrial-agrarian economy</w:t>
      </w:r>
      <w:r w:rsidR="005C1FCC" w:rsidRPr="00350A29">
        <w:rPr>
          <w:lang w:val="en-GB"/>
        </w:rPr>
        <w:t>.</w:t>
      </w:r>
      <w:r w:rsidR="002226BF" w:rsidRPr="002226BF">
        <w:rPr>
          <w:vertAlign w:val="superscript"/>
          <w:lang w:val="en-GB"/>
        </w:rPr>
        <w:footnoteReference w:id="10"/>
      </w:r>
      <w:r w:rsidRPr="00350A29">
        <w:rPr>
          <w:lang w:val="en-GB"/>
        </w:rPr>
        <w:t xml:space="preserve"> </w:t>
      </w:r>
      <w:r w:rsidR="003E3725" w:rsidRPr="00350A29">
        <w:rPr>
          <w:lang w:val="en-GB"/>
        </w:rPr>
        <w:t>Although the process of sub-national development started under the NDS</w:t>
      </w:r>
      <w:r w:rsidR="005849DA">
        <w:rPr>
          <w:lang w:val="en-GB"/>
        </w:rPr>
        <w:t>,</w:t>
      </w:r>
      <w:r w:rsidR="003E3725" w:rsidRPr="00350A29">
        <w:rPr>
          <w:lang w:val="en-GB"/>
        </w:rPr>
        <w:t xml:space="preserve"> and regional GDP per capita increased, reforms were largely concentrated at the central level</w:t>
      </w:r>
      <w:r w:rsidR="005849DA">
        <w:rPr>
          <w:lang w:val="en-GB"/>
        </w:rPr>
        <w:t xml:space="preserve"> and r</w:t>
      </w:r>
      <w:r w:rsidR="003E3725" w:rsidRPr="00350A29">
        <w:rPr>
          <w:lang w:val="en-GB"/>
        </w:rPr>
        <w:t>egional multifaceted inequalities persist. Much of the rural population still lack</w:t>
      </w:r>
      <w:r w:rsidR="005849DA">
        <w:rPr>
          <w:lang w:val="en-GB"/>
        </w:rPr>
        <w:t>s</w:t>
      </w:r>
      <w:r w:rsidR="003E3725" w:rsidRPr="00350A29">
        <w:rPr>
          <w:lang w:val="en-GB"/>
        </w:rPr>
        <w:t xml:space="preserve"> access to essential services and clean energy. </w:t>
      </w:r>
      <w:r w:rsidR="00104E5E">
        <w:rPr>
          <w:lang w:val="en-GB"/>
        </w:rPr>
        <w:t>Regional d</w:t>
      </w:r>
      <w:r w:rsidR="003E3725" w:rsidRPr="00350A29">
        <w:rPr>
          <w:lang w:val="en-GB"/>
        </w:rPr>
        <w:t>evelopment is consid</w:t>
      </w:r>
      <w:r w:rsidR="001A67E7">
        <w:rPr>
          <w:lang w:val="en-GB"/>
        </w:rPr>
        <w:t>er</w:t>
      </w:r>
      <w:r w:rsidR="003E3725" w:rsidRPr="00350A29">
        <w:rPr>
          <w:lang w:val="en-GB"/>
        </w:rPr>
        <w:t xml:space="preserve">ed a </w:t>
      </w:r>
      <w:r w:rsidR="005849DA">
        <w:t>primary</w:t>
      </w:r>
      <w:r w:rsidR="005849DA" w:rsidRPr="002226BF">
        <w:t xml:space="preserve"> </w:t>
      </w:r>
      <w:r w:rsidR="005849DA">
        <w:t>method</w:t>
      </w:r>
      <w:r w:rsidR="005849DA" w:rsidRPr="002226BF">
        <w:t xml:space="preserve"> </w:t>
      </w:r>
      <w:r w:rsidR="005849DA">
        <w:t>of</w:t>
      </w:r>
      <w:r w:rsidR="005849DA" w:rsidRPr="002226BF">
        <w:t xml:space="preserve"> </w:t>
      </w:r>
      <w:r w:rsidR="003E3725" w:rsidRPr="002226BF">
        <w:t xml:space="preserve">achieving NDS objectives. </w:t>
      </w:r>
    </w:p>
    <w:p w14:paraId="4AEECA04" w14:textId="361D7AD6" w:rsidR="006F0553" w:rsidRDefault="005849DA" w:rsidP="00ED0311">
      <w:pPr>
        <w:numPr>
          <w:ilvl w:val="0"/>
          <w:numId w:val="4"/>
        </w:numPr>
        <w:tabs>
          <w:tab w:val="left" w:pos="1710"/>
        </w:tabs>
        <w:spacing w:after="120" w:line="240" w:lineRule="exact"/>
        <w:ind w:left="1276" w:right="1210" w:firstLine="0"/>
        <w:jc w:val="both"/>
      </w:pPr>
      <w:r>
        <w:rPr>
          <w:lang w:val="en-GB"/>
        </w:rPr>
        <w:t>Despite p</w:t>
      </w:r>
      <w:r w:rsidR="190017CC" w:rsidRPr="002226BF">
        <w:rPr>
          <w:lang w:val="en-GB"/>
        </w:rPr>
        <w:t xml:space="preserve">rogress in mainstreaming gender equality in development plans, </w:t>
      </w:r>
      <w:r w:rsidR="003D2890" w:rsidRPr="002226BF">
        <w:rPr>
          <w:lang w:val="en-GB"/>
        </w:rPr>
        <w:t>strategies,</w:t>
      </w:r>
      <w:r w:rsidR="190017CC" w:rsidRPr="002226BF">
        <w:rPr>
          <w:lang w:val="en-GB"/>
        </w:rPr>
        <w:t xml:space="preserve"> and laws considerable challenges remain. Tajikistan</w:t>
      </w:r>
      <w:r w:rsidR="004F79D7">
        <w:rPr>
          <w:lang w:val="en-GB"/>
        </w:rPr>
        <w:t xml:space="preserve">, </w:t>
      </w:r>
      <w:r w:rsidR="00BC060E">
        <w:rPr>
          <w:lang w:val="en-GB"/>
        </w:rPr>
        <w:t>considering</w:t>
      </w:r>
      <w:r w:rsidR="004F79D7" w:rsidRPr="004F79D7">
        <w:rPr>
          <w:lang w:val="en-GB"/>
        </w:rPr>
        <w:t xml:space="preserve"> </w:t>
      </w:r>
      <w:r w:rsidR="00074E42">
        <w:rPr>
          <w:lang w:val="en-GB"/>
        </w:rPr>
        <w:t xml:space="preserve">the </w:t>
      </w:r>
      <w:r w:rsidR="00074E42" w:rsidRPr="004F79D7">
        <w:rPr>
          <w:lang w:val="en-GB"/>
        </w:rPr>
        <w:t>lo</w:t>
      </w:r>
      <w:r w:rsidR="00074E42">
        <w:rPr>
          <w:lang w:val="en-GB"/>
        </w:rPr>
        <w:t>cal context</w:t>
      </w:r>
      <w:r w:rsidR="004F79D7">
        <w:rPr>
          <w:lang w:val="en-GB"/>
        </w:rPr>
        <w:t>,</w:t>
      </w:r>
      <w:r w:rsidR="190017CC" w:rsidRPr="002226BF">
        <w:rPr>
          <w:lang w:val="en-GB"/>
        </w:rPr>
        <w:t xml:space="preserve"> ranked 137 out of 153 countries </w:t>
      </w:r>
      <w:r>
        <w:rPr>
          <w:lang w:val="en-GB"/>
        </w:rPr>
        <w:t>on</w:t>
      </w:r>
      <w:r w:rsidRPr="002226BF">
        <w:rPr>
          <w:lang w:val="en-GB"/>
        </w:rPr>
        <w:t xml:space="preserve"> </w:t>
      </w:r>
      <w:r w:rsidR="190017CC" w:rsidRPr="002226BF">
        <w:rPr>
          <w:lang w:val="en-GB"/>
        </w:rPr>
        <w:t>the 2020 Global Gender Gap Index</w:t>
      </w:r>
      <w:r w:rsidR="00D50065">
        <w:rPr>
          <w:lang w:val="en-GB"/>
        </w:rPr>
        <w:t>.</w:t>
      </w:r>
      <w:r w:rsidR="002226BF" w:rsidRPr="002226BF">
        <w:rPr>
          <w:vertAlign w:val="superscript"/>
          <w:lang w:val="en-GB"/>
        </w:rPr>
        <w:footnoteReference w:id="11"/>
      </w:r>
      <w:r w:rsidR="190017CC" w:rsidRPr="002226BF">
        <w:rPr>
          <w:lang w:val="en-GB"/>
        </w:rPr>
        <w:t xml:space="preserve"> </w:t>
      </w:r>
      <w:r w:rsidR="00692253" w:rsidRPr="002226BF">
        <w:rPr>
          <w:lang w:val="en-GB"/>
        </w:rPr>
        <w:t>Representation in decision-making and legislative bodies has somewhat improved since the 2020 elections</w:t>
      </w:r>
      <w:r>
        <w:rPr>
          <w:lang w:val="en-GB"/>
        </w:rPr>
        <w:t>,</w:t>
      </w:r>
      <w:r w:rsidR="00692253" w:rsidRPr="002226BF">
        <w:rPr>
          <w:vertAlign w:val="superscript"/>
          <w:lang w:val="en-GB"/>
        </w:rPr>
        <w:footnoteReference w:id="12"/>
      </w:r>
      <w:r w:rsidR="00692253" w:rsidRPr="002226BF">
        <w:rPr>
          <w:lang w:val="en-GB"/>
        </w:rPr>
        <w:t xml:space="preserve"> </w:t>
      </w:r>
      <w:r>
        <w:rPr>
          <w:lang w:val="en-GB"/>
        </w:rPr>
        <w:t>but continued</w:t>
      </w:r>
      <w:r w:rsidR="190017CC" w:rsidRPr="002226BF">
        <w:rPr>
          <w:lang w:val="en-GB"/>
        </w:rPr>
        <w:t xml:space="preserve"> efforts are needed </w:t>
      </w:r>
      <w:r w:rsidR="190017CC" w:rsidRPr="17A902FD">
        <w:rPr>
          <w:lang w:val="en-GB"/>
        </w:rPr>
        <w:t xml:space="preserve">to address women’s </w:t>
      </w:r>
      <w:r w:rsidR="190017CC" w:rsidRPr="002226BF">
        <w:rPr>
          <w:lang w:val="en-GB"/>
        </w:rPr>
        <w:t xml:space="preserve">participation and </w:t>
      </w:r>
      <w:r w:rsidR="190017CC" w:rsidRPr="17A902FD">
        <w:rPr>
          <w:lang w:val="en-GB"/>
        </w:rPr>
        <w:t xml:space="preserve">the gender </w:t>
      </w:r>
      <w:r w:rsidR="190017CC" w:rsidRPr="002226BF">
        <w:rPr>
          <w:lang w:val="en-GB"/>
        </w:rPr>
        <w:t xml:space="preserve">pay </w:t>
      </w:r>
      <w:r w:rsidR="190017CC" w:rsidRPr="17A902FD">
        <w:rPr>
          <w:lang w:val="en-GB"/>
        </w:rPr>
        <w:t>gap</w:t>
      </w:r>
      <w:r w:rsidR="190017CC" w:rsidRPr="002226BF">
        <w:rPr>
          <w:lang w:val="en-GB"/>
        </w:rPr>
        <w:t xml:space="preserve">. Gender roles remain influenced by traditional values. </w:t>
      </w:r>
      <w:r w:rsidR="008D0372" w:rsidRPr="008D0372">
        <w:rPr>
          <w:lang w:val="en-GB"/>
        </w:rPr>
        <w:t xml:space="preserve">The </w:t>
      </w:r>
      <w:r>
        <w:rPr>
          <w:lang w:val="en-GB"/>
        </w:rPr>
        <w:t>g</w:t>
      </w:r>
      <w:r w:rsidR="008D0372" w:rsidRPr="008D0372">
        <w:rPr>
          <w:lang w:val="en-GB"/>
        </w:rPr>
        <w:t xml:space="preserve">overnment places special emphasis on </w:t>
      </w:r>
      <w:r w:rsidR="00787753">
        <w:rPr>
          <w:lang w:val="en-GB"/>
        </w:rPr>
        <w:t>implementing</w:t>
      </w:r>
      <w:r w:rsidR="008D0372" w:rsidRPr="008D0372">
        <w:rPr>
          <w:lang w:val="en-GB"/>
        </w:rPr>
        <w:t xml:space="preserve"> </w:t>
      </w:r>
      <w:r w:rsidR="008A629E">
        <w:rPr>
          <w:lang w:val="en-GB"/>
        </w:rPr>
        <w:t>relevant</w:t>
      </w:r>
      <w:r w:rsidR="008D0372" w:rsidRPr="008D0372">
        <w:rPr>
          <w:lang w:val="en-GB"/>
        </w:rPr>
        <w:t xml:space="preserve"> measures to raise the status of women in society, guarantee their constitutional rights</w:t>
      </w:r>
      <w:r w:rsidR="00787753">
        <w:rPr>
          <w:lang w:val="en-GB"/>
        </w:rPr>
        <w:t xml:space="preserve"> and</w:t>
      </w:r>
      <w:r w:rsidR="008D0372" w:rsidRPr="008D0372">
        <w:rPr>
          <w:lang w:val="en-GB"/>
        </w:rPr>
        <w:t xml:space="preserve"> expand social and labour </w:t>
      </w:r>
      <w:r w:rsidR="008A629E">
        <w:rPr>
          <w:lang w:val="en-GB"/>
        </w:rPr>
        <w:t>exposure</w:t>
      </w:r>
      <w:r w:rsidR="008D0372" w:rsidRPr="008D0372">
        <w:rPr>
          <w:lang w:val="en-GB"/>
        </w:rPr>
        <w:t>, address demographic</w:t>
      </w:r>
      <w:r w:rsidR="008D0372" w:rsidRPr="00F70AB8">
        <w:rPr>
          <w:lang w:val="en-GB"/>
        </w:rPr>
        <w:t xml:space="preserve"> problems, promote healthy living, increase level</w:t>
      </w:r>
      <w:r w:rsidR="00787753">
        <w:rPr>
          <w:lang w:val="en-GB"/>
        </w:rPr>
        <w:t>s</w:t>
      </w:r>
      <w:r w:rsidR="008D0372" w:rsidRPr="00F70AB8">
        <w:rPr>
          <w:lang w:val="en-GB"/>
        </w:rPr>
        <w:t xml:space="preserve"> of education and support them in leadership roles. </w:t>
      </w:r>
    </w:p>
    <w:p w14:paraId="5D5D9013" w14:textId="772E8197" w:rsidR="00444551" w:rsidRPr="00693C15" w:rsidRDefault="190017CC" w:rsidP="00ED0311">
      <w:pPr>
        <w:numPr>
          <w:ilvl w:val="0"/>
          <w:numId w:val="4"/>
        </w:numPr>
        <w:tabs>
          <w:tab w:val="left" w:pos="1710"/>
        </w:tabs>
        <w:spacing w:after="120" w:line="240" w:lineRule="exact"/>
        <w:ind w:left="1276" w:right="1210" w:firstLine="0"/>
        <w:jc w:val="both"/>
        <w:rPr>
          <w:lang w:val="en-GB"/>
        </w:rPr>
      </w:pPr>
      <w:r w:rsidRPr="00F24E44">
        <w:rPr>
          <w:lang w:val="en-GB"/>
        </w:rPr>
        <w:t xml:space="preserve">Tajikistan’s </w:t>
      </w:r>
      <w:r w:rsidR="00787753">
        <w:rPr>
          <w:lang w:val="en-GB"/>
        </w:rPr>
        <w:t>youth</w:t>
      </w:r>
      <w:r w:rsidR="002226BF" w:rsidRPr="002226BF">
        <w:rPr>
          <w:vertAlign w:val="superscript"/>
          <w:lang w:val="en-GB"/>
        </w:rPr>
        <w:footnoteReference w:id="13"/>
      </w:r>
      <w:r w:rsidRPr="00F24E44">
        <w:rPr>
          <w:lang w:val="en-GB"/>
        </w:rPr>
        <w:t xml:space="preserve"> present a great demographic dividend. One third of young people (7.2 per</w:t>
      </w:r>
      <w:r w:rsidR="00787753">
        <w:rPr>
          <w:lang w:val="en-GB"/>
        </w:rPr>
        <w:t xml:space="preserve"> </w:t>
      </w:r>
      <w:r w:rsidRPr="00F24E44">
        <w:rPr>
          <w:lang w:val="en-GB"/>
        </w:rPr>
        <w:t>cent men and 49.3 per</w:t>
      </w:r>
      <w:r w:rsidR="00787753">
        <w:rPr>
          <w:lang w:val="en-GB"/>
        </w:rPr>
        <w:t xml:space="preserve"> </w:t>
      </w:r>
      <w:r w:rsidRPr="00F24E44">
        <w:rPr>
          <w:lang w:val="en-GB"/>
        </w:rPr>
        <w:t xml:space="preserve">cent women) </w:t>
      </w:r>
      <w:r w:rsidR="00787753">
        <w:rPr>
          <w:lang w:val="en-GB"/>
        </w:rPr>
        <w:t>have not received</w:t>
      </w:r>
      <w:r w:rsidRPr="00F24E44">
        <w:rPr>
          <w:lang w:val="en-GB"/>
        </w:rPr>
        <w:t xml:space="preserve"> education, employment</w:t>
      </w:r>
      <w:r w:rsidR="003D2890">
        <w:rPr>
          <w:lang w:val="en-GB"/>
        </w:rPr>
        <w:t>,</w:t>
      </w:r>
      <w:r w:rsidRPr="00F24E44">
        <w:rPr>
          <w:lang w:val="en-GB"/>
        </w:rPr>
        <w:t xml:space="preserve"> or </w:t>
      </w:r>
      <w:r w:rsidRPr="00F24E44">
        <w:rPr>
          <w:lang w:val="en-GB"/>
        </w:rPr>
        <w:lastRenderedPageBreak/>
        <w:t>training</w:t>
      </w:r>
      <w:r w:rsidR="00D50065" w:rsidRPr="00F24E44">
        <w:rPr>
          <w:lang w:val="en-GB"/>
        </w:rPr>
        <w:t>.</w:t>
      </w:r>
      <w:r w:rsidR="002226BF" w:rsidRPr="002226BF">
        <w:rPr>
          <w:vertAlign w:val="superscript"/>
          <w:lang w:val="en-GB"/>
        </w:rPr>
        <w:footnoteReference w:id="14"/>
      </w:r>
      <w:r w:rsidRPr="00F24E44">
        <w:rPr>
          <w:lang w:val="en-GB"/>
        </w:rPr>
        <w:t xml:space="preserve"> </w:t>
      </w:r>
      <w:r w:rsidRPr="002226BF">
        <w:t xml:space="preserve">Each year about 100,000 young people enter the labor </w:t>
      </w:r>
      <w:r w:rsidR="2A14E0ED" w:rsidRPr="00693C15">
        <w:t>market,</w:t>
      </w:r>
      <w:r w:rsidRPr="002226BF">
        <w:t xml:space="preserve"> but education and training system</w:t>
      </w:r>
      <w:r w:rsidR="005559F6">
        <w:t>s</w:t>
      </w:r>
      <w:r w:rsidRPr="002226BF">
        <w:t xml:space="preserve"> </w:t>
      </w:r>
      <w:r w:rsidR="005559F6">
        <w:t>have</w:t>
      </w:r>
      <w:r w:rsidR="005559F6" w:rsidRPr="002226BF">
        <w:t xml:space="preserve"> </w:t>
      </w:r>
      <w:r w:rsidRPr="002226BF">
        <w:t xml:space="preserve">not kept pace with labor demand. </w:t>
      </w:r>
      <w:r w:rsidR="002E6B66">
        <w:t>Addressing</w:t>
      </w:r>
      <w:r w:rsidRPr="002226BF">
        <w:rPr>
          <w:lang w:val="en-GB"/>
        </w:rPr>
        <w:t xml:space="preserve"> cultural and socioeconomic issues youth</w:t>
      </w:r>
      <w:bookmarkStart w:id="1" w:name="_Hlk93745053"/>
      <w:r w:rsidRPr="002226BF">
        <w:rPr>
          <w:lang w:val="en-GB"/>
        </w:rPr>
        <w:t xml:space="preserve"> </w:t>
      </w:r>
      <w:r w:rsidR="005559F6">
        <w:rPr>
          <w:lang w:val="en-GB"/>
        </w:rPr>
        <w:t xml:space="preserve">face, </w:t>
      </w:r>
      <w:r w:rsidRPr="002226BF">
        <w:rPr>
          <w:lang w:val="en-GB"/>
        </w:rPr>
        <w:t>and their positive engagement</w:t>
      </w:r>
      <w:r w:rsidR="005559F6">
        <w:rPr>
          <w:lang w:val="en-GB"/>
        </w:rPr>
        <w:t>,</w:t>
      </w:r>
      <w:r w:rsidRPr="002226BF">
        <w:rPr>
          <w:lang w:val="en-GB"/>
        </w:rPr>
        <w:t xml:space="preserve"> </w:t>
      </w:r>
      <w:bookmarkEnd w:id="1"/>
      <w:r w:rsidRPr="002226BF">
        <w:t>is considered important for maintaining social cohesion in society</w:t>
      </w:r>
      <w:r w:rsidR="00D50065">
        <w:t>.</w:t>
      </w:r>
      <w:r w:rsidRPr="002226BF">
        <w:t xml:space="preserve"> </w:t>
      </w:r>
    </w:p>
    <w:p w14:paraId="7DE82252" w14:textId="25AE4387" w:rsidR="002226BF" w:rsidRPr="00721983" w:rsidRDefault="004F79D7" w:rsidP="00ED0311">
      <w:pPr>
        <w:pStyle w:val="ListParagraph"/>
        <w:numPr>
          <w:ilvl w:val="0"/>
          <w:numId w:val="4"/>
        </w:numPr>
        <w:tabs>
          <w:tab w:val="left" w:pos="1710"/>
        </w:tabs>
        <w:spacing w:after="120" w:line="240" w:lineRule="exact"/>
        <w:ind w:left="1276" w:right="1210" w:firstLine="0"/>
        <w:jc w:val="both"/>
        <w:rPr>
          <w:b/>
          <w:bCs/>
          <w:lang w:val="en-GB"/>
        </w:rPr>
      </w:pPr>
      <w:r w:rsidRPr="004F79D7">
        <w:rPr>
          <w:lang w:val="en-GB"/>
        </w:rPr>
        <w:t xml:space="preserve">Despite </w:t>
      </w:r>
      <w:r w:rsidR="00D41491">
        <w:rPr>
          <w:lang w:val="en-GB"/>
        </w:rPr>
        <w:t xml:space="preserve">past and ongoing </w:t>
      </w:r>
      <w:r w:rsidRPr="004F79D7">
        <w:rPr>
          <w:lang w:val="en-GB"/>
        </w:rPr>
        <w:t>reforms</w:t>
      </w:r>
      <w:r w:rsidR="005559F6">
        <w:rPr>
          <w:lang w:val="en-GB"/>
        </w:rPr>
        <w:t>,</w:t>
      </w:r>
      <w:r w:rsidR="00882E31">
        <w:rPr>
          <w:lang w:val="en-GB"/>
        </w:rPr>
        <w:t xml:space="preserve"> and </w:t>
      </w:r>
      <w:r w:rsidR="005559F6">
        <w:rPr>
          <w:lang w:val="en-GB"/>
        </w:rPr>
        <w:t xml:space="preserve">government </w:t>
      </w:r>
      <w:r w:rsidR="00882E31">
        <w:rPr>
          <w:lang w:val="en-GB"/>
        </w:rPr>
        <w:t xml:space="preserve">efforts to prioritize </w:t>
      </w:r>
      <w:r w:rsidR="00882E31" w:rsidRPr="002622DF">
        <w:rPr>
          <w:lang w:val="en-GB"/>
        </w:rPr>
        <w:t>democratic governance, rule of law</w:t>
      </w:r>
      <w:r w:rsidR="005559F6">
        <w:rPr>
          <w:lang w:val="en-GB"/>
        </w:rPr>
        <w:t xml:space="preserve"> and</w:t>
      </w:r>
      <w:r w:rsidR="00882E31" w:rsidRPr="002622DF">
        <w:rPr>
          <w:lang w:val="en-GB"/>
        </w:rPr>
        <w:t xml:space="preserve"> protection of human rights</w:t>
      </w:r>
      <w:r w:rsidRPr="004F79D7">
        <w:rPr>
          <w:lang w:val="en-GB"/>
        </w:rPr>
        <w:t xml:space="preserve"> challenges </w:t>
      </w:r>
      <w:r w:rsidR="00414741">
        <w:rPr>
          <w:lang w:val="en-GB"/>
        </w:rPr>
        <w:t xml:space="preserve">remain </w:t>
      </w:r>
      <w:r w:rsidR="00232D49">
        <w:rPr>
          <w:lang w:val="en-GB"/>
        </w:rPr>
        <w:t xml:space="preserve">in </w:t>
      </w:r>
      <w:r w:rsidR="00232D49" w:rsidRPr="00693C15">
        <w:rPr>
          <w:lang w:val="en-GB"/>
        </w:rPr>
        <w:t xml:space="preserve">performance on government effectiveness, regulatory quality, rule of law, </w:t>
      </w:r>
      <w:r w:rsidR="005559F6">
        <w:rPr>
          <w:lang w:val="en-GB"/>
        </w:rPr>
        <w:t xml:space="preserve">people’s </w:t>
      </w:r>
      <w:r w:rsidR="00232D49" w:rsidRPr="00693C15">
        <w:rPr>
          <w:lang w:val="en-GB"/>
        </w:rPr>
        <w:t>participation</w:t>
      </w:r>
      <w:r w:rsidR="009B5004">
        <w:rPr>
          <w:lang w:val="en-GB"/>
        </w:rPr>
        <w:t xml:space="preserve"> in public life</w:t>
      </w:r>
      <w:r w:rsidR="00232D49" w:rsidRPr="00693C15">
        <w:rPr>
          <w:lang w:val="en-GB"/>
        </w:rPr>
        <w:t xml:space="preserve">, and </w:t>
      </w:r>
      <w:r w:rsidR="00232D49" w:rsidRPr="002622DF">
        <w:rPr>
          <w:lang w:val="en-GB"/>
        </w:rPr>
        <w:t>anti-corruption</w:t>
      </w:r>
      <w:r w:rsidR="00D50065" w:rsidRPr="002622DF">
        <w:rPr>
          <w:lang w:val="en-GB"/>
        </w:rPr>
        <w:t>.</w:t>
      </w:r>
      <w:r w:rsidR="002226BF" w:rsidRPr="002622DF">
        <w:rPr>
          <w:vertAlign w:val="superscript"/>
          <w:lang w:val="en-GB"/>
        </w:rPr>
        <w:footnoteReference w:id="15"/>
      </w:r>
      <w:r w:rsidR="23EB2B86" w:rsidRPr="002622DF">
        <w:rPr>
          <w:lang w:val="en-GB"/>
        </w:rPr>
        <w:t xml:space="preserve"> </w:t>
      </w:r>
      <w:r w:rsidR="005B324B">
        <w:rPr>
          <w:lang w:val="en-GB"/>
        </w:rPr>
        <w:t>I</w:t>
      </w:r>
      <w:r w:rsidR="00414741" w:rsidRPr="002622DF">
        <w:rPr>
          <w:lang w:val="en-GB"/>
        </w:rPr>
        <w:t xml:space="preserve">nterested in </w:t>
      </w:r>
      <w:r w:rsidR="23EB2B86" w:rsidRPr="002622DF">
        <w:rPr>
          <w:lang w:val="en-GB"/>
        </w:rPr>
        <w:t>public administration reform</w:t>
      </w:r>
      <w:r w:rsidR="005B324B">
        <w:rPr>
          <w:lang w:val="en-GB"/>
        </w:rPr>
        <w:t>, the</w:t>
      </w:r>
      <w:r w:rsidR="23EB2B86" w:rsidRPr="002622DF">
        <w:rPr>
          <w:lang w:val="en-GB"/>
        </w:rPr>
        <w:t xml:space="preserve"> </w:t>
      </w:r>
      <w:r w:rsidR="005B324B">
        <w:rPr>
          <w:lang w:val="en-GB"/>
        </w:rPr>
        <w:t>government</w:t>
      </w:r>
      <w:r w:rsidR="005B324B" w:rsidRPr="002622DF">
        <w:rPr>
          <w:lang w:val="en-GB"/>
        </w:rPr>
        <w:t xml:space="preserve"> </w:t>
      </w:r>
      <w:r w:rsidRPr="002622DF">
        <w:rPr>
          <w:lang w:val="en-GB"/>
        </w:rPr>
        <w:t xml:space="preserve">is taking steps </w:t>
      </w:r>
      <w:r w:rsidR="005B324B">
        <w:rPr>
          <w:lang w:val="en-GB"/>
        </w:rPr>
        <w:t>to</w:t>
      </w:r>
      <w:r w:rsidR="005B324B" w:rsidRPr="002622DF">
        <w:rPr>
          <w:lang w:val="en-GB"/>
        </w:rPr>
        <w:t xml:space="preserve"> </w:t>
      </w:r>
      <w:r w:rsidRPr="002622DF">
        <w:rPr>
          <w:lang w:val="en-GB"/>
        </w:rPr>
        <w:t>moderniz</w:t>
      </w:r>
      <w:r w:rsidR="005B324B">
        <w:rPr>
          <w:lang w:val="en-GB"/>
        </w:rPr>
        <w:t>e</w:t>
      </w:r>
      <w:r w:rsidRPr="002622DF">
        <w:rPr>
          <w:lang w:val="en-GB"/>
        </w:rPr>
        <w:t xml:space="preserve"> and digitaliz</w:t>
      </w:r>
      <w:r w:rsidR="005B324B">
        <w:rPr>
          <w:lang w:val="en-GB"/>
        </w:rPr>
        <w:t>e</w:t>
      </w:r>
      <w:r w:rsidRPr="002622DF">
        <w:rPr>
          <w:lang w:val="en-GB"/>
        </w:rPr>
        <w:t xml:space="preserve"> the public sector. </w:t>
      </w:r>
      <w:r w:rsidR="23EB2B86" w:rsidRPr="002622DF">
        <w:rPr>
          <w:lang w:val="en-GB"/>
        </w:rPr>
        <w:t>Improvement</w:t>
      </w:r>
      <w:r w:rsidR="005B324B">
        <w:rPr>
          <w:lang w:val="en-GB"/>
        </w:rPr>
        <w:t>s</w:t>
      </w:r>
      <w:r w:rsidR="23EB2B86" w:rsidRPr="002622DF">
        <w:rPr>
          <w:lang w:val="en-GB"/>
        </w:rPr>
        <w:t xml:space="preserve"> </w:t>
      </w:r>
      <w:r w:rsidR="005B324B">
        <w:rPr>
          <w:lang w:val="en-GB"/>
        </w:rPr>
        <w:t>to</w:t>
      </w:r>
      <w:r w:rsidR="005B324B" w:rsidRPr="002622DF">
        <w:rPr>
          <w:lang w:val="en-GB"/>
        </w:rPr>
        <w:t xml:space="preserve"> </w:t>
      </w:r>
      <w:r w:rsidR="23EB2B86" w:rsidRPr="002622DF">
        <w:rPr>
          <w:lang w:val="en-GB"/>
        </w:rPr>
        <w:t xml:space="preserve">the justice sector </w:t>
      </w:r>
      <w:r w:rsidR="005B324B">
        <w:rPr>
          <w:lang w:val="en-GB"/>
        </w:rPr>
        <w:t>are requisite</w:t>
      </w:r>
      <w:r w:rsidR="23EB2B86" w:rsidRPr="002622DF">
        <w:rPr>
          <w:lang w:val="en-GB"/>
        </w:rPr>
        <w:t xml:space="preserve"> for boosting the private sector and </w:t>
      </w:r>
      <w:r w:rsidR="00414741" w:rsidRPr="002622DF">
        <w:rPr>
          <w:lang w:val="en-GB"/>
        </w:rPr>
        <w:t xml:space="preserve">improving </w:t>
      </w:r>
      <w:r w:rsidR="005B324B">
        <w:rPr>
          <w:lang w:val="en-GB"/>
        </w:rPr>
        <w:t>rights</w:t>
      </w:r>
      <w:r w:rsidR="005B324B" w:rsidRPr="002622DF">
        <w:rPr>
          <w:lang w:val="en-GB"/>
        </w:rPr>
        <w:t xml:space="preserve"> </w:t>
      </w:r>
      <w:r w:rsidR="00414741" w:rsidRPr="002622DF">
        <w:rPr>
          <w:lang w:val="en-GB"/>
        </w:rPr>
        <w:t>protection</w:t>
      </w:r>
      <w:r w:rsidR="005B324B">
        <w:rPr>
          <w:lang w:val="en-GB"/>
        </w:rPr>
        <w:t>s</w:t>
      </w:r>
      <w:r w:rsidR="23EB2B86" w:rsidRPr="002622DF">
        <w:rPr>
          <w:lang w:val="en-GB"/>
        </w:rPr>
        <w:t xml:space="preserve">. </w:t>
      </w:r>
      <w:r w:rsidR="009B0231" w:rsidRPr="002622DF">
        <w:rPr>
          <w:lang w:val="en-GB"/>
        </w:rPr>
        <w:t xml:space="preserve">A </w:t>
      </w:r>
      <w:r w:rsidR="005B324B">
        <w:rPr>
          <w:lang w:val="en-GB"/>
        </w:rPr>
        <w:t>l</w:t>
      </w:r>
      <w:r w:rsidR="009B0231" w:rsidRPr="002622DF">
        <w:rPr>
          <w:lang w:val="en-GB"/>
        </w:rPr>
        <w:t xml:space="preserve">aw on </w:t>
      </w:r>
      <w:r w:rsidR="005B324B">
        <w:rPr>
          <w:lang w:val="en-GB"/>
        </w:rPr>
        <w:t>l</w:t>
      </w:r>
      <w:r w:rsidR="009B0231" w:rsidRPr="002622DF">
        <w:rPr>
          <w:lang w:val="en-GB"/>
        </w:rPr>
        <w:t xml:space="preserve">egal </w:t>
      </w:r>
      <w:r w:rsidR="005B324B">
        <w:rPr>
          <w:lang w:val="en-GB"/>
        </w:rPr>
        <w:t>a</w:t>
      </w:r>
      <w:r w:rsidR="009B0231" w:rsidRPr="002622DF">
        <w:rPr>
          <w:lang w:val="en-GB"/>
        </w:rPr>
        <w:t>id was adopted in 2020</w:t>
      </w:r>
      <w:r w:rsidR="005B324B">
        <w:rPr>
          <w:lang w:val="en-GB"/>
        </w:rPr>
        <w:t xml:space="preserve">; </w:t>
      </w:r>
      <w:r w:rsidR="003D2890">
        <w:rPr>
          <w:lang w:val="en-GB"/>
        </w:rPr>
        <w:t>however,</w:t>
      </w:r>
      <w:r w:rsidR="009B0231" w:rsidRPr="002622DF">
        <w:rPr>
          <w:lang w:val="en-GB"/>
        </w:rPr>
        <w:t xml:space="preserve"> </w:t>
      </w:r>
      <w:r w:rsidR="005B324B">
        <w:rPr>
          <w:lang w:val="en-GB"/>
        </w:rPr>
        <w:t xml:space="preserve">delivery </w:t>
      </w:r>
      <w:r w:rsidR="009B0231" w:rsidRPr="002622DF">
        <w:rPr>
          <w:lang w:val="en-GB"/>
        </w:rPr>
        <w:t>c</w:t>
      </w:r>
      <w:r w:rsidR="23EB2B86" w:rsidRPr="002622DF">
        <w:rPr>
          <w:lang w:val="en-GB"/>
        </w:rPr>
        <w:t xml:space="preserve">apacities </w:t>
      </w:r>
      <w:r w:rsidR="00414741" w:rsidRPr="002622DF">
        <w:rPr>
          <w:lang w:val="en-GB"/>
        </w:rPr>
        <w:t xml:space="preserve">need strengthening </w:t>
      </w:r>
      <w:r w:rsidR="23EB2B86" w:rsidRPr="002622DF">
        <w:rPr>
          <w:lang w:val="en-GB"/>
        </w:rPr>
        <w:t xml:space="preserve">and legal awareness </w:t>
      </w:r>
      <w:r w:rsidR="005B324B">
        <w:rPr>
          <w:lang w:val="en-GB"/>
        </w:rPr>
        <w:t>amongst</w:t>
      </w:r>
      <w:r w:rsidR="005B324B" w:rsidRPr="002622DF">
        <w:rPr>
          <w:lang w:val="en-GB"/>
        </w:rPr>
        <w:t xml:space="preserve"> </w:t>
      </w:r>
      <w:r w:rsidR="23EB2B86" w:rsidRPr="002622DF">
        <w:rPr>
          <w:lang w:val="en-GB"/>
        </w:rPr>
        <w:t xml:space="preserve">the population </w:t>
      </w:r>
      <w:r w:rsidR="00414741" w:rsidRPr="002622DF">
        <w:rPr>
          <w:lang w:val="en-GB"/>
        </w:rPr>
        <w:t>can be improved</w:t>
      </w:r>
      <w:r w:rsidR="23EB2B86" w:rsidRPr="002622DF">
        <w:rPr>
          <w:lang w:val="en-GB"/>
        </w:rPr>
        <w:t xml:space="preserve">. </w:t>
      </w:r>
      <w:r w:rsidR="00882E31">
        <w:rPr>
          <w:lang w:val="en-GB"/>
        </w:rPr>
        <w:t xml:space="preserve"> </w:t>
      </w:r>
    </w:p>
    <w:p w14:paraId="336C697E" w14:textId="7A192035" w:rsidR="008D2526" w:rsidRPr="006566B0" w:rsidRDefault="008D2526" w:rsidP="00ED0311">
      <w:pPr>
        <w:numPr>
          <w:ilvl w:val="0"/>
          <w:numId w:val="4"/>
        </w:numPr>
        <w:tabs>
          <w:tab w:val="left" w:pos="1710"/>
        </w:tabs>
        <w:spacing w:after="120" w:line="240" w:lineRule="exact"/>
        <w:ind w:left="1276" w:right="1210" w:firstLine="0"/>
        <w:jc w:val="both"/>
        <w:rPr>
          <w:lang w:val="en-GB"/>
        </w:rPr>
      </w:pPr>
      <w:r w:rsidRPr="00A34307">
        <w:rPr>
          <w:lang w:val="en-GB"/>
        </w:rPr>
        <w:t xml:space="preserve">While Tajikistan remains politically stable, the country </w:t>
      </w:r>
      <w:r w:rsidR="00887981">
        <w:rPr>
          <w:lang w:val="en-GB"/>
        </w:rPr>
        <w:t xml:space="preserve">faces </w:t>
      </w:r>
      <w:r w:rsidR="003F6C04" w:rsidRPr="00A34307">
        <w:rPr>
          <w:lang w:val="en-GB"/>
        </w:rPr>
        <w:t>regional</w:t>
      </w:r>
      <w:r w:rsidRPr="00A34307">
        <w:rPr>
          <w:lang w:val="en-GB"/>
        </w:rPr>
        <w:t xml:space="preserve"> threats of violent extremism. Lifting Tajikistan to higher levels of prosperity while </w:t>
      </w:r>
      <w:r w:rsidRPr="006566B0">
        <w:rPr>
          <w:lang w:val="en-GB"/>
        </w:rPr>
        <w:t xml:space="preserve">maintaining social cohesion requires addressing economic, social, environmental and security challenges in a coordinated manner. General development trends in the country may be impacted in the </w:t>
      </w:r>
      <w:r w:rsidR="00887981">
        <w:rPr>
          <w:lang w:val="en-GB"/>
        </w:rPr>
        <w:t xml:space="preserve">coming </w:t>
      </w:r>
      <w:r w:rsidRPr="006566B0">
        <w:rPr>
          <w:lang w:val="en-GB"/>
        </w:rPr>
        <w:t xml:space="preserve">years by the current crisis </w:t>
      </w:r>
      <w:r w:rsidR="00CB22FC" w:rsidRPr="006566B0">
        <w:rPr>
          <w:lang w:val="en-GB"/>
        </w:rPr>
        <w:t>in Ukraine</w:t>
      </w:r>
      <w:r w:rsidRPr="006566B0">
        <w:rPr>
          <w:lang w:val="en-GB"/>
        </w:rPr>
        <w:t xml:space="preserve">. </w:t>
      </w:r>
    </w:p>
    <w:p w14:paraId="4D79A723" w14:textId="064AC093" w:rsidR="002226BF" w:rsidRPr="006566B0" w:rsidRDefault="14204A71" w:rsidP="00ED0311">
      <w:pPr>
        <w:numPr>
          <w:ilvl w:val="0"/>
          <w:numId w:val="4"/>
        </w:numPr>
        <w:tabs>
          <w:tab w:val="left" w:pos="1710"/>
        </w:tabs>
        <w:spacing w:after="120" w:line="240" w:lineRule="exact"/>
        <w:ind w:left="1276" w:right="1210" w:firstLine="0"/>
        <w:jc w:val="both"/>
        <w:rPr>
          <w:lang w:val="en-GB"/>
        </w:rPr>
      </w:pPr>
      <w:r w:rsidRPr="006566B0">
        <w:rPr>
          <w:lang w:val="en-GB"/>
        </w:rPr>
        <w:t>The outbreak of COVID-19 in Tajikistan amplified the country’s multifaceted vulnerabilities and</w:t>
      </w:r>
      <w:r w:rsidR="001279D0">
        <w:rPr>
          <w:lang w:val="en-GB"/>
        </w:rPr>
        <w:t xml:space="preserve"> weakened</w:t>
      </w:r>
      <w:r w:rsidRPr="006566B0">
        <w:rPr>
          <w:lang w:val="en-GB"/>
        </w:rPr>
        <w:t xml:space="preserve"> the social protection system. The pandemic </w:t>
      </w:r>
      <w:r w:rsidR="001279D0">
        <w:rPr>
          <w:lang w:val="en-GB"/>
        </w:rPr>
        <w:t>significantly</w:t>
      </w:r>
      <w:r w:rsidRPr="006566B0">
        <w:rPr>
          <w:lang w:val="en-GB"/>
        </w:rPr>
        <w:t xml:space="preserve"> stretched the health care system, slowed down the economy</w:t>
      </w:r>
      <w:r w:rsidR="002226BF" w:rsidRPr="006566B0">
        <w:rPr>
          <w:vertAlign w:val="superscript"/>
          <w:lang w:val="en-GB"/>
        </w:rPr>
        <w:footnoteReference w:id="16"/>
      </w:r>
      <w:r w:rsidRPr="006566B0">
        <w:rPr>
          <w:lang w:val="en-GB"/>
        </w:rPr>
        <w:t xml:space="preserve"> </w:t>
      </w:r>
      <w:r w:rsidR="67460B18" w:rsidRPr="006566B0">
        <w:rPr>
          <w:lang w:val="en-GB"/>
        </w:rPr>
        <w:t>and</w:t>
      </w:r>
      <w:r w:rsidR="00414741" w:rsidRPr="006566B0">
        <w:rPr>
          <w:lang w:val="en-GB"/>
        </w:rPr>
        <w:t xml:space="preserve"> weakened the </w:t>
      </w:r>
      <w:r w:rsidRPr="006566B0">
        <w:rPr>
          <w:lang w:val="en-GB"/>
        </w:rPr>
        <w:t xml:space="preserve">labour market. Women and young people </w:t>
      </w:r>
      <w:r w:rsidR="00887981">
        <w:rPr>
          <w:lang w:val="en-GB"/>
        </w:rPr>
        <w:t>face</w:t>
      </w:r>
      <w:r w:rsidRPr="006566B0">
        <w:rPr>
          <w:lang w:val="en-GB"/>
        </w:rPr>
        <w:t xml:space="preserve"> a higher risk of longer-term unemployment, and declining remittances</w:t>
      </w:r>
      <w:r w:rsidR="002226BF" w:rsidRPr="006566B0">
        <w:rPr>
          <w:vertAlign w:val="superscript"/>
          <w:lang w:val="en-GB"/>
        </w:rPr>
        <w:footnoteReference w:id="17"/>
      </w:r>
      <w:r w:rsidRPr="006566B0">
        <w:rPr>
          <w:lang w:val="en-GB"/>
        </w:rPr>
        <w:t xml:space="preserve"> resulted in lower household consumption. Despite a </w:t>
      </w:r>
      <w:r w:rsidR="00887981">
        <w:rPr>
          <w:lang w:val="en-GB"/>
        </w:rPr>
        <w:t>nine</w:t>
      </w:r>
      <w:r w:rsidR="00C61FCB" w:rsidRPr="006566B0">
        <w:rPr>
          <w:lang w:val="en-GB"/>
        </w:rPr>
        <w:t xml:space="preserve"> per</w:t>
      </w:r>
      <w:r w:rsidR="00887981">
        <w:rPr>
          <w:lang w:val="en-GB"/>
        </w:rPr>
        <w:t xml:space="preserve"> </w:t>
      </w:r>
      <w:r w:rsidR="00C61FCB" w:rsidRPr="006566B0">
        <w:rPr>
          <w:lang w:val="en-GB"/>
        </w:rPr>
        <w:t>cent</w:t>
      </w:r>
      <w:r w:rsidRPr="006566B0">
        <w:rPr>
          <w:lang w:val="en-GB"/>
        </w:rPr>
        <w:t xml:space="preserve"> GDP growth in 2021, the impact of COVID-19</w:t>
      </w:r>
      <w:r w:rsidR="00010F24" w:rsidRPr="006566B0">
        <w:rPr>
          <w:lang w:val="en-GB"/>
        </w:rPr>
        <w:t>—combined with knock-on effects associated with the Ukraine crisis—</w:t>
      </w:r>
      <w:r w:rsidRPr="006566B0">
        <w:rPr>
          <w:lang w:val="en-GB"/>
        </w:rPr>
        <w:t xml:space="preserve">could derail progress towards </w:t>
      </w:r>
      <w:r w:rsidR="00AA2963">
        <w:rPr>
          <w:lang w:val="en-GB"/>
        </w:rPr>
        <w:t>SDG</w:t>
      </w:r>
      <w:r w:rsidRPr="006566B0">
        <w:rPr>
          <w:lang w:val="en-GB"/>
        </w:rPr>
        <w:t xml:space="preserve"> and NDS targets. </w:t>
      </w:r>
      <w:r w:rsidR="00810592" w:rsidRPr="00810592">
        <w:rPr>
          <w:lang w:val="en-GB"/>
        </w:rPr>
        <w:t>Moreover, post-</w:t>
      </w:r>
      <w:r w:rsidR="00810592">
        <w:rPr>
          <w:lang w:val="en-GB"/>
        </w:rPr>
        <w:t>COVID</w:t>
      </w:r>
      <w:r w:rsidR="00810592" w:rsidRPr="00810592">
        <w:rPr>
          <w:lang w:val="en-GB"/>
        </w:rPr>
        <w:t xml:space="preserve">-19 economic recovery, </w:t>
      </w:r>
      <w:r w:rsidR="00887981">
        <w:rPr>
          <w:lang w:val="en-GB"/>
        </w:rPr>
        <w:t xml:space="preserve">including </w:t>
      </w:r>
      <w:r w:rsidR="00810592" w:rsidRPr="00810592">
        <w:rPr>
          <w:lang w:val="en-GB"/>
        </w:rPr>
        <w:t xml:space="preserve">stimulation of small and medium-sized businesses, support </w:t>
      </w:r>
      <w:r w:rsidR="00887981">
        <w:rPr>
          <w:lang w:val="en-GB"/>
        </w:rPr>
        <w:t>to</w:t>
      </w:r>
      <w:r w:rsidR="00887981" w:rsidRPr="00810592">
        <w:rPr>
          <w:lang w:val="en-GB"/>
        </w:rPr>
        <w:t xml:space="preserve"> </w:t>
      </w:r>
      <w:r w:rsidR="00810592" w:rsidRPr="00810592">
        <w:rPr>
          <w:lang w:val="en-GB"/>
        </w:rPr>
        <w:t>vulnerable groups,</w:t>
      </w:r>
      <w:r w:rsidR="00887981">
        <w:rPr>
          <w:lang w:val="en-GB"/>
        </w:rPr>
        <w:t xml:space="preserve"> and</w:t>
      </w:r>
      <w:r w:rsidR="00810592" w:rsidRPr="00810592">
        <w:rPr>
          <w:lang w:val="en-GB"/>
        </w:rPr>
        <w:t xml:space="preserve"> implementation of anti-epidemic measures </w:t>
      </w:r>
      <w:r w:rsidR="00887981">
        <w:rPr>
          <w:lang w:val="en-GB"/>
        </w:rPr>
        <w:t>all</w:t>
      </w:r>
      <w:r w:rsidR="00887981" w:rsidRPr="00810592">
        <w:rPr>
          <w:lang w:val="en-GB"/>
        </w:rPr>
        <w:t xml:space="preserve"> </w:t>
      </w:r>
      <w:r w:rsidR="00810592" w:rsidRPr="00810592">
        <w:rPr>
          <w:lang w:val="en-GB"/>
        </w:rPr>
        <w:t xml:space="preserve">require additional </w:t>
      </w:r>
      <w:r w:rsidR="00DB1B50">
        <w:rPr>
          <w:lang w:val="en-GB"/>
        </w:rPr>
        <w:t>support</w:t>
      </w:r>
      <w:r w:rsidR="00810592" w:rsidRPr="00810592">
        <w:rPr>
          <w:lang w:val="en-GB"/>
        </w:rPr>
        <w:t>.</w:t>
      </w:r>
    </w:p>
    <w:p w14:paraId="4F0DD397" w14:textId="4227AE34" w:rsidR="002226BF" w:rsidRPr="007B2374" w:rsidRDefault="5023FEED" w:rsidP="00ED0311">
      <w:pPr>
        <w:numPr>
          <w:ilvl w:val="0"/>
          <w:numId w:val="4"/>
        </w:numPr>
        <w:tabs>
          <w:tab w:val="left" w:pos="1710"/>
        </w:tabs>
        <w:spacing w:after="120" w:line="240" w:lineRule="exact"/>
        <w:ind w:left="1276" w:right="1210" w:firstLine="0"/>
        <w:jc w:val="both"/>
        <w:rPr>
          <w:lang w:val="en-GB"/>
        </w:rPr>
      </w:pPr>
      <w:r w:rsidRPr="006566B0">
        <w:rPr>
          <w:lang w:val="en-GB"/>
        </w:rPr>
        <w:t xml:space="preserve">The UNDP theory of change mirrors that of the </w:t>
      </w:r>
      <w:r w:rsidR="00DF44CB" w:rsidRPr="006566B0">
        <w:rPr>
          <w:lang w:val="en-GB"/>
        </w:rPr>
        <w:t>United Nations Sustainable Development Cooperation Framework (</w:t>
      </w:r>
      <w:r w:rsidRPr="006566B0">
        <w:rPr>
          <w:lang w:val="en-GB"/>
        </w:rPr>
        <w:t>UNSDCF</w:t>
      </w:r>
      <w:r w:rsidR="00DF44CB" w:rsidRPr="00887981">
        <w:rPr>
          <w:lang w:val="en-GB"/>
        </w:rPr>
        <w:t>)</w:t>
      </w:r>
      <w:r w:rsidRPr="00887981">
        <w:rPr>
          <w:lang w:val="en-GB"/>
        </w:rPr>
        <w:t>:</w:t>
      </w:r>
      <w:r w:rsidR="007F1189">
        <w:rPr>
          <w:lang w:val="en-GB"/>
        </w:rPr>
        <w:t xml:space="preserve"> </w:t>
      </w:r>
      <w:r w:rsidRPr="00852B99">
        <w:rPr>
          <w:lang w:val="en-GB"/>
        </w:rPr>
        <w:t>“Improving the living standards of the population through sustainable economic development and reali</w:t>
      </w:r>
      <w:r w:rsidR="007F1189">
        <w:rPr>
          <w:lang w:val="en-GB"/>
        </w:rPr>
        <w:t>z</w:t>
      </w:r>
      <w:r w:rsidRPr="00852B99">
        <w:rPr>
          <w:lang w:val="en-GB"/>
        </w:rPr>
        <w:t xml:space="preserve">ing equal opportunities for each person is feasible </w:t>
      </w:r>
      <w:r w:rsidR="007F1189">
        <w:rPr>
          <w:lang w:val="en-GB"/>
        </w:rPr>
        <w:t>with</w:t>
      </w:r>
      <w:r w:rsidRPr="00852B99">
        <w:rPr>
          <w:lang w:val="en-GB"/>
        </w:rPr>
        <w:t xml:space="preserve"> investment</w:t>
      </w:r>
      <w:r w:rsidR="007F1189">
        <w:rPr>
          <w:lang w:val="en-GB"/>
        </w:rPr>
        <w:t>s</w:t>
      </w:r>
      <w:r w:rsidRPr="00852B99">
        <w:rPr>
          <w:lang w:val="en-GB"/>
        </w:rPr>
        <w:t xml:space="preserve"> in quality social services, promotion of the private sector to spur green development and job creation, integration of environmental management, disaster risk reduction and climate change adaptation and mitigation and investments in public administration, justice and human rights institutions and gender equality and women’s empowerment</w:t>
      </w:r>
      <w:r w:rsidR="00887981">
        <w:rPr>
          <w:lang w:val="en-GB"/>
        </w:rPr>
        <w:t>.</w:t>
      </w:r>
      <w:r w:rsidRPr="00852B99">
        <w:rPr>
          <w:lang w:val="en-GB"/>
        </w:rPr>
        <w:t>”</w:t>
      </w:r>
      <w:r w:rsidRPr="00887981">
        <w:rPr>
          <w:lang w:val="en-GB"/>
        </w:rPr>
        <w:t xml:space="preserve"> </w:t>
      </w:r>
      <w:r w:rsidR="0015012B" w:rsidRPr="006566B0">
        <w:rPr>
          <w:lang w:val="en-GB"/>
        </w:rPr>
        <w:t xml:space="preserve">UNDP will continue to </w:t>
      </w:r>
      <w:r w:rsidR="007F1189">
        <w:rPr>
          <w:lang w:val="en-GB"/>
        </w:rPr>
        <w:t>strive</w:t>
      </w:r>
      <w:r w:rsidR="0015012B" w:rsidRPr="006566B0">
        <w:rPr>
          <w:lang w:val="en-GB"/>
        </w:rPr>
        <w:t xml:space="preserve"> to achieve </w:t>
      </w:r>
      <w:r w:rsidR="0015012B" w:rsidRPr="006566B0">
        <w:rPr>
          <w:rFonts w:cstheme="minorHAnsi"/>
          <w:lang w:val="en-CA"/>
        </w:rPr>
        <w:t>connected and measurable change under</w:t>
      </w:r>
      <w:r w:rsidR="007F1189">
        <w:rPr>
          <w:rFonts w:cstheme="minorHAnsi"/>
          <w:lang w:val="en-CA"/>
        </w:rPr>
        <w:t xml:space="preserve"> the</w:t>
      </w:r>
      <w:r w:rsidR="0015012B" w:rsidRPr="006566B0">
        <w:rPr>
          <w:rFonts w:cstheme="minorHAnsi"/>
          <w:lang w:val="en-CA"/>
        </w:rPr>
        <w:t xml:space="preserve"> </w:t>
      </w:r>
      <w:r w:rsidR="0015012B" w:rsidRPr="007B2374">
        <w:rPr>
          <w:lang w:val="en-GB"/>
        </w:rPr>
        <w:t>UNSDCF</w:t>
      </w:r>
      <w:r w:rsidR="0015012B" w:rsidRPr="006566B0">
        <w:rPr>
          <w:rFonts w:cstheme="minorHAnsi"/>
          <w:lang w:val="en-CA"/>
        </w:rPr>
        <w:t xml:space="preserve"> </w:t>
      </w:r>
      <w:r w:rsidR="00FC4405">
        <w:rPr>
          <w:rFonts w:cstheme="minorHAnsi"/>
          <w:lang w:val="en-CA"/>
        </w:rPr>
        <w:t>and</w:t>
      </w:r>
      <w:r w:rsidR="0015012B" w:rsidRPr="006566B0">
        <w:rPr>
          <w:rFonts w:cstheme="minorHAnsi"/>
          <w:lang w:val="en-CA"/>
        </w:rPr>
        <w:t xml:space="preserve"> will support Tajikistan </w:t>
      </w:r>
      <w:r w:rsidR="0015012B" w:rsidRPr="007B2374">
        <w:rPr>
          <w:rFonts w:cstheme="minorHAnsi"/>
          <w:lang w:val="en-CA"/>
        </w:rPr>
        <w:t xml:space="preserve">to secure improved living standards based </w:t>
      </w:r>
      <w:r w:rsidR="007F1189">
        <w:rPr>
          <w:rFonts w:cstheme="minorHAnsi"/>
          <w:lang w:val="en-CA"/>
        </w:rPr>
        <w:t>on</w:t>
      </w:r>
      <w:r w:rsidR="007F1189" w:rsidRPr="007B2374">
        <w:rPr>
          <w:rFonts w:cstheme="minorHAnsi"/>
          <w:lang w:val="en-CA"/>
        </w:rPr>
        <w:t xml:space="preserve"> </w:t>
      </w:r>
      <w:r w:rsidR="0015012B" w:rsidRPr="007B2374">
        <w:rPr>
          <w:rFonts w:cstheme="minorHAnsi"/>
          <w:lang w:val="en-CA"/>
        </w:rPr>
        <w:t xml:space="preserve">sustainable economic development and equal opportunities for </w:t>
      </w:r>
      <w:r w:rsidR="007F1189">
        <w:rPr>
          <w:rFonts w:cstheme="minorHAnsi"/>
          <w:lang w:val="en-CA"/>
        </w:rPr>
        <w:t>everyone</w:t>
      </w:r>
      <w:r w:rsidR="0015012B" w:rsidRPr="007B2374">
        <w:rPr>
          <w:rFonts w:cstheme="minorHAnsi"/>
          <w:lang w:val="en-CA"/>
        </w:rPr>
        <w:t xml:space="preserve"> to realize </w:t>
      </w:r>
      <w:r w:rsidR="007F1189">
        <w:rPr>
          <w:rFonts w:cstheme="minorHAnsi"/>
          <w:lang w:val="en-CA"/>
        </w:rPr>
        <w:t>their</w:t>
      </w:r>
      <w:r w:rsidR="0015012B" w:rsidRPr="007B2374">
        <w:rPr>
          <w:rFonts w:cstheme="minorHAnsi"/>
          <w:lang w:val="en-CA"/>
        </w:rPr>
        <w:t xml:space="preserve"> potential based on equality, justice and respect for human dignity</w:t>
      </w:r>
      <w:r w:rsidR="007F1189">
        <w:rPr>
          <w:rFonts w:cstheme="minorHAnsi"/>
          <w:lang w:val="en-CA"/>
        </w:rPr>
        <w:t>.</w:t>
      </w:r>
      <w:r w:rsidR="0015012B" w:rsidRPr="006566B0">
        <w:rPr>
          <w:rStyle w:val="FootnoteReference"/>
          <w:rFonts w:cstheme="minorHAnsi"/>
          <w:lang w:val="en-CA"/>
        </w:rPr>
        <w:footnoteReference w:id="18"/>
      </w:r>
    </w:p>
    <w:p w14:paraId="41C9AE50" w14:textId="5142FC63" w:rsidR="00810B2F" w:rsidRPr="007A1B11" w:rsidRDefault="14204A71" w:rsidP="00ED0311">
      <w:pPr>
        <w:numPr>
          <w:ilvl w:val="0"/>
          <w:numId w:val="4"/>
        </w:numPr>
        <w:tabs>
          <w:tab w:val="left" w:pos="1710"/>
        </w:tabs>
        <w:spacing w:after="120" w:line="240" w:lineRule="exact"/>
        <w:ind w:left="1276" w:right="1210" w:firstLine="0"/>
        <w:jc w:val="both"/>
        <w:rPr>
          <w:lang w:val="en-GB"/>
        </w:rPr>
      </w:pPr>
      <w:r w:rsidRPr="17A902FD">
        <w:rPr>
          <w:lang w:val="en-GB"/>
        </w:rPr>
        <w:t xml:space="preserve">The </w:t>
      </w:r>
      <w:r w:rsidR="007F1189">
        <w:rPr>
          <w:lang w:val="en-GB"/>
        </w:rPr>
        <w:t xml:space="preserve">2020 </w:t>
      </w:r>
      <w:r w:rsidRPr="17A902FD">
        <w:rPr>
          <w:lang w:val="en-GB"/>
        </w:rPr>
        <w:t xml:space="preserve">independent country programme evaluation (ICPE) highlighted that UNDP strategically positioned itself as a trusted partner and reliable provider of advisory and development services in support of </w:t>
      </w:r>
      <w:r w:rsidR="007F1189">
        <w:rPr>
          <w:lang w:val="en-GB"/>
        </w:rPr>
        <w:t xml:space="preserve">the </w:t>
      </w:r>
      <w:r w:rsidRPr="17A902FD">
        <w:rPr>
          <w:lang w:val="en-GB"/>
        </w:rPr>
        <w:t xml:space="preserve">Tajikistan NDS. UNDP </w:t>
      </w:r>
      <w:r w:rsidR="001279D0">
        <w:rPr>
          <w:lang w:val="en-GB"/>
        </w:rPr>
        <w:t>contributed</w:t>
      </w:r>
      <w:r w:rsidRPr="17A902FD">
        <w:rPr>
          <w:lang w:val="en-GB"/>
        </w:rPr>
        <w:t xml:space="preserve"> </w:t>
      </w:r>
      <w:r w:rsidR="001279D0">
        <w:rPr>
          <w:lang w:val="en-GB"/>
        </w:rPr>
        <w:t>to</w:t>
      </w:r>
      <w:r w:rsidR="001279D0" w:rsidRPr="17A902FD">
        <w:rPr>
          <w:lang w:val="en-GB"/>
        </w:rPr>
        <w:t xml:space="preserve"> </w:t>
      </w:r>
      <w:r w:rsidRPr="17A902FD">
        <w:rPr>
          <w:lang w:val="en-GB"/>
        </w:rPr>
        <w:t>improving governance, rule of law</w:t>
      </w:r>
      <w:r w:rsidR="007F1189">
        <w:rPr>
          <w:lang w:val="en-GB"/>
        </w:rPr>
        <w:t>,</w:t>
      </w:r>
      <w:r w:rsidRPr="17A902FD">
        <w:rPr>
          <w:lang w:val="en-GB"/>
        </w:rPr>
        <w:t xml:space="preserve"> and access to justice. It actively engaged civil society actors and vulnerable groups, and played a catalytic role in improving employment, </w:t>
      </w:r>
      <w:r w:rsidR="006330C9" w:rsidRPr="17A902FD">
        <w:rPr>
          <w:lang w:val="en-GB"/>
        </w:rPr>
        <w:t>entrepreneurship,</w:t>
      </w:r>
      <w:r w:rsidRPr="17A902FD">
        <w:rPr>
          <w:lang w:val="en-GB"/>
        </w:rPr>
        <w:t xml:space="preserve"> and trade opportunities. UNDP contributed to climate change mitigation through improvements </w:t>
      </w:r>
      <w:r w:rsidR="007F1189">
        <w:rPr>
          <w:lang w:val="en-GB"/>
        </w:rPr>
        <w:t>to the</w:t>
      </w:r>
      <w:r w:rsidRPr="17A902FD">
        <w:rPr>
          <w:lang w:val="en-GB"/>
        </w:rPr>
        <w:t xml:space="preserve"> legislative, policy and regulatory environment for </w:t>
      </w:r>
      <w:r w:rsidR="007F1189">
        <w:rPr>
          <w:lang w:val="en-GB"/>
        </w:rPr>
        <w:t xml:space="preserve">broader </w:t>
      </w:r>
      <w:r w:rsidRPr="17A902FD">
        <w:rPr>
          <w:lang w:val="en-GB"/>
        </w:rPr>
        <w:t xml:space="preserve">small </w:t>
      </w:r>
      <w:r w:rsidRPr="17A902FD">
        <w:rPr>
          <w:lang w:val="en-GB"/>
        </w:rPr>
        <w:lastRenderedPageBreak/>
        <w:t>hydropower development and green energy, and better use and management of water resources.</w:t>
      </w:r>
    </w:p>
    <w:p w14:paraId="537797FB" w14:textId="39680D56" w:rsidR="00F259EA" w:rsidRPr="00F259EA" w:rsidRDefault="190017CC" w:rsidP="00ED0311">
      <w:pPr>
        <w:numPr>
          <w:ilvl w:val="0"/>
          <w:numId w:val="4"/>
        </w:numPr>
        <w:tabs>
          <w:tab w:val="left" w:pos="1710"/>
        </w:tabs>
        <w:spacing w:after="120" w:line="240" w:lineRule="exact"/>
        <w:ind w:left="1276" w:right="1210" w:firstLine="0"/>
        <w:jc w:val="both"/>
        <w:rPr>
          <w:lang w:val="en-GB"/>
        </w:rPr>
      </w:pPr>
      <w:r w:rsidRPr="17A902FD">
        <w:rPr>
          <w:lang w:val="en-GB"/>
        </w:rPr>
        <w:t>UNDP will continue to mobili</w:t>
      </w:r>
      <w:r w:rsidR="007F1189">
        <w:rPr>
          <w:lang w:val="en-GB"/>
        </w:rPr>
        <w:t>z</w:t>
      </w:r>
      <w:r w:rsidRPr="17A902FD">
        <w:rPr>
          <w:lang w:val="en-GB"/>
        </w:rPr>
        <w:t>e its cross-sector expertise at national, regional</w:t>
      </w:r>
      <w:r w:rsidR="007F1189">
        <w:rPr>
          <w:lang w:val="en-GB"/>
        </w:rPr>
        <w:t>,</w:t>
      </w:r>
      <w:r w:rsidRPr="17A902FD">
        <w:rPr>
          <w:lang w:val="en-GB"/>
        </w:rPr>
        <w:t xml:space="preserve"> and global levels to ensure continuity and sustainability in </w:t>
      </w:r>
      <w:r w:rsidR="007F1189">
        <w:rPr>
          <w:lang w:val="en-GB"/>
        </w:rPr>
        <w:t>assisting</w:t>
      </w:r>
      <w:r w:rsidRPr="17A902FD">
        <w:rPr>
          <w:lang w:val="en-GB"/>
        </w:rPr>
        <w:t xml:space="preserve"> the government of Tajikistan in close collaboration with U</w:t>
      </w:r>
      <w:r w:rsidR="000D4240">
        <w:rPr>
          <w:lang w:val="en-GB"/>
        </w:rPr>
        <w:t xml:space="preserve">nited Nations </w:t>
      </w:r>
      <w:r w:rsidRPr="17A902FD">
        <w:rPr>
          <w:lang w:val="en-GB"/>
        </w:rPr>
        <w:t xml:space="preserve">agencies and other development partners. </w:t>
      </w:r>
      <w:r w:rsidR="007F1189">
        <w:rPr>
          <w:lang w:val="en-GB"/>
        </w:rPr>
        <w:t xml:space="preserve">Along </w:t>
      </w:r>
      <w:r w:rsidRPr="17A902FD">
        <w:rPr>
          <w:lang w:val="en-GB"/>
        </w:rPr>
        <w:t>with the United Nations Department for Economic and Social Affairs</w:t>
      </w:r>
      <w:r w:rsidR="00853772">
        <w:rPr>
          <w:lang w:val="en-GB"/>
        </w:rPr>
        <w:t xml:space="preserve"> (UNDESA)</w:t>
      </w:r>
      <w:r w:rsidRPr="17A902FD">
        <w:rPr>
          <w:lang w:val="en-GB"/>
        </w:rPr>
        <w:t xml:space="preserve">, UNDP will assist the </w:t>
      </w:r>
      <w:r w:rsidR="007F1189">
        <w:rPr>
          <w:lang w:val="en-GB"/>
        </w:rPr>
        <w:t>g</w:t>
      </w:r>
      <w:r w:rsidRPr="17A902FD">
        <w:rPr>
          <w:lang w:val="en-GB"/>
        </w:rPr>
        <w:t xml:space="preserve">overnment </w:t>
      </w:r>
      <w:r w:rsidR="007F1189">
        <w:rPr>
          <w:lang w:val="en-GB"/>
        </w:rPr>
        <w:t xml:space="preserve">in </w:t>
      </w:r>
      <w:r w:rsidRPr="17A902FD">
        <w:rPr>
          <w:lang w:val="en-GB"/>
        </w:rPr>
        <w:t>strengthen</w:t>
      </w:r>
      <w:r w:rsidR="007F1189">
        <w:rPr>
          <w:lang w:val="en-GB"/>
        </w:rPr>
        <w:t>ing</w:t>
      </w:r>
      <w:r w:rsidRPr="17A902FD">
        <w:rPr>
          <w:lang w:val="en-GB"/>
        </w:rPr>
        <w:t xml:space="preserve"> national frameworks for </w:t>
      </w:r>
      <w:r w:rsidR="007F1189">
        <w:rPr>
          <w:lang w:val="en-GB"/>
        </w:rPr>
        <w:t xml:space="preserve">the </w:t>
      </w:r>
      <w:r w:rsidRPr="17A902FD">
        <w:rPr>
          <w:lang w:val="en-GB"/>
        </w:rPr>
        <w:t>monitoring, reporting</w:t>
      </w:r>
      <w:r w:rsidR="007F1189">
        <w:rPr>
          <w:lang w:val="en-GB"/>
        </w:rPr>
        <w:t>,</w:t>
      </w:r>
      <w:r w:rsidRPr="17A902FD">
        <w:rPr>
          <w:lang w:val="en-GB"/>
        </w:rPr>
        <w:t xml:space="preserve"> and financing of </w:t>
      </w:r>
      <w:r w:rsidR="00810DE5">
        <w:rPr>
          <w:lang w:val="en-GB"/>
        </w:rPr>
        <w:t>SDGs</w:t>
      </w:r>
      <w:r w:rsidRPr="17A902FD">
        <w:rPr>
          <w:lang w:val="en-GB"/>
        </w:rPr>
        <w:t xml:space="preserve">, including </w:t>
      </w:r>
      <w:r w:rsidR="00F63FA2">
        <w:rPr>
          <w:lang w:val="en-GB"/>
        </w:rPr>
        <w:t>improved</w:t>
      </w:r>
      <w:r w:rsidR="00F63FA2" w:rsidRPr="17A902FD">
        <w:rPr>
          <w:lang w:val="en-GB"/>
        </w:rPr>
        <w:t xml:space="preserve"> </w:t>
      </w:r>
      <w:r w:rsidRPr="17A902FD">
        <w:rPr>
          <w:lang w:val="en-GB"/>
        </w:rPr>
        <w:t>disaggregated data collection and research on socioeconomic vulnerabilities.</w:t>
      </w:r>
      <w:r w:rsidR="202CF86E">
        <w:t xml:space="preserve"> </w:t>
      </w:r>
    </w:p>
    <w:p w14:paraId="6CD171F7" w14:textId="20E57A34" w:rsidR="002226BF" w:rsidRPr="002D39ED" w:rsidRDefault="202CF86E" w:rsidP="00ED0311">
      <w:pPr>
        <w:numPr>
          <w:ilvl w:val="0"/>
          <w:numId w:val="4"/>
        </w:numPr>
        <w:tabs>
          <w:tab w:val="left" w:pos="1710"/>
        </w:tabs>
        <w:spacing w:after="120" w:line="240" w:lineRule="exact"/>
        <w:ind w:left="1276" w:right="1210" w:firstLine="0"/>
        <w:jc w:val="both"/>
        <w:rPr>
          <w:lang w:val="en-GB"/>
        </w:rPr>
      </w:pPr>
      <w:r>
        <w:t>UNDP will fulfil its role as the United Nations technical lead agency for the implementation of the COVID-19 socioeconomic recovery plan through a coordinated United Nations response</w:t>
      </w:r>
      <w:r w:rsidR="005D0D71" w:rsidRPr="005D0D71">
        <w:t xml:space="preserve"> </w:t>
      </w:r>
      <w:r w:rsidR="005D0D71">
        <w:t xml:space="preserve">aligned with objectives set out </w:t>
      </w:r>
      <w:r w:rsidR="00917499">
        <w:t>in the UNSDCF</w:t>
      </w:r>
      <w:r w:rsidR="45D4BA27">
        <w:t>.</w:t>
      </w:r>
      <w:r w:rsidR="00980E60">
        <w:t xml:space="preserve"> </w:t>
      </w:r>
      <w:r w:rsidR="00980E60" w:rsidRPr="00980E60">
        <w:t xml:space="preserve">UNDP will promote integrated solutions </w:t>
      </w:r>
      <w:r w:rsidR="00F63FA2">
        <w:t>by</w:t>
      </w:r>
      <w:r w:rsidR="00F63FA2" w:rsidRPr="00980E60">
        <w:t xml:space="preserve"> </w:t>
      </w:r>
      <w:r w:rsidR="00980E60" w:rsidRPr="00980E60">
        <w:t xml:space="preserve">mapping concrete needs, identifying the cause of insecurities and their </w:t>
      </w:r>
      <w:r w:rsidR="00F63FA2">
        <w:t xml:space="preserve">intersections, </w:t>
      </w:r>
      <w:r w:rsidR="00980E60" w:rsidRPr="00980E60">
        <w:t>and establishing comprehensive responses that generate positive</w:t>
      </w:r>
      <w:r w:rsidR="00F63FA2">
        <w:t>, context-specific outcomes</w:t>
      </w:r>
      <w:r w:rsidR="00F63FA2" w:rsidRPr="00980E60">
        <w:t xml:space="preserve"> </w:t>
      </w:r>
      <w:r w:rsidR="00980E60" w:rsidRPr="00980E60">
        <w:t xml:space="preserve">that </w:t>
      </w:r>
      <w:r w:rsidR="00F63FA2">
        <w:t>benefit</w:t>
      </w:r>
      <w:r w:rsidR="00980E60" w:rsidRPr="00980E60">
        <w:t xml:space="preserve"> communities in need.</w:t>
      </w:r>
      <w:r w:rsidR="000F7E9A">
        <w:t xml:space="preserve"> </w:t>
      </w:r>
      <w:r w:rsidR="00F63FA2">
        <w:t>T</w:t>
      </w:r>
      <w:r w:rsidR="000F7E9A" w:rsidRPr="000F7E9A">
        <w:t>angible and sustainable results will make vulnerable population</w:t>
      </w:r>
      <w:r w:rsidR="00F63FA2">
        <w:t>s</w:t>
      </w:r>
      <w:r w:rsidR="000F7E9A" w:rsidRPr="000F7E9A">
        <w:t xml:space="preserve"> more resilient, </w:t>
      </w:r>
      <w:r w:rsidR="00F63FA2">
        <w:t>empower</w:t>
      </w:r>
      <w:r w:rsidR="00F63FA2" w:rsidRPr="000F7E9A">
        <w:t xml:space="preserve"> </w:t>
      </w:r>
      <w:r w:rsidR="000F7E9A" w:rsidRPr="000F7E9A">
        <w:t>the national government</w:t>
      </w:r>
      <w:r w:rsidR="00F63FA2">
        <w:t>,</w:t>
      </w:r>
      <w:r w:rsidR="000F7E9A" w:rsidRPr="000F7E9A">
        <w:t xml:space="preserve"> and prevent </w:t>
      </w:r>
      <w:r w:rsidR="00F63FA2">
        <w:t>future</w:t>
      </w:r>
      <w:r w:rsidR="00F63FA2" w:rsidRPr="000F7E9A">
        <w:t xml:space="preserve"> </w:t>
      </w:r>
      <w:r w:rsidR="000F7E9A" w:rsidRPr="000F7E9A">
        <w:t>crises.</w:t>
      </w:r>
    </w:p>
    <w:p w14:paraId="334E31B4" w14:textId="7645AE64" w:rsidR="002226BF" w:rsidRPr="00693C15" w:rsidRDefault="00765115" w:rsidP="008C1DE2">
      <w:pPr>
        <w:numPr>
          <w:ilvl w:val="0"/>
          <w:numId w:val="4"/>
        </w:numPr>
        <w:tabs>
          <w:tab w:val="left" w:pos="1710"/>
        </w:tabs>
        <w:spacing w:after="200" w:line="240" w:lineRule="exact"/>
        <w:ind w:left="1276" w:right="1210" w:firstLine="0"/>
        <w:jc w:val="both"/>
      </w:pPr>
      <w:r w:rsidRPr="00C9647F">
        <w:rPr>
          <w:lang w:val="en-GB"/>
        </w:rPr>
        <w:t xml:space="preserve">UNDP programmatic achievements and expansion of interventions is </w:t>
      </w:r>
      <w:r w:rsidR="00F63FA2">
        <w:rPr>
          <w:lang w:val="en-GB"/>
        </w:rPr>
        <w:t>related to</w:t>
      </w:r>
      <w:r w:rsidRPr="00C9647F">
        <w:rPr>
          <w:lang w:val="en-GB"/>
        </w:rPr>
        <w:t xml:space="preserve"> </w:t>
      </w:r>
      <w:r w:rsidR="00F63FA2">
        <w:rPr>
          <w:lang w:val="en-GB"/>
        </w:rPr>
        <w:t>its</w:t>
      </w:r>
      <w:r w:rsidR="00F63FA2" w:rsidRPr="00C9647F">
        <w:rPr>
          <w:lang w:val="en-GB"/>
        </w:rPr>
        <w:t xml:space="preserve"> </w:t>
      </w:r>
      <w:r w:rsidRPr="00C9647F">
        <w:rPr>
          <w:lang w:val="en-GB"/>
        </w:rPr>
        <w:t xml:space="preserve">apolitical </w:t>
      </w:r>
      <w:r w:rsidR="00F63FA2">
        <w:rPr>
          <w:lang w:val="en-GB"/>
        </w:rPr>
        <w:t>position</w:t>
      </w:r>
      <w:r w:rsidR="00F63FA2" w:rsidRPr="00C9647F">
        <w:rPr>
          <w:lang w:val="en-GB"/>
        </w:rPr>
        <w:t xml:space="preserve"> </w:t>
      </w:r>
      <w:r w:rsidRPr="00C9647F">
        <w:rPr>
          <w:lang w:val="en-GB"/>
        </w:rPr>
        <w:t xml:space="preserve">in </w:t>
      </w:r>
      <w:r w:rsidR="006E6E8C" w:rsidRPr="00045670">
        <w:rPr>
          <w:lang w:val="en-GB"/>
        </w:rPr>
        <w:t>Tajikistan</w:t>
      </w:r>
      <w:r w:rsidR="00946719" w:rsidRPr="00B335EB">
        <w:rPr>
          <w:lang w:val="en-GB"/>
        </w:rPr>
        <w:t>,</w:t>
      </w:r>
      <w:r w:rsidRPr="00B335EB">
        <w:rPr>
          <w:lang w:val="en-GB"/>
        </w:rPr>
        <w:t xml:space="preserve"> </w:t>
      </w:r>
      <w:r w:rsidR="00F63FA2">
        <w:rPr>
          <w:lang w:val="en-GB"/>
        </w:rPr>
        <w:t xml:space="preserve">and in </w:t>
      </w:r>
      <w:r w:rsidRPr="00B335EB">
        <w:rPr>
          <w:lang w:val="en-GB"/>
        </w:rPr>
        <w:t>sticking to</w:t>
      </w:r>
      <w:r w:rsidR="00FB4C96" w:rsidRPr="00C9647F">
        <w:rPr>
          <w:lang w:val="en-GB"/>
        </w:rPr>
        <w:t xml:space="preserve"> the principles of neutrality, impartiality and independence</w:t>
      </w:r>
      <w:r w:rsidR="00F63FA2">
        <w:rPr>
          <w:lang w:val="en-GB"/>
        </w:rPr>
        <w:t xml:space="preserve"> while</w:t>
      </w:r>
      <w:r w:rsidRPr="00C9647F">
        <w:rPr>
          <w:lang w:val="en-GB"/>
        </w:rPr>
        <w:t xml:space="preserve"> maintaining strategic partnership</w:t>
      </w:r>
      <w:r w:rsidR="00F63FA2">
        <w:rPr>
          <w:lang w:val="en-GB"/>
        </w:rPr>
        <w:t>s</w:t>
      </w:r>
      <w:r w:rsidRPr="00C9647F">
        <w:rPr>
          <w:lang w:val="en-GB"/>
        </w:rPr>
        <w:t xml:space="preserve"> with donor</w:t>
      </w:r>
      <w:r w:rsidR="00F63FA2">
        <w:rPr>
          <w:lang w:val="en-GB"/>
        </w:rPr>
        <w:t>s</w:t>
      </w:r>
      <w:r w:rsidRPr="00C9647F">
        <w:rPr>
          <w:lang w:val="en-GB"/>
        </w:rPr>
        <w:t xml:space="preserve"> and stakeholders, </w:t>
      </w:r>
      <w:r w:rsidR="00F63FA2">
        <w:rPr>
          <w:lang w:val="en-GB"/>
        </w:rPr>
        <w:t xml:space="preserve">and </w:t>
      </w:r>
      <w:r w:rsidRPr="00C9647F">
        <w:rPr>
          <w:lang w:val="en-GB"/>
        </w:rPr>
        <w:t xml:space="preserve">focusing on needs and vulnerabilities </w:t>
      </w:r>
      <w:r w:rsidRPr="00444FBF">
        <w:rPr>
          <w:lang w:val="en-GB"/>
        </w:rPr>
        <w:t xml:space="preserve">in line </w:t>
      </w:r>
      <w:r w:rsidR="00F63FA2">
        <w:rPr>
          <w:lang w:val="en-GB"/>
        </w:rPr>
        <w:t xml:space="preserve">with </w:t>
      </w:r>
      <w:r w:rsidR="00AE1134">
        <w:rPr>
          <w:lang w:val="en-GB"/>
        </w:rPr>
        <w:t xml:space="preserve">advancing </w:t>
      </w:r>
      <w:r w:rsidR="00F63FA2">
        <w:rPr>
          <w:lang w:val="en-GB"/>
        </w:rPr>
        <w:t xml:space="preserve">the </w:t>
      </w:r>
      <w:r w:rsidR="0094218A">
        <w:rPr>
          <w:lang w:val="en-GB"/>
        </w:rPr>
        <w:t>‘l</w:t>
      </w:r>
      <w:r w:rsidRPr="00C9647F">
        <w:rPr>
          <w:lang w:val="en-GB"/>
        </w:rPr>
        <w:t xml:space="preserve">eave </w:t>
      </w:r>
      <w:r w:rsidR="0094218A">
        <w:rPr>
          <w:lang w:val="en-GB"/>
        </w:rPr>
        <w:t>n</w:t>
      </w:r>
      <w:r w:rsidRPr="00C9647F">
        <w:rPr>
          <w:lang w:val="en-GB"/>
        </w:rPr>
        <w:t xml:space="preserve">o </w:t>
      </w:r>
      <w:r w:rsidR="0094218A">
        <w:rPr>
          <w:lang w:val="en-GB"/>
        </w:rPr>
        <w:t>o</w:t>
      </w:r>
      <w:r w:rsidRPr="00C9647F">
        <w:rPr>
          <w:lang w:val="en-GB"/>
        </w:rPr>
        <w:t xml:space="preserve">ne </w:t>
      </w:r>
      <w:r w:rsidR="0094218A">
        <w:rPr>
          <w:lang w:val="en-GB"/>
        </w:rPr>
        <w:t>b</w:t>
      </w:r>
      <w:r w:rsidRPr="00C9647F">
        <w:rPr>
          <w:lang w:val="en-GB"/>
        </w:rPr>
        <w:t>ehind</w:t>
      </w:r>
      <w:r w:rsidR="0094218A">
        <w:rPr>
          <w:lang w:val="en-GB"/>
        </w:rPr>
        <w:t>’</w:t>
      </w:r>
      <w:r w:rsidR="00AE1134">
        <w:rPr>
          <w:lang w:val="en-GB"/>
        </w:rPr>
        <w:t xml:space="preserve"> principle</w:t>
      </w:r>
      <w:r w:rsidR="00C9647F">
        <w:rPr>
          <w:lang w:val="en-GB"/>
        </w:rPr>
        <w:t xml:space="preserve">. </w:t>
      </w:r>
      <w:r w:rsidR="004F72B0" w:rsidRPr="00FF6378">
        <w:rPr>
          <w:lang w:val="en-GB"/>
        </w:rPr>
        <w:t xml:space="preserve">Grounded </w:t>
      </w:r>
      <w:r w:rsidR="00AE1134" w:rsidRPr="00FF6378">
        <w:rPr>
          <w:lang w:val="en-GB"/>
        </w:rPr>
        <w:t xml:space="preserve">in </w:t>
      </w:r>
      <w:r w:rsidR="004F72B0" w:rsidRPr="00FF6378">
        <w:rPr>
          <w:lang w:val="en-GB"/>
        </w:rPr>
        <w:t xml:space="preserve">the ability to leverage, </w:t>
      </w:r>
      <w:r w:rsidR="003D2890" w:rsidRPr="00FF6378">
        <w:rPr>
          <w:lang w:val="en-GB"/>
        </w:rPr>
        <w:t>influence,</w:t>
      </w:r>
      <w:r w:rsidR="004F72B0" w:rsidRPr="00FF6378">
        <w:rPr>
          <w:lang w:val="en-GB"/>
        </w:rPr>
        <w:t xml:space="preserve"> and unlock a broad range of resources for development,</w:t>
      </w:r>
      <w:r w:rsidR="00F63FA2">
        <w:rPr>
          <w:lang w:val="en-GB"/>
        </w:rPr>
        <w:t xml:space="preserve"> the</w:t>
      </w:r>
      <w:r w:rsidR="004F72B0" w:rsidRPr="00FF6378">
        <w:rPr>
          <w:lang w:val="en-GB"/>
        </w:rPr>
        <w:t xml:space="preserve"> </w:t>
      </w:r>
      <w:r w:rsidR="5023FEED" w:rsidRPr="00045670">
        <w:rPr>
          <w:lang w:val="en-GB"/>
        </w:rPr>
        <w:t>UNDP comparative advantage derives from:</w:t>
      </w:r>
      <w:r w:rsidR="00F63FA2">
        <w:t xml:space="preserve"> a) </w:t>
      </w:r>
      <w:r w:rsidR="00F63FA2">
        <w:rPr>
          <w:lang w:val="en-GB"/>
        </w:rPr>
        <w:t>integrating</w:t>
      </w:r>
      <w:r w:rsidR="66B06117">
        <w:t xml:space="preserve"> </w:t>
      </w:r>
      <w:r w:rsidR="00853772">
        <w:t xml:space="preserve">the </w:t>
      </w:r>
      <w:r w:rsidR="00F63FA2">
        <w:t>SDG</w:t>
      </w:r>
      <w:r w:rsidR="66B06117">
        <w:t xml:space="preserve"> agenda through </w:t>
      </w:r>
      <w:r w:rsidR="000D4240">
        <w:t xml:space="preserve">the </w:t>
      </w:r>
      <w:r w:rsidR="66B06117">
        <w:t xml:space="preserve">creation of platforms that allow other United Nations agencies and partners to provide policy advice, </w:t>
      </w:r>
      <w:r w:rsidR="003D2890">
        <w:t>guidance,</w:t>
      </w:r>
      <w:r w:rsidR="66B06117">
        <w:t xml:space="preserve"> and tested practices</w:t>
      </w:r>
      <w:r w:rsidR="00F63FA2">
        <w:t>; b) t</w:t>
      </w:r>
      <w:r w:rsidR="002226BF">
        <w:t>hought leadership and ability to apply data and analytics to connect social, economic and environmental analys</w:t>
      </w:r>
      <w:r w:rsidR="00F63FA2">
        <w:t>e</w:t>
      </w:r>
      <w:r w:rsidR="002226BF">
        <w:t>s</w:t>
      </w:r>
      <w:r w:rsidR="00F63FA2">
        <w:t>; c) a</w:t>
      </w:r>
      <w:r w:rsidR="002226BF" w:rsidRPr="00693C15">
        <w:t>bility to combin</w:t>
      </w:r>
      <w:r w:rsidR="00853772">
        <w:t>e</w:t>
      </w:r>
      <w:r w:rsidR="002226BF" w:rsidRPr="00693C15">
        <w:t xml:space="preserve"> top-down policy advice with bottom-up solutions</w:t>
      </w:r>
      <w:r w:rsidR="00F63FA2">
        <w:t>; d) c</w:t>
      </w:r>
      <w:r w:rsidR="002226BF" w:rsidRPr="00693C15">
        <w:t>ontinu</w:t>
      </w:r>
      <w:r w:rsidR="00F63FA2">
        <w:t>ed</w:t>
      </w:r>
      <w:r w:rsidR="002226BF" w:rsidRPr="00693C15">
        <w:t xml:space="preserve"> presence and long-term development perspective </w:t>
      </w:r>
      <w:r w:rsidR="00C169BD">
        <w:t>that allows for</w:t>
      </w:r>
      <w:r w:rsidR="00C169BD" w:rsidRPr="00693C15">
        <w:t xml:space="preserve"> </w:t>
      </w:r>
      <w:r w:rsidR="002226BF" w:rsidRPr="00693C15">
        <w:t>the scaling up of successful pilots and their integration into policy and legal frameworks</w:t>
      </w:r>
      <w:r w:rsidR="00C169BD">
        <w:t>; e) a</w:t>
      </w:r>
      <w:r w:rsidR="00A2041E" w:rsidRPr="00AA784F" w:rsidDel="009C0A07">
        <w:t>bility to bring in expertise and international experiences</w:t>
      </w:r>
      <w:r w:rsidR="00444FBF">
        <w:t>,</w:t>
      </w:r>
      <w:r w:rsidR="00A2041E" w:rsidRPr="00AA784F" w:rsidDel="009C0A07">
        <w:t xml:space="preserve"> </w:t>
      </w:r>
      <w:r w:rsidR="00834475" w:rsidRPr="00444FBF">
        <w:t>adopt whole-of-government</w:t>
      </w:r>
      <w:r w:rsidR="00834475" w:rsidRPr="00693C15">
        <w:t xml:space="preserve"> and whole-of-society approach</w:t>
      </w:r>
      <w:r w:rsidR="00E81FA4">
        <w:t>es</w:t>
      </w:r>
      <w:r w:rsidR="00834475" w:rsidRPr="00693C15">
        <w:t xml:space="preserve"> </w:t>
      </w:r>
      <w:r w:rsidR="00834475">
        <w:t xml:space="preserve">and </w:t>
      </w:r>
      <w:r w:rsidR="00A2041E" w:rsidRPr="00AA784F" w:rsidDel="009C0A07">
        <w:t>promot</w:t>
      </w:r>
      <w:r w:rsidR="00E81FA4">
        <w:t>e</w:t>
      </w:r>
      <w:r w:rsidR="00A2041E" w:rsidRPr="00AA784F" w:rsidDel="009C0A07">
        <w:t xml:space="preserve"> dialogue and joint problem solving</w:t>
      </w:r>
      <w:r w:rsidR="00C169BD">
        <w:t>; f)</w:t>
      </w:r>
      <w:r w:rsidR="00D23C5B">
        <w:t xml:space="preserve"> focus on </w:t>
      </w:r>
      <w:r w:rsidR="002226BF">
        <w:t>innovation, experimentation and support</w:t>
      </w:r>
      <w:r w:rsidR="00E81FA4">
        <w:t>ing</w:t>
      </w:r>
      <w:r w:rsidR="002226BF">
        <w:t xml:space="preserve"> acceleration for transformational change, building on UNDP accelera</w:t>
      </w:r>
      <w:r w:rsidR="005578EE">
        <w:t>tor</w:t>
      </w:r>
      <w:r w:rsidR="002226BF">
        <w:t xml:space="preserve"> lab experiences</w:t>
      </w:r>
      <w:r w:rsidR="00C169BD">
        <w:t xml:space="preserve">; g) expanding field office operations at </w:t>
      </w:r>
      <w:r w:rsidR="002226BF" w:rsidRPr="00693C15">
        <w:t>national and at local level</w:t>
      </w:r>
      <w:r w:rsidR="00C169BD">
        <w:t>s</w:t>
      </w:r>
      <w:r w:rsidR="002226BF" w:rsidRPr="00693C15">
        <w:t xml:space="preserve"> </w:t>
      </w:r>
      <w:r w:rsidR="00C169BD">
        <w:t>to render</w:t>
      </w:r>
      <w:r w:rsidR="003B675C" w:rsidRPr="00693C15">
        <w:t xml:space="preserve"> local development </w:t>
      </w:r>
      <w:r w:rsidR="002226BF" w:rsidRPr="00693C15">
        <w:t>and the economic transition more inclusive, risk-informed and sustainable</w:t>
      </w:r>
      <w:r w:rsidR="00307A45" w:rsidRPr="00693C15">
        <w:t>.</w:t>
      </w:r>
    </w:p>
    <w:p w14:paraId="2440D3E0" w14:textId="2FEA7D3F" w:rsidR="004820B0" w:rsidRPr="00E62360" w:rsidRDefault="00677F8A" w:rsidP="00512B50">
      <w:pPr>
        <w:pStyle w:val="Heading2"/>
        <w:numPr>
          <w:ilvl w:val="0"/>
          <w:numId w:val="11"/>
        </w:numPr>
        <w:spacing w:after="200" w:line="240" w:lineRule="exact"/>
        <w:ind w:left="1260" w:right="1267" w:hanging="360"/>
        <w:jc w:val="both"/>
        <w:rPr>
          <w:rFonts w:ascii="Times New Roman" w:hAnsi="Times New Roman"/>
          <w:bCs/>
          <w:color w:val="000000"/>
          <w:sz w:val="24"/>
          <w:szCs w:val="24"/>
        </w:rPr>
      </w:pPr>
      <w:r w:rsidRPr="00E62360">
        <w:rPr>
          <w:rFonts w:ascii="Times New Roman" w:hAnsi="Times New Roman"/>
          <w:bCs/>
          <w:color w:val="000000"/>
          <w:sz w:val="24"/>
          <w:szCs w:val="24"/>
        </w:rPr>
        <w:t xml:space="preserve">Programme </w:t>
      </w:r>
      <w:r w:rsidR="00512B50">
        <w:rPr>
          <w:rFonts w:ascii="Times New Roman" w:hAnsi="Times New Roman"/>
          <w:bCs/>
          <w:color w:val="000000"/>
          <w:sz w:val="24"/>
          <w:szCs w:val="24"/>
        </w:rPr>
        <w:t>p</w:t>
      </w:r>
      <w:r w:rsidRPr="00E62360">
        <w:rPr>
          <w:rFonts w:ascii="Times New Roman" w:hAnsi="Times New Roman"/>
          <w:bCs/>
          <w:color w:val="000000"/>
          <w:sz w:val="24"/>
          <w:szCs w:val="24"/>
        </w:rPr>
        <w:t>riorities</w:t>
      </w:r>
      <w:r w:rsidR="002B6341" w:rsidRPr="00E62360">
        <w:rPr>
          <w:rFonts w:ascii="Times New Roman" w:hAnsi="Times New Roman"/>
          <w:bCs/>
          <w:color w:val="000000"/>
          <w:sz w:val="24"/>
          <w:szCs w:val="24"/>
        </w:rPr>
        <w:t xml:space="preserve"> </w:t>
      </w:r>
      <w:r w:rsidR="004736BE" w:rsidRPr="00E62360">
        <w:rPr>
          <w:rFonts w:ascii="Times New Roman" w:hAnsi="Times New Roman"/>
          <w:bCs/>
          <w:color w:val="000000"/>
          <w:sz w:val="24"/>
          <w:szCs w:val="24"/>
        </w:rPr>
        <w:t xml:space="preserve">and </w:t>
      </w:r>
      <w:r w:rsidR="00512B50">
        <w:rPr>
          <w:rFonts w:ascii="Times New Roman" w:hAnsi="Times New Roman"/>
          <w:bCs/>
          <w:color w:val="000000"/>
          <w:sz w:val="24"/>
          <w:szCs w:val="24"/>
        </w:rPr>
        <w:t>p</w:t>
      </w:r>
      <w:r w:rsidR="002B6341" w:rsidRPr="00E62360">
        <w:rPr>
          <w:rFonts w:ascii="Times New Roman" w:hAnsi="Times New Roman"/>
          <w:bCs/>
          <w:color w:val="000000"/>
          <w:sz w:val="24"/>
          <w:szCs w:val="24"/>
        </w:rPr>
        <w:t>artnerships</w:t>
      </w:r>
      <w:r w:rsidR="00074DB9" w:rsidRPr="00E62360">
        <w:rPr>
          <w:rFonts w:ascii="Times New Roman" w:hAnsi="Times New Roman"/>
          <w:bCs/>
          <w:color w:val="000000"/>
          <w:sz w:val="24"/>
          <w:szCs w:val="24"/>
        </w:rPr>
        <w:t xml:space="preserve"> </w:t>
      </w:r>
    </w:p>
    <w:p w14:paraId="5068107B" w14:textId="7BE9DF83" w:rsidR="0025578E" w:rsidRPr="00B10A1D" w:rsidRDefault="4BEAC8AA" w:rsidP="00ED0311">
      <w:pPr>
        <w:pStyle w:val="ListParagraph"/>
        <w:numPr>
          <w:ilvl w:val="0"/>
          <w:numId w:val="4"/>
        </w:numPr>
        <w:tabs>
          <w:tab w:val="left" w:pos="1800"/>
        </w:tabs>
        <w:ind w:left="1276" w:right="1210" w:firstLine="0"/>
        <w:contextualSpacing/>
        <w:jc w:val="both"/>
      </w:pPr>
      <w:r w:rsidRPr="00B10A1D">
        <w:t>The CPD was developed in consultation with government and non-government stakeholders</w:t>
      </w:r>
      <w:r w:rsidR="008B532E" w:rsidRPr="00B10A1D">
        <w:t>, donors, development partners,</w:t>
      </w:r>
      <w:r w:rsidRPr="00B10A1D">
        <w:t xml:space="preserve"> other United Nations agencies</w:t>
      </w:r>
      <w:r w:rsidR="00F740D9">
        <w:t>,</w:t>
      </w:r>
      <w:r w:rsidRPr="00B10A1D">
        <w:t xml:space="preserve"> and the Office of the Resident Coordinator. Guided by the UNDP Strategic Plan 2022-2025, the UNSDCF 2023-2026</w:t>
      </w:r>
      <w:r w:rsidR="00F740D9">
        <w:t>,</w:t>
      </w:r>
      <w:r w:rsidRPr="00B10A1D">
        <w:t xml:space="preserve"> and outcome</w:t>
      </w:r>
      <w:r w:rsidR="00F740D9">
        <w:t>s</w:t>
      </w:r>
      <w:r w:rsidRPr="00B10A1D">
        <w:t xml:space="preserve"> of multistakeholder consultations, UNDP will support Tajikistan to advance its development goals, in particular those </w:t>
      </w:r>
      <w:r w:rsidR="00F740D9">
        <w:t>with</w:t>
      </w:r>
      <w:r w:rsidRPr="00B10A1D">
        <w:t xml:space="preserve"> the strongest accelerator effect </w:t>
      </w:r>
      <w:r w:rsidR="00F740D9">
        <w:t>to</w:t>
      </w:r>
      <w:r w:rsidR="00F740D9" w:rsidRPr="00B10A1D">
        <w:t xml:space="preserve"> </w:t>
      </w:r>
      <w:r w:rsidRPr="00B10A1D">
        <w:t xml:space="preserve">the national sustainable development agenda. </w:t>
      </w:r>
      <w:r w:rsidR="00F740D9">
        <w:t>N</w:t>
      </w:r>
      <w:r w:rsidR="00327B2C" w:rsidRPr="00B10A1D">
        <w:t xml:space="preserve">ational authorities confirm the relevance of programme priorities </w:t>
      </w:r>
      <w:r w:rsidR="00BE5134" w:rsidRPr="00B10A1D">
        <w:t xml:space="preserve">towards the achievement of sustainable development results through collaborative and joint efforts. </w:t>
      </w:r>
    </w:p>
    <w:p w14:paraId="5214C353" w14:textId="77777777" w:rsidR="0043525F" w:rsidRPr="00E45024" w:rsidRDefault="0043525F" w:rsidP="00ED0311">
      <w:pPr>
        <w:pStyle w:val="ListParagraph"/>
        <w:tabs>
          <w:tab w:val="left" w:pos="1800"/>
        </w:tabs>
        <w:ind w:left="1276" w:right="1210"/>
        <w:contextualSpacing/>
        <w:jc w:val="both"/>
        <w:rPr>
          <w:sz w:val="12"/>
          <w:szCs w:val="12"/>
        </w:rPr>
      </w:pPr>
    </w:p>
    <w:p w14:paraId="5A479C8E" w14:textId="3525C433" w:rsidR="0025578E" w:rsidRDefault="4BEAC8AA" w:rsidP="00ED0311">
      <w:pPr>
        <w:pStyle w:val="ListParagraph"/>
        <w:numPr>
          <w:ilvl w:val="0"/>
          <w:numId w:val="4"/>
        </w:numPr>
        <w:tabs>
          <w:tab w:val="left" w:pos="1800"/>
        </w:tabs>
        <w:ind w:left="1276" w:right="1210" w:firstLine="0"/>
        <w:contextualSpacing/>
        <w:jc w:val="both"/>
      </w:pPr>
      <w:r w:rsidRPr="00693C15">
        <w:t xml:space="preserve">In line with the UNDP Strategic Plan, the CPD will engage </w:t>
      </w:r>
      <w:r w:rsidR="00F740D9">
        <w:t xml:space="preserve">the </w:t>
      </w:r>
      <w:r w:rsidRPr="00693C15">
        <w:t>UNDP Global Policy Network to support three directions of change: leaving no-one behind, structural transformation and building resilience; apply the six signature solutions</w:t>
      </w:r>
      <w:r w:rsidR="000E3AA8" w:rsidRPr="00693C15">
        <w:rPr>
          <w:vertAlign w:val="superscript"/>
          <w:lang w:val="ru-RU"/>
        </w:rPr>
        <w:footnoteReference w:id="19"/>
      </w:r>
      <w:r w:rsidRPr="00693C15">
        <w:t xml:space="preserve"> of the UNDP </w:t>
      </w:r>
      <w:r w:rsidRPr="00693C15">
        <w:lastRenderedPageBreak/>
        <w:t>Strategic Plan 2022-2025</w:t>
      </w:r>
      <w:r w:rsidR="00F740D9">
        <w:t>,</w:t>
      </w:r>
      <w:r w:rsidRPr="00693C15">
        <w:t xml:space="preserve"> and promote three enablers of development</w:t>
      </w:r>
      <w:r w:rsidR="00F740D9">
        <w:t xml:space="preserve"> (</w:t>
      </w:r>
      <w:r w:rsidRPr="00693C15">
        <w:t xml:space="preserve">strategic innovation, </w:t>
      </w:r>
      <w:r w:rsidR="006330C9" w:rsidRPr="00693C15">
        <w:t>digitalization,</w:t>
      </w:r>
      <w:r w:rsidRPr="00693C15">
        <w:t xml:space="preserve"> and development financing</w:t>
      </w:r>
      <w:r w:rsidR="00F740D9">
        <w:t>)</w:t>
      </w:r>
      <w:r w:rsidRPr="00693C15">
        <w:t xml:space="preserve">. </w:t>
      </w:r>
    </w:p>
    <w:p w14:paraId="5D40EEDB" w14:textId="77777777" w:rsidR="00E45024" w:rsidRPr="00E45024" w:rsidRDefault="00E45024" w:rsidP="00ED0311">
      <w:pPr>
        <w:tabs>
          <w:tab w:val="left" w:pos="1800"/>
        </w:tabs>
        <w:ind w:right="1210"/>
        <w:contextualSpacing/>
        <w:jc w:val="both"/>
        <w:rPr>
          <w:sz w:val="12"/>
          <w:szCs w:val="12"/>
        </w:rPr>
      </w:pPr>
    </w:p>
    <w:p w14:paraId="3D4DEF82" w14:textId="5314A368" w:rsidR="00CC4927" w:rsidRPr="005F7447" w:rsidRDefault="004A5B2C" w:rsidP="00ED0311">
      <w:pPr>
        <w:pStyle w:val="ListParagraph"/>
        <w:numPr>
          <w:ilvl w:val="0"/>
          <w:numId w:val="4"/>
        </w:numPr>
        <w:tabs>
          <w:tab w:val="left" w:pos="1800"/>
        </w:tabs>
        <w:ind w:left="1276" w:right="1210" w:firstLine="0"/>
        <w:contextualSpacing/>
        <w:jc w:val="both"/>
      </w:pPr>
      <w:r w:rsidRPr="005F7447">
        <w:t xml:space="preserve">The new country programme was designed </w:t>
      </w:r>
      <w:r w:rsidR="00A251A6" w:rsidRPr="005F7447">
        <w:t xml:space="preserve">in </w:t>
      </w:r>
      <w:r w:rsidR="00274890">
        <w:t>full alignment with</w:t>
      </w:r>
      <w:r w:rsidR="00B10A1D">
        <w:t xml:space="preserve"> </w:t>
      </w:r>
      <w:r w:rsidR="00810DE5" w:rsidRPr="006566B0">
        <w:rPr>
          <w:lang w:val="en-GB"/>
        </w:rPr>
        <w:t>UNSDCF</w:t>
      </w:r>
      <w:r w:rsidR="00A251A6" w:rsidRPr="005F7447">
        <w:t xml:space="preserve">, </w:t>
      </w:r>
      <w:r w:rsidR="00274890">
        <w:t xml:space="preserve">reflecting </w:t>
      </w:r>
      <w:r w:rsidR="00DF44CB" w:rsidRPr="0015012B">
        <w:t>strategic priorities and cooperation outcomes</w:t>
      </w:r>
      <w:r w:rsidR="009E228B" w:rsidRPr="0015012B">
        <w:t>.</w:t>
      </w:r>
      <w:r w:rsidR="00A251A6" w:rsidRPr="005F7447">
        <w:t xml:space="preserve"> </w:t>
      </w:r>
      <w:r w:rsidR="4BEAC8AA" w:rsidRPr="005F7447">
        <w:t xml:space="preserve">UNDP will </w:t>
      </w:r>
      <w:r w:rsidR="008B532E" w:rsidRPr="005F7447">
        <w:t xml:space="preserve">directly </w:t>
      </w:r>
      <w:r w:rsidR="4BEAC8AA" w:rsidRPr="005F7447">
        <w:t>contribute to three of the four connected outcomes of UNSDCF</w:t>
      </w:r>
      <w:r w:rsidR="001F1664" w:rsidRPr="005F7447">
        <w:t>: i) sustainable, inclusive, and green economic growth; ii) i</w:t>
      </w:r>
      <w:r w:rsidR="001F1664" w:rsidRPr="0020626D">
        <w:t>ntegrated management of climate and environmental risk and iii)</w:t>
      </w:r>
      <w:r w:rsidR="001F1664" w:rsidRPr="00075F5C">
        <w:t xml:space="preserve"> </w:t>
      </w:r>
      <w:r w:rsidR="001F1664" w:rsidRPr="009A7E3B">
        <w:t>p</w:t>
      </w:r>
      <w:r w:rsidR="001F1664" w:rsidRPr="0015012B">
        <w:t xml:space="preserve">eople-centred governance and rule of law. </w:t>
      </w:r>
    </w:p>
    <w:p w14:paraId="3A78DD40" w14:textId="77777777" w:rsidR="00BD516B" w:rsidRPr="00AF3958" w:rsidRDefault="00BD516B" w:rsidP="00ED0311">
      <w:pPr>
        <w:pStyle w:val="ListParagraph"/>
        <w:tabs>
          <w:tab w:val="left" w:pos="1800"/>
        </w:tabs>
        <w:rPr>
          <w:sz w:val="12"/>
          <w:szCs w:val="12"/>
        </w:rPr>
      </w:pPr>
    </w:p>
    <w:p w14:paraId="181360E5" w14:textId="785C56D8" w:rsidR="00BD516B" w:rsidRDefault="00F740D9" w:rsidP="00ED0311">
      <w:pPr>
        <w:pStyle w:val="ListParagraph"/>
        <w:numPr>
          <w:ilvl w:val="0"/>
          <w:numId w:val="4"/>
        </w:numPr>
        <w:tabs>
          <w:tab w:val="left" w:pos="1800"/>
        </w:tabs>
        <w:ind w:left="1276" w:right="1210" w:firstLine="0"/>
        <w:contextualSpacing/>
        <w:jc w:val="both"/>
      </w:pPr>
      <w:r>
        <w:t>In</w:t>
      </w:r>
      <w:r w:rsidRPr="005F7447">
        <w:t xml:space="preserve"> </w:t>
      </w:r>
      <w:r w:rsidR="00BD516B" w:rsidRPr="005F7447">
        <w:t>the role of integrator</w:t>
      </w:r>
      <w:r w:rsidR="00A064ED" w:rsidRPr="005F7447">
        <w:t xml:space="preserve">, </w:t>
      </w:r>
      <w:r w:rsidR="00BD516B" w:rsidRPr="005F7447">
        <w:t>connector</w:t>
      </w:r>
      <w:r w:rsidR="00A064ED" w:rsidRPr="005F7447">
        <w:t xml:space="preserve"> and innovator</w:t>
      </w:r>
      <w:r w:rsidR="00BD516B" w:rsidRPr="005F7447">
        <w:t xml:space="preserve">, UNDP will ensure provision </w:t>
      </w:r>
      <w:r w:rsidR="00BD516B" w:rsidRPr="00B10A1D">
        <w:t xml:space="preserve">of integrated </w:t>
      </w:r>
      <w:r w:rsidR="00EE7B7E" w:rsidRPr="00B10A1D">
        <w:t xml:space="preserve">solutions </w:t>
      </w:r>
      <w:r w:rsidR="00BD516B" w:rsidRPr="00B10A1D">
        <w:t>and platforms in support of a coherent U</w:t>
      </w:r>
      <w:r>
        <w:t xml:space="preserve">nited </w:t>
      </w:r>
      <w:r w:rsidR="00BD516B" w:rsidRPr="00B10A1D">
        <w:t>N</w:t>
      </w:r>
      <w:r>
        <w:t>ations</w:t>
      </w:r>
      <w:r w:rsidR="00BD516B" w:rsidRPr="00B10A1D">
        <w:t xml:space="preserve"> system approach to </w:t>
      </w:r>
      <w:r>
        <w:t>achieving</w:t>
      </w:r>
      <w:r w:rsidR="00BD516B" w:rsidRPr="00B10A1D">
        <w:t xml:space="preserve"> SDGs </w:t>
      </w:r>
      <w:r w:rsidR="004A5B2C" w:rsidRPr="00B10A1D">
        <w:t xml:space="preserve">services </w:t>
      </w:r>
      <w:r w:rsidR="00BD516B" w:rsidRPr="00B10A1D">
        <w:t xml:space="preserve">through the </w:t>
      </w:r>
      <w:r w:rsidR="0094218A">
        <w:t>‘</w:t>
      </w:r>
      <w:r w:rsidR="00BD516B" w:rsidRPr="00B10A1D">
        <w:t>Delivering as One</w:t>
      </w:r>
      <w:r w:rsidR="0094218A">
        <w:t>’</w:t>
      </w:r>
      <w:r w:rsidR="00BD516B" w:rsidRPr="00B10A1D">
        <w:t xml:space="preserve"> principle</w:t>
      </w:r>
      <w:r w:rsidR="00CA3385" w:rsidRPr="00B10A1D">
        <w:t xml:space="preserve"> in the spirit of joint programming</w:t>
      </w:r>
      <w:r w:rsidR="00484276" w:rsidRPr="00B10A1D">
        <w:t xml:space="preserve"> for shared results under the UNSDCF</w:t>
      </w:r>
      <w:r w:rsidR="00BD516B" w:rsidRPr="00B10A1D">
        <w:t xml:space="preserve">. </w:t>
      </w:r>
      <w:r w:rsidR="002A014B" w:rsidRPr="00B10A1D">
        <w:t xml:space="preserve">UNDP will also enhance South-South and </w:t>
      </w:r>
      <w:r w:rsidR="0094218A">
        <w:t>t</w:t>
      </w:r>
      <w:r w:rsidR="002A014B" w:rsidRPr="00B10A1D">
        <w:t xml:space="preserve">riangular </w:t>
      </w:r>
      <w:r w:rsidR="0094218A">
        <w:t>c</w:t>
      </w:r>
      <w:r w:rsidR="002A014B" w:rsidRPr="00B10A1D">
        <w:t xml:space="preserve">ooperation through </w:t>
      </w:r>
      <w:r w:rsidR="0094218A">
        <w:t xml:space="preserve">the </w:t>
      </w:r>
      <w:r w:rsidR="002A014B" w:rsidRPr="00B10A1D">
        <w:t>integration of best practices, knowledge resources, success stories and lessons learn</w:t>
      </w:r>
      <w:r w:rsidR="0094218A">
        <w:t>ed</w:t>
      </w:r>
      <w:r w:rsidR="002A014B" w:rsidRPr="00B10A1D">
        <w:t xml:space="preserve"> from countries in the region and beyond. </w:t>
      </w:r>
      <w:r w:rsidR="00BD516B" w:rsidRPr="00B10A1D">
        <w:t>The ability to bring together governments</w:t>
      </w:r>
      <w:r w:rsidR="0094218A">
        <w:t>,</w:t>
      </w:r>
      <w:r w:rsidR="00BD516B" w:rsidRPr="00B10A1D">
        <w:t xml:space="preserve"> citizens, private sector, civil society, and other partners at </w:t>
      </w:r>
      <w:r w:rsidR="0094218A">
        <w:t>all</w:t>
      </w:r>
      <w:r w:rsidR="00BD516B" w:rsidRPr="00B10A1D">
        <w:t xml:space="preserve"> level</w:t>
      </w:r>
      <w:r w:rsidR="0094218A">
        <w:t>s</w:t>
      </w:r>
      <w:r w:rsidR="00BD516B" w:rsidRPr="00B10A1D">
        <w:t xml:space="preserve"> helps UNDP </w:t>
      </w:r>
      <w:r w:rsidR="0094218A">
        <w:t>strengthen</w:t>
      </w:r>
      <w:r w:rsidR="0094218A" w:rsidRPr="00B10A1D">
        <w:t xml:space="preserve"> </w:t>
      </w:r>
      <w:r w:rsidR="00D907D9" w:rsidRPr="00B10A1D">
        <w:t xml:space="preserve">partnerships and </w:t>
      </w:r>
      <w:r w:rsidR="00484276" w:rsidRPr="00B10A1D">
        <w:t>ensure integrated and multidimensional solutions</w:t>
      </w:r>
      <w:r w:rsidR="0094218A">
        <w:t xml:space="preserve"> that</w:t>
      </w:r>
      <w:r w:rsidR="00307977" w:rsidRPr="00B10A1D">
        <w:t xml:space="preserve"> includ</w:t>
      </w:r>
      <w:r w:rsidR="0094218A">
        <w:t>e</w:t>
      </w:r>
      <w:r w:rsidR="00307977" w:rsidRPr="00B10A1D">
        <w:t xml:space="preserve"> </w:t>
      </w:r>
      <w:r w:rsidR="0094218A">
        <w:t>pilots</w:t>
      </w:r>
      <w:r w:rsidR="0094218A" w:rsidRPr="00B10A1D">
        <w:t xml:space="preserve"> </w:t>
      </w:r>
      <w:r w:rsidR="0094218A">
        <w:t>that address</w:t>
      </w:r>
      <w:r w:rsidR="0094218A" w:rsidRPr="00B10A1D">
        <w:t xml:space="preserve"> </w:t>
      </w:r>
      <w:r w:rsidR="00484276" w:rsidRPr="00B10A1D">
        <w:t>complex development challenges in Tajikistan</w:t>
      </w:r>
      <w:r w:rsidR="004B2AF9" w:rsidRPr="00B10A1D">
        <w:t xml:space="preserve">. </w:t>
      </w:r>
      <w:r w:rsidR="0094218A">
        <w:t>This</w:t>
      </w:r>
      <w:r w:rsidR="0094218A" w:rsidRPr="00B10A1D">
        <w:t xml:space="preserve"> </w:t>
      </w:r>
      <w:r w:rsidR="00480131" w:rsidRPr="00B10A1D">
        <w:t xml:space="preserve">holistic </w:t>
      </w:r>
      <w:r w:rsidR="00664535" w:rsidRPr="00B10A1D">
        <w:t>approach underpin</w:t>
      </w:r>
      <w:r w:rsidR="0094218A">
        <w:t>s its</w:t>
      </w:r>
      <w:r w:rsidR="00664535" w:rsidRPr="00B10A1D">
        <w:t xml:space="preserve"> role as “integrator” for Agenda 2030 within the U</w:t>
      </w:r>
      <w:r w:rsidR="0094218A">
        <w:t xml:space="preserve">nited </w:t>
      </w:r>
      <w:r w:rsidR="00664535" w:rsidRPr="00B10A1D">
        <w:t>N</w:t>
      </w:r>
      <w:r w:rsidR="0094218A">
        <w:t>ations</w:t>
      </w:r>
      <w:r w:rsidR="00664535" w:rsidRPr="00B10A1D">
        <w:t xml:space="preserve"> system and complement</w:t>
      </w:r>
      <w:r w:rsidR="0094218A">
        <w:t>s</w:t>
      </w:r>
      <w:r w:rsidR="00664535" w:rsidRPr="00B10A1D">
        <w:t xml:space="preserve"> </w:t>
      </w:r>
      <w:r w:rsidR="0094218A">
        <w:t>the UNDP</w:t>
      </w:r>
      <w:r w:rsidR="0094218A" w:rsidRPr="00B10A1D">
        <w:t xml:space="preserve"> </w:t>
      </w:r>
      <w:r w:rsidR="00664535" w:rsidRPr="00B10A1D">
        <w:t xml:space="preserve">quest for </w:t>
      </w:r>
      <w:r w:rsidR="00C46CDF" w:rsidRPr="00B10A1D">
        <w:t xml:space="preserve">system-wide </w:t>
      </w:r>
      <w:r w:rsidR="0094218A">
        <w:t>collaboration</w:t>
      </w:r>
      <w:r w:rsidR="0094218A" w:rsidRPr="00B10A1D">
        <w:t xml:space="preserve"> </w:t>
      </w:r>
      <w:r w:rsidR="00C46CDF" w:rsidRPr="00B10A1D">
        <w:t xml:space="preserve">under </w:t>
      </w:r>
      <w:r w:rsidR="0094218A">
        <w:t xml:space="preserve">the </w:t>
      </w:r>
      <w:r w:rsidR="00664535" w:rsidRPr="00B10A1D">
        <w:t>UNSDCF</w:t>
      </w:r>
      <w:r w:rsidR="00C46CDF" w:rsidRPr="00B10A1D">
        <w:t>.</w:t>
      </w:r>
    </w:p>
    <w:p w14:paraId="05840A26" w14:textId="77777777" w:rsidR="000A02A0" w:rsidRPr="000A02A0" w:rsidRDefault="000A02A0" w:rsidP="00ED0311">
      <w:pPr>
        <w:pStyle w:val="ListParagraph"/>
        <w:tabs>
          <w:tab w:val="left" w:pos="1800"/>
        </w:tabs>
        <w:rPr>
          <w:sz w:val="12"/>
          <w:szCs w:val="12"/>
        </w:rPr>
      </w:pPr>
    </w:p>
    <w:p w14:paraId="7490647B" w14:textId="0604F0A3" w:rsidR="000E3AA8" w:rsidRPr="00693C15" w:rsidRDefault="2C971BD7" w:rsidP="00ED0311">
      <w:pPr>
        <w:pStyle w:val="ListParagraph"/>
        <w:tabs>
          <w:tab w:val="left" w:pos="1800"/>
        </w:tabs>
        <w:ind w:left="1832" w:right="1210" w:hanging="556"/>
        <w:contextualSpacing/>
        <w:jc w:val="both"/>
        <w:rPr>
          <w:b/>
          <w:bCs/>
          <w:lang w:val="en-GB"/>
        </w:rPr>
      </w:pPr>
      <w:r w:rsidRPr="5ABF27B0">
        <w:rPr>
          <w:b/>
          <w:bCs/>
          <w:lang w:val="en-GB"/>
        </w:rPr>
        <w:t xml:space="preserve">Sustainable, </w:t>
      </w:r>
      <w:r w:rsidR="006330C9" w:rsidRPr="5ABF27B0">
        <w:rPr>
          <w:b/>
          <w:bCs/>
          <w:lang w:val="en-GB"/>
        </w:rPr>
        <w:t>inclusive,</w:t>
      </w:r>
      <w:r w:rsidRPr="5ABF27B0">
        <w:rPr>
          <w:b/>
          <w:bCs/>
          <w:lang w:val="en-GB"/>
        </w:rPr>
        <w:t xml:space="preserve"> and green economic growth </w:t>
      </w:r>
    </w:p>
    <w:p w14:paraId="4057EB83" w14:textId="77777777" w:rsidR="0025578E" w:rsidRPr="000A02A0" w:rsidRDefault="0025578E" w:rsidP="00ED0311">
      <w:pPr>
        <w:pStyle w:val="ListParagraph"/>
        <w:tabs>
          <w:tab w:val="left" w:pos="1800"/>
        </w:tabs>
        <w:ind w:left="1276" w:right="1210" w:hanging="556"/>
        <w:contextualSpacing/>
        <w:jc w:val="both"/>
        <w:rPr>
          <w:sz w:val="12"/>
          <w:szCs w:val="12"/>
          <w:lang w:val="en-GB"/>
        </w:rPr>
      </w:pPr>
    </w:p>
    <w:p w14:paraId="1300C6A6" w14:textId="671AA66D" w:rsidR="0025578E" w:rsidRPr="00E538E4" w:rsidRDefault="4BEAC8AA" w:rsidP="00ED0311">
      <w:pPr>
        <w:pStyle w:val="ListParagraph"/>
        <w:numPr>
          <w:ilvl w:val="0"/>
          <w:numId w:val="4"/>
        </w:numPr>
        <w:tabs>
          <w:tab w:val="left" w:pos="1800"/>
        </w:tabs>
        <w:ind w:left="1276" w:right="1210" w:firstLine="0"/>
        <w:contextualSpacing/>
        <w:jc w:val="both"/>
      </w:pPr>
      <w:r w:rsidRPr="00E538E4">
        <w:t xml:space="preserve">Inclusive and green economic growth is a </w:t>
      </w:r>
      <w:r w:rsidR="0094218A">
        <w:t>principal</w:t>
      </w:r>
      <w:r w:rsidR="0094218A" w:rsidRPr="00E538E4">
        <w:t xml:space="preserve"> </w:t>
      </w:r>
      <w:r w:rsidRPr="00E538E4">
        <w:t xml:space="preserve">driver for promoting low carbon development, reducing </w:t>
      </w:r>
      <w:r w:rsidR="006330C9" w:rsidRPr="00E538E4">
        <w:t>vulnerability,</w:t>
      </w:r>
      <w:r w:rsidRPr="00E538E4">
        <w:t xml:space="preserve"> building resilience of local communities, accelerating COVID-19 recovery</w:t>
      </w:r>
      <w:r w:rsidR="00984B51">
        <w:t>,</w:t>
      </w:r>
      <w:r w:rsidRPr="00E538E4">
        <w:t xml:space="preserve"> and preserving the country’s natural resources for future generations. </w:t>
      </w:r>
    </w:p>
    <w:p w14:paraId="45976E5E" w14:textId="77777777" w:rsidR="0025578E" w:rsidRPr="000A02A0" w:rsidRDefault="0025578E" w:rsidP="00ED0311">
      <w:pPr>
        <w:pStyle w:val="ListParagraph"/>
        <w:tabs>
          <w:tab w:val="left" w:pos="1800"/>
        </w:tabs>
        <w:ind w:left="1276" w:right="1210"/>
        <w:contextualSpacing/>
        <w:jc w:val="both"/>
        <w:rPr>
          <w:sz w:val="12"/>
          <w:szCs w:val="12"/>
        </w:rPr>
      </w:pPr>
    </w:p>
    <w:p w14:paraId="0353CD16" w14:textId="692EAE17" w:rsidR="006E173A" w:rsidRPr="00693C15" w:rsidRDefault="4BEAC8AA" w:rsidP="00ED0311">
      <w:pPr>
        <w:pStyle w:val="ListParagraph"/>
        <w:numPr>
          <w:ilvl w:val="0"/>
          <w:numId w:val="4"/>
        </w:numPr>
        <w:tabs>
          <w:tab w:val="left" w:pos="1800"/>
        </w:tabs>
        <w:ind w:left="1276" w:right="1210" w:firstLine="0"/>
        <w:contextualSpacing/>
        <w:jc w:val="both"/>
      </w:pPr>
      <w:r>
        <w:t xml:space="preserve">UNDP will support government plans to accelerate </w:t>
      </w:r>
      <w:r w:rsidR="006330C9">
        <w:t>industrialization</w:t>
      </w:r>
      <w:r>
        <w:t xml:space="preserve"> and </w:t>
      </w:r>
      <w:r w:rsidR="00984B51">
        <w:t xml:space="preserve">increase </w:t>
      </w:r>
      <w:r>
        <w:t>economic productivity and competitiveness while ensuring that growth is risk-informed, inclusive</w:t>
      </w:r>
      <w:r w:rsidR="00984B51">
        <w:t>,</w:t>
      </w:r>
      <w:r>
        <w:t xml:space="preserve"> and aligned with </w:t>
      </w:r>
      <w:r w:rsidR="00984B51">
        <w:t xml:space="preserve">the 2030 </w:t>
      </w:r>
      <w:r>
        <w:t xml:space="preserve">Agenda. UNDP will support policies and institutions to leverage development financing, enhance </w:t>
      </w:r>
      <w:r w:rsidR="00C05080">
        <w:t xml:space="preserve">a </w:t>
      </w:r>
      <w:r>
        <w:t xml:space="preserve">conducive environment for innovative entrepreneurship and promote cross-border and international trade. UNDP will promote innovation, harness </w:t>
      </w:r>
      <w:r w:rsidR="00984B51">
        <w:t xml:space="preserve">the </w:t>
      </w:r>
      <w:r>
        <w:t xml:space="preserve">potential of the digital economy and </w:t>
      </w:r>
      <w:r w:rsidR="00984B51">
        <w:t>e</w:t>
      </w:r>
      <w:r>
        <w:t>-governance</w:t>
      </w:r>
      <w:r w:rsidR="00984B51">
        <w:t xml:space="preserve">, and broker novel </w:t>
      </w:r>
      <w:r>
        <w:t xml:space="preserve">partnership models </w:t>
      </w:r>
      <w:r w:rsidR="00984B51">
        <w:t>such as p</w:t>
      </w:r>
      <w:r>
        <w:t>ublic</w:t>
      </w:r>
      <w:r w:rsidR="00984B51">
        <w:t>-p</w:t>
      </w:r>
      <w:r>
        <w:t xml:space="preserve">rivate </w:t>
      </w:r>
      <w:r w:rsidR="00984B51">
        <w:t>p</w:t>
      </w:r>
      <w:r>
        <w:t>artnerships</w:t>
      </w:r>
      <w:r w:rsidR="001B79F5">
        <w:t xml:space="preserve">.  </w:t>
      </w:r>
    </w:p>
    <w:p w14:paraId="2A53B5D8" w14:textId="332E27E1" w:rsidR="17A902FD" w:rsidRDefault="17A902FD" w:rsidP="008C1DE2">
      <w:pPr>
        <w:tabs>
          <w:tab w:val="left" w:pos="1800"/>
        </w:tabs>
        <w:ind w:left="922" w:right="1210"/>
        <w:contextualSpacing/>
        <w:jc w:val="both"/>
        <w:rPr>
          <w:color w:val="000000" w:themeColor="text1"/>
          <w:vertAlign w:val="superscript"/>
        </w:rPr>
      </w:pPr>
    </w:p>
    <w:p w14:paraId="5A32D96A" w14:textId="3C111A72" w:rsidR="000E3AA8" w:rsidRPr="00693C15" w:rsidRDefault="4BEAC8AA" w:rsidP="000363F7">
      <w:pPr>
        <w:pStyle w:val="ListParagraph"/>
        <w:numPr>
          <w:ilvl w:val="0"/>
          <w:numId w:val="4"/>
        </w:numPr>
        <w:tabs>
          <w:tab w:val="left" w:pos="1800"/>
        </w:tabs>
        <w:ind w:left="1282" w:right="1210" w:firstLine="0"/>
        <w:contextualSpacing/>
        <w:jc w:val="both"/>
      </w:pPr>
      <w:r>
        <w:t xml:space="preserve">UNDP </w:t>
      </w:r>
      <w:r w:rsidR="00A048E3">
        <w:t xml:space="preserve">plans to </w:t>
      </w:r>
      <w:r w:rsidR="007B7D35">
        <w:t xml:space="preserve">accelerate innovations to promote sustainable jobs and livelihoods, especially in </w:t>
      </w:r>
      <w:r>
        <w:t>remote areas where population</w:t>
      </w:r>
      <w:r w:rsidR="00A048E3">
        <w:t>s</w:t>
      </w:r>
      <w:r>
        <w:t xml:space="preserve"> </w:t>
      </w:r>
      <w:r w:rsidR="00BD4170">
        <w:t xml:space="preserve">face </w:t>
      </w:r>
      <w:r>
        <w:t xml:space="preserve">multiple vulnerabilities. </w:t>
      </w:r>
      <w:r w:rsidR="00A048E3">
        <w:t>A</w:t>
      </w:r>
      <w:r w:rsidR="008B532E">
        <w:t>dvanc</w:t>
      </w:r>
      <w:r w:rsidR="00A048E3">
        <w:t>ing</w:t>
      </w:r>
      <w:r w:rsidR="008B532E">
        <w:t xml:space="preserve"> </w:t>
      </w:r>
      <w:r w:rsidR="00A048E3">
        <w:t xml:space="preserve">the </w:t>
      </w:r>
      <w:r w:rsidR="008B532E">
        <w:t xml:space="preserve">prosperity of </w:t>
      </w:r>
      <w:r>
        <w:t xml:space="preserve">rural communities through </w:t>
      </w:r>
      <w:r w:rsidR="00A048E3">
        <w:t xml:space="preserve">the </w:t>
      </w:r>
      <w:r w:rsidR="00694230">
        <w:t xml:space="preserve">use of </w:t>
      </w:r>
      <w:r>
        <w:t xml:space="preserve">local resources and development of </w:t>
      </w:r>
      <w:r w:rsidR="009C2030" w:rsidRPr="002C0A15">
        <w:t>green value chains</w:t>
      </w:r>
      <w:r w:rsidR="00A048E3">
        <w:t xml:space="preserve"> will help</w:t>
      </w:r>
      <w:r w:rsidR="009C2030">
        <w:t xml:space="preserve"> </w:t>
      </w:r>
      <w:r w:rsidR="009C2030" w:rsidRPr="002C0A15">
        <w:t>enhance trade and cross-border cooperation</w:t>
      </w:r>
      <w:r>
        <w:t>. UNDP will promote sustainable production and consumption practices</w:t>
      </w:r>
      <w:r w:rsidR="00A048E3">
        <w:t>,</w:t>
      </w:r>
      <w:r>
        <w:t xml:space="preserve"> and support </w:t>
      </w:r>
      <w:r w:rsidR="00A048E3">
        <w:t xml:space="preserve">the </w:t>
      </w:r>
      <w:r>
        <w:t xml:space="preserve">private sector </w:t>
      </w:r>
      <w:r w:rsidR="00E06744">
        <w:t>in</w:t>
      </w:r>
      <w:r>
        <w:t xml:space="preserve"> green business development</w:t>
      </w:r>
      <w:r w:rsidR="001A2E3F">
        <w:t>, export promotion</w:t>
      </w:r>
      <w:r w:rsidR="00A048E3">
        <w:t xml:space="preserve">, </w:t>
      </w:r>
      <w:r w:rsidR="001B79F5">
        <w:t>and digitalization</w:t>
      </w:r>
      <w:r w:rsidR="00A048E3">
        <w:t xml:space="preserve"> of services</w:t>
      </w:r>
      <w:r>
        <w:t xml:space="preserve">.  </w:t>
      </w:r>
    </w:p>
    <w:p w14:paraId="09D1F4C3" w14:textId="77777777" w:rsidR="006E173A" w:rsidRPr="000A02A0" w:rsidRDefault="006E173A" w:rsidP="000363F7">
      <w:pPr>
        <w:pStyle w:val="ListParagraph"/>
        <w:tabs>
          <w:tab w:val="left" w:pos="1800"/>
        </w:tabs>
        <w:ind w:left="1282" w:right="1210"/>
        <w:contextualSpacing/>
        <w:jc w:val="both"/>
        <w:rPr>
          <w:sz w:val="12"/>
          <w:szCs w:val="12"/>
        </w:rPr>
      </w:pPr>
    </w:p>
    <w:p w14:paraId="6BCB9817" w14:textId="12F527AC" w:rsidR="000E3AA8" w:rsidRDefault="53B15154" w:rsidP="000363F7">
      <w:pPr>
        <w:pStyle w:val="ListParagraph"/>
        <w:numPr>
          <w:ilvl w:val="0"/>
          <w:numId w:val="4"/>
        </w:numPr>
        <w:tabs>
          <w:tab w:val="left" w:pos="1800"/>
        </w:tabs>
        <w:ind w:left="1282" w:right="1210" w:firstLine="0"/>
        <w:contextualSpacing/>
        <w:jc w:val="both"/>
      </w:pPr>
      <w:r>
        <w:t xml:space="preserve">Particular attention will be </w:t>
      </w:r>
      <w:r w:rsidR="00A048E3">
        <w:t xml:space="preserve">paid to </w:t>
      </w:r>
      <w:r>
        <w:t xml:space="preserve">expanding employment and business opportunities for women and young people (especially </w:t>
      </w:r>
      <w:r w:rsidR="000B3F8C">
        <w:rPr>
          <w:rStyle w:val="hgkelc"/>
        </w:rPr>
        <w:t>Not in Education, Employment, or Training</w:t>
      </w:r>
      <w:r w:rsidR="00415887">
        <w:rPr>
          <w:rStyle w:val="hgkelc"/>
        </w:rPr>
        <w:t xml:space="preserve"> (</w:t>
      </w:r>
      <w:r>
        <w:t>NEET</w:t>
      </w:r>
      <w:r w:rsidR="00415887">
        <w:t>)</w:t>
      </w:r>
      <w:r>
        <w:t xml:space="preserve"> group)</w:t>
      </w:r>
      <w:r w:rsidR="00A048E3">
        <w:t>,</w:t>
      </w:r>
      <w:r>
        <w:t xml:space="preserve"> including access to employable skill development (digital literacy) and economic resources. UNDP will work </w:t>
      </w:r>
      <w:r w:rsidR="006330C9">
        <w:t>with finance</w:t>
      </w:r>
      <w:r>
        <w:t xml:space="preserve"> institutions to offer innovative financing schemes for business and employment, </w:t>
      </w:r>
      <w:r w:rsidR="00A048E3">
        <w:t xml:space="preserve">and that target </w:t>
      </w:r>
      <w:r>
        <w:t xml:space="preserve">women, youth, labor migrants and other vulnerable groups, </w:t>
      </w:r>
      <w:r w:rsidR="00A048E3">
        <w:t xml:space="preserve">such as </w:t>
      </w:r>
      <w:r>
        <w:t>people affected by crisis. UNDP will work with the government and development partners to address structural employment barriers for marginalized youth</w:t>
      </w:r>
      <w:r w:rsidR="00A048E3">
        <w:t>, like the existing</w:t>
      </w:r>
      <w:r>
        <w:t xml:space="preserve"> skills </w:t>
      </w:r>
      <w:r w:rsidR="00A048E3">
        <w:t xml:space="preserve">and </w:t>
      </w:r>
      <w:r>
        <w:t>job market</w:t>
      </w:r>
      <w:r w:rsidR="00A048E3">
        <w:t xml:space="preserve"> mismatch,</w:t>
      </w:r>
      <w:r>
        <w:t xml:space="preserve"> and reduce share</w:t>
      </w:r>
      <w:r w:rsidR="00A048E3">
        <w:t>s</w:t>
      </w:r>
      <w:r>
        <w:t xml:space="preserve"> of informal employment.</w:t>
      </w:r>
      <w:r w:rsidR="00597F73">
        <w:t xml:space="preserve"> </w:t>
      </w:r>
      <w:r w:rsidR="00A048E3">
        <w:t>Also addressed will be</w:t>
      </w:r>
      <w:r w:rsidR="00597F73">
        <w:t xml:space="preserve"> </w:t>
      </w:r>
      <w:r w:rsidR="00A048E3">
        <w:t xml:space="preserve">the </w:t>
      </w:r>
      <w:r>
        <w:t>inclu</w:t>
      </w:r>
      <w:r w:rsidR="00597F73">
        <w:t>sion of</w:t>
      </w:r>
      <w:r>
        <w:t xml:space="preserve"> </w:t>
      </w:r>
      <w:r w:rsidR="00A048E3">
        <w:t xml:space="preserve">people living </w:t>
      </w:r>
      <w:r>
        <w:t>with disabilities</w:t>
      </w:r>
      <w:r w:rsidR="00A048E3">
        <w:t>, as well as those</w:t>
      </w:r>
      <w:r>
        <w:t xml:space="preserve"> with limited mobility or access to physical workspace</w:t>
      </w:r>
      <w:r w:rsidR="00A048E3">
        <w:t>s</w:t>
      </w:r>
      <w:r>
        <w:t xml:space="preserve">. </w:t>
      </w:r>
    </w:p>
    <w:p w14:paraId="08E130CB" w14:textId="77777777" w:rsidR="000A02A0" w:rsidRPr="000A02A0" w:rsidRDefault="000A02A0" w:rsidP="00ED0311">
      <w:pPr>
        <w:pStyle w:val="ListParagraph"/>
        <w:tabs>
          <w:tab w:val="left" w:pos="1800"/>
        </w:tabs>
        <w:rPr>
          <w:sz w:val="12"/>
          <w:szCs w:val="12"/>
        </w:rPr>
      </w:pPr>
    </w:p>
    <w:p w14:paraId="7C96895C" w14:textId="3B0A73CE" w:rsidR="000E3AA8" w:rsidRPr="00693C15" w:rsidRDefault="000E3AA8" w:rsidP="00ED0311">
      <w:pPr>
        <w:pStyle w:val="ListParagraph"/>
        <w:tabs>
          <w:tab w:val="left" w:pos="1800"/>
        </w:tabs>
        <w:ind w:left="1832" w:right="1210" w:hanging="556"/>
        <w:contextualSpacing/>
        <w:rPr>
          <w:b/>
          <w:lang w:val="en-GB"/>
        </w:rPr>
      </w:pPr>
      <w:r w:rsidRPr="000E3AA8">
        <w:rPr>
          <w:b/>
          <w:lang w:val="en-GB"/>
        </w:rPr>
        <w:t>Integrated management of climate and environmental risk</w:t>
      </w:r>
    </w:p>
    <w:p w14:paraId="1B097B7B" w14:textId="77777777" w:rsidR="006E173A" w:rsidRPr="000A02A0" w:rsidRDefault="006E173A" w:rsidP="00ED0311">
      <w:pPr>
        <w:pStyle w:val="ListParagraph"/>
        <w:tabs>
          <w:tab w:val="left" w:pos="1800"/>
        </w:tabs>
        <w:ind w:left="1832" w:right="1210" w:hanging="556"/>
        <w:contextualSpacing/>
        <w:rPr>
          <w:sz w:val="12"/>
          <w:szCs w:val="12"/>
          <w:lang w:val="en-GB"/>
        </w:rPr>
      </w:pPr>
    </w:p>
    <w:p w14:paraId="1C064873" w14:textId="6E4A668D" w:rsidR="002468DB" w:rsidRDefault="2D4A552E" w:rsidP="00ED0311">
      <w:pPr>
        <w:pStyle w:val="ListParagraph"/>
        <w:numPr>
          <w:ilvl w:val="0"/>
          <w:numId w:val="4"/>
        </w:numPr>
        <w:tabs>
          <w:tab w:val="left" w:pos="1800"/>
        </w:tabs>
        <w:ind w:left="1276" w:right="1210" w:firstLine="0"/>
        <w:contextualSpacing/>
        <w:jc w:val="both"/>
      </w:pPr>
      <w:r w:rsidRPr="000E3AA8">
        <w:t xml:space="preserve">Over the </w:t>
      </w:r>
      <w:r w:rsidR="00A048E3">
        <w:t>last two</w:t>
      </w:r>
      <w:r w:rsidR="00A048E3" w:rsidRPr="000E3AA8">
        <w:t xml:space="preserve"> </w:t>
      </w:r>
      <w:r w:rsidRPr="000E3AA8">
        <w:t>years, Tajikistan significantly increased its capacity in climate change adaptation (CCA), mitigation</w:t>
      </w:r>
      <w:r w:rsidR="004E4908">
        <w:t>,</w:t>
      </w:r>
      <w:r w:rsidRPr="000E3AA8">
        <w:t xml:space="preserve"> and disaster risk reduction (DRR) to accelerate targets </w:t>
      </w:r>
      <w:r w:rsidRPr="000E3AA8">
        <w:lastRenderedPageBreak/>
        <w:t>identified in the Sendai Framework</w:t>
      </w:r>
      <w:r w:rsidR="000E3AA8" w:rsidRPr="000E3AA8">
        <w:rPr>
          <w:vertAlign w:val="superscript"/>
          <w:lang w:val="ru-RU"/>
        </w:rPr>
        <w:footnoteReference w:id="20"/>
      </w:r>
      <w:r w:rsidRPr="000E3AA8">
        <w:t xml:space="preserve"> and Paris Agreement. A more integrated approach to </w:t>
      </w:r>
      <w:r w:rsidR="004E4908">
        <w:t>addressing</w:t>
      </w:r>
      <w:r w:rsidR="004E4908" w:rsidRPr="000E3AA8">
        <w:t xml:space="preserve"> </w:t>
      </w:r>
      <w:r w:rsidRPr="000E3AA8">
        <w:t>CCA</w:t>
      </w:r>
      <w:r w:rsidR="004E4908">
        <w:t xml:space="preserve"> is needed that involves </w:t>
      </w:r>
      <w:r w:rsidRPr="000E3AA8">
        <w:t>environmental and biodiversity management, access to clean energy</w:t>
      </w:r>
      <w:r w:rsidR="004E4908">
        <w:t>,</w:t>
      </w:r>
      <w:r w:rsidRPr="000E3AA8">
        <w:t xml:space="preserve"> and greater resilience to disasters </w:t>
      </w:r>
      <w:r w:rsidR="004E4908">
        <w:t>and involves</w:t>
      </w:r>
      <w:r w:rsidRPr="000E3AA8">
        <w:t xml:space="preserve"> local communities and civil society</w:t>
      </w:r>
      <w:r w:rsidR="004E4908">
        <w:t xml:space="preserve"> organizations</w:t>
      </w:r>
      <w:r w:rsidRPr="000E3AA8">
        <w:t xml:space="preserve">. UNDP will work in </w:t>
      </w:r>
      <w:r w:rsidRPr="74257287">
        <w:t>collaboration with U</w:t>
      </w:r>
      <w:r w:rsidR="24C22A04">
        <w:t xml:space="preserve">nited Nations </w:t>
      </w:r>
      <w:r w:rsidRPr="74257287">
        <w:t xml:space="preserve">agencies and development partners to support the government in planning and implementing </w:t>
      </w:r>
      <w:r w:rsidR="004E4908">
        <w:t xml:space="preserve">integrated and </w:t>
      </w:r>
      <w:r w:rsidRPr="74257287">
        <w:t xml:space="preserve">effective measures for at national and local levels. </w:t>
      </w:r>
      <w:r w:rsidR="004E4908">
        <w:t>As this</w:t>
      </w:r>
      <w:r w:rsidRPr="74257287">
        <w:t xml:space="preserve"> requires a vision and strategy for risk-informed sustainable economic growth </w:t>
      </w:r>
      <w:r w:rsidR="004E4908">
        <w:t>it is</w:t>
      </w:r>
      <w:r w:rsidRPr="74257287">
        <w:t xml:space="preserve"> link</w:t>
      </w:r>
      <w:r w:rsidR="004E4908">
        <w:t>s</w:t>
      </w:r>
      <w:r w:rsidRPr="74257287">
        <w:t xml:space="preserve"> with the first outcome</w:t>
      </w:r>
      <w:r w:rsidR="004E4908">
        <w:t xml:space="preserve"> of the CPD</w:t>
      </w:r>
      <w:r w:rsidRPr="74257287">
        <w:t>.</w:t>
      </w:r>
    </w:p>
    <w:p w14:paraId="25329521" w14:textId="77777777" w:rsidR="000A02A0" w:rsidRPr="000A02A0" w:rsidRDefault="000A02A0" w:rsidP="00ED0311">
      <w:pPr>
        <w:pStyle w:val="ListParagraph"/>
        <w:tabs>
          <w:tab w:val="left" w:pos="1800"/>
        </w:tabs>
        <w:ind w:left="1276" w:right="1210"/>
        <w:contextualSpacing/>
        <w:jc w:val="both"/>
        <w:rPr>
          <w:sz w:val="12"/>
          <w:szCs w:val="12"/>
        </w:rPr>
      </w:pPr>
    </w:p>
    <w:p w14:paraId="665B7A00" w14:textId="467FCE95" w:rsidR="00E37AB8" w:rsidRDefault="4BEAC8AA" w:rsidP="00ED0311">
      <w:pPr>
        <w:pStyle w:val="ListParagraph"/>
        <w:numPr>
          <w:ilvl w:val="0"/>
          <w:numId w:val="4"/>
        </w:numPr>
        <w:tabs>
          <w:tab w:val="left" w:pos="1800"/>
        </w:tabs>
        <w:ind w:left="1276" w:right="1210" w:firstLine="0"/>
        <w:contextualSpacing/>
        <w:jc w:val="both"/>
      </w:pPr>
      <w:r>
        <w:t>The government considers access to clean and renewable energy a key accelerator for achieving NDS</w:t>
      </w:r>
      <w:r w:rsidR="004E4908">
        <w:t xml:space="preserve"> objectives</w:t>
      </w:r>
      <w:r>
        <w:t xml:space="preserve"> and a basic principle </w:t>
      </w:r>
      <w:r w:rsidR="004E4908">
        <w:t xml:space="preserve">for </w:t>
      </w:r>
      <w:r>
        <w:t xml:space="preserve">a green economy. UNDP will assist the </w:t>
      </w:r>
      <w:r w:rsidR="004E4908">
        <w:t>g</w:t>
      </w:r>
      <w:r w:rsidR="5841FD59">
        <w:t>overnment</w:t>
      </w:r>
      <w:r>
        <w:t xml:space="preserve"> in promoting energy efficiency and low-emission development in economic </w:t>
      </w:r>
      <w:r w:rsidR="007A6195">
        <w:t>activities and</w:t>
      </w:r>
      <w:r>
        <w:t xml:space="preserve"> using technological innovations to support the introduction of renewable energy sources. UNDP will also support the design and monitoring of energy efficiency standards and incentives for using clean energy sources </w:t>
      </w:r>
      <w:r w:rsidR="007A6195">
        <w:t xml:space="preserve">in </w:t>
      </w:r>
      <w:r>
        <w:t xml:space="preserve">households and </w:t>
      </w:r>
      <w:r w:rsidR="007A6195">
        <w:t>corporate activities</w:t>
      </w:r>
      <w:r>
        <w:t xml:space="preserve">. </w:t>
      </w:r>
    </w:p>
    <w:p w14:paraId="5E6434C1" w14:textId="77777777" w:rsidR="00E37AB8" w:rsidRPr="000A02A0" w:rsidRDefault="00E37AB8" w:rsidP="00ED0311">
      <w:pPr>
        <w:pStyle w:val="ListParagraph"/>
        <w:tabs>
          <w:tab w:val="left" w:pos="1800"/>
        </w:tabs>
        <w:rPr>
          <w:sz w:val="12"/>
          <w:szCs w:val="12"/>
        </w:rPr>
      </w:pPr>
    </w:p>
    <w:p w14:paraId="4C31FB8B" w14:textId="1D4A2C18" w:rsidR="000E3AA8" w:rsidRPr="00E37AB8" w:rsidRDefault="17F2CD2C" w:rsidP="00ED0311">
      <w:pPr>
        <w:pStyle w:val="ListParagraph"/>
        <w:numPr>
          <w:ilvl w:val="0"/>
          <w:numId w:val="4"/>
        </w:numPr>
        <w:tabs>
          <w:tab w:val="left" w:pos="1800"/>
        </w:tabs>
        <w:ind w:left="1276" w:right="1210" w:firstLine="0"/>
        <w:contextualSpacing/>
        <w:jc w:val="both"/>
        <w:rPr>
          <w:rStyle w:val="Hyperlink"/>
          <w:color w:val="auto"/>
        </w:rPr>
      </w:pPr>
      <w:r w:rsidRPr="1813E653">
        <w:t xml:space="preserve">Tajikistan has </w:t>
      </w:r>
      <w:r w:rsidR="007A6195">
        <w:t>an abundance of</w:t>
      </w:r>
      <w:r w:rsidR="007A6195" w:rsidRPr="1813E653">
        <w:t xml:space="preserve"> </w:t>
      </w:r>
      <w:r w:rsidRPr="1813E653">
        <w:t xml:space="preserve">natural resources. The </w:t>
      </w:r>
      <w:r w:rsidR="007A6195">
        <w:t xml:space="preserve">impact of </w:t>
      </w:r>
      <w:r w:rsidRPr="1813E653">
        <w:t xml:space="preserve">melting </w:t>
      </w:r>
      <w:r w:rsidRPr="000E3AA8">
        <w:t>glaciers on agriculture and regional water flow</w:t>
      </w:r>
      <w:r w:rsidR="007A6195">
        <w:t>s</w:t>
      </w:r>
      <w:r w:rsidRPr="000E3AA8">
        <w:t xml:space="preserve"> is concerning</w:t>
      </w:r>
      <w:r w:rsidR="008A3C30">
        <w:t>.</w:t>
      </w:r>
      <w:r w:rsidR="000E3AA8" w:rsidRPr="000E3AA8">
        <w:rPr>
          <w:vertAlign w:val="superscript"/>
          <w:lang w:val="ru-RU"/>
        </w:rPr>
        <w:footnoteReference w:id="21"/>
      </w:r>
      <w:r w:rsidRPr="000E3AA8">
        <w:t xml:space="preserve"> </w:t>
      </w:r>
      <w:r w:rsidRPr="1813E653">
        <w:t xml:space="preserve">UNDP will support the </w:t>
      </w:r>
      <w:r w:rsidR="00243C78">
        <w:t>g</w:t>
      </w:r>
      <w:r w:rsidRPr="1813E653">
        <w:t xml:space="preserve">overnment </w:t>
      </w:r>
      <w:r w:rsidR="00243C78">
        <w:t>in</w:t>
      </w:r>
      <w:r w:rsidR="00243C78" w:rsidRPr="1813E653">
        <w:t xml:space="preserve"> </w:t>
      </w:r>
      <w:r w:rsidRPr="1813E653">
        <w:t xml:space="preserve">developing plans for </w:t>
      </w:r>
      <w:r w:rsidR="00EB42B8">
        <w:t>integrated</w:t>
      </w:r>
      <w:r w:rsidRPr="1813E653">
        <w:t xml:space="preserve"> water</w:t>
      </w:r>
      <w:r w:rsidR="001642D5">
        <w:t xml:space="preserve"> resource</w:t>
      </w:r>
      <w:r w:rsidRPr="1813E653">
        <w:t xml:space="preserve"> management</w:t>
      </w:r>
      <w:r w:rsidR="00AE0B86">
        <w:t>, CCA</w:t>
      </w:r>
      <w:r w:rsidR="00243C78">
        <w:t>,</w:t>
      </w:r>
      <w:r w:rsidRPr="1813E653">
        <w:t xml:space="preserve"> and</w:t>
      </w:r>
      <w:r w:rsidR="00AE2D64" w:rsidRPr="00AE2D64">
        <w:t xml:space="preserve"> </w:t>
      </w:r>
      <w:r w:rsidR="00243C78">
        <w:t>adapting</w:t>
      </w:r>
      <w:r w:rsidR="00AE2D64">
        <w:t xml:space="preserve"> innovative sustainable and inclusive natural resource management (NRM)</w:t>
      </w:r>
      <w:r w:rsidR="00243C78">
        <w:t xml:space="preserve"> measures</w:t>
      </w:r>
      <w:r w:rsidRPr="1813E653">
        <w:t>.</w:t>
      </w:r>
      <w:r w:rsidRPr="000E3AA8">
        <w:t> UNDP will support DRR and increased reforestation in the mountainous areas</w:t>
      </w:r>
      <w:r w:rsidR="00A01E00">
        <w:t>.</w:t>
      </w:r>
      <w:r w:rsidR="00994470" w:rsidDel="00994470">
        <w:t xml:space="preserve"> </w:t>
      </w:r>
    </w:p>
    <w:p w14:paraId="632319C6" w14:textId="00F91972" w:rsidR="00C42BE2" w:rsidRPr="000A02A0" w:rsidRDefault="00C42BE2" w:rsidP="00ED0311">
      <w:pPr>
        <w:pStyle w:val="ListParagraph"/>
        <w:tabs>
          <w:tab w:val="left" w:pos="1800"/>
        </w:tabs>
        <w:ind w:left="1276" w:right="1210"/>
        <w:contextualSpacing/>
        <w:jc w:val="both"/>
        <w:rPr>
          <w:bCs/>
          <w:sz w:val="12"/>
          <w:szCs w:val="12"/>
        </w:rPr>
      </w:pPr>
    </w:p>
    <w:p w14:paraId="6D46CFDE" w14:textId="1AFBFD3A" w:rsidR="000E3AA8" w:rsidRPr="00693C15" w:rsidRDefault="17F2CD2C" w:rsidP="00ED0311">
      <w:pPr>
        <w:pStyle w:val="ListParagraph"/>
        <w:numPr>
          <w:ilvl w:val="0"/>
          <w:numId w:val="4"/>
        </w:numPr>
        <w:tabs>
          <w:tab w:val="left" w:pos="1800"/>
        </w:tabs>
        <w:ind w:left="1276" w:right="1210" w:firstLine="0"/>
        <w:contextualSpacing/>
        <w:jc w:val="both"/>
      </w:pPr>
      <w:r>
        <w:t>UNDP</w:t>
      </w:r>
      <w:r w:rsidR="00CE7897">
        <w:t xml:space="preserve"> </w:t>
      </w:r>
      <w:r>
        <w:t xml:space="preserve">will </w:t>
      </w:r>
      <w:r w:rsidR="00CE7897">
        <w:t xml:space="preserve">support the </w:t>
      </w:r>
      <w:r w:rsidR="00243C78">
        <w:t>g</w:t>
      </w:r>
      <w:r w:rsidR="00CE7897">
        <w:t xml:space="preserve">overnment </w:t>
      </w:r>
      <w:r w:rsidR="00AE73A2">
        <w:t xml:space="preserve">in </w:t>
      </w:r>
      <w:r w:rsidR="0074577E">
        <w:t>improving capabilities to</w:t>
      </w:r>
      <w:r w:rsidR="00AE73A2">
        <w:t xml:space="preserve"> </w:t>
      </w:r>
      <w:r w:rsidR="0074577E">
        <w:t xml:space="preserve">sustainably </w:t>
      </w:r>
      <w:r w:rsidR="00AE73A2">
        <w:t>manage ecosystems through conservation management policies</w:t>
      </w:r>
      <w:r w:rsidR="002B26D3">
        <w:t xml:space="preserve">. </w:t>
      </w:r>
      <w:r w:rsidR="0074577E">
        <w:t>Moreover</w:t>
      </w:r>
      <w:r w:rsidR="002B26D3">
        <w:t xml:space="preserve">, </w:t>
      </w:r>
      <w:r w:rsidR="00595E35">
        <w:t>UNDP will assist in</w:t>
      </w:r>
      <w:r>
        <w:t xml:space="preserve"> assessing climate and disaster risks, </w:t>
      </w:r>
      <w:r w:rsidR="00FC5192">
        <w:t xml:space="preserve">setting </w:t>
      </w:r>
      <w:r>
        <w:t>mitigation and adaptation targets</w:t>
      </w:r>
      <w:r w:rsidR="00FC5192">
        <w:t>,</w:t>
      </w:r>
      <w:r>
        <w:t xml:space="preserve"> and</w:t>
      </w:r>
      <w:r w:rsidR="00FC5192">
        <w:t xml:space="preserve"> providing technical inputs to</w:t>
      </w:r>
      <w:r>
        <w:t xml:space="preserve"> local plans for sustainable </w:t>
      </w:r>
      <w:r w:rsidR="00B2079F">
        <w:t xml:space="preserve">NRM. </w:t>
      </w:r>
      <w:r>
        <w:t xml:space="preserve">UNDP will assist in addressing waste </w:t>
      </w:r>
      <w:r w:rsidR="00B831A3">
        <w:t xml:space="preserve">and chemical </w:t>
      </w:r>
      <w:r>
        <w:t>management</w:t>
      </w:r>
      <w:r w:rsidR="00FC5192">
        <w:t xml:space="preserve"> issues, as well as</w:t>
      </w:r>
      <w:r w:rsidR="00B831A3">
        <w:t xml:space="preserve"> </w:t>
      </w:r>
      <w:r>
        <w:t>recycling in urban areas. In efforts</w:t>
      </w:r>
      <w:r w:rsidR="00FC5192">
        <w:t xml:space="preserve"> </w:t>
      </w:r>
      <w:r>
        <w:t xml:space="preserve">will engage women and young people. </w:t>
      </w:r>
    </w:p>
    <w:p w14:paraId="71724581" w14:textId="77777777" w:rsidR="00C42BE2" w:rsidRPr="000A02A0" w:rsidRDefault="00C42BE2" w:rsidP="00ED0311">
      <w:pPr>
        <w:pStyle w:val="ListParagraph"/>
        <w:tabs>
          <w:tab w:val="left" w:pos="1800"/>
        </w:tabs>
        <w:ind w:left="1276" w:right="1210"/>
        <w:contextualSpacing/>
        <w:jc w:val="both"/>
        <w:rPr>
          <w:bCs/>
          <w:sz w:val="12"/>
          <w:szCs w:val="12"/>
        </w:rPr>
      </w:pPr>
    </w:p>
    <w:p w14:paraId="50A1680A" w14:textId="7069F23D" w:rsidR="000E3AA8" w:rsidRPr="00693C15" w:rsidRDefault="17F2CD2C" w:rsidP="00ED0311">
      <w:pPr>
        <w:pStyle w:val="ListParagraph"/>
        <w:numPr>
          <w:ilvl w:val="0"/>
          <w:numId w:val="4"/>
        </w:numPr>
        <w:tabs>
          <w:tab w:val="left" w:pos="1800"/>
        </w:tabs>
        <w:ind w:left="1276" w:right="1210" w:firstLine="0"/>
        <w:contextualSpacing/>
        <w:jc w:val="both"/>
      </w:pPr>
      <w:r>
        <w:t xml:space="preserve">In partnership with other United Nations agencies, UNDP will support the </w:t>
      </w:r>
      <w:r w:rsidR="00FC5192">
        <w:t>g</w:t>
      </w:r>
      <w:r w:rsidR="000403AE">
        <w:t xml:space="preserve">overnment </w:t>
      </w:r>
      <w:r w:rsidR="00FC5192">
        <w:t xml:space="preserve">in </w:t>
      </w:r>
      <w:r>
        <w:t>establishing effective monitoring systems at national and local levels to track and report on the implementation of international commitments</w:t>
      </w:r>
      <w:r w:rsidR="00DA1A4B">
        <w:t xml:space="preserve">, including </w:t>
      </w:r>
      <w:r w:rsidR="00FC5192">
        <w:t xml:space="preserve">the </w:t>
      </w:r>
      <w:r w:rsidR="00DA1A4B" w:rsidRPr="001A1870">
        <w:t>preparation and effective implementation of the National Adaptation Plan</w:t>
      </w:r>
      <w:r w:rsidR="003A31F0" w:rsidRPr="001A1870">
        <w:t>.</w:t>
      </w:r>
      <w:r w:rsidRPr="001A1870">
        <w:t xml:space="preserve"> UNDP will also assist the </w:t>
      </w:r>
      <w:r w:rsidR="00FC5192">
        <w:t>g</w:t>
      </w:r>
      <w:r w:rsidR="00836467" w:rsidRPr="001A1870">
        <w:t xml:space="preserve">overnment </w:t>
      </w:r>
      <w:r w:rsidRPr="001A1870">
        <w:t>in accessing new financing mechanisms for clean and renewable energy technologies and low-carbon business development through green bonds, renewable energy auctions</w:t>
      </w:r>
      <w:r w:rsidR="00FC5192">
        <w:t>,</w:t>
      </w:r>
      <w:r w:rsidRPr="001A1870">
        <w:t xml:space="preserve"> and carbon trading.</w:t>
      </w:r>
    </w:p>
    <w:p w14:paraId="741093FE" w14:textId="77777777" w:rsidR="006E173A" w:rsidRPr="000A02A0" w:rsidRDefault="006E173A" w:rsidP="00ED0311">
      <w:pPr>
        <w:pStyle w:val="ListParagraph"/>
        <w:tabs>
          <w:tab w:val="left" w:pos="1800"/>
        </w:tabs>
        <w:ind w:left="1276" w:right="1210"/>
        <w:contextualSpacing/>
        <w:rPr>
          <w:bCs/>
          <w:sz w:val="12"/>
          <w:szCs w:val="12"/>
        </w:rPr>
      </w:pPr>
    </w:p>
    <w:p w14:paraId="5B213327" w14:textId="50B3B9C9" w:rsidR="000E3AA8" w:rsidRPr="00693C15" w:rsidRDefault="11E8AD8C" w:rsidP="00ED0311">
      <w:pPr>
        <w:pStyle w:val="ListParagraph"/>
        <w:tabs>
          <w:tab w:val="left" w:pos="1800"/>
        </w:tabs>
        <w:ind w:left="1276" w:right="1210"/>
        <w:contextualSpacing/>
        <w:rPr>
          <w:b/>
          <w:bCs/>
          <w:lang w:val="en-GB"/>
        </w:rPr>
      </w:pPr>
      <w:r w:rsidRPr="324CF97A">
        <w:rPr>
          <w:b/>
          <w:bCs/>
          <w:lang w:val="en-GB"/>
        </w:rPr>
        <w:t>People-centred governance and rule of law</w:t>
      </w:r>
    </w:p>
    <w:p w14:paraId="19EB2A0A" w14:textId="77777777" w:rsidR="00C42BE2" w:rsidRPr="000A02A0" w:rsidRDefault="00C42BE2" w:rsidP="00ED0311">
      <w:pPr>
        <w:pStyle w:val="ListParagraph"/>
        <w:tabs>
          <w:tab w:val="left" w:pos="1800"/>
        </w:tabs>
        <w:ind w:left="1276" w:right="1210" w:hanging="556"/>
        <w:contextualSpacing/>
        <w:rPr>
          <w:sz w:val="12"/>
          <w:szCs w:val="12"/>
          <w:lang w:val="en-GB"/>
        </w:rPr>
      </w:pPr>
    </w:p>
    <w:p w14:paraId="1948BCED" w14:textId="433ADD43" w:rsidR="00617B08" w:rsidRDefault="6B1FCABC" w:rsidP="00ED0311">
      <w:pPr>
        <w:pStyle w:val="ListParagraph"/>
        <w:numPr>
          <w:ilvl w:val="0"/>
          <w:numId w:val="4"/>
        </w:numPr>
        <w:tabs>
          <w:tab w:val="left" w:pos="1800"/>
        </w:tabs>
        <w:ind w:left="1276" w:right="1210" w:firstLine="0"/>
        <w:contextualSpacing/>
        <w:jc w:val="both"/>
      </w:pPr>
      <w:r w:rsidRPr="000E3AA8">
        <w:t xml:space="preserve">UNDP will continue to support </w:t>
      </w:r>
      <w:r w:rsidR="00FC5192">
        <w:t>g</w:t>
      </w:r>
      <w:r w:rsidRPr="000E3AA8">
        <w:t xml:space="preserve">overnment reform </w:t>
      </w:r>
      <w:r w:rsidR="00FC5192">
        <w:t>in establishing and maintaining</w:t>
      </w:r>
      <w:r w:rsidRPr="000E3AA8">
        <w:t xml:space="preserve"> effective, inclusive and accountable governing institutions for the achievement of NDS objectives, </w:t>
      </w:r>
      <w:r w:rsidR="00810DE5">
        <w:t>SDG</w:t>
      </w:r>
      <w:r w:rsidR="003C578E">
        <w:t xml:space="preserve"> </w:t>
      </w:r>
      <w:r w:rsidRPr="000E3AA8">
        <w:t>16</w:t>
      </w:r>
      <w:r w:rsidR="00FC5192">
        <w:t>,</w:t>
      </w:r>
      <w:r w:rsidRPr="000E3AA8">
        <w:t xml:space="preserve"> and </w:t>
      </w:r>
      <w:r w:rsidR="00FC5192">
        <w:t xml:space="preserve">other </w:t>
      </w:r>
      <w:r w:rsidRPr="000E3AA8">
        <w:t>international human rights obligations. UNDP will help promote a transparent, gender-sensitive</w:t>
      </w:r>
      <w:r w:rsidR="00FC5192">
        <w:t>,</w:t>
      </w:r>
      <w:r w:rsidRPr="000E3AA8">
        <w:t xml:space="preserve"> and digitalized public administration with innovative solutions that can improve </w:t>
      </w:r>
      <w:r w:rsidR="00FC5192">
        <w:t xml:space="preserve">the </w:t>
      </w:r>
      <w:r w:rsidRPr="000E3AA8">
        <w:t xml:space="preserve">quality and accessibility of public services while developing capacities for whole-of-government policy planning and coordination. UNDP will support local public administration capacity to improve accessibility to public services </w:t>
      </w:r>
      <w:r w:rsidR="00212085">
        <w:t xml:space="preserve">with </w:t>
      </w:r>
      <w:r w:rsidR="00FC5192">
        <w:t xml:space="preserve">a </w:t>
      </w:r>
      <w:r w:rsidR="00212085">
        <w:t xml:space="preserve">focus on vulnerable and </w:t>
      </w:r>
      <w:r w:rsidRPr="000E3AA8">
        <w:t>marginalized groups. UNDP will promote rule of law</w:t>
      </w:r>
      <w:r w:rsidR="00FC5192">
        <w:t xml:space="preserve">, </w:t>
      </w:r>
      <w:r w:rsidRPr="000E3AA8">
        <w:t>access to justice</w:t>
      </w:r>
      <w:r w:rsidR="00FC5192">
        <w:t>,</w:t>
      </w:r>
      <w:r w:rsidRPr="000E3AA8">
        <w:t xml:space="preserve"> and </w:t>
      </w:r>
      <w:r w:rsidR="00FC5192">
        <w:t>help</w:t>
      </w:r>
      <w:r w:rsidR="00FC5192" w:rsidRPr="000E3AA8">
        <w:t xml:space="preserve"> </w:t>
      </w:r>
      <w:r w:rsidRPr="000E3AA8">
        <w:t xml:space="preserve">facilitate people’s </w:t>
      </w:r>
      <w:r w:rsidR="007E1217" w:rsidRPr="000E3AA8">
        <w:t xml:space="preserve">meaningful </w:t>
      </w:r>
      <w:r w:rsidRPr="000E3AA8">
        <w:t>participation</w:t>
      </w:r>
      <w:r w:rsidR="00FC5192">
        <w:t>—</w:t>
      </w:r>
      <w:r w:rsidRPr="000E3AA8">
        <w:t>women and youth</w:t>
      </w:r>
      <w:r w:rsidR="00FC5192">
        <w:t xml:space="preserve"> in particular—</w:t>
      </w:r>
      <w:r w:rsidRPr="000E3AA8">
        <w:t xml:space="preserve">in decision-making </w:t>
      </w:r>
      <w:r w:rsidR="00FC5192">
        <w:t xml:space="preserve">processes </w:t>
      </w:r>
      <w:r w:rsidRPr="000E3AA8">
        <w:t xml:space="preserve">to promote equality and social cohesion at </w:t>
      </w:r>
      <w:r w:rsidR="00FC5192">
        <w:t xml:space="preserve">the </w:t>
      </w:r>
      <w:r w:rsidRPr="000E3AA8">
        <w:t xml:space="preserve">local level. </w:t>
      </w:r>
    </w:p>
    <w:p w14:paraId="7772F0A5" w14:textId="77777777" w:rsidR="00617B08" w:rsidRPr="000A02A0" w:rsidRDefault="00617B08" w:rsidP="00ED0311">
      <w:pPr>
        <w:pStyle w:val="ListParagraph"/>
        <w:tabs>
          <w:tab w:val="left" w:pos="1800"/>
        </w:tabs>
        <w:ind w:left="1276" w:right="1210"/>
        <w:contextualSpacing/>
        <w:jc w:val="both"/>
        <w:rPr>
          <w:sz w:val="12"/>
          <w:szCs w:val="12"/>
        </w:rPr>
      </w:pPr>
    </w:p>
    <w:p w14:paraId="037A8967" w14:textId="71E17F5C" w:rsidR="00C42BE2" w:rsidRDefault="00FC5192" w:rsidP="00ED0311">
      <w:pPr>
        <w:pStyle w:val="ListParagraph"/>
        <w:numPr>
          <w:ilvl w:val="0"/>
          <w:numId w:val="4"/>
        </w:numPr>
        <w:tabs>
          <w:tab w:val="left" w:pos="1800"/>
        </w:tabs>
        <w:ind w:left="1276" w:right="1210" w:firstLine="0"/>
        <w:contextualSpacing/>
        <w:jc w:val="both"/>
      </w:pPr>
      <w:r>
        <w:t>In p</w:t>
      </w:r>
      <w:r w:rsidR="00B60006" w:rsidRPr="000E3AA8">
        <w:t xml:space="preserve">artnering with the Academy of Public Administration </w:t>
      </w:r>
      <w:r w:rsidR="6B1FCABC" w:rsidRPr="000E3AA8">
        <w:t xml:space="preserve">UNDP will contribute to </w:t>
      </w:r>
      <w:r w:rsidR="00C94893">
        <w:t>g</w:t>
      </w:r>
      <w:r w:rsidR="6B1FCABC" w:rsidRPr="000E3AA8">
        <w:t>overnment transparency and accountability efforts</w:t>
      </w:r>
      <w:r w:rsidR="000E3AA8" w:rsidRPr="000E3AA8">
        <w:rPr>
          <w:vertAlign w:val="superscript"/>
          <w:lang w:val="ru-RU"/>
        </w:rPr>
        <w:footnoteReference w:id="22"/>
      </w:r>
      <w:r w:rsidR="6B1FCABC" w:rsidRPr="000E3AA8">
        <w:t xml:space="preserve"> </w:t>
      </w:r>
      <w:r w:rsidR="6B1FCABC">
        <w:t>by</w:t>
      </w:r>
      <w:r w:rsidR="6B1FCABC" w:rsidRPr="000E3AA8">
        <w:t xml:space="preserve"> supporting public administration reform </w:t>
      </w:r>
      <w:r w:rsidR="00FB5EBF" w:rsidRPr="000E3AA8">
        <w:t xml:space="preserve">initiatives, </w:t>
      </w:r>
      <w:r w:rsidR="00FB5EBF">
        <w:t>promoting</w:t>
      </w:r>
      <w:r w:rsidR="00DE71E3">
        <w:t xml:space="preserve"> the</w:t>
      </w:r>
      <w:r w:rsidR="00CE32FF">
        <w:t xml:space="preserve"> </w:t>
      </w:r>
      <w:r w:rsidR="6B1FCABC">
        <w:t xml:space="preserve">introduction of gender equality in public administration </w:t>
      </w:r>
      <w:r w:rsidR="6B1FCABC">
        <w:lastRenderedPageBreak/>
        <w:t xml:space="preserve">(GEPA) principles, </w:t>
      </w:r>
      <w:r w:rsidR="6B1FCABC" w:rsidRPr="000E3AA8">
        <w:t xml:space="preserve">and </w:t>
      </w:r>
      <w:r w:rsidR="6B1FCABC">
        <w:t>engag</w:t>
      </w:r>
      <w:r w:rsidR="00BB74FA">
        <w:t>ing</w:t>
      </w:r>
      <w:r w:rsidR="6B1FCABC">
        <w:t xml:space="preserve"> with </w:t>
      </w:r>
      <w:r w:rsidR="6B1FCABC" w:rsidRPr="000E3AA8">
        <w:t xml:space="preserve">civil society </w:t>
      </w:r>
      <w:r w:rsidR="00446DEF">
        <w:t xml:space="preserve">and </w:t>
      </w:r>
      <w:r w:rsidR="00DE71E3">
        <w:t xml:space="preserve">the </w:t>
      </w:r>
      <w:r w:rsidR="00446DEF">
        <w:t xml:space="preserve">private sector </w:t>
      </w:r>
      <w:r w:rsidR="6B1FCABC">
        <w:t>to innovate</w:t>
      </w:r>
      <w:r w:rsidR="6B1FCABC" w:rsidRPr="000E3AA8">
        <w:t xml:space="preserve"> business processes. UNDP will invest in modern capacity development initiatives to create an enabling environment for digital innovation in the public sector</w:t>
      </w:r>
      <w:r w:rsidR="008A3C30">
        <w:t>,</w:t>
      </w:r>
      <w:r w:rsidR="000E3AA8" w:rsidRPr="000E3AA8">
        <w:rPr>
          <w:vertAlign w:val="superscript"/>
          <w:lang w:val="ru-RU"/>
        </w:rPr>
        <w:footnoteReference w:id="23"/>
      </w:r>
      <w:r w:rsidR="00BB74FA">
        <w:t xml:space="preserve"> </w:t>
      </w:r>
      <w:r w:rsidR="00DE71E3">
        <w:t>and this includes</w:t>
      </w:r>
      <w:r w:rsidR="00DE71E3" w:rsidRPr="000E3AA8">
        <w:t xml:space="preserve"> </w:t>
      </w:r>
      <w:r w:rsidR="6B1FCABC" w:rsidRPr="000E3AA8">
        <w:t xml:space="preserve">support </w:t>
      </w:r>
      <w:r w:rsidR="00BB74FA">
        <w:t xml:space="preserve">to </w:t>
      </w:r>
      <w:r w:rsidR="6B1FCABC" w:rsidRPr="000E3AA8">
        <w:t>operationali</w:t>
      </w:r>
      <w:r w:rsidR="001A1870">
        <w:t>z</w:t>
      </w:r>
      <w:r w:rsidR="00BB74FA">
        <w:t>e</w:t>
      </w:r>
      <w:r w:rsidR="6B1FCABC" w:rsidRPr="000E3AA8">
        <w:t xml:space="preserve"> the Centre for Innovation and Digital Technology. UNDP will continue </w:t>
      </w:r>
      <w:r w:rsidR="00DE71E3">
        <w:t>to</w:t>
      </w:r>
      <w:r w:rsidR="00B1562F">
        <w:t xml:space="preserve"> </w:t>
      </w:r>
      <w:r w:rsidR="00A73F31">
        <w:t xml:space="preserve">support </w:t>
      </w:r>
      <w:r w:rsidR="00B1562F">
        <w:t>effective</w:t>
      </w:r>
      <w:r w:rsidR="00B1562F" w:rsidRPr="000E3AA8">
        <w:t xml:space="preserve"> </w:t>
      </w:r>
      <w:r w:rsidR="6B1FCABC" w:rsidRPr="000E3AA8">
        <w:t xml:space="preserve">border management </w:t>
      </w:r>
      <w:r w:rsidR="00B1562F">
        <w:t xml:space="preserve">initiatives </w:t>
      </w:r>
      <w:r w:rsidR="6B1FCABC" w:rsidRPr="000E3AA8">
        <w:t xml:space="preserve">to </w:t>
      </w:r>
      <w:r w:rsidR="00BD4170">
        <w:t xml:space="preserve">help the </w:t>
      </w:r>
      <w:r w:rsidR="00DE71E3">
        <w:t>g</w:t>
      </w:r>
      <w:r w:rsidR="00BD4170">
        <w:t xml:space="preserve">overnment </w:t>
      </w:r>
      <w:r w:rsidR="00B1562F">
        <w:t>promote</w:t>
      </w:r>
      <w:r w:rsidR="00B1562F" w:rsidRPr="000E3AA8">
        <w:t xml:space="preserve"> </w:t>
      </w:r>
      <w:r w:rsidR="00B1562F">
        <w:t xml:space="preserve">secure and safe </w:t>
      </w:r>
      <w:r w:rsidR="6B1FCABC" w:rsidRPr="000E3AA8">
        <w:t xml:space="preserve">borders while </w:t>
      </w:r>
      <w:r w:rsidR="00DE71E3">
        <w:t xml:space="preserve">remaining </w:t>
      </w:r>
      <w:r w:rsidR="6B1FCABC" w:rsidRPr="000E3AA8">
        <w:t>open to trade</w:t>
      </w:r>
      <w:r w:rsidR="00B1562F">
        <w:t>, social interaction</w:t>
      </w:r>
      <w:r w:rsidR="00DE71E3">
        <w:t>,</w:t>
      </w:r>
      <w:r w:rsidR="00B1562F">
        <w:t xml:space="preserve"> and movement across borders</w:t>
      </w:r>
      <w:r w:rsidR="6B1FCABC" w:rsidRPr="000E3AA8">
        <w:t xml:space="preserve">. </w:t>
      </w:r>
    </w:p>
    <w:p w14:paraId="3553B0DB" w14:textId="77777777" w:rsidR="000A02A0" w:rsidRPr="000A02A0" w:rsidRDefault="000A02A0" w:rsidP="00ED0311">
      <w:pPr>
        <w:pStyle w:val="ListParagraph"/>
        <w:tabs>
          <w:tab w:val="left" w:pos="1800"/>
        </w:tabs>
        <w:rPr>
          <w:sz w:val="12"/>
          <w:szCs w:val="12"/>
        </w:rPr>
      </w:pPr>
    </w:p>
    <w:p w14:paraId="08647625" w14:textId="65CA85D6" w:rsidR="00B10A1D" w:rsidRDefault="6B1FCABC" w:rsidP="00ED0311">
      <w:pPr>
        <w:pStyle w:val="ListParagraph"/>
        <w:numPr>
          <w:ilvl w:val="0"/>
          <w:numId w:val="4"/>
        </w:numPr>
        <w:tabs>
          <w:tab w:val="left" w:pos="1800"/>
        </w:tabs>
        <w:spacing w:after="200"/>
        <w:ind w:left="1276" w:right="1210" w:firstLine="0"/>
        <w:contextualSpacing/>
        <w:jc w:val="both"/>
      </w:pPr>
      <w:r w:rsidRPr="000E3AA8">
        <w:t xml:space="preserve">UNDP will continue </w:t>
      </w:r>
      <w:r w:rsidR="00DE71E3">
        <w:t>to provide</w:t>
      </w:r>
      <w:r w:rsidR="00DE71E3" w:rsidRPr="000E3AA8">
        <w:t xml:space="preserve"> </w:t>
      </w:r>
      <w:r w:rsidRPr="000E3AA8">
        <w:t xml:space="preserve">support to </w:t>
      </w:r>
      <w:r w:rsidR="00DE71E3">
        <w:t xml:space="preserve">the </w:t>
      </w:r>
      <w:r w:rsidRPr="000E3AA8">
        <w:t>justice sector. Assistance will promote rule of law principles</w:t>
      </w:r>
      <w:r w:rsidR="00DE71E3">
        <w:t>,</w:t>
      </w:r>
      <w:r w:rsidRPr="000E3AA8">
        <w:t xml:space="preserve"> including support </w:t>
      </w:r>
      <w:r w:rsidR="00DE71E3">
        <w:t>for</w:t>
      </w:r>
      <w:r w:rsidR="00DE71E3" w:rsidRPr="000E3AA8">
        <w:t xml:space="preserve"> </w:t>
      </w:r>
      <w:r w:rsidRPr="000E3AA8">
        <w:t xml:space="preserve">upscaling </w:t>
      </w:r>
      <w:r w:rsidR="00DE71E3">
        <w:t>a flagship</w:t>
      </w:r>
      <w:r w:rsidRPr="000E3AA8">
        <w:t xml:space="preserve"> </w:t>
      </w:r>
      <w:r w:rsidR="00DE71E3">
        <w:t>legal aid</w:t>
      </w:r>
      <w:r w:rsidRPr="000E3AA8">
        <w:t xml:space="preserve"> initiative to ensure it becomes easily accessible for </w:t>
      </w:r>
      <w:r w:rsidR="00DE71E3">
        <w:t xml:space="preserve">all members of the </w:t>
      </w:r>
      <w:r w:rsidR="00A13B87">
        <w:t>population</w:t>
      </w:r>
      <w:r w:rsidRPr="000E3AA8">
        <w:t xml:space="preserve">. Promoting a rights-based approach, UNDP will further </w:t>
      </w:r>
      <w:r w:rsidR="00DE71E3">
        <w:t xml:space="preserve">its </w:t>
      </w:r>
      <w:r w:rsidRPr="000E3AA8">
        <w:t>support to scal</w:t>
      </w:r>
      <w:r w:rsidR="00DE71E3">
        <w:t>ing up</w:t>
      </w:r>
      <w:r w:rsidRPr="000E3AA8">
        <w:t xml:space="preserve"> the legal identity initiative</w:t>
      </w:r>
      <w:r w:rsidR="00DE71E3">
        <w:t>,</w:t>
      </w:r>
      <w:r w:rsidRPr="000E3AA8">
        <w:t xml:space="preserve"> which will advance more equitable access to public services. Working with the </w:t>
      </w:r>
      <w:r w:rsidR="00DE71E3">
        <w:t xml:space="preserve">Office of the </w:t>
      </w:r>
      <w:r w:rsidRPr="000E3AA8">
        <w:t>Ombuds</w:t>
      </w:r>
      <w:r w:rsidR="009521F3">
        <w:t>person</w:t>
      </w:r>
      <w:r w:rsidRPr="000E3AA8">
        <w:t xml:space="preserve"> and </w:t>
      </w:r>
      <w:r w:rsidR="00DE71E3">
        <w:t>other</w:t>
      </w:r>
      <w:r w:rsidRPr="000E3AA8">
        <w:t xml:space="preserve"> U</w:t>
      </w:r>
      <w:r w:rsidR="00BB74FA">
        <w:t xml:space="preserve">nited Nations </w:t>
      </w:r>
      <w:r w:rsidRPr="000E3AA8">
        <w:t>agencies</w:t>
      </w:r>
      <w:r w:rsidR="0F5BF833">
        <w:t>,</w:t>
      </w:r>
      <w:r w:rsidR="0F5BF833" w:rsidRPr="000E3AA8">
        <w:t xml:space="preserve"> </w:t>
      </w:r>
      <w:r w:rsidRPr="000E3AA8">
        <w:t xml:space="preserve">UNDP will </w:t>
      </w:r>
      <w:r w:rsidR="00DE71E3">
        <w:t>assist</w:t>
      </w:r>
      <w:r w:rsidR="00DE71E3" w:rsidRPr="000E3AA8">
        <w:t xml:space="preserve"> </w:t>
      </w:r>
      <w:r w:rsidRPr="000E3AA8">
        <w:t xml:space="preserve">in strengthening </w:t>
      </w:r>
      <w:r w:rsidR="009B77CF">
        <w:t xml:space="preserve">the </w:t>
      </w:r>
      <w:r w:rsidR="00DE71E3">
        <w:t xml:space="preserve">capacities of </w:t>
      </w:r>
      <w:r w:rsidR="009B77CF">
        <w:t>government</w:t>
      </w:r>
      <w:r w:rsidR="009B77CF" w:rsidRPr="000E3AA8">
        <w:t xml:space="preserve"> </w:t>
      </w:r>
      <w:r w:rsidRPr="000E3AA8">
        <w:t xml:space="preserve">and civil society </w:t>
      </w:r>
      <w:r w:rsidR="00DE71E3">
        <w:t>in</w:t>
      </w:r>
      <w:r w:rsidRPr="000E3AA8">
        <w:t xml:space="preserve"> implement</w:t>
      </w:r>
      <w:r w:rsidR="00DE71E3">
        <w:t>ing</w:t>
      </w:r>
      <w:r w:rsidRPr="000E3AA8">
        <w:t xml:space="preserve"> Universal Periodic Review</w:t>
      </w:r>
      <w:r w:rsidR="00DE71E3">
        <w:t xml:space="preserve"> recommendations</w:t>
      </w:r>
      <w:r w:rsidRPr="000E3AA8">
        <w:t xml:space="preserve">. </w:t>
      </w:r>
      <w:r w:rsidR="00DE71E3">
        <w:t xml:space="preserve">Furthermore, </w:t>
      </w:r>
      <w:r w:rsidRPr="000E3AA8">
        <w:t>UNDP will help develop capacities of the Parliament Secretariat</w:t>
      </w:r>
      <w:r w:rsidR="00DE71E3">
        <w:t xml:space="preserve">, </w:t>
      </w:r>
      <w:r w:rsidRPr="000E3AA8">
        <w:t xml:space="preserve">Parliamentary </w:t>
      </w:r>
      <w:r w:rsidR="00FB5EBF" w:rsidRPr="000E3AA8">
        <w:t xml:space="preserve">Committees, </w:t>
      </w:r>
      <w:r w:rsidR="00DE71E3">
        <w:t>and</w:t>
      </w:r>
      <w:r w:rsidR="006330C9">
        <w:t xml:space="preserve"> legislators</w:t>
      </w:r>
      <w:r w:rsidRPr="000E3AA8">
        <w:t xml:space="preserve"> to monitor national development priorities</w:t>
      </w:r>
      <w:r w:rsidR="008A3C30">
        <w:t>.</w:t>
      </w:r>
      <w:r w:rsidR="000E3AA8" w:rsidRPr="000E3AA8">
        <w:rPr>
          <w:vertAlign w:val="superscript"/>
          <w:lang w:val="ru-RU"/>
        </w:rPr>
        <w:footnoteReference w:id="24"/>
      </w:r>
      <w:r w:rsidRPr="000E3AA8">
        <w:t xml:space="preserve"> </w:t>
      </w:r>
    </w:p>
    <w:p w14:paraId="71708890" w14:textId="25BE5B0D" w:rsidR="005A3EB4" w:rsidRPr="00E71194" w:rsidRDefault="0063402B" w:rsidP="00033245">
      <w:pPr>
        <w:pStyle w:val="Heading2"/>
        <w:numPr>
          <w:ilvl w:val="0"/>
          <w:numId w:val="11"/>
        </w:numPr>
        <w:spacing w:after="200" w:line="240" w:lineRule="exact"/>
        <w:ind w:left="1260" w:right="1267" w:hanging="450"/>
        <w:jc w:val="both"/>
        <w:rPr>
          <w:rFonts w:ascii="Times New Roman" w:hAnsi="Times New Roman"/>
          <w:bCs/>
          <w:color w:val="000000"/>
          <w:sz w:val="24"/>
          <w:szCs w:val="24"/>
        </w:rPr>
      </w:pPr>
      <w:r w:rsidRPr="00E62360">
        <w:rPr>
          <w:rFonts w:ascii="Times New Roman" w:hAnsi="Times New Roman"/>
          <w:bCs/>
          <w:color w:val="000000"/>
          <w:sz w:val="24"/>
          <w:szCs w:val="24"/>
        </w:rPr>
        <w:t xml:space="preserve">Programme and </w:t>
      </w:r>
      <w:r w:rsidR="00033245">
        <w:rPr>
          <w:rFonts w:ascii="Times New Roman" w:hAnsi="Times New Roman"/>
          <w:bCs/>
          <w:color w:val="000000"/>
          <w:sz w:val="24"/>
          <w:szCs w:val="24"/>
        </w:rPr>
        <w:t>r</w:t>
      </w:r>
      <w:r w:rsidRPr="00E62360">
        <w:rPr>
          <w:rFonts w:ascii="Times New Roman" w:hAnsi="Times New Roman"/>
          <w:bCs/>
          <w:color w:val="000000"/>
          <w:sz w:val="24"/>
          <w:szCs w:val="24"/>
        </w:rPr>
        <w:t>isk</w:t>
      </w:r>
      <w:r w:rsidR="00AC1BE7" w:rsidRPr="00E62360">
        <w:rPr>
          <w:rFonts w:ascii="Times New Roman" w:hAnsi="Times New Roman"/>
          <w:bCs/>
          <w:color w:val="000000"/>
          <w:sz w:val="24"/>
          <w:szCs w:val="24"/>
        </w:rPr>
        <w:t xml:space="preserve"> </w:t>
      </w:r>
      <w:r w:rsidR="00033245">
        <w:rPr>
          <w:rFonts w:ascii="Times New Roman" w:hAnsi="Times New Roman"/>
          <w:bCs/>
          <w:color w:val="000000"/>
          <w:sz w:val="24"/>
          <w:szCs w:val="24"/>
        </w:rPr>
        <w:t>m</w:t>
      </w:r>
      <w:r w:rsidR="001C6C08" w:rsidRPr="00E62360">
        <w:rPr>
          <w:rFonts w:ascii="Times New Roman" w:hAnsi="Times New Roman"/>
          <w:bCs/>
          <w:color w:val="000000"/>
          <w:sz w:val="24"/>
          <w:szCs w:val="24"/>
        </w:rPr>
        <w:t>anagement</w:t>
      </w:r>
      <w:r w:rsidRPr="00E62360">
        <w:rPr>
          <w:rFonts w:ascii="Times New Roman" w:hAnsi="Times New Roman"/>
          <w:bCs/>
          <w:color w:val="000000"/>
          <w:sz w:val="24"/>
          <w:szCs w:val="24"/>
        </w:rPr>
        <w:t xml:space="preserve"> </w:t>
      </w:r>
    </w:p>
    <w:p w14:paraId="164C392C" w14:textId="38CC38C9" w:rsidR="005E604D" w:rsidRPr="00693C15" w:rsidRDefault="54229760" w:rsidP="00ED0311">
      <w:pPr>
        <w:numPr>
          <w:ilvl w:val="0"/>
          <w:numId w:val="4"/>
        </w:numPr>
        <w:tabs>
          <w:tab w:val="left" w:pos="1710"/>
        </w:tabs>
        <w:spacing w:after="120" w:line="240" w:lineRule="exact"/>
        <w:ind w:left="1276" w:right="1267" w:firstLine="0"/>
        <w:jc w:val="both"/>
      </w:pPr>
      <w:r>
        <w:t>UNDP identified the following risks that could hamper programme implementation: a) limited resources; b) the impact of a protracted COVID pandemic; c) government prioriti</w:t>
      </w:r>
      <w:r w:rsidR="00A66471">
        <w:t>z</w:t>
      </w:r>
      <w:r>
        <w:t xml:space="preserve">ing economic reforms with limited commitment to addressing governance and rule of law challenges; d) potential threats to social cohesion; </w:t>
      </w:r>
      <w:r w:rsidR="000401E8">
        <w:t>e</w:t>
      </w:r>
      <w:r>
        <w:t>) insufficient data for evidence-based policymaking</w:t>
      </w:r>
      <w:r w:rsidR="005646A4">
        <w:t>;</w:t>
      </w:r>
      <w:r w:rsidR="00597F73">
        <w:t xml:space="preserve"> </w:t>
      </w:r>
      <w:r w:rsidR="000401E8">
        <w:t>f</w:t>
      </w:r>
      <w:r w:rsidR="00597F73">
        <w:t>) geopolitical instabilities resulting in trade and economic disruptions</w:t>
      </w:r>
      <w:r w:rsidR="00DE71E3">
        <w:t>,</w:t>
      </w:r>
      <w:r w:rsidR="005646A4">
        <w:t xml:space="preserve"> and </w:t>
      </w:r>
      <w:r w:rsidR="000401E8">
        <w:t>g</w:t>
      </w:r>
      <w:r w:rsidR="005646A4">
        <w:t xml:space="preserve">) </w:t>
      </w:r>
      <w:r w:rsidR="00DE71E3">
        <w:t xml:space="preserve">the </w:t>
      </w:r>
      <w:r w:rsidR="00E71194">
        <w:t xml:space="preserve">impact of </w:t>
      </w:r>
      <w:r w:rsidR="005646A4">
        <w:t>climate change and environmental risk</w:t>
      </w:r>
      <w:r w:rsidR="00E71194">
        <w:t>s on ecosystems, agriculture and livelihoods</w:t>
      </w:r>
      <w:r>
        <w:t xml:space="preserve">. </w:t>
      </w:r>
    </w:p>
    <w:p w14:paraId="053A14B2" w14:textId="690CA827" w:rsidR="005E604D" w:rsidRPr="00693C15" w:rsidRDefault="54229760" w:rsidP="00ED0311">
      <w:pPr>
        <w:numPr>
          <w:ilvl w:val="0"/>
          <w:numId w:val="4"/>
        </w:numPr>
        <w:tabs>
          <w:tab w:val="left" w:pos="1710"/>
        </w:tabs>
        <w:spacing w:after="120" w:line="240" w:lineRule="exact"/>
        <w:ind w:left="1276" w:right="1267" w:firstLine="0"/>
        <w:jc w:val="both"/>
      </w:pPr>
      <w:r>
        <w:t>UNDP will diversify its strategic partnerships and donor base, targeting government cost-sharing, new development financing from IFIs, European Union</w:t>
      </w:r>
      <w:r w:rsidR="00DE71E3">
        <w:t>,</w:t>
      </w:r>
      <w:r>
        <w:t xml:space="preserve"> bilateral donors, </w:t>
      </w:r>
      <w:r w:rsidR="00DE71E3">
        <w:t xml:space="preserve">and </w:t>
      </w:r>
      <w:r>
        <w:t>the private sector</w:t>
      </w:r>
      <w:r w:rsidR="00DE71E3">
        <w:t>,</w:t>
      </w:r>
      <w:r>
        <w:t xml:space="preserve"> as well as joint resource mobilization with United Nations entities. Risks will be managed through coordination, advocacy and policy dialogue</w:t>
      </w:r>
      <w:r w:rsidR="00DE71E3">
        <w:t>,</w:t>
      </w:r>
      <w:r>
        <w:t xml:space="preserve"> and regular monitoring by the CPD Programme Board</w:t>
      </w:r>
      <w:r w:rsidR="00DE71E3">
        <w:t xml:space="preserve">, as well as </w:t>
      </w:r>
      <w:r>
        <w:t xml:space="preserve">through corporate risk management tools. </w:t>
      </w:r>
    </w:p>
    <w:p w14:paraId="20389DA0" w14:textId="259BE0E6" w:rsidR="005E604D" w:rsidRPr="00693C15" w:rsidRDefault="54229760" w:rsidP="00ED0311">
      <w:pPr>
        <w:numPr>
          <w:ilvl w:val="0"/>
          <w:numId w:val="4"/>
        </w:numPr>
        <w:tabs>
          <w:tab w:val="left" w:pos="1710"/>
        </w:tabs>
        <w:spacing w:after="120" w:line="240" w:lineRule="exact"/>
        <w:ind w:left="1276" w:right="1267" w:firstLine="0"/>
        <w:jc w:val="both"/>
      </w:pPr>
      <w:r>
        <w:t xml:space="preserve">The programme will be nationally executed. If necessary, national execution may be replaced by direct execution for part or </w:t>
      </w:r>
      <w:r w:rsidR="006330C9">
        <w:t>all</w:t>
      </w:r>
      <w:r>
        <w:t xml:space="preserve"> </w:t>
      </w:r>
      <w:r w:rsidR="00DE71E3">
        <w:t xml:space="preserve">of </w:t>
      </w:r>
      <w:r>
        <w:t xml:space="preserve">the programme. </w:t>
      </w:r>
      <w:r w:rsidR="00DE71E3">
        <w:t xml:space="preserve">The </w:t>
      </w:r>
      <w:r w:rsidR="00695173">
        <w:t>Harmonized</w:t>
      </w:r>
      <w:r>
        <w:t xml:space="preserve"> Approach to Cash Transfers (HACT), will be used in a coordinated fashion with other U</w:t>
      </w:r>
      <w:r w:rsidR="00FE45FE">
        <w:t xml:space="preserve">nited Nations </w:t>
      </w:r>
      <w:r>
        <w:t xml:space="preserve">agencies to manage financial risks. Cost definitions and classifications for programme and development effectiveness will be charged to concerned projects. </w:t>
      </w:r>
    </w:p>
    <w:p w14:paraId="3703B601" w14:textId="34B08B95" w:rsidR="005E604D" w:rsidRPr="00693C15" w:rsidRDefault="54229760" w:rsidP="00ED0311">
      <w:pPr>
        <w:numPr>
          <w:ilvl w:val="0"/>
          <w:numId w:val="4"/>
        </w:numPr>
        <w:tabs>
          <w:tab w:val="left" w:pos="1710"/>
        </w:tabs>
        <w:spacing w:after="120" w:line="240" w:lineRule="exact"/>
        <w:ind w:left="1276" w:right="1267" w:firstLine="0"/>
        <w:jc w:val="both"/>
      </w:pPr>
      <w:r>
        <w:t>Other national and subnational authorities will act as implementing partners, as defined in the results and resources framework</w:t>
      </w:r>
      <w:r w:rsidR="00240743">
        <w:t xml:space="preserve"> (RRF)</w:t>
      </w:r>
      <w:r>
        <w:t xml:space="preserve">. Principles for programme management include joint formulation, implementation, monitoring, and </w:t>
      </w:r>
      <w:r w:rsidR="00814ADB">
        <w:t xml:space="preserve">project </w:t>
      </w:r>
      <w:r>
        <w:t xml:space="preserve">cost-sharing, with the use of innovative programming instruments to deliver high-quality results while systematically applying UNDP social and environmental safeguards and accountability mechanisms. Project boards will be established for each project and projects will be designed and implemented in line with UNDP operational guidelines. </w:t>
      </w:r>
    </w:p>
    <w:p w14:paraId="246A04A7" w14:textId="73E79EE1" w:rsidR="005E604D" w:rsidRPr="005E604D" w:rsidRDefault="54229760" w:rsidP="00ED0311">
      <w:pPr>
        <w:numPr>
          <w:ilvl w:val="0"/>
          <w:numId w:val="4"/>
        </w:numPr>
        <w:tabs>
          <w:tab w:val="left" w:pos="1710"/>
        </w:tabs>
        <w:spacing w:line="240" w:lineRule="exact"/>
        <w:ind w:left="1276" w:right="1267" w:firstLine="0"/>
        <w:jc w:val="both"/>
      </w:pPr>
      <w:r>
        <w:t xml:space="preserve">This </w:t>
      </w:r>
      <w:r w:rsidR="00496549">
        <w:t>CPD</w:t>
      </w:r>
      <w:r>
        <w:t xml:space="preserve"> outlines UNDP contributions to national results and serves as the primary unit of accountability to the Executive Board for results alignment and resources assigned to the programme at country level. Accountabilities of managers at the country, regional and </w:t>
      </w:r>
      <w:r>
        <w:lastRenderedPageBreak/>
        <w:t xml:space="preserve">headquarter levels with respect to country programmes is prescribed in the organization’s </w:t>
      </w:r>
      <w:hyperlink r:id="rId16">
        <w:r w:rsidRPr="006330C9">
          <w:t>Programme and Operations Policies and Procedures</w:t>
        </w:r>
      </w:hyperlink>
      <w:r>
        <w:t xml:space="preserve"> and </w:t>
      </w:r>
      <w:hyperlink r:id="rId17">
        <w:r w:rsidRPr="006330C9">
          <w:t>Internal Control Framework</w:t>
        </w:r>
      </w:hyperlink>
      <w:r>
        <w:t>.</w:t>
      </w:r>
    </w:p>
    <w:p w14:paraId="2440D408" w14:textId="77777777" w:rsidR="002A7363" w:rsidRPr="00693C15" w:rsidRDefault="002A7363" w:rsidP="00033245">
      <w:pPr>
        <w:spacing w:line="240" w:lineRule="exact"/>
        <w:ind w:left="1620" w:right="1267"/>
        <w:jc w:val="both"/>
        <w:rPr>
          <w:color w:val="000000"/>
        </w:rPr>
      </w:pPr>
    </w:p>
    <w:p w14:paraId="2440D409" w14:textId="17C71015" w:rsidR="00701B6B" w:rsidRPr="00E62360" w:rsidRDefault="001D42D1" w:rsidP="00033245">
      <w:pPr>
        <w:pStyle w:val="Heading2"/>
        <w:numPr>
          <w:ilvl w:val="0"/>
          <w:numId w:val="11"/>
        </w:numPr>
        <w:spacing w:after="200" w:line="240" w:lineRule="exact"/>
        <w:ind w:left="1260" w:right="1267" w:hanging="450"/>
        <w:jc w:val="both"/>
        <w:rPr>
          <w:rFonts w:ascii="Times New Roman" w:hAnsi="Times New Roman"/>
          <w:bCs/>
          <w:color w:val="000000"/>
          <w:sz w:val="24"/>
          <w:szCs w:val="24"/>
        </w:rPr>
      </w:pPr>
      <w:r w:rsidRPr="00E62360">
        <w:rPr>
          <w:rFonts w:ascii="Times New Roman" w:hAnsi="Times New Roman"/>
          <w:bCs/>
          <w:color w:val="000000"/>
          <w:sz w:val="24"/>
          <w:szCs w:val="24"/>
        </w:rPr>
        <w:t xml:space="preserve">Monitoring and </w:t>
      </w:r>
      <w:r w:rsidR="0068351E">
        <w:rPr>
          <w:rFonts w:ascii="Times New Roman" w:hAnsi="Times New Roman"/>
          <w:bCs/>
          <w:color w:val="000000"/>
          <w:sz w:val="24"/>
          <w:szCs w:val="24"/>
        </w:rPr>
        <w:t>e</w:t>
      </w:r>
      <w:r w:rsidR="001B3F87" w:rsidRPr="00E62360">
        <w:rPr>
          <w:rFonts w:ascii="Times New Roman" w:hAnsi="Times New Roman"/>
          <w:bCs/>
          <w:color w:val="000000"/>
          <w:sz w:val="24"/>
          <w:szCs w:val="24"/>
        </w:rPr>
        <w:t>valuation</w:t>
      </w:r>
    </w:p>
    <w:p w14:paraId="32302806" w14:textId="5411BE97" w:rsidR="00166ED0" w:rsidRDefault="54229760" w:rsidP="00ED0311">
      <w:pPr>
        <w:pStyle w:val="ListParagraph"/>
        <w:numPr>
          <w:ilvl w:val="0"/>
          <w:numId w:val="4"/>
        </w:numPr>
        <w:tabs>
          <w:tab w:val="left" w:pos="1710"/>
        </w:tabs>
        <w:spacing w:after="120" w:line="240" w:lineRule="exact"/>
        <w:ind w:left="1276" w:right="1345" w:firstLine="0"/>
        <w:jc w:val="both"/>
      </w:pPr>
      <w:r>
        <w:t xml:space="preserve">Monitoring and evaluation will be carried out </w:t>
      </w:r>
      <w:r w:rsidR="00597F73">
        <w:t>based on</w:t>
      </w:r>
      <w:r>
        <w:t xml:space="preserve"> </w:t>
      </w:r>
      <w:r w:rsidR="00240743">
        <w:t xml:space="preserve">RRF </w:t>
      </w:r>
      <w:r>
        <w:t xml:space="preserve">outcome and output </w:t>
      </w:r>
      <w:r w:rsidR="003D2890">
        <w:t>indicators and</w:t>
      </w:r>
      <w:r w:rsidR="00597F73">
        <w:t xml:space="preserve"> will be fully inclusive and participatory</w:t>
      </w:r>
      <w:r>
        <w:t xml:space="preserve">. Depending on availability, data for baselines and targets will be disaggregated by sex, location and population groups, with a special focus on vulnerable populations. UNDP will </w:t>
      </w:r>
      <w:r w:rsidR="0068351E">
        <w:t xml:space="preserve">rely on </w:t>
      </w:r>
      <w:r>
        <w:t xml:space="preserve">national data systems and </w:t>
      </w:r>
      <w:r w:rsidR="0068351E">
        <w:t xml:space="preserve">assist in </w:t>
      </w:r>
      <w:r>
        <w:t>strengthen</w:t>
      </w:r>
      <w:r w:rsidR="0068351E">
        <w:t>ing</w:t>
      </w:r>
      <w:r>
        <w:t xml:space="preserve"> national data quality and availability. Data gaps will be addressed through support </w:t>
      </w:r>
      <w:r w:rsidR="0068351E">
        <w:t xml:space="preserve">provided </w:t>
      </w:r>
      <w:r>
        <w:t xml:space="preserve">to national statistical systems, surveys, and other studies. UNDP will advocate for closer alignment of indicators and targets in national and sectoral programmes with the </w:t>
      </w:r>
      <w:r w:rsidR="00810DE5">
        <w:t>SDG</w:t>
      </w:r>
      <w:r>
        <w:t xml:space="preserve"> monitoring framework. </w:t>
      </w:r>
      <w:r w:rsidR="0068351E">
        <w:t xml:space="preserve">Leveraging </w:t>
      </w:r>
      <w:r>
        <w:t xml:space="preserve">joint work with relevant institutions and civil society organizations, UNDP will invest in national monitoring and evaluation capacities to better capture results of national programmes and lessons learned. </w:t>
      </w:r>
    </w:p>
    <w:p w14:paraId="60874E77" w14:textId="39B30993" w:rsidR="00ED0311" w:rsidRDefault="54229760" w:rsidP="00ED0311">
      <w:pPr>
        <w:pStyle w:val="ListParagraph"/>
        <w:numPr>
          <w:ilvl w:val="0"/>
          <w:numId w:val="4"/>
        </w:numPr>
        <w:tabs>
          <w:tab w:val="left" w:pos="1710"/>
        </w:tabs>
        <w:spacing w:after="120" w:line="240" w:lineRule="exact"/>
        <w:ind w:left="1276" w:right="1345" w:firstLine="0"/>
        <w:jc w:val="both"/>
      </w:pPr>
      <w:r>
        <w:t xml:space="preserve">Internally, UNDP will increase its </w:t>
      </w:r>
      <w:r w:rsidR="0068351E">
        <w:t>monitoring and evaluation</w:t>
      </w:r>
      <w:r>
        <w:t xml:space="preserve"> capacities </w:t>
      </w:r>
      <w:r w:rsidR="0068351E">
        <w:t xml:space="preserve">by </w:t>
      </w:r>
      <w:r>
        <w:t xml:space="preserve">investing adequate resources and </w:t>
      </w:r>
      <w:r w:rsidR="0068351E">
        <w:t xml:space="preserve">introducing </w:t>
      </w:r>
      <w:r>
        <w:t xml:space="preserve">innovative digital solutions. UNDP will conduct </w:t>
      </w:r>
      <w:r w:rsidR="0068351E">
        <w:t xml:space="preserve">annual, </w:t>
      </w:r>
      <w:r>
        <w:t xml:space="preserve">joint reviews of </w:t>
      </w:r>
      <w:r w:rsidR="0068351E">
        <w:t xml:space="preserve">project </w:t>
      </w:r>
      <w:r>
        <w:t xml:space="preserve">progress and utilize its Local Innovation and Implementation Centers to </w:t>
      </w:r>
      <w:r w:rsidR="0068351E">
        <w:t xml:space="preserve">further </w:t>
      </w:r>
      <w:r>
        <w:t>programme implementation. M</w:t>
      </w:r>
      <w:r w:rsidR="0068351E">
        <w:t>onitoring and evaluation</w:t>
      </w:r>
      <w:r>
        <w:t xml:space="preserve"> quality control will be ensured through independent audits and evaluations</w:t>
      </w:r>
      <w:r w:rsidR="0068351E">
        <w:t xml:space="preserve"> that are </w:t>
      </w:r>
      <w:r>
        <w:t xml:space="preserve">conducted in line with UNDP policies and procedures. A comprehensive monitoring and evaluation framework will be developed with annual monitoring and risk management plans to ensure systematic progress analysis towards </w:t>
      </w:r>
      <w:r w:rsidR="0068351E">
        <w:t xml:space="preserve">the </w:t>
      </w:r>
      <w:r>
        <w:t>achievement of CPD results.</w:t>
      </w:r>
    </w:p>
    <w:p w14:paraId="2440D41D" w14:textId="41DA1CBF" w:rsidR="00EE0DF2" w:rsidRPr="00693C15" w:rsidRDefault="00EE0DF2" w:rsidP="00ED0311">
      <w:pPr>
        <w:pStyle w:val="ListParagraph"/>
        <w:spacing w:after="120" w:line="240" w:lineRule="exact"/>
        <w:ind w:left="1276" w:right="1345"/>
        <w:jc w:val="both"/>
        <w:sectPr w:rsidR="00EE0DF2" w:rsidRPr="00693C15" w:rsidSect="00677A8F">
          <w:headerReference w:type="even" r:id="rId18"/>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p>
    <w:p w14:paraId="5B996883" w14:textId="35234309" w:rsidR="00281788" w:rsidRPr="002D755E" w:rsidRDefault="00281788" w:rsidP="00281788">
      <w:pPr>
        <w:spacing w:after="120"/>
        <w:ind w:left="1151" w:right="1151" w:hanging="881"/>
        <w:rPr>
          <w:b/>
          <w:color w:val="000000"/>
        </w:rPr>
      </w:pPr>
      <w:r w:rsidRPr="002D755E">
        <w:rPr>
          <w:b/>
          <w:color w:val="000000"/>
          <w:sz w:val="24"/>
          <w:szCs w:val="24"/>
        </w:rPr>
        <w:lastRenderedPageBreak/>
        <w:t>Annex</w:t>
      </w:r>
      <w:r w:rsidR="00726F60">
        <w:rPr>
          <w:b/>
          <w:color w:val="000000"/>
          <w:sz w:val="24"/>
          <w:szCs w:val="24"/>
        </w:rPr>
        <w:t>.</w:t>
      </w:r>
      <w:r w:rsidRPr="002D755E">
        <w:rPr>
          <w:b/>
          <w:color w:val="000000"/>
          <w:sz w:val="24"/>
          <w:szCs w:val="24"/>
        </w:rPr>
        <w:t xml:space="preserve"> Results and resources framework for </w:t>
      </w:r>
      <w:r w:rsidR="00B20888">
        <w:rPr>
          <w:b/>
          <w:color w:val="000000"/>
          <w:sz w:val="24"/>
          <w:szCs w:val="24"/>
        </w:rPr>
        <w:t>Tajikistan</w:t>
      </w:r>
      <w:r w:rsidRPr="002D755E">
        <w:rPr>
          <w:b/>
          <w:color w:val="000000"/>
          <w:sz w:val="24"/>
          <w:szCs w:val="24"/>
        </w:rPr>
        <w:t xml:space="preserve"> (2023-202</w:t>
      </w:r>
      <w:r>
        <w:rPr>
          <w:b/>
          <w:color w:val="000000"/>
          <w:sz w:val="24"/>
          <w:szCs w:val="24"/>
        </w:rPr>
        <w:t>6</w:t>
      </w:r>
      <w:r w:rsidRPr="002D755E">
        <w:rPr>
          <w:b/>
          <w:color w:val="000000"/>
          <w:sz w:val="24"/>
          <w:szCs w:val="24"/>
        </w:rPr>
        <w:t>)</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1"/>
        <w:gridCol w:w="2164"/>
        <w:gridCol w:w="3601"/>
        <w:gridCol w:w="2787"/>
        <w:gridCol w:w="1662"/>
      </w:tblGrid>
      <w:tr w:rsidR="007A05B6" w:rsidRPr="00BC4404" w14:paraId="2440D441" w14:textId="77777777" w:rsidTr="000B2BDE">
        <w:trPr>
          <w:trHeight w:val="25"/>
        </w:trPr>
        <w:tc>
          <w:tcPr>
            <w:tcW w:w="5000" w:type="pct"/>
            <w:gridSpan w:val="5"/>
            <w:shd w:val="clear" w:color="auto" w:fill="DBE5F1" w:themeFill="accent1" w:themeFillTint="33"/>
            <w:tcMar>
              <w:top w:w="72" w:type="dxa"/>
              <w:left w:w="144" w:type="dxa"/>
              <w:bottom w:w="72" w:type="dxa"/>
              <w:right w:w="144" w:type="dxa"/>
            </w:tcMar>
          </w:tcPr>
          <w:p w14:paraId="26CB9620" w14:textId="562E0C65" w:rsidR="007A05B6" w:rsidRPr="00BC4404" w:rsidRDefault="007A05B6" w:rsidP="0033325E">
            <w:pPr>
              <w:rPr>
                <w:color w:val="0F243E" w:themeColor="text2" w:themeShade="80"/>
                <w:sz w:val="16"/>
                <w:szCs w:val="16"/>
              </w:rPr>
            </w:pPr>
            <w:r w:rsidRPr="00BC4404">
              <w:rPr>
                <w:b/>
                <w:bCs/>
                <w:color w:val="000000"/>
                <w:sz w:val="16"/>
                <w:szCs w:val="16"/>
                <w:lang w:val="en-GB"/>
              </w:rPr>
              <w:t xml:space="preserve">NATIONAL PRIORITY: </w:t>
            </w:r>
            <w:r w:rsidR="000A15BE" w:rsidRPr="00BC4404">
              <w:rPr>
                <w:color w:val="0F243E" w:themeColor="text2" w:themeShade="80"/>
                <w:sz w:val="16"/>
                <w:szCs w:val="16"/>
              </w:rPr>
              <w:t xml:space="preserve">NDS 2030: Rapid </w:t>
            </w:r>
            <w:r w:rsidR="0068351E" w:rsidRPr="00BC4404">
              <w:rPr>
                <w:color w:val="0F243E" w:themeColor="text2" w:themeShade="80"/>
                <w:sz w:val="16"/>
                <w:szCs w:val="16"/>
              </w:rPr>
              <w:t>industrialization</w:t>
            </w:r>
            <w:r w:rsidR="000A15BE" w:rsidRPr="00BC4404">
              <w:rPr>
                <w:color w:val="0F243E" w:themeColor="text2" w:themeShade="80"/>
                <w:sz w:val="16"/>
                <w:szCs w:val="16"/>
              </w:rPr>
              <w:t xml:space="preserve"> and expanding productive employment</w:t>
            </w:r>
            <w:r w:rsidR="0068351E">
              <w:rPr>
                <w:color w:val="0F243E" w:themeColor="text2" w:themeShade="80"/>
                <w:sz w:val="16"/>
                <w:szCs w:val="16"/>
              </w:rPr>
              <w:t>.</w:t>
            </w:r>
          </w:p>
          <w:p w14:paraId="7DE53818" w14:textId="1CB395C6" w:rsidR="00A61EF5" w:rsidRPr="00BC4404" w:rsidRDefault="00415887" w:rsidP="0033325E">
            <w:pPr>
              <w:rPr>
                <w:color w:val="0F243E" w:themeColor="text2" w:themeShade="80"/>
                <w:sz w:val="16"/>
                <w:szCs w:val="16"/>
              </w:rPr>
            </w:pPr>
            <w:r>
              <w:rPr>
                <w:color w:val="0F243E" w:themeColor="text2" w:themeShade="80"/>
                <w:sz w:val="16"/>
                <w:szCs w:val="16"/>
              </w:rPr>
              <w:t>Midterm Development Programme (</w:t>
            </w:r>
            <w:r w:rsidR="001722B4" w:rsidRPr="00BC4404">
              <w:rPr>
                <w:color w:val="0F243E" w:themeColor="text2" w:themeShade="80"/>
                <w:sz w:val="16"/>
                <w:szCs w:val="16"/>
              </w:rPr>
              <w:t>M</w:t>
            </w:r>
            <w:r w:rsidR="00623995" w:rsidRPr="00BC4404">
              <w:rPr>
                <w:color w:val="0F243E" w:themeColor="text2" w:themeShade="80"/>
                <w:sz w:val="16"/>
                <w:szCs w:val="16"/>
              </w:rPr>
              <w:t>T</w:t>
            </w:r>
            <w:r w:rsidR="001722B4" w:rsidRPr="00BC4404">
              <w:rPr>
                <w:color w:val="0F243E" w:themeColor="text2" w:themeShade="80"/>
                <w:sz w:val="16"/>
                <w:szCs w:val="16"/>
              </w:rPr>
              <w:t>DP</w:t>
            </w:r>
            <w:r>
              <w:rPr>
                <w:color w:val="0F243E" w:themeColor="text2" w:themeShade="80"/>
                <w:sz w:val="16"/>
                <w:szCs w:val="16"/>
              </w:rPr>
              <w:t>)</w:t>
            </w:r>
            <w:r w:rsidR="001722B4" w:rsidRPr="00BC4404">
              <w:rPr>
                <w:color w:val="0F243E" w:themeColor="text2" w:themeShade="80"/>
                <w:sz w:val="16"/>
                <w:szCs w:val="16"/>
              </w:rPr>
              <w:t xml:space="preserve"> </w:t>
            </w:r>
            <w:r w:rsidR="001279D0" w:rsidRPr="00BC4404">
              <w:rPr>
                <w:color w:val="0F243E" w:themeColor="text2" w:themeShade="80"/>
                <w:sz w:val="16"/>
                <w:szCs w:val="16"/>
              </w:rPr>
              <w:t>2021</w:t>
            </w:r>
            <w:r w:rsidR="001722B4" w:rsidRPr="00BC4404">
              <w:rPr>
                <w:color w:val="0F243E" w:themeColor="text2" w:themeShade="80"/>
                <w:sz w:val="16"/>
                <w:szCs w:val="16"/>
              </w:rPr>
              <w:t xml:space="preserve">-2025: </w:t>
            </w:r>
            <w:r w:rsidR="004745B0" w:rsidRPr="00BC4404">
              <w:rPr>
                <w:color w:val="0F243E" w:themeColor="text2" w:themeShade="80"/>
                <w:sz w:val="16"/>
                <w:szCs w:val="16"/>
              </w:rPr>
              <w:t xml:space="preserve">digital economy, green economy, </w:t>
            </w:r>
            <w:r w:rsidR="001722B4" w:rsidRPr="00BC4404">
              <w:rPr>
                <w:color w:val="0F243E" w:themeColor="text2" w:themeShade="80"/>
                <w:sz w:val="16"/>
                <w:szCs w:val="16"/>
              </w:rPr>
              <w:t xml:space="preserve">gender equality, </w:t>
            </w:r>
            <w:r w:rsidR="0067287E" w:rsidRPr="00BC4404">
              <w:rPr>
                <w:color w:val="0F243E" w:themeColor="text2" w:themeShade="80"/>
                <w:sz w:val="16"/>
                <w:szCs w:val="16"/>
              </w:rPr>
              <w:t xml:space="preserve">mobilizing young people. </w:t>
            </w:r>
            <w:r w:rsidR="001722B4" w:rsidRPr="00BC4404">
              <w:rPr>
                <w:color w:val="0F243E" w:themeColor="text2" w:themeShade="80"/>
                <w:sz w:val="16"/>
                <w:szCs w:val="16"/>
              </w:rPr>
              <w:t xml:space="preserve"> </w:t>
            </w:r>
          </w:p>
          <w:p w14:paraId="2440D440" w14:textId="1262D601" w:rsidR="005E4093" w:rsidRPr="00BC4404" w:rsidRDefault="00492832" w:rsidP="0033325E">
            <w:pPr>
              <w:rPr>
                <w:color w:val="000000"/>
                <w:sz w:val="16"/>
                <w:szCs w:val="16"/>
              </w:rPr>
            </w:pPr>
            <w:r w:rsidRPr="00BC4404">
              <w:rPr>
                <w:color w:val="0F243E" w:themeColor="text2" w:themeShade="80"/>
                <w:sz w:val="16"/>
                <w:szCs w:val="16"/>
              </w:rPr>
              <w:t>(</w:t>
            </w:r>
            <w:r w:rsidR="00810DE5" w:rsidRPr="00BC4404">
              <w:rPr>
                <w:color w:val="0F243E" w:themeColor="text2" w:themeShade="80"/>
                <w:sz w:val="16"/>
                <w:szCs w:val="16"/>
              </w:rPr>
              <w:t>SDG</w:t>
            </w:r>
            <w:r w:rsidR="005E4093" w:rsidRPr="00BC4404">
              <w:rPr>
                <w:color w:val="0F243E" w:themeColor="text2" w:themeShade="80"/>
                <w:sz w:val="16"/>
                <w:szCs w:val="16"/>
              </w:rPr>
              <w:t xml:space="preserve"> 7, 8, 10, 12, 13, 17</w:t>
            </w:r>
            <w:r w:rsidRPr="00BC4404">
              <w:rPr>
                <w:color w:val="0F243E" w:themeColor="text2" w:themeShade="80"/>
                <w:sz w:val="16"/>
                <w:szCs w:val="16"/>
              </w:rPr>
              <w:t>)</w:t>
            </w:r>
          </w:p>
        </w:tc>
      </w:tr>
      <w:tr w:rsidR="007A05B6" w:rsidRPr="00BC4404" w14:paraId="2440D443"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3F860C93" w14:textId="77777777" w:rsidR="000A15BE" w:rsidRPr="00BC4404" w:rsidRDefault="007E5629" w:rsidP="000A15BE">
            <w:pPr>
              <w:tabs>
                <w:tab w:val="left" w:pos="9548"/>
              </w:tabs>
              <w:spacing w:before="60"/>
              <w:jc w:val="both"/>
              <w:rPr>
                <w:b/>
                <w:bCs/>
                <w:sz w:val="16"/>
                <w:szCs w:val="16"/>
              </w:rPr>
            </w:pPr>
            <w:r w:rsidRPr="00BC4404">
              <w:rPr>
                <w:b/>
                <w:bCs/>
                <w:color w:val="000000"/>
                <w:sz w:val="16"/>
                <w:szCs w:val="16"/>
                <w:lang w:val="en-GB"/>
              </w:rPr>
              <w:t xml:space="preserve">COOPERATION FRAMEWORK </w:t>
            </w:r>
            <w:r w:rsidR="007A05B6" w:rsidRPr="00BC4404">
              <w:rPr>
                <w:b/>
                <w:bCs/>
                <w:color w:val="000000"/>
                <w:sz w:val="16"/>
                <w:szCs w:val="16"/>
                <w:lang w:val="en-GB"/>
              </w:rPr>
              <w:t>(OR EQUIVALENT) OUTCOME INVOLVING UNDP #1:</w:t>
            </w:r>
            <w:r w:rsidR="007A05B6" w:rsidRPr="00BC4404">
              <w:rPr>
                <w:color w:val="000000"/>
                <w:sz w:val="16"/>
                <w:szCs w:val="16"/>
                <w:lang w:val="en-GB"/>
              </w:rPr>
              <w:t xml:space="preserve"> </w:t>
            </w:r>
            <w:r w:rsidR="000A15BE" w:rsidRPr="00BC4404">
              <w:rPr>
                <w:b/>
                <w:bCs/>
                <w:sz w:val="16"/>
                <w:szCs w:val="16"/>
              </w:rPr>
              <w:t xml:space="preserve">Outcome 2: Sustainable, inclusive and green economic growth </w:t>
            </w:r>
          </w:p>
          <w:p w14:paraId="2440D442" w14:textId="355944D4" w:rsidR="007A05B6" w:rsidRPr="00BC4404" w:rsidRDefault="000A15BE" w:rsidP="000A15BE">
            <w:pPr>
              <w:jc w:val="both"/>
              <w:rPr>
                <w:color w:val="000000"/>
                <w:sz w:val="16"/>
                <w:szCs w:val="16"/>
              </w:rPr>
            </w:pPr>
            <w:r w:rsidRPr="00BC4404">
              <w:rPr>
                <w:sz w:val="16"/>
                <w:szCs w:val="16"/>
              </w:rPr>
              <w:t>By 2026, public institutions and the private sector collaborate to implement innovative and gender-responsive policy frameworks and actions to green the economy and strengthen inclusion of vulnerable groups</w:t>
            </w:r>
            <w:r w:rsidR="0068351E">
              <w:rPr>
                <w:sz w:val="16"/>
                <w:szCs w:val="16"/>
              </w:rPr>
              <w:t>.</w:t>
            </w:r>
          </w:p>
        </w:tc>
      </w:tr>
      <w:tr w:rsidR="00772802" w:rsidRPr="00BC4404" w14:paraId="2440D445"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3EC5594C" w14:textId="77777777" w:rsidR="000A15BE" w:rsidRPr="00BC4404" w:rsidRDefault="00923F17" w:rsidP="000A15BE">
            <w:pPr>
              <w:rPr>
                <w:b/>
                <w:bCs/>
                <w:color w:val="000000"/>
                <w:sz w:val="16"/>
                <w:szCs w:val="16"/>
                <w:lang w:val="en-GB"/>
              </w:rPr>
            </w:pPr>
            <w:r w:rsidRPr="00BC4404">
              <w:rPr>
                <w:b/>
                <w:bCs/>
                <w:color w:val="000000"/>
                <w:sz w:val="16"/>
                <w:szCs w:val="16"/>
                <w:lang w:val="en-GB"/>
              </w:rPr>
              <w:t xml:space="preserve">RELATED STRATEGIC PLAN OUTCOME: </w:t>
            </w:r>
          </w:p>
          <w:p w14:paraId="6A293A91" w14:textId="2CC6873B" w:rsidR="000A15BE" w:rsidRPr="00BC4404" w:rsidRDefault="000A15BE" w:rsidP="000A15BE">
            <w:pPr>
              <w:rPr>
                <w:sz w:val="16"/>
                <w:szCs w:val="16"/>
              </w:rPr>
            </w:pPr>
            <w:r w:rsidRPr="00BC4404">
              <w:rPr>
                <w:sz w:val="16"/>
                <w:szCs w:val="16"/>
              </w:rPr>
              <w:t>Outcome 1: Structural transformation accelerated, particularly green, inclusive and digital transitions</w:t>
            </w:r>
            <w:r w:rsidR="0068351E">
              <w:rPr>
                <w:sz w:val="16"/>
                <w:szCs w:val="16"/>
              </w:rPr>
              <w:t>.</w:t>
            </w:r>
            <w:r w:rsidRPr="00BC4404">
              <w:rPr>
                <w:sz w:val="16"/>
                <w:szCs w:val="16"/>
              </w:rPr>
              <w:t xml:space="preserve"> </w:t>
            </w:r>
          </w:p>
          <w:p w14:paraId="2440D444" w14:textId="3F9E516A" w:rsidR="00772802" w:rsidRPr="00BC4404" w:rsidRDefault="000A15BE" w:rsidP="000A15BE">
            <w:pPr>
              <w:rPr>
                <w:b/>
                <w:bCs/>
                <w:color w:val="000000"/>
                <w:sz w:val="16"/>
                <w:szCs w:val="16"/>
                <w:lang w:val="en-GB"/>
              </w:rPr>
            </w:pPr>
            <w:r w:rsidRPr="00BC4404">
              <w:rPr>
                <w:sz w:val="16"/>
                <w:szCs w:val="16"/>
              </w:rPr>
              <w:t xml:space="preserve">Outcome 2: No one left behind, </w:t>
            </w:r>
            <w:r w:rsidR="00DA077F" w:rsidRPr="00BC4404">
              <w:rPr>
                <w:sz w:val="16"/>
                <w:szCs w:val="16"/>
              </w:rPr>
              <w:t>centering</w:t>
            </w:r>
            <w:r w:rsidRPr="00BC4404">
              <w:rPr>
                <w:sz w:val="16"/>
                <w:szCs w:val="16"/>
              </w:rPr>
              <w:t xml:space="preserve"> on equitable access to opportunities and a rights-based approach to human agency and development</w:t>
            </w:r>
            <w:r w:rsidR="0068351E">
              <w:rPr>
                <w:sz w:val="16"/>
                <w:szCs w:val="16"/>
              </w:rPr>
              <w:t>.</w:t>
            </w:r>
          </w:p>
        </w:tc>
      </w:tr>
      <w:tr w:rsidR="007A05B6" w:rsidRPr="00BC4404" w14:paraId="2440D44D" w14:textId="77777777" w:rsidTr="008F3DC3">
        <w:trPr>
          <w:trHeight w:val="322"/>
        </w:trPr>
        <w:tc>
          <w:tcPr>
            <w:tcW w:w="1097" w:type="pct"/>
            <w:shd w:val="clear" w:color="auto" w:fill="DBE5F1" w:themeFill="accent1" w:themeFillTint="33"/>
            <w:tcMar>
              <w:top w:w="72" w:type="dxa"/>
              <w:left w:w="144" w:type="dxa"/>
              <w:bottom w:w="72" w:type="dxa"/>
              <w:right w:w="144" w:type="dxa"/>
            </w:tcMar>
            <w:vAlign w:val="center"/>
          </w:tcPr>
          <w:p w14:paraId="2440D446" w14:textId="5388FAE2" w:rsidR="007A05B6" w:rsidRPr="00BC4404" w:rsidRDefault="007E5629" w:rsidP="00125266">
            <w:pPr>
              <w:jc w:val="center"/>
              <w:rPr>
                <w:color w:val="000000"/>
                <w:sz w:val="16"/>
                <w:szCs w:val="16"/>
              </w:rPr>
            </w:pPr>
            <w:r w:rsidRPr="00BC4404">
              <w:rPr>
                <w:b/>
                <w:bCs/>
                <w:color w:val="000000"/>
                <w:sz w:val="16"/>
                <w:szCs w:val="16"/>
                <w:lang w:val="en-GB"/>
              </w:rPr>
              <w:t xml:space="preserve">COOPERATION FRAMEWORK </w:t>
            </w:r>
            <w:r w:rsidR="007A05B6" w:rsidRPr="00BC4404">
              <w:rPr>
                <w:b/>
                <w:bCs/>
                <w:color w:val="000000"/>
                <w:sz w:val="16"/>
                <w:szCs w:val="16"/>
                <w:lang w:val="en-GB"/>
              </w:rPr>
              <w:t>OUTCOME INDICATOR(S), BASELINES, TARGET(S)</w:t>
            </w:r>
          </w:p>
        </w:tc>
        <w:tc>
          <w:tcPr>
            <w:tcW w:w="827" w:type="pct"/>
            <w:shd w:val="clear" w:color="auto" w:fill="DBE5F1" w:themeFill="accent1" w:themeFillTint="33"/>
            <w:vAlign w:val="center"/>
          </w:tcPr>
          <w:p w14:paraId="2440D447" w14:textId="77777777" w:rsidR="007A05B6" w:rsidRPr="00BC4404" w:rsidRDefault="007A05B6" w:rsidP="00125266">
            <w:pPr>
              <w:jc w:val="center"/>
              <w:rPr>
                <w:b/>
                <w:color w:val="000000"/>
                <w:sz w:val="16"/>
                <w:szCs w:val="16"/>
              </w:rPr>
            </w:pPr>
            <w:r w:rsidRPr="00BC4404">
              <w:rPr>
                <w:b/>
                <w:color w:val="000000"/>
                <w:sz w:val="16"/>
                <w:szCs w:val="16"/>
              </w:rPr>
              <w:t>DATA SOURCE AND FREQUENCY OF DATA COLLECTION, AND RESPONSIBILITIES</w:t>
            </w:r>
          </w:p>
        </w:tc>
        <w:tc>
          <w:tcPr>
            <w:tcW w:w="1376" w:type="pct"/>
            <w:shd w:val="clear" w:color="auto" w:fill="DBE5F1" w:themeFill="accent1" w:themeFillTint="33"/>
            <w:tcMar>
              <w:top w:w="72" w:type="dxa"/>
              <w:left w:w="144" w:type="dxa"/>
              <w:bottom w:w="72" w:type="dxa"/>
              <w:right w:w="144" w:type="dxa"/>
            </w:tcMar>
            <w:vAlign w:val="center"/>
          </w:tcPr>
          <w:p w14:paraId="2440D448" w14:textId="77777777" w:rsidR="007A05B6" w:rsidRPr="00BC4404" w:rsidRDefault="007A05B6" w:rsidP="00125266">
            <w:pPr>
              <w:jc w:val="center"/>
              <w:rPr>
                <w:color w:val="000000"/>
                <w:sz w:val="16"/>
                <w:szCs w:val="16"/>
              </w:rPr>
            </w:pPr>
            <w:r w:rsidRPr="00BC4404">
              <w:rPr>
                <w:b/>
                <w:bCs/>
                <w:color w:val="000000"/>
                <w:sz w:val="16"/>
                <w:szCs w:val="16"/>
                <w:lang w:val="en-GB"/>
              </w:rPr>
              <w:t>INDICATIVE COUNTRY PROGRAMME OUTPUTS (including indicators, baselines targets)</w:t>
            </w:r>
          </w:p>
        </w:tc>
        <w:tc>
          <w:tcPr>
            <w:tcW w:w="1065" w:type="pct"/>
            <w:shd w:val="clear" w:color="auto" w:fill="DBE5F1" w:themeFill="accent1" w:themeFillTint="33"/>
            <w:vAlign w:val="center"/>
          </w:tcPr>
          <w:p w14:paraId="2440D449" w14:textId="77777777" w:rsidR="007A05B6" w:rsidRPr="00BC4404" w:rsidRDefault="007A05B6" w:rsidP="00125266">
            <w:pPr>
              <w:jc w:val="center"/>
              <w:rPr>
                <w:b/>
                <w:bCs/>
                <w:color w:val="000000"/>
                <w:sz w:val="16"/>
                <w:szCs w:val="16"/>
                <w:lang w:val="en-GB"/>
              </w:rPr>
            </w:pPr>
            <w:r w:rsidRPr="00BC4404">
              <w:rPr>
                <w:b/>
                <w:bCs/>
                <w:color w:val="000000"/>
                <w:sz w:val="16"/>
                <w:szCs w:val="16"/>
                <w:lang w:val="en-GB"/>
              </w:rPr>
              <w:t>MAJOR PARTNERS</w:t>
            </w:r>
            <w:r w:rsidR="009B4DA7" w:rsidRPr="00BC4404">
              <w:rPr>
                <w:b/>
                <w:bCs/>
                <w:color w:val="000000"/>
                <w:sz w:val="16"/>
                <w:szCs w:val="16"/>
                <w:lang w:val="en-GB"/>
              </w:rPr>
              <w:t xml:space="preserve"> </w:t>
            </w:r>
            <w:r w:rsidRPr="00BC4404">
              <w:rPr>
                <w:b/>
                <w:bCs/>
                <w:color w:val="000000"/>
                <w:sz w:val="16"/>
                <w:szCs w:val="16"/>
                <w:lang w:val="en-GB"/>
              </w:rPr>
              <w:t>/</w:t>
            </w:r>
            <w:r w:rsidR="009B4DA7" w:rsidRPr="00BC4404">
              <w:rPr>
                <w:b/>
                <w:bCs/>
                <w:color w:val="000000"/>
                <w:sz w:val="16"/>
                <w:szCs w:val="16"/>
                <w:lang w:val="en-GB"/>
              </w:rPr>
              <w:t xml:space="preserve"> </w:t>
            </w:r>
            <w:r w:rsidRPr="00BC4404">
              <w:rPr>
                <w:b/>
                <w:bCs/>
                <w:color w:val="000000"/>
                <w:sz w:val="16"/>
                <w:szCs w:val="16"/>
                <w:lang w:val="en-GB"/>
              </w:rPr>
              <w:t>PARTNERSHIPS</w:t>
            </w:r>
          </w:p>
          <w:p w14:paraId="2440D44A" w14:textId="77777777" w:rsidR="007A05B6" w:rsidRPr="00BC4404" w:rsidRDefault="007A05B6" w:rsidP="00125266">
            <w:pPr>
              <w:jc w:val="center"/>
              <w:rPr>
                <w:b/>
                <w:bCs/>
                <w:color w:val="000000"/>
                <w:sz w:val="16"/>
                <w:szCs w:val="16"/>
                <w:lang w:val="en-GB"/>
              </w:rPr>
            </w:pPr>
            <w:r w:rsidRPr="00BC4404">
              <w:rPr>
                <w:b/>
                <w:bCs/>
                <w:color w:val="000000"/>
                <w:sz w:val="16"/>
                <w:szCs w:val="16"/>
                <w:lang w:val="en-GB"/>
              </w:rPr>
              <w:t>FRAMEWORKS</w:t>
            </w:r>
          </w:p>
        </w:tc>
        <w:tc>
          <w:tcPr>
            <w:tcW w:w="635" w:type="pct"/>
            <w:tcBorders>
              <w:bottom w:val="single" w:sz="4" w:space="0" w:color="auto"/>
            </w:tcBorders>
            <w:shd w:val="clear" w:color="auto" w:fill="DBE5F1" w:themeFill="accent1" w:themeFillTint="33"/>
            <w:tcMar>
              <w:top w:w="15" w:type="dxa"/>
              <w:left w:w="108" w:type="dxa"/>
              <w:bottom w:w="0" w:type="dxa"/>
              <w:right w:w="108" w:type="dxa"/>
            </w:tcMar>
            <w:vAlign w:val="center"/>
          </w:tcPr>
          <w:p w14:paraId="04692AB1" w14:textId="77777777" w:rsidR="0068351E" w:rsidRDefault="00B81568" w:rsidP="004D70FD">
            <w:pPr>
              <w:jc w:val="center"/>
              <w:rPr>
                <w:b/>
                <w:bCs/>
                <w:color w:val="000000"/>
                <w:sz w:val="16"/>
                <w:szCs w:val="16"/>
                <w:lang w:val="en-GB"/>
              </w:rPr>
            </w:pPr>
            <w:r w:rsidRPr="00BC4404">
              <w:rPr>
                <w:b/>
                <w:bCs/>
                <w:color w:val="000000"/>
                <w:sz w:val="16"/>
                <w:szCs w:val="16"/>
                <w:lang w:val="en-GB"/>
              </w:rPr>
              <w:t>ESTIMATED COST</w:t>
            </w:r>
            <w:r w:rsidR="007A05B6" w:rsidRPr="00BC4404">
              <w:rPr>
                <w:b/>
                <w:bCs/>
                <w:color w:val="000000"/>
                <w:sz w:val="16"/>
                <w:szCs w:val="16"/>
                <w:lang w:val="en-GB"/>
              </w:rPr>
              <w:t xml:space="preserve"> BY OUTCOME </w:t>
            </w:r>
          </w:p>
          <w:p w14:paraId="2440D44C" w14:textId="37A6175D" w:rsidR="007A05B6" w:rsidRPr="00BC4404" w:rsidRDefault="007A05B6" w:rsidP="004D70FD">
            <w:pPr>
              <w:jc w:val="center"/>
              <w:rPr>
                <w:color w:val="0000FF"/>
                <w:sz w:val="16"/>
                <w:szCs w:val="16"/>
              </w:rPr>
            </w:pPr>
            <w:r w:rsidRPr="00BC4404">
              <w:rPr>
                <w:b/>
                <w:bCs/>
                <w:color w:val="000000"/>
                <w:sz w:val="16"/>
                <w:szCs w:val="16"/>
                <w:lang w:val="en-GB"/>
              </w:rPr>
              <w:t>(</w:t>
            </w:r>
            <w:r w:rsidR="00A801FF">
              <w:rPr>
                <w:b/>
                <w:bCs/>
                <w:color w:val="000000"/>
                <w:sz w:val="16"/>
                <w:szCs w:val="16"/>
                <w:lang w:val="en-GB"/>
              </w:rPr>
              <w:t>US dollars</w:t>
            </w:r>
            <w:r w:rsidRPr="00BC4404">
              <w:rPr>
                <w:b/>
                <w:bCs/>
                <w:color w:val="000000"/>
                <w:sz w:val="16"/>
                <w:szCs w:val="16"/>
                <w:lang w:val="en-GB"/>
              </w:rPr>
              <w:t>)</w:t>
            </w:r>
          </w:p>
        </w:tc>
      </w:tr>
      <w:tr w:rsidR="00D31AD5" w:rsidRPr="00BC4404" w14:paraId="2440D45D" w14:textId="77777777" w:rsidTr="008F3DC3">
        <w:trPr>
          <w:trHeight w:val="133"/>
        </w:trPr>
        <w:tc>
          <w:tcPr>
            <w:tcW w:w="1097" w:type="pct"/>
            <w:vMerge w:val="restart"/>
            <w:tcMar>
              <w:top w:w="72" w:type="dxa"/>
              <w:left w:w="144" w:type="dxa"/>
              <w:bottom w:w="72" w:type="dxa"/>
              <w:right w:w="144" w:type="dxa"/>
            </w:tcMar>
          </w:tcPr>
          <w:p w14:paraId="41325D67" w14:textId="79DB2C0A" w:rsidR="00D31AD5" w:rsidRPr="00BC4404" w:rsidRDefault="00D31AD5" w:rsidP="000A15BE">
            <w:pPr>
              <w:pStyle w:val="ListParagraph"/>
              <w:tabs>
                <w:tab w:val="left" w:pos="432"/>
              </w:tabs>
              <w:ind w:left="0"/>
              <w:rPr>
                <w:bCs/>
                <w:color w:val="000000" w:themeColor="text1"/>
                <w:sz w:val="16"/>
                <w:szCs w:val="16"/>
              </w:rPr>
            </w:pPr>
            <w:r w:rsidRPr="00BC4404">
              <w:rPr>
                <w:bCs/>
                <w:color w:val="000000" w:themeColor="text1"/>
                <w:sz w:val="16"/>
                <w:szCs w:val="16"/>
              </w:rPr>
              <w:t>N</w:t>
            </w:r>
            <w:r w:rsidR="00A801FF">
              <w:rPr>
                <w:bCs/>
                <w:color w:val="000000" w:themeColor="text1"/>
                <w:sz w:val="16"/>
                <w:szCs w:val="16"/>
              </w:rPr>
              <w:t>umber</w:t>
            </w:r>
            <w:r w:rsidRPr="00BC4404">
              <w:rPr>
                <w:bCs/>
                <w:color w:val="000000" w:themeColor="text1"/>
                <w:sz w:val="16"/>
                <w:szCs w:val="16"/>
              </w:rPr>
              <w:t xml:space="preserve"> of new or amended laws, policies, regulations and investments approved to promote sustainable and green economy development and that incorporate gender equity</w:t>
            </w:r>
            <w:r w:rsidR="00A801FF">
              <w:rPr>
                <w:bCs/>
                <w:color w:val="000000" w:themeColor="text1"/>
                <w:sz w:val="16"/>
                <w:szCs w:val="16"/>
              </w:rPr>
              <w:t>.</w:t>
            </w:r>
            <w:r w:rsidRPr="00BC4404">
              <w:rPr>
                <w:bCs/>
                <w:color w:val="000000" w:themeColor="text1"/>
                <w:sz w:val="16"/>
                <w:szCs w:val="16"/>
              </w:rPr>
              <w:t xml:space="preserve"> considerations </w:t>
            </w:r>
          </w:p>
          <w:p w14:paraId="443618A0" w14:textId="5BFAE7CF" w:rsidR="00D31AD5" w:rsidRPr="00BC4404" w:rsidRDefault="00D31AD5" w:rsidP="000A15BE">
            <w:pPr>
              <w:rPr>
                <w:bCs/>
                <w:color w:val="000000" w:themeColor="text1"/>
                <w:sz w:val="16"/>
                <w:szCs w:val="16"/>
              </w:rPr>
            </w:pPr>
            <w:r w:rsidRPr="00BC4404">
              <w:rPr>
                <w:bCs/>
                <w:color w:val="000000" w:themeColor="text1"/>
                <w:sz w:val="16"/>
                <w:szCs w:val="16"/>
              </w:rPr>
              <w:t xml:space="preserve">Baseline: </w:t>
            </w:r>
            <w:r w:rsidR="00A801FF">
              <w:rPr>
                <w:bCs/>
                <w:color w:val="000000" w:themeColor="text1"/>
                <w:sz w:val="16"/>
                <w:szCs w:val="16"/>
              </w:rPr>
              <w:t>to be determined (</w:t>
            </w:r>
            <w:r w:rsidR="00D8321C" w:rsidRPr="00BC4404">
              <w:rPr>
                <w:bCs/>
                <w:color w:val="000000" w:themeColor="text1"/>
                <w:sz w:val="16"/>
                <w:szCs w:val="16"/>
              </w:rPr>
              <w:t>TBD</w:t>
            </w:r>
            <w:r w:rsidR="00A801FF">
              <w:rPr>
                <w:bCs/>
                <w:color w:val="000000" w:themeColor="text1"/>
                <w:sz w:val="16"/>
                <w:szCs w:val="16"/>
              </w:rPr>
              <w:t>)</w:t>
            </w:r>
          </w:p>
          <w:p w14:paraId="6A5B94A7" w14:textId="1C2CF9FD" w:rsidR="00D31AD5" w:rsidRPr="00BC4404" w:rsidRDefault="00D31AD5" w:rsidP="000A15BE">
            <w:pPr>
              <w:rPr>
                <w:bCs/>
                <w:color w:val="000000" w:themeColor="text1"/>
                <w:sz w:val="16"/>
                <w:szCs w:val="16"/>
              </w:rPr>
            </w:pPr>
            <w:r w:rsidRPr="00BC4404">
              <w:rPr>
                <w:bCs/>
                <w:color w:val="000000" w:themeColor="text1"/>
                <w:sz w:val="16"/>
                <w:szCs w:val="16"/>
              </w:rPr>
              <w:t xml:space="preserve">Targets: </w:t>
            </w:r>
            <w:r w:rsidR="00D8321C" w:rsidRPr="00BC4404">
              <w:rPr>
                <w:bCs/>
                <w:color w:val="000000" w:themeColor="text1"/>
                <w:sz w:val="16"/>
                <w:szCs w:val="16"/>
              </w:rPr>
              <w:t>TBD</w:t>
            </w:r>
          </w:p>
          <w:p w14:paraId="5662C566" w14:textId="77777777" w:rsidR="00D31AD5" w:rsidRPr="00BC4404" w:rsidRDefault="00D31AD5" w:rsidP="000A15BE">
            <w:pPr>
              <w:rPr>
                <w:bCs/>
                <w:color w:val="000000" w:themeColor="text1"/>
                <w:sz w:val="16"/>
                <w:szCs w:val="16"/>
              </w:rPr>
            </w:pPr>
          </w:p>
          <w:p w14:paraId="263BC820" w14:textId="31A7EB8B" w:rsidR="00D31AD5" w:rsidRPr="00BC4404" w:rsidRDefault="00D31AD5" w:rsidP="000A15BE">
            <w:pPr>
              <w:pStyle w:val="ListParagraph"/>
              <w:ind w:left="0"/>
              <w:rPr>
                <w:bCs/>
                <w:color w:val="000000" w:themeColor="text1"/>
                <w:sz w:val="16"/>
                <w:szCs w:val="16"/>
              </w:rPr>
            </w:pPr>
            <w:r w:rsidRPr="00BC4404">
              <w:rPr>
                <w:bCs/>
                <w:color w:val="000000" w:themeColor="text1"/>
                <w:sz w:val="16"/>
                <w:szCs w:val="16"/>
              </w:rPr>
              <w:t>Availability of integrated and SDG-aligned national financing framework to guide investments</w:t>
            </w:r>
            <w:r w:rsidR="00A801FF">
              <w:rPr>
                <w:bCs/>
                <w:color w:val="000000" w:themeColor="text1"/>
                <w:sz w:val="16"/>
                <w:szCs w:val="16"/>
              </w:rPr>
              <w:t>.</w:t>
            </w:r>
            <w:r w:rsidRPr="00BC4404">
              <w:rPr>
                <w:bCs/>
                <w:color w:val="000000" w:themeColor="text1"/>
                <w:sz w:val="16"/>
                <w:szCs w:val="16"/>
              </w:rPr>
              <w:t xml:space="preserve"> </w:t>
            </w:r>
          </w:p>
          <w:p w14:paraId="5E7946F2" w14:textId="1735B25F" w:rsidR="00D31AD5" w:rsidRPr="00BC4404" w:rsidRDefault="00D31AD5" w:rsidP="000A15BE">
            <w:pPr>
              <w:rPr>
                <w:bCs/>
                <w:color w:val="000000" w:themeColor="text1"/>
                <w:sz w:val="16"/>
                <w:szCs w:val="16"/>
              </w:rPr>
            </w:pPr>
            <w:r w:rsidRPr="00BC4404">
              <w:rPr>
                <w:bCs/>
                <w:color w:val="000000" w:themeColor="text1"/>
                <w:sz w:val="16"/>
                <w:szCs w:val="16"/>
              </w:rPr>
              <w:t>Baseline: N</w:t>
            </w:r>
            <w:r w:rsidR="00A801FF">
              <w:rPr>
                <w:bCs/>
                <w:color w:val="000000" w:themeColor="text1"/>
                <w:sz w:val="16"/>
                <w:szCs w:val="16"/>
              </w:rPr>
              <w:t>o</w:t>
            </w:r>
          </w:p>
          <w:p w14:paraId="6DA38B27" w14:textId="39F03799" w:rsidR="00D31AD5" w:rsidRPr="00BC4404" w:rsidRDefault="00D31AD5" w:rsidP="000A15BE">
            <w:pPr>
              <w:rPr>
                <w:bCs/>
                <w:color w:val="000000" w:themeColor="text1"/>
                <w:sz w:val="16"/>
                <w:szCs w:val="16"/>
              </w:rPr>
            </w:pPr>
            <w:r w:rsidRPr="00BC4404">
              <w:rPr>
                <w:bCs/>
                <w:color w:val="000000" w:themeColor="text1"/>
                <w:sz w:val="16"/>
                <w:szCs w:val="16"/>
              </w:rPr>
              <w:t>Targets: Y</w:t>
            </w:r>
            <w:r w:rsidR="00A801FF">
              <w:rPr>
                <w:bCs/>
                <w:color w:val="000000" w:themeColor="text1"/>
                <w:sz w:val="16"/>
                <w:szCs w:val="16"/>
              </w:rPr>
              <w:t>es</w:t>
            </w:r>
          </w:p>
          <w:p w14:paraId="361E3DD2" w14:textId="77777777" w:rsidR="00D31AD5" w:rsidRPr="00BC4404" w:rsidRDefault="00D31AD5" w:rsidP="000A15BE">
            <w:pPr>
              <w:rPr>
                <w:bCs/>
                <w:color w:val="000000" w:themeColor="text1"/>
                <w:sz w:val="16"/>
                <w:szCs w:val="16"/>
              </w:rPr>
            </w:pPr>
          </w:p>
          <w:p w14:paraId="4136756F" w14:textId="51E59D85" w:rsidR="00D31AD5" w:rsidRPr="00BC4404" w:rsidRDefault="00D31AD5" w:rsidP="000A15BE">
            <w:pPr>
              <w:pStyle w:val="ListParagraph"/>
              <w:ind w:left="0"/>
              <w:rPr>
                <w:bCs/>
                <w:color w:val="000000" w:themeColor="text1"/>
                <w:sz w:val="16"/>
                <w:szCs w:val="16"/>
              </w:rPr>
            </w:pPr>
            <w:r w:rsidRPr="00BC4404">
              <w:rPr>
                <w:bCs/>
                <w:color w:val="000000" w:themeColor="text1"/>
                <w:sz w:val="16"/>
                <w:szCs w:val="16"/>
              </w:rPr>
              <w:t>Availability of a national strategy to promote sustainable, green private investment and</w:t>
            </w:r>
            <w:r w:rsidR="00EA1DB1">
              <w:rPr>
                <w:bCs/>
                <w:color w:val="000000" w:themeColor="text1"/>
                <w:sz w:val="16"/>
                <w:szCs w:val="16"/>
              </w:rPr>
              <w:t xml:space="preserve"> Foreign Direct Investment</w:t>
            </w:r>
            <w:r w:rsidRPr="00BC4404">
              <w:rPr>
                <w:bCs/>
                <w:color w:val="000000" w:themeColor="text1"/>
                <w:sz w:val="16"/>
                <w:szCs w:val="16"/>
              </w:rPr>
              <w:t xml:space="preserve"> </w:t>
            </w:r>
            <w:r w:rsidR="00EA1DB1">
              <w:rPr>
                <w:bCs/>
                <w:color w:val="000000" w:themeColor="text1"/>
                <w:sz w:val="16"/>
                <w:szCs w:val="16"/>
              </w:rPr>
              <w:t>(</w:t>
            </w:r>
            <w:r w:rsidRPr="00BC4404">
              <w:rPr>
                <w:bCs/>
                <w:color w:val="000000" w:themeColor="text1"/>
                <w:sz w:val="16"/>
                <w:szCs w:val="16"/>
              </w:rPr>
              <w:t>FDI</w:t>
            </w:r>
            <w:r w:rsidR="00EA1DB1">
              <w:rPr>
                <w:bCs/>
                <w:color w:val="000000" w:themeColor="text1"/>
                <w:sz w:val="16"/>
                <w:szCs w:val="16"/>
              </w:rPr>
              <w:t>)</w:t>
            </w:r>
            <w:r w:rsidRPr="00BC4404">
              <w:rPr>
                <w:bCs/>
                <w:color w:val="000000" w:themeColor="text1"/>
                <w:sz w:val="16"/>
                <w:szCs w:val="16"/>
              </w:rPr>
              <w:t xml:space="preserve"> (Y</w:t>
            </w:r>
            <w:r w:rsidR="00A801FF">
              <w:rPr>
                <w:bCs/>
                <w:color w:val="000000" w:themeColor="text1"/>
                <w:sz w:val="16"/>
                <w:szCs w:val="16"/>
              </w:rPr>
              <w:t>es</w:t>
            </w:r>
            <w:r w:rsidRPr="00BC4404">
              <w:rPr>
                <w:bCs/>
                <w:color w:val="000000" w:themeColor="text1"/>
                <w:sz w:val="16"/>
                <w:szCs w:val="16"/>
              </w:rPr>
              <w:t>/N</w:t>
            </w:r>
            <w:r w:rsidR="00A801FF">
              <w:rPr>
                <w:bCs/>
                <w:color w:val="000000" w:themeColor="text1"/>
                <w:sz w:val="16"/>
                <w:szCs w:val="16"/>
              </w:rPr>
              <w:t>o</w:t>
            </w:r>
            <w:r w:rsidRPr="00BC4404">
              <w:rPr>
                <w:bCs/>
                <w:color w:val="000000" w:themeColor="text1"/>
                <w:sz w:val="16"/>
                <w:szCs w:val="16"/>
              </w:rPr>
              <w:t>)</w:t>
            </w:r>
            <w:r w:rsidR="00A801FF">
              <w:rPr>
                <w:bCs/>
                <w:color w:val="000000" w:themeColor="text1"/>
                <w:sz w:val="16"/>
                <w:szCs w:val="16"/>
              </w:rPr>
              <w:t>.</w:t>
            </w:r>
            <w:r w:rsidRPr="00BC4404">
              <w:rPr>
                <w:bCs/>
                <w:color w:val="000000" w:themeColor="text1"/>
                <w:sz w:val="16"/>
                <w:szCs w:val="16"/>
              </w:rPr>
              <w:t xml:space="preserve"> </w:t>
            </w:r>
          </w:p>
          <w:p w14:paraId="6143FC7D" w14:textId="2F0922FE" w:rsidR="00D31AD5" w:rsidRPr="00BC4404" w:rsidRDefault="00D31AD5" w:rsidP="000A15BE">
            <w:pPr>
              <w:rPr>
                <w:bCs/>
                <w:color w:val="000000" w:themeColor="text1"/>
                <w:sz w:val="16"/>
                <w:szCs w:val="16"/>
              </w:rPr>
            </w:pPr>
            <w:r w:rsidRPr="00BC4404">
              <w:rPr>
                <w:bCs/>
                <w:color w:val="000000" w:themeColor="text1"/>
                <w:sz w:val="16"/>
                <w:szCs w:val="16"/>
              </w:rPr>
              <w:t>Baseline: N</w:t>
            </w:r>
            <w:r w:rsidR="00A801FF">
              <w:rPr>
                <w:bCs/>
                <w:color w:val="000000" w:themeColor="text1"/>
                <w:sz w:val="16"/>
                <w:szCs w:val="16"/>
              </w:rPr>
              <w:t>o</w:t>
            </w:r>
          </w:p>
          <w:p w14:paraId="083A2719" w14:textId="5D72AC43" w:rsidR="00D31AD5" w:rsidRPr="00BC4404" w:rsidRDefault="00D31AD5" w:rsidP="000A15BE">
            <w:pPr>
              <w:rPr>
                <w:bCs/>
                <w:color w:val="000000" w:themeColor="text1"/>
                <w:sz w:val="16"/>
                <w:szCs w:val="16"/>
              </w:rPr>
            </w:pPr>
            <w:r w:rsidRPr="00BC4404">
              <w:rPr>
                <w:bCs/>
                <w:color w:val="000000" w:themeColor="text1"/>
                <w:sz w:val="16"/>
                <w:szCs w:val="16"/>
              </w:rPr>
              <w:t>Targets: Y</w:t>
            </w:r>
            <w:r w:rsidR="00A801FF">
              <w:rPr>
                <w:bCs/>
                <w:color w:val="000000" w:themeColor="text1"/>
                <w:sz w:val="16"/>
                <w:szCs w:val="16"/>
              </w:rPr>
              <w:t>es</w:t>
            </w:r>
          </w:p>
          <w:p w14:paraId="2440D451" w14:textId="4C236CF5" w:rsidR="00D31AD5" w:rsidRPr="00BC4404" w:rsidRDefault="00D31AD5" w:rsidP="000A15BE">
            <w:pPr>
              <w:rPr>
                <w:bCs/>
                <w:color w:val="000000"/>
                <w:sz w:val="16"/>
                <w:szCs w:val="16"/>
                <w:lang w:val="en-GB"/>
              </w:rPr>
            </w:pPr>
          </w:p>
        </w:tc>
        <w:tc>
          <w:tcPr>
            <w:tcW w:w="827" w:type="pct"/>
            <w:vMerge w:val="restart"/>
          </w:tcPr>
          <w:p w14:paraId="6435A493"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Government reports</w:t>
            </w:r>
          </w:p>
          <w:p w14:paraId="78F79010" w14:textId="7F840F4E"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U</w:t>
            </w:r>
            <w:r w:rsidR="005E4093" w:rsidRPr="00BC4404">
              <w:rPr>
                <w:bCs/>
                <w:color w:val="000000"/>
                <w:sz w:val="16"/>
                <w:szCs w:val="16"/>
                <w:lang w:val="en-GB"/>
              </w:rPr>
              <w:t>nited Nations</w:t>
            </w:r>
            <w:r w:rsidR="0053656D" w:rsidRPr="00BC4404">
              <w:rPr>
                <w:bCs/>
                <w:color w:val="000000"/>
                <w:sz w:val="16"/>
                <w:szCs w:val="16"/>
                <w:lang w:val="en-GB"/>
              </w:rPr>
              <w:t>/</w:t>
            </w:r>
            <w:r w:rsidRPr="00BC4404">
              <w:rPr>
                <w:bCs/>
                <w:color w:val="000000"/>
                <w:sz w:val="16"/>
                <w:szCs w:val="16"/>
                <w:lang w:val="en-GB"/>
              </w:rPr>
              <w:t>UNDP reports</w:t>
            </w:r>
          </w:p>
          <w:p w14:paraId="4C5EAEE5" w14:textId="77777777" w:rsidR="00D31AD5" w:rsidRPr="00BC4404" w:rsidRDefault="00D31AD5" w:rsidP="000A15BE">
            <w:pPr>
              <w:pStyle w:val="ListParagraph"/>
              <w:ind w:left="72"/>
              <w:rPr>
                <w:bCs/>
                <w:color w:val="000000"/>
                <w:sz w:val="16"/>
                <w:szCs w:val="16"/>
                <w:lang w:val="en-GB"/>
              </w:rPr>
            </w:pPr>
          </w:p>
          <w:p w14:paraId="67687569"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Annual</w:t>
            </w:r>
          </w:p>
          <w:p w14:paraId="2D6D1E67" w14:textId="77777777" w:rsidR="00D31AD5" w:rsidRPr="00BC4404" w:rsidRDefault="00D31AD5" w:rsidP="00F67F39">
            <w:pPr>
              <w:pStyle w:val="ListParagraph"/>
              <w:ind w:left="68"/>
              <w:rPr>
                <w:b/>
                <w:bCs/>
                <w:color w:val="000000"/>
                <w:sz w:val="16"/>
                <w:szCs w:val="16"/>
                <w:lang w:val="en-GB"/>
              </w:rPr>
            </w:pPr>
          </w:p>
          <w:p w14:paraId="4E34266A" w14:textId="77777777" w:rsidR="00D31AD5" w:rsidRPr="00BC4404" w:rsidRDefault="00D31AD5" w:rsidP="00F67F39">
            <w:pPr>
              <w:pStyle w:val="ListParagraph"/>
              <w:ind w:left="68"/>
              <w:rPr>
                <w:b/>
                <w:bCs/>
                <w:color w:val="000000"/>
                <w:sz w:val="16"/>
                <w:szCs w:val="16"/>
                <w:lang w:val="en-GB"/>
              </w:rPr>
            </w:pPr>
          </w:p>
          <w:p w14:paraId="41B297E9" w14:textId="77777777" w:rsidR="00D31AD5" w:rsidRPr="00BC4404" w:rsidRDefault="00D31AD5" w:rsidP="00F67F39">
            <w:pPr>
              <w:pStyle w:val="ListParagraph"/>
              <w:ind w:left="68"/>
              <w:rPr>
                <w:b/>
                <w:bCs/>
                <w:color w:val="000000"/>
                <w:sz w:val="16"/>
                <w:szCs w:val="16"/>
                <w:lang w:val="en-GB"/>
              </w:rPr>
            </w:pPr>
          </w:p>
          <w:p w14:paraId="7B7A9298" w14:textId="77777777" w:rsidR="00D31AD5" w:rsidRPr="00BC4404" w:rsidRDefault="00D31AD5" w:rsidP="00F67F39">
            <w:pPr>
              <w:pStyle w:val="ListParagraph"/>
              <w:ind w:left="68"/>
              <w:rPr>
                <w:b/>
                <w:bCs/>
                <w:color w:val="000000"/>
                <w:sz w:val="16"/>
                <w:szCs w:val="16"/>
                <w:lang w:val="en-GB"/>
              </w:rPr>
            </w:pPr>
          </w:p>
          <w:p w14:paraId="2856BFF7" w14:textId="77777777" w:rsidR="00D31AD5" w:rsidRPr="00BC4404" w:rsidRDefault="00D31AD5" w:rsidP="00F67F39">
            <w:pPr>
              <w:pStyle w:val="ListParagraph"/>
              <w:ind w:left="68"/>
              <w:rPr>
                <w:b/>
                <w:bCs/>
                <w:color w:val="000000"/>
                <w:sz w:val="16"/>
                <w:szCs w:val="16"/>
                <w:lang w:val="en-GB"/>
              </w:rPr>
            </w:pPr>
          </w:p>
          <w:p w14:paraId="181F15E4"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NDS, MTDP review</w:t>
            </w:r>
          </w:p>
          <w:p w14:paraId="7B97873E"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Government reports</w:t>
            </w:r>
          </w:p>
          <w:p w14:paraId="7F2C574C" w14:textId="084C2AE3"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U</w:t>
            </w:r>
            <w:r w:rsidR="005B6D20" w:rsidRPr="00BC4404">
              <w:rPr>
                <w:bCs/>
                <w:color w:val="000000"/>
                <w:sz w:val="16"/>
                <w:szCs w:val="16"/>
                <w:lang w:val="en-GB"/>
              </w:rPr>
              <w:t xml:space="preserve">nited Nations </w:t>
            </w:r>
            <w:r w:rsidRPr="00BC4404">
              <w:rPr>
                <w:bCs/>
                <w:color w:val="000000"/>
                <w:sz w:val="16"/>
                <w:szCs w:val="16"/>
                <w:lang w:val="en-GB"/>
              </w:rPr>
              <w:t>programme reports</w:t>
            </w:r>
          </w:p>
          <w:p w14:paraId="631DEF86" w14:textId="77777777" w:rsidR="00D31AD5" w:rsidRPr="00BC4404" w:rsidRDefault="00D31AD5" w:rsidP="000A15BE">
            <w:pPr>
              <w:pStyle w:val="ListParagraph"/>
              <w:ind w:left="72"/>
              <w:rPr>
                <w:bCs/>
                <w:color w:val="000000"/>
                <w:sz w:val="16"/>
                <w:szCs w:val="16"/>
                <w:lang w:val="en-GB"/>
              </w:rPr>
            </w:pPr>
          </w:p>
          <w:p w14:paraId="0E7ADDB2"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Annual</w:t>
            </w:r>
          </w:p>
          <w:p w14:paraId="1A97AC5D" w14:textId="77777777" w:rsidR="00D31AD5" w:rsidRPr="00BC4404" w:rsidRDefault="00D31AD5" w:rsidP="000A15BE">
            <w:pPr>
              <w:pStyle w:val="ListParagraph"/>
              <w:ind w:left="360"/>
              <w:rPr>
                <w:b/>
                <w:bCs/>
                <w:color w:val="000000"/>
                <w:sz w:val="16"/>
                <w:szCs w:val="16"/>
                <w:lang w:val="en-GB"/>
              </w:rPr>
            </w:pPr>
          </w:p>
          <w:p w14:paraId="47BC3630" w14:textId="77777777" w:rsidR="00D31AD5" w:rsidRPr="00BC4404" w:rsidRDefault="00D31AD5" w:rsidP="000A15BE">
            <w:pPr>
              <w:pStyle w:val="ListParagraph"/>
              <w:ind w:left="360"/>
              <w:rPr>
                <w:b/>
                <w:bCs/>
                <w:color w:val="000000"/>
                <w:sz w:val="16"/>
                <w:szCs w:val="16"/>
                <w:lang w:val="en-GB"/>
              </w:rPr>
            </w:pPr>
          </w:p>
          <w:p w14:paraId="1A77B771"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TajStat</w:t>
            </w:r>
          </w:p>
          <w:p w14:paraId="7DC52205" w14:textId="77777777"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Government reports</w:t>
            </w:r>
          </w:p>
          <w:p w14:paraId="0EB70DF5" w14:textId="77777777" w:rsidR="00D31AD5" w:rsidRPr="00BC4404" w:rsidRDefault="00D31AD5" w:rsidP="000A15BE">
            <w:pPr>
              <w:pStyle w:val="ListParagraph"/>
              <w:ind w:left="72"/>
              <w:rPr>
                <w:bCs/>
                <w:color w:val="000000"/>
                <w:sz w:val="16"/>
                <w:szCs w:val="16"/>
                <w:lang w:val="en-GB"/>
              </w:rPr>
            </w:pPr>
          </w:p>
          <w:p w14:paraId="2440D454" w14:textId="5F16D235" w:rsidR="00D31AD5" w:rsidRPr="00BC4404" w:rsidRDefault="00D31AD5" w:rsidP="000A15BE">
            <w:pPr>
              <w:pStyle w:val="ListParagraph"/>
              <w:ind w:left="72"/>
              <w:rPr>
                <w:bCs/>
                <w:color w:val="000000"/>
                <w:sz w:val="16"/>
                <w:szCs w:val="16"/>
                <w:lang w:val="en-GB"/>
              </w:rPr>
            </w:pPr>
            <w:r w:rsidRPr="00BC4404">
              <w:rPr>
                <w:bCs/>
                <w:color w:val="000000"/>
                <w:sz w:val="16"/>
                <w:szCs w:val="16"/>
                <w:lang w:val="en-GB"/>
              </w:rPr>
              <w:t>Annual</w:t>
            </w:r>
          </w:p>
        </w:tc>
        <w:tc>
          <w:tcPr>
            <w:tcW w:w="1376" w:type="pct"/>
            <w:vMerge w:val="restart"/>
            <w:tcMar>
              <w:top w:w="72" w:type="dxa"/>
              <w:left w:w="144" w:type="dxa"/>
              <w:bottom w:w="72" w:type="dxa"/>
              <w:right w:w="144" w:type="dxa"/>
            </w:tcMar>
          </w:tcPr>
          <w:p w14:paraId="3C27EFB8" w14:textId="04D8CC2A" w:rsidR="00D31AD5" w:rsidRPr="00BC4404" w:rsidRDefault="00D31AD5" w:rsidP="000A15BE">
            <w:pPr>
              <w:rPr>
                <w:b/>
                <w:bCs/>
                <w:color w:val="000000" w:themeColor="text1"/>
                <w:sz w:val="16"/>
                <w:szCs w:val="16"/>
              </w:rPr>
            </w:pPr>
            <w:r w:rsidRPr="00BC4404">
              <w:rPr>
                <w:b/>
                <w:bCs/>
                <w:color w:val="000000" w:themeColor="text1"/>
                <w:sz w:val="16"/>
                <w:szCs w:val="16"/>
              </w:rPr>
              <w:t xml:space="preserve">Output </w:t>
            </w:r>
            <w:r w:rsidR="00AA3269" w:rsidRPr="00BC4404">
              <w:rPr>
                <w:b/>
                <w:bCs/>
                <w:color w:val="000000" w:themeColor="text1"/>
                <w:sz w:val="16"/>
                <w:szCs w:val="16"/>
              </w:rPr>
              <w:t>1</w:t>
            </w:r>
            <w:r w:rsidRPr="00BC4404">
              <w:rPr>
                <w:b/>
                <w:bCs/>
                <w:color w:val="000000" w:themeColor="text1"/>
                <w:sz w:val="16"/>
                <w:szCs w:val="16"/>
              </w:rPr>
              <w:t>.1</w:t>
            </w:r>
            <w:r w:rsidR="00A801FF">
              <w:rPr>
                <w:b/>
                <w:bCs/>
                <w:color w:val="000000" w:themeColor="text1"/>
                <w:sz w:val="16"/>
                <w:szCs w:val="16"/>
              </w:rPr>
              <w:t>.</w:t>
            </w:r>
            <w:r w:rsidRPr="00BC4404">
              <w:rPr>
                <w:b/>
                <w:bCs/>
                <w:color w:val="000000" w:themeColor="text1"/>
                <w:sz w:val="16"/>
                <w:szCs w:val="16"/>
              </w:rPr>
              <w:t xml:space="preserve">: </w:t>
            </w:r>
            <w:r w:rsidR="00623995" w:rsidRPr="00BC4404">
              <w:rPr>
                <w:b/>
                <w:bCs/>
                <w:color w:val="000000" w:themeColor="text1"/>
                <w:sz w:val="16"/>
                <w:szCs w:val="16"/>
              </w:rPr>
              <w:t>Policies, Laws and Budgets</w:t>
            </w:r>
            <w:r w:rsidRPr="00BC4404">
              <w:rPr>
                <w:b/>
                <w:bCs/>
                <w:color w:val="000000" w:themeColor="text1"/>
                <w:sz w:val="16"/>
                <w:szCs w:val="16"/>
              </w:rPr>
              <w:t xml:space="preserve"> accelerate people-centred and risk informed economic transformation aligned with Agenda 2030 </w:t>
            </w:r>
          </w:p>
          <w:p w14:paraId="63242B73" w14:textId="77777777" w:rsidR="00D31AD5" w:rsidRPr="00BC4404" w:rsidRDefault="00D31AD5" w:rsidP="000A15BE">
            <w:pPr>
              <w:rPr>
                <w:b/>
                <w:bCs/>
                <w:color w:val="000000" w:themeColor="text1"/>
                <w:sz w:val="16"/>
                <w:szCs w:val="16"/>
              </w:rPr>
            </w:pPr>
          </w:p>
          <w:p w14:paraId="7DA3D129" w14:textId="22788714" w:rsidR="00D31AD5" w:rsidRPr="00BC4404" w:rsidRDefault="00D31AD5" w:rsidP="000A15BE">
            <w:pPr>
              <w:rPr>
                <w:color w:val="000000" w:themeColor="text1"/>
                <w:sz w:val="16"/>
                <w:szCs w:val="16"/>
              </w:rPr>
            </w:pPr>
            <w:r w:rsidRPr="00BC4404">
              <w:rPr>
                <w:color w:val="000000" w:themeColor="text1"/>
                <w:sz w:val="16"/>
                <w:szCs w:val="16"/>
              </w:rPr>
              <w:t xml:space="preserve">Indicator </w:t>
            </w:r>
            <w:r w:rsidR="00AA3269" w:rsidRPr="00BC4404">
              <w:rPr>
                <w:color w:val="000000" w:themeColor="text1"/>
                <w:sz w:val="16"/>
                <w:szCs w:val="16"/>
              </w:rPr>
              <w:t>1</w:t>
            </w:r>
            <w:r w:rsidRPr="00BC4404">
              <w:rPr>
                <w:color w:val="000000" w:themeColor="text1"/>
                <w:sz w:val="16"/>
                <w:szCs w:val="16"/>
              </w:rPr>
              <w:t>.1.1.</w:t>
            </w:r>
            <w:r w:rsidR="00A801FF">
              <w:rPr>
                <w:color w:val="000000" w:themeColor="text1"/>
                <w:sz w:val="16"/>
                <w:szCs w:val="16"/>
              </w:rPr>
              <w:t>:</w:t>
            </w:r>
            <w:r w:rsidRPr="00BC4404">
              <w:rPr>
                <w:color w:val="000000" w:themeColor="text1"/>
                <w:sz w:val="16"/>
                <w:szCs w:val="16"/>
              </w:rPr>
              <w:t xml:space="preserve"> Extent to which national and local development plans/budgets integrate Agenda 2030 and other inter-governmental frameworks</w:t>
            </w:r>
            <w:r w:rsidR="00A801FF">
              <w:rPr>
                <w:color w:val="000000" w:themeColor="text1"/>
                <w:sz w:val="16"/>
                <w:szCs w:val="16"/>
              </w:rPr>
              <w:t>.</w:t>
            </w:r>
            <w:r w:rsidRPr="00BC4404">
              <w:rPr>
                <w:color w:val="000000" w:themeColor="text1"/>
                <w:sz w:val="16"/>
                <w:szCs w:val="16"/>
              </w:rPr>
              <w:t xml:space="preserve"> </w:t>
            </w:r>
          </w:p>
          <w:p w14:paraId="109C11CD" w14:textId="77777777" w:rsidR="00D31AD5" w:rsidRPr="00BC4404" w:rsidRDefault="00D31AD5" w:rsidP="000A15BE">
            <w:pPr>
              <w:rPr>
                <w:color w:val="000000" w:themeColor="text1"/>
                <w:sz w:val="16"/>
                <w:szCs w:val="16"/>
              </w:rPr>
            </w:pPr>
            <w:r w:rsidRPr="00BC4404">
              <w:rPr>
                <w:color w:val="000000" w:themeColor="text1"/>
                <w:sz w:val="16"/>
                <w:szCs w:val="16"/>
              </w:rPr>
              <w:t xml:space="preserve">Baseline 2021: Integration in progress (78%) </w:t>
            </w:r>
          </w:p>
          <w:p w14:paraId="4E639B58" w14:textId="77777777" w:rsidR="00D31AD5" w:rsidRPr="00BC4404" w:rsidRDefault="00D31AD5" w:rsidP="000A15BE">
            <w:pPr>
              <w:rPr>
                <w:color w:val="000000" w:themeColor="text1"/>
                <w:sz w:val="16"/>
                <w:szCs w:val="16"/>
              </w:rPr>
            </w:pPr>
            <w:r w:rsidRPr="00BC4404">
              <w:rPr>
                <w:color w:val="000000" w:themeColor="text1"/>
                <w:sz w:val="16"/>
                <w:szCs w:val="16"/>
              </w:rPr>
              <w:t xml:space="preserve">Target 2026: Integrated at all levels </w:t>
            </w:r>
          </w:p>
          <w:p w14:paraId="5E4B6FCF" w14:textId="683572FE" w:rsidR="00D31AD5" w:rsidRPr="00BC4404" w:rsidRDefault="00D31AD5" w:rsidP="000A15BE">
            <w:pPr>
              <w:rPr>
                <w:color w:val="000000" w:themeColor="text1"/>
                <w:sz w:val="16"/>
                <w:szCs w:val="16"/>
              </w:rPr>
            </w:pPr>
            <w:r w:rsidRPr="00BC4404">
              <w:rPr>
                <w:color w:val="000000" w:themeColor="text1"/>
                <w:sz w:val="16"/>
                <w:szCs w:val="16"/>
              </w:rPr>
              <w:t>Source: Government and U</w:t>
            </w:r>
            <w:r w:rsidR="005B6D20" w:rsidRPr="00BC4404">
              <w:rPr>
                <w:color w:val="000000" w:themeColor="text1"/>
                <w:sz w:val="16"/>
                <w:szCs w:val="16"/>
              </w:rPr>
              <w:t>nited Nations</w:t>
            </w:r>
            <w:r w:rsidRPr="00BC4404">
              <w:rPr>
                <w:color w:val="000000" w:themeColor="text1"/>
                <w:sz w:val="16"/>
                <w:szCs w:val="16"/>
              </w:rPr>
              <w:t xml:space="preserve"> </w:t>
            </w:r>
            <w:r w:rsidR="00A801FF">
              <w:rPr>
                <w:color w:val="000000" w:themeColor="text1"/>
                <w:sz w:val="16"/>
                <w:szCs w:val="16"/>
              </w:rPr>
              <w:t>r</w:t>
            </w:r>
            <w:r w:rsidRPr="00BC4404">
              <w:rPr>
                <w:color w:val="000000" w:themeColor="text1"/>
                <w:sz w:val="16"/>
                <w:szCs w:val="16"/>
              </w:rPr>
              <w:t xml:space="preserve">eports </w:t>
            </w:r>
          </w:p>
          <w:p w14:paraId="0F0D472C" w14:textId="77777777" w:rsidR="00D31AD5" w:rsidRPr="00BC4404" w:rsidRDefault="00D31AD5" w:rsidP="000A15BE">
            <w:pPr>
              <w:rPr>
                <w:b/>
                <w:bCs/>
                <w:color w:val="000000" w:themeColor="text1"/>
                <w:sz w:val="16"/>
                <w:szCs w:val="16"/>
              </w:rPr>
            </w:pPr>
          </w:p>
          <w:p w14:paraId="0B7016D7" w14:textId="1C31E43A" w:rsidR="00D31AD5" w:rsidRPr="00BC4404" w:rsidRDefault="00D31AD5" w:rsidP="000A15BE">
            <w:pPr>
              <w:rPr>
                <w:color w:val="000000" w:themeColor="text1"/>
                <w:sz w:val="16"/>
                <w:szCs w:val="16"/>
              </w:rPr>
            </w:pPr>
            <w:r w:rsidRPr="00BC4404">
              <w:rPr>
                <w:color w:val="000000" w:themeColor="text1"/>
                <w:sz w:val="16"/>
                <w:szCs w:val="16"/>
              </w:rPr>
              <w:t xml:space="preserve">Indicator </w:t>
            </w:r>
            <w:r w:rsidR="00AA3269" w:rsidRPr="00BC4404">
              <w:rPr>
                <w:color w:val="000000" w:themeColor="text1"/>
                <w:sz w:val="16"/>
                <w:szCs w:val="16"/>
              </w:rPr>
              <w:t>1</w:t>
            </w:r>
            <w:r w:rsidRPr="00BC4404">
              <w:rPr>
                <w:color w:val="000000" w:themeColor="text1"/>
                <w:sz w:val="16"/>
                <w:szCs w:val="16"/>
              </w:rPr>
              <w:t>.1.2</w:t>
            </w:r>
            <w:r w:rsidR="00A801FF">
              <w:rPr>
                <w:color w:val="000000" w:themeColor="text1"/>
                <w:sz w:val="16"/>
                <w:szCs w:val="16"/>
              </w:rPr>
              <w:t>.</w:t>
            </w:r>
            <w:r w:rsidRPr="00BC4404">
              <w:rPr>
                <w:color w:val="000000" w:themeColor="text1"/>
                <w:sz w:val="16"/>
                <w:szCs w:val="16"/>
              </w:rPr>
              <w:t>: Number of institutions that have mainstreamed actions for green economy and responsible production into their policies and implementation schemes</w:t>
            </w:r>
            <w:r w:rsidR="00A801FF">
              <w:rPr>
                <w:color w:val="000000" w:themeColor="text1"/>
                <w:sz w:val="16"/>
                <w:szCs w:val="16"/>
              </w:rPr>
              <w:t>.</w:t>
            </w:r>
            <w:r w:rsidRPr="00BC4404">
              <w:rPr>
                <w:color w:val="000000" w:themeColor="text1"/>
                <w:sz w:val="16"/>
                <w:szCs w:val="16"/>
              </w:rPr>
              <w:t xml:space="preserve"> </w:t>
            </w:r>
          </w:p>
          <w:p w14:paraId="6628DDE4" w14:textId="658961BF" w:rsidR="00D31AD5" w:rsidRPr="00BC4404" w:rsidRDefault="00D31AD5" w:rsidP="000A15BE">
            <w:pPr>
              <w:rPr>
                <w:color w:val="000000" w:themeColor="text1"/>
                <w:sz w:val="16"/>
                <w:szCs w:val="16"/>
              </w:rPr>
            </w:pPr>
            <w:r w:rsidRPr="00BC4404">
              <w:rPr>
                <w:color w:val="000000" w:themeColor="text1"/>
                <w:sz w:val="16"/>
                <w:szCs w:val="16"/>
              </w:rPr>
              <w:t xml:space="preserve">Baseline 2021: 2 </w:t>
            </w:r>
            <w:r w:rsidR="00F523A0">
              <w:rPr>
                <w:color w:val="000000" w:themeColor="text1"/>
                <w:sz w:val="16"/>
                <w:szCs w:val="16"/>
              </w:rPr>
              <w:t>g</w:t>
            </w:r>
            <w:r w:rsidRPr="00BC4404">
              <w:rPr>
                <w:color w:val="000000" w:themeColor="text1"/>
                <w:sz w:val="16"/>
                <w:szCs w:val="16"/>
              </w:rPr>
              <w:t>overnment institutions</w:t>
            </w:r>
          </w:p>
          <w:p w14:paraId="48D55EFA" w14:textId="6277D6AB" w:rsidR="00D31AD5" w:rsidRPr="00BC4404" w:rsidRDefault="00D31AD5" w:rsidP="000A15BE">
            <w:pPr>
              <w:rPr>
                <w:color w:val="000000" w:themeColor="text1"/>
                <w:sz w:val="16"/>
                <w:szCs w:val="16"/>
              </w:rPr>
            </w:pPr>
            <w:r w:rsidRPr="00BC4404">
              <w:rPr>
                <w:color w:val="000000" w:themeColor="text1"/>
                <w:sz w:val="16"/>
                <w:szCs w:val="16"/>
              </w:rPr>
              <w:t xml:space="preserve">Target 2026: 4 </w:t>
            </w:r>
            <w:r w:rsidR="00F523A0">
              <w:rPr>
                <w:color w:val="000000" w:themeColor="text1"/>
                <w:sz w:val="16"/>
                <w:szCs w:val="16"/>
              </w:rPr>
              <w:t>g</w:t>
            </w:r>
            <w:r w:rsidRPr="00BC4404">
              <w:rPr>
                <w:color w:val="000000" w:themeColor="text1"/>
                <w:sz w:val="16"/>
                <w:szCs w:val="16"/>
              </w:rPr>
              <w:t>overnment institutions and 20 private sector enterprises</w:t>
            </w:r>
          </w:p>
          <w:p w14:paraId="3CA96CEB" w14:textId="2A7348BF" w:rsidR="00D31AD5" w:rsidRPr="00BC4404" w:rsidRDefault="00D31AD5" w:rsidP="000A15BE">
            <w:pPr>
              <w:rPr>
                <w:color w:val="000000" w:themeColor="text1"/>
                <w:sz w:val="16"/>
                <w:szCs w:val="16"/>
              </w:rPr>
            </w:pPr>
            <w:r w:rsidRPr="00BC4404">
              <w:rPr>
                <w:color w:val="000000" w:themeColor="text1"/>
                <w:sz w:val="16"/>
                <w:szCs w:val="16"/>
              </w:rPr>
              <w:t>Source: Government and U</w:t>
            </w:r>
            <w:r w:rsidR="005B6D20" w:rsidRPr="00BC4404">
              <w:rPr>
                <w:color w:val="000000" w:themeColor="text1"/>
                <w:sz w:val="16"/>
                <w:szCs w:val="16"/>
              </w:rPr>
              <w:t xml:space="preserve">nited Nations </w:t>
            </w:r>
            <w:r w:rsidR="00A801FF">
              <w:rPr>
                <w:color w:val="000000" w:themeColor="text1"/>
                <w:sz w:val="16"/>
                <w:szCs w:val="16"/>
              </w:rPr>
              <w:t>r</w:t>
            </w:r>
            <w:r w:rsidRPr="00BC4404">
              <w:rPr>
                <w:color w:val="000000" w:themeColor="text1"/>
                <w:sz w:val="16"/>
                <w:szCs w:val="16"/>
              </w:rPr>
              <w:t xml:space="preserve">eports </w:t>
            </w:r>
          </w:p>
          <w:p w14:paraId="4AC453E1" w14:textId="77777777" w:rsidR="00D31AD5" w:rsidRPr="00BC4404" w:rsidRDefault="00D31AD5" w:rsidP="000A15BE">
            <w:pPr>
              <w:rPr>
                <w:b/>
                <w:bCs/>
                <w:color w:val="000000" w:themeColor="text1"/>
                <w:sz w:val="16"/>
                <w:szCs w:val="16"/>
              </w:rPr>
            </w:pPr>
          </w:p>
          <w:p w14:paraId="68D2B6C7" w14:textId="7792F7A3" w:rsidR="00D31AD5" w:rsidRPr="00BC4404" w:rsidRDefault="00D31AD5" w:rsidP="000A15BE">
            <w:pPr>
              <w:rPr>
                <w:color w:val="000000" w:themeColor="text1"/>
                <w:sz w:val="16"/>
                <w:szCs w:val="16"/>
              </w:rPr>
            </w:pPr>
            <w:r w:rsidRPr="00BC4404">
              <w:rPr>
                <w:color w:val="000000" w:themeColor="text1"/>
                <w:sz w:val="16"/>
                <w:szCs w:val="16"/>
              </w:rPr>
              <w:t xml:space="preserve">Indicator </w:t>
            </w:r>
            <w:r w:rsidR="00AA3269" w:rsidRPr="00BC4404">
              <w:rPr>
                <w:color w:val="000000" w:themeColor="text1"/>
                <w:sz w:val="16"/>
                <w:szCs w:val="16"/>
              </w:rPr>
              <w:t>1</w:t>
            </w:r>
            <w:r w:rsidRPr="00BC4404">
              <w:rPr>
                <w:color w:val="000000" w:themeColor="text1"/>
                <w:sz w:val="16"/>
                <w:szCs w:val="16"/>
              </w:rPr>
              <w:t>.1.3</w:t>
            </w:r>
            <w:r w:rsidR="00A801FF">
              <w:rPr>
                <w:color w:val="000000" w:themeColor="text1"/>
                <w:sz w:val="16"/>
                <w:szCs w:val="16"/>
              </w:rPr>
              <w:t>.</w:t>
            </w:r>
            <w:r w:rsidRPr="00BC4404">
              <w:rPr>
                <w:color w:val="000000" w:themeColor="text1"/>
                <w:sz w:val="16"/>
                <w:szCs w:val="16"/>
              </w:rPr>
              <w:t>: Number of policies, regulations, and partnerships to promote favourable investment and business climate with focus on digital solutions</w:t>
            </w:r>
            <w:r w:rsidR="00A801FF">
              <w:rPr>
                <w:color w:val="000000" w:themeColor="text1"/>
                <w:sz w:val="16"/>
                <w:szCs w:val="16"/>
              </w:rPr>
              <w:t>.</w:t>
            </w:r>
          </w:p>
          <w:p w14:paraId="76BADA8A" w14:textId="4C46C0ED" w:rsidR="00D31AD5" w:rsidRPr="00BC4404" w:rsidRDefault="00D31AD5" w:rsidP="000A15BE">
            <w:pPr>
              <w:rPr>
                <w:color w:val="000000" w:themeColor="text1"/>
                <w:sz w:val="16"/>
                <w:szCs w:val="16"/>
              </w:rPr>
            </w:pPr>
            <w:r w:rsidRPr="00BC4404">
              <w:rPr>
                <w:color w:val="000000" w:themeColor="text1"/>
                <w:sz w:val="16"/>
                <w:szCs w:val="16"/>
              </w:rPr>
              <w:t xml:space="preserve">Baseline 2021: 4 </w:t>
            </w:r>
          </w:p>
          <w:p w14:paraId="795ECFB3" w14:textId="0FA5A568" w:rsidR="00D31AD5" w:rsidRPr="00BC4404" w:rsidRDefault="00D31AD5" w:rsidP="000A15BE">
            <w:pPr>
              <w:rPr>
                <w:color w:val="000000" w:themeColor="text1"/>
                <w:sz w:val="16"/>
                <w:szCs w:val="16"/>
              </w:rPr>
            </w:pPr>
            <w:r w:rsidRPr="00BC4404">
              <w:rPr>
                <w:color w:val="000000" w:themeColor="text1"/>
                <w:sz w:val="16"/>
                <w:szCs w:val="16"/>
              </w:rPr>
              <w:t>Target 2026: 5</w:t>
            </w:r>
          </w:p>
          <w:p w14:paraId="2440D45A" w14:textId="23BA8D12" w:rsidR="00D31AD5" w:rsidRPr="00BC4404" w:rsidRDefault="00D31AD5" w:rsidP="000A15BE">
            <w:pPr>
              <w:rPr>
                <w:b/>
                <w:bCs/>
                <w:color w:val="000000"/>
                <w:sz w:val="16"/>
                <w:szCs w:val="16"/>
                <w:lang w:val="en-GB"/>
              </w:rPr>
            </w:pPr>
            <w:r w:rsidRPr="00BC4404">
              <w:rPr>
                <w:color w:val="000000" w:themeColor="text1"/>
                <w:sz w:val="16"/>
                <w:szCs w:val="16"/>
              </w:rPr>
              <w:t>Source: Government and U</w:t>
            </w:r>
            <w:r w:rsidR="005B6D20" w:rsidRPr="00BC4404">
              <w:rPr>
                <w:color w:val="000000" w:themeColor="text1"/>
                <w:sz w:val="16"/>
                <w:szCs w:val="16"/>
              </w:rPr>
              <w:t xml:space="preserve">nited Nations </w:t>
            </w:r>
            <w:r w:rsidR="00A801FF">
              <w:rPr>
                <w:color w:val="000000" w:themeColor="text1"/>
                <w:sz w:val="16"/>
                <w:szCs w:val="16"/>
              </w:rPr>
              <w:t>r</w:t>
            </w:r>
            <w:r w:rsidRPr="00BC4404">
              <w:rPr>
                <w:color w:val="000000" w:themeColor="text1"/>
                <w:sz w:val="16"/>
                <w:szCs w:val="16"/>
              </w:rPr>
              <w:t xml:space="preserve">eports </w:t>
            </w:r>
          </w:p>
        </w:tc>
        <w:tc>
          <w:tcPr>
            <w:tcW w:w="1065" w:type="pct"/>
            <w:vMerge w:val="restart"/>
          </w:tcPr>
          <w:p w14:paraId="5008B9DB" w14:textId="77777777" w:rsidR="00D31AD5" w:rsidRPr="00BC4404" w:rsidRDefault="00D31AD5" w:rsidP="00F4224A">
            <w:pPr>
              <w:rPr>
                <w:color w:val="000000"/>
                <w:sz w:val="16"/>
                <w:szCs w:val="16"/>
              </w:rPr>
            </w:pPr>
            <w:r w:rsidRPr="00BC4404">
              <w:rPr>
                <w:color w:val="000000"/>
                <w:sz w:val="16"/>
                <w:szCs w:val="16"/>
              </w:rPr>
              <w:t>Executive Office of the President (EOP)</w:t>
            </w:r>
          </w:p>
          <w:p w14:paraId="79CED3E2" w14:textId="77777777" w:rsidR="00D31AD5" w:rsidRPr="00BC4404" w:rsidRDefault="00D31AD5" w:rsidP="00F4224A">
            <w:pPr>
              <w:rPr>
                <w:color w:val="000000"/>
                <w:sz w:val="16"/>
                <w:szCs w:val="16"/>
              </w:rPr>
            </w:pPr>
            <w:r w:rsidRPr="00BC4404">
              <w:rPr>
                <w:color w:val="000000"/>
                <w:sz w:val="16"/>
                <w:szCs w:val="16"/>
              </w:rPr>
              <w:t>National Development Council (NDC)</w:t>
            </w:r>
          </w:p>
          <w:p w14:paraId="0EA37054" w14:textId="46C2C288" w:rsidR="00D31AD5" w:rsidRPr="00BC4404" w:rsidRDefault="00D31AD5" w:rsidP="00F4224A">
            <w:pPr>
              <w:rPr>
                <w:color w:val="000000"/>
                <w:sz w:val="16"/>
                <w:szCs w:val="16"/>
              </w:rPr>
            </w:pPr>
            <w:r w:rsidRPr="00BC4404">
              <w:rPr>
                <w:color w:val="000000"/>
                <w:sz w:val="16"/>
                <w:szCs w:val="16"/>
              </w:rPr>
              <w:t xml:space="preserve">Ministry of Economic Development </w:t>
            </w:r>
            <w:r w:rsidR="00A801FF">
              <w:rPr>
                <w:color w:val="000000"/>
                <w:sz w:val="16"/>
                <w:szCs w:val="16"/>
              </w:rPr>
              <w:t>and</w:t>
            </w:r>
            <w:r w:rsidRPr="00BC4404">
              <w:rPr>
                <w:color w:val="000000"/>
                <w:sz w:val="16"/>
                <w:szCs w:val="16"/>
              </w:rPr>
              <w:t xml:space="preserve"> Trade (MEDT)</w:t>
            </w:r>
          </w:p>
          <w:p w14:paraId="2F18F74C" w14:textId="38ADB0D3" w:rsidR="00D31AD5" w:rsidRPr="00BC4404" w:rsidRDefault="00D31AD5" w:rsidP="00F4224A">
            <w:pPr>
              <w:rPr>
                <w:color w:val="000000"/>
                <w:sz w:val="16"/>
                <w:szCs w:val="16"/>
              </w:rPr>
            </w:pPr>
            <w:r w:rsidRPr="00BC4404">
              <w:rPr>
                <w:color w:val="000000"/>
                <w:sz w:val="16"/>
                <w:szCs w:val="16"/>
              </w:rPr>
              <w:t xml:space="preserve">State Committee on Investments </w:t>
            </w:r>
            <w:r w:rsidR="00A801FF">
              <w:rPr>
                <w:color w:val="000000"/>
                <w:sz w:val="16"/>
                <w:szCs w:val="16"/>
              </w:rPr>
              <w:t>and</w:t>
            </w:r>
            <w:r w:rsidRPr="00BC4404">
              <w:rPr>
                <w:color w:val="000000"/>
                <w:sz w:val="16"/>
                <w:szCs w:val="16"/>
              </w:rPr>
              <w:t xml:space="preserve"> State Property Management (SCISPM)</w:t>
            </w:r>
          </w:p>
          <w:p w14:paraId="6BD3DB99" w14:textId="7A656B2F" w:rsidR="00D31AD5" w:rsidRPr="00BC4404" w:rsidRDefault="00D31AD5" w:rsidP="00F4224A">
            <w:pPr>
              <w:rPr>
                <w:color w:val="000000"/>
                <w:sz w:val="16"/>
                <w:szCs w:val="16"/>
              </w:rPr>
            </w:pPr>
            <w:r w:rsidRPr="00BC4404">
              <w:rPr>
                <w:color w:val="000000"/>
                <w:sz w:val="16"/>
                <w:szCs w:val="16"/>
              </w:rPr>
              <w:t xml:space="preserve">Ministry of Labour, Migration </w:t>
            </w:r>
            <w:r w:rsidR="00A801FF">
              <w:rPr>
                <w:color w:val="000000"/>
                <w:sz w:val="16"/>
                <w:szCs w:val="16"/>
              </w:rPr>
              <w:t>and</w:t>
            </w:r>
            <w:r w:rsidRPr="00BC4404">
              <w:rPr>
                <w:color w:val="000000"/>
                <w:sz w:val="16"/>
                <w:szCs w:val="16"/>
              </w:rPr>
              <w:t xml:space="preserve"> Employment (MLME)</w:t>
            </w:r>
          </w:p>
          <w:p w14:paraId="399C773E" w14:textId="77777777" w:rsidR="00D31AD5" w:rsidRPr="00BC4404" w:rsidRDefault="00D31AD5" w:rsidP="00F4224A">
            <w:pPr>
              <w:rPr>
                <w:color w:val="000000"/>
                <w:sz w:val="16"/>
                <w:szCs w:val="16"/>
              </w:rPr>
            </w:pPr>
            <w:r w:rsidRPr="00BC4404">
              <w:rPr>
                <w:color w:val="000000"/>
                <w:sz w:val="16"/>
                <w:szCs w:val="16"/>
              </w:rPr>
              <w:t>Ministry of Justice (MoJ)</w:t>
            </w:r>
          </w:p>
          <w:p w14:paraId="42974656" w14:textId="77777777" w:rsidR="00D31AD5" w:rsidRPr="00BC4404" w:rsidRDefault="00D31AD5" w:rsidP="00F4224A">
            <w:pPr>
              <w:rPr>
                <w:color w:val="000000"/>
                <w:sz w:val="16"/>
                <w:szCs w:val="16"/>
              </w:rPr>
            </w:pPr>
            <w:r w:rsidRPr="00BC4404">
              <w:rPr>
                <w:color w:val="000000"/>
                <w:sz w:val="16"/>
                <w:szCs w:val="16"/>
              </w:rPr>
              <w:t>Ministry of Industry &amp;New Technologies (MINT)</w:t>
            </w:r>
          </w:p>
          <w:p w14:paraId="40722FA7" w14:textId="77777777" w:rsidR="00D31AD5" w:rsidRPr="00BC4404" w:rsidRDefault="00D31AD5" w:rsidP="00F4224A">
            <w:pPr>
              <w:rPr>
                <w:color w:val="000000"/>
                <w:sz w:val="16"/>
                <w:szCs w:val="16"/>
              </w:rPr>
            </w:pPr>
            <w:r w:rsidRPr="00BC4404">
              <w:rPr>
                <w:color w:val="000000"/>
                <w:sz w:val="16"/>
                <w:szCs w:val="16"/>
              </w:rPr>
              <w:t xml:space="preserve">National Bank </w:t>
            </w:r>
          </w:p>
          <w:p w14:paraId="779AEE69" w14:textId="77777777" w:rsidR="00D31AD5" w:rsidRPr="00BC4404" w:rsidRDefault="00D31AD5" w:rsidP="00F4224A">
            <w:pPr>
              <w:rPr>
                <w:color w:val="000000"/>
                <w:sz w:val="16"/>
                <w:szCs w:val="16"/>
              </w:rPr>
            </w:pPr>
            <w:r w:rsidRPr="00BC4404">
              <w:rPr>
                <w:color w:val="000000"/>
                <w:sz w:val="16"/>
                <w:szCs w:val="16"/>
              </w:rPr>
              <w:t>Statistic Agency</w:t>
            </w:r>
          </w:p>
          <w:p w14:paraId="0DB91CB2" w14:textId="77777777" w:rsidR="00D31AD5" w:rsidRPr="00BC4404" w:rsidRDefault="00D31AD5" w:rsidP="00F4224A">
            <w:pPr>
              <w:rPr>
                <w:color w:val="000000"/>
                <w:sz w:val="16"/>
                <w:szCs w:val="16"/>
              </w:rPr>
            </w:pPr>
            <w:r w:rsidRPr="00BC4404">
              <w:rPr>
                <w:color w:val="000000"/>
                <w:sz w:val="16"/>
                <w:szCs w:val="16"/>
              </w:rPr>
              <w:t xml:space="preserve">Committee on Tourism </w:t>
            </w:r>
          </w:p>
          <w:p w14:paraId="118E9788" w14:textId="77777777" w:rsidR="00D31AD5" w:rsidRPr="00BC4404" w:rsidRDefault="00D31AD5" w:rsidP="00F4224A">
            <w:pPr>
              <w:rPr>
                <w:color w:val="000000"/>
                <w:sz w:val="16"/>
                <w:szCs w:val="16"/>
              </w:rPr>
            </w:pPr>
            <w:r w:rsidRPr="00BC4404">
              <w:rPr>
                <w:color w:val="000000"/>
                <w:sz w:val="16"/>
                <w:szCs w:val="16"/>
              </w:rPr>
              <w:t>Ministry of Finance (MoF)</w:t>
            </w:r>
          </w:p>
          <w:p w14:paraId="2657FF18" w14:textId="77777777" w:rsidR="00D31AD5" w:rsidRPr="00BC4404" w:rsidRDefault="00D31AD5" w:rsidP="00F4224A">
            <w:pPr>
              <w:rPr>
                <w:color w:val="000000"/>
                <w:sz w:val="16"/>
                <w:szCs w:val="16"/>
              </w:rPr>
            </w:pPr>
            <w:r w:rsidRPr="00BC4404">
              <w:rPr>
                <w:color w:val="000000"/>
                <w:sz w:val="16"/>
                <w:szCs w:val="16"/>
              </w:rPr>
              <w:t xml:space="preserve">Tax Committee </w:t>
            </w:r>
          </w:p>
          <w:p w14:paraId="18E20886" w14:textId="77777777" w:rsidR="00D31AD5" w:rsidRPr="00BC4404" w:rsidRDefault="00D31AD5" w:rsidP="00F4224A">
            <w:pPr>
              <w:rPr>
                <w:color w:val="000000"/>
                <w:sz w:val="16"/>
                <w:szCs w:val="16"/>
              </w:rPr>
            </w:pPr>
            <w:r w:rsidRPr="00BC4404">
              <w:rPr>
                <w:color w:val="000000"/>
                <w:sz w:val="16"/>
                <w:szCs w:val="16"/>
              </w:rPr>
              <w:t>Committee on Women and Family Affairs (CWFA)</w:t>
            </w:r>
          </w:p>
          <w:p w14:paraId="326DB720" w14:textId="77777777" w:rsidR="00D31AD5" w:rsidRPr="00BC4404" w:rsidRDefault="00D31AD5" w:rsidP="00F4224A">
            <w:pPr>
              <w:rPr>
                <w:color w:val="000000"/>
                <w:sz w:val="16"/>
                <w:szCs w:val="16"/>
              </w:rPr>
            </w:pPr>
            <w:r w:rsidRPr="00BC4404">
              <w:rPr>
                <w:color w:val="000000"/>
                <w:sz w:val="16"/>
                <w:szCs w:val="16"/>
              </w:rPr>
              <w:t>Committee on Youth and Sport (CYS)</w:t>
            </w:r>
          </w:p>
          <w:p w14:paraId="3617142D" w14:textId="77777777" w:rsidR="00D31AD5" w:rsidRPr="00BC4404" w:rsidRDefault="00D31AD5" w:rsidP="00F4224A">
            <w:pPr>
              <w:rPr>
                <w:color w:val="000000"/>
                <w:sz w:val="16"/>
                <w:szCs w:val="16"/>
              </w:rPr>
            </w:pPr>
          </w:p>
          <w:p w14:paraId="2E6DDC1D" w14:textId="77777777" w:rsidR="00D31AD5" w:rsidRPr="00BC4404" w:rsidRDefault="00D31AD5" w:rsidP="00F4224A">
            <w:pPr>
              <w:rPr>
                <w:color w:val="000000"/>
                <w:sz w:val="16"/>
                <w:szCs w:val="16"/>
              </w:rPr>
            </w:pPr>
            <w:r w:rsidRPr="00BC4404">
              <w:rPr>
                <w:color w:val="000000"/>
                <w:sz w:val="16"/>
                <w:szCs w:val="16"/>
              </w:rPr>
              <w:t xml:space="preserve">Parliament </w:t>
            </w:r>
          </w:p>
          <w:p w14:paraId="47A20F3D" w14:textId="77777777" w:rsidR="00D31AD5" w:rsidRPr="00BC4404" w:rsidRDefault="00D31AD5" w:rsidP="00F4224A">
            <w:pPr>
              <w:rPr>
                <w:color w:val="000000"/>
                <w:sz w:val="16"/>
                <w:szCs w:val="16"/>
              </w:rPr>
            </w:pPr>
          </w:p>
          <w:p w14:paraId="2F2F74AC" w14:textId="1FCDF6CB" w:rsidR="00D31AD5" w:rsidRPr="00BC4404" w:rsidRDefault="00D31AD5" w:rsidP="00F4224A">
            <w:pPr>
              <w:rPr>
                <w:color w:val="000000"/>
                <w:sz w:val="16"/>
                <w:szCs w:val="16"/>
              </w:rPr>
            </w:pPr>
            <w:r w:rsidRPr="00BC4404">
              <w:rPr>
                <w:color w:val="000000"/>
                <w:sz w:val="16"/>
                <w:szCs w:val="16"/>
              </w:rPr>
              <w:t xml:space="preserve">Regional and </w:t>
            </w:r>
            <w:r w:rsidR="00667152">
              <w:rPr>
                <w:color w:val="000000"/>
                <w:sz w:val="16"/>
                <w:szCs w:val="16"/>
              </w:rPr>
              <w:t>l</w:t>
            </w:r>
            <w:r w:rsidRPr="00BC4404">
              <w:rPr>
                <w:color w:val="000000"/>
                <w:sz w:val="16"/>
                <w:szCs w:val="16"/>
              </w:rPr>
              <w:t>ocal authorities</w:t>
            </w:r>
          </w:p>
          <w:p w14:paraId="4A9BB856" w14:textId="77777777" w:rsidR="00D31AD5" w:rsidRPr="00BC4404" w:rsidRDefault="00D31AD5" w:rsidP="00F4224A">
            <w:pPr>
              <w:rPr>
                <w:color w:val="000000"/>
                <w:sz w:val="16"/>
                <w:szCs w:val="16"/>
              </w:rPr>
            </w:pPr>
          </w:p>
          <w:p w14:paraId="52FB8A84" w14:textId="7265BD19" w:rsidR="00D31AD5" w:rsidRPr="00BC4404" w:rsidRDefault="00D31AD5" w:rsidP="00F4224A">
            <w:pPr>
              <w:rPr>
                <w:color w:val="000000"/>
                <w:sz w:val="16"/>
                <w:szCs w:val="16"/>
              </w:rPr>
            </w:pPr>
            <w:r w:rsidRPr="00BC4404">
              <w:rPr>
                <w:color w:val="000000"/>
                <w:sz w:val="16"/>
                <w:szCs w:val="16"/>
              </w:rPr>
              <w:t xml:space="preserve">Development </w:t>
            </w:r>
            <w:r w:rsidR="00667152">
              <w:rPr>
                <w:color w:val="000000"/>
                <w:sz w:val="16"/>
                <w:szCs w:val="16"/>
              </w:rPr>
              <w:t>p</w:t>
            </w:r>
            <w:r w:rsidRPr="00BC4404">
              <w:rPr>
                <w:color w:val="000000"/>
                <w:sz w:val="16"/>
                <w:szCs w:val="16"/>
              </w:rPr>
              <w:t>artners and U</w:t>
            </w:r>
            <w:r w:rsidR="00F056B0" w:rsidRPr="00BC4404">
              <w:rPr>
                <w:color w:val="000000"/>
                <w:sz w:val="16"/>
                <w:szCs w:val="16"/>
              </w:rPr>
              <w:t>nited Nations</w:t>
            </w:r>
            <w:r w:rsidRPr="00BC4404">
              <w:rPr>
                <w:color w:val="000000"/>
                <w:sz w:val="16"/>
                <w:szCs w:val="16"/>
              </w:rPr>
              <w:t xml:space="preserve"> </w:t>
            </w:r>
            <w:r w:rsidR="00667152">
              <w:rPr>
                <w:color w:val="000000"/>
                <w:sz w:val="16"/>
                <w:szCs w:val="16"/>
              </w:rPr>
              <w:t>a</w:t>
            </w:r>
            <w:r w:rsidRPr="00BC4404">
              <w:rPr>
                <w:color w:val="000000"/>
                <w:sz w:val="16"/>
                <w:szCs w:val="16"/>
              </w:rPr>
              <w:t>gencies</w:t>
            </w:r>
          </w:p>
          <w:p w14:paraId="16FDCA8A" w14:textId="77777777" w:rsidR="00D31AD5" w:rsidRPr="00BC4404" w:rsidRDefault="00D31AD5" w:rsidP="00F4224A">
            <w:pPr>
              <w:rPr>
                <w:color w:val="000000"/>
                <w:sz w:val="16"/>
                <w:szCs w:val="16"/>
              </w:rPr>
            </w:pPr>
          </w:p>
          <w:p w14:paraId="214FC8C8" w14:textId="77777777" w:rsidR="00D31AD5" w:rsidRPr="00BC4404" w:rsidRDefault="00D31AD5" w:rsidP="00F4224A">
            <w:pPr>
              <w:rPr>
                <w:color w:val="000000"/>
                <w:sz w:val="16"/>
                <w:szCs w:val="16"/>
              </w:rPr>
            </w:pPr>
            <w:r w:rsidRPr="00BC4404">
              <w:rPr>
                <w:color w:val="000000"/>
                <w:sz w:val="16"/>
                <w:szCs w:val="16"/>
              </w:rPr>
              <w:t xml:space="preserve">International Financial Institutions (IFIs) </w:t>
            </w:r>
          </w:p>
          <w:p w14:paraId="173DD8D1" w14:textId="77777777" w:rsidR="00D31AD5" w:rsidRPr="00BC4404" w:rsidRDefault="00D31AD5" w:rsidP="00F4224A">
            <w:pPr>
              <w:rPr>
                <w:color w:val="000000"/>
                <w:sz w:val="16"/>
                <w:szCs w:val="16"/>
              </w:rPr>
            </w:pPr>
            <w:r w:rsidRPr="00BC4404">
              <w:rPr>
                <w:color w:val="000000"/>
                <w:sz w:val="16"/>
                <w:szCs w:val="16"/>
              </w:rPr>
              <w:lastRenderedPageBreak/>
              <w:t xml:space="preserve">Civil Society Organizations (CSOs) and Business Support Organizations </w:t>
            </w:r>
          </w:p>
          <w:p w14:paraId="3AB38BA3" w14:textId="77777777" w:rsidR="00D31AD5" w:rsidRPr="00BC4404" w:rsidRDefault="00D31AD5" w:rsidP="00F4224A">
            <w:pPr>
              <w:rPr>
                <w:color w:val="000000"/>
                <w:sz w:val="16"/>
                <w:szCs w:val="16"/>
              </w:rPr>
            </w:pPr>
          </w:p>
          <w:p w14:paraId="2440D45B" w14:textId="1500D185" w:rsidR="00D31AD5" w:rsidRPr="00BC4404" w:rsidRDefault="00D31AD5" w:rsidP="00F4224A">
            <w:pPr>
              <w:rPr>
                <w:color w:val="000000"/>
                <w:sz w:val="16"/>
                <w:szCs w:val="16"/>
                <w:lang w:val="en-GB"/>
              </w:rPr>
            </w:pPr>
            <w:r w:rsidRPr="00BC4404">
              <w:rPr>
                <w:color w:val="000000"/>
                <w:sz w:val="16"/>
                <w:szCs w:val="16"/>
              </w:rPr>
              <w:t>Private Sector</w:t>
            </w:r>
          </w:p>
        </w:tc>
        <w:tc>
          <w:tcPr>
            <w:tcW w:w="635" w:type="pct"/>
            <w:tcBorders>
              <w:bottom w:val="nil"/>
            </w:tcBorders>
            <w:tcMar>
              <w:top w:w="15" w:type="dxa"/>
              <w:left w:w="108" w:type="dxa"/>
              <w:bottom w:w="0" w:type="dxa"/>
              <w:right w:w="108" w:type="dxa"/>
            </w:tcMar>
          </w:tcPr>
          <w:p w14:paraId="2440D45C" w14:textId="2CABAEAD" w:rsidR="00D31AD5" w:rsidRPr="00BC4404" w:rsidRDefault="00D31AD5" w:rsidP="00885F85">
            <w:pPr>
              <w:rPr>
                <w:b/>
                <w:color w:val="000000"/>
                <w:sz w:val="16"/>
                <w:szCs w:val="16"/>
              </w:rPr>
            </w:pPr>
            <w:r w:rsidRPr="00BC4404">
              <w:rPr>
                <w:b/>
                <w:color w:val="000000"/>
                <w:sz w:val="16"/>
                <w:szCs w:val="16"/>
              </w:rPr>
              <w:lastRenderedPageBreak/>
              <w:t>Regular:</w:t>
            </w:r>
            <w:r w:rsidRPr="00BC4404">
              <w:rPr>
                <w:sz w:val="16"/>
                <w:szCs w:val="16"/>
              </w:rPr>
              <w:t xml:space="preserve"> $</w:t>
            </w:r>
            <w:r w:rsidR="00802EB8" w:rsidRPr="00BC4404">
              <w:rPr>
                <w:sz w:val="16"/>
                <w:szCs w:val="16"/>
              </w:rPr>
              <w:t xml:space="preserve">3.6 </w:t>
            </w:r>
            <w:r w:rsidRPr="00BC4404">
              <w:rPr>
                <w:sz w:val="16"/>
                <w:szCs w:val="16"/>
              </w:rPr>
              <w:t>million</w:t>
            </w:r>
          </w:p>
        </w:tc>
      </w:tr>
      <w:tr w:rsidR="00D31AD5" w:rsidRPr="00BC4404" w14:paraId="2440D463" w14:textId="77777777" w:rsidTr="008F3DC3">
        <w:trPr>
          <w:trHeight w:val="461"/>
        </w:trPr>
        <w:tc>
          <w:tcPr>
            <w:tcW w:w="1097" w:type="pct"/>
            <w:vMerge/>
            <w:tcMar>
              <w:top w:w="72" w:type="dxa"/>
              <w:left w:w="144" w:type="dxa"/>
              <w:bottom w:w="72" w:type="dxa"/>
              <w:right w:w="144" w:type="dxa"/>
            </w:tcMar>
          </w:tcPr>
          <w:p w14:paraId="2440D45E" w14:textId="77777777" w:rsidR="00D31AD5" w:rsidRPr="00BC4404" w:rsidRDefault="00D31AD5" w:rsidP="00885F85">
            <w:pPr>
              <w:rPr>
                <w:color w:val="000000"/>
                <w:sz w:val="16"/>
                <w:szCs w:val="16"/>
                <w:lang w:val="en-GB"/>
              </w:rPr>
            </w:pPr>
          </w:p>
        </w:tc>
        <w:tc>
          <w:tcPr>
            <w:tcW w:w="827" w:type="pct"/>
            <w:vMerge/>
          </w:tcPr>
          <w:p w14:paraId="2440D45F" w14:textId="77777777" w:rsidR="00D31AD5" w:rsidRPr="00BC4404" w:rsidRDefault="00D31AD5" w:rsidP="00885F85">
            <w:pPr>
              <w:rPr>
                <w:color w:val="000000"/>
                <w:sz w:val="16"/>
                <w:szCs w:val="16"/>
                <w:lang w:val="en-GB"/>
              </w:rPr>
            </w:pPr>
          </w:p>
        </w:tc>
        <w:tc>
          <w:tcPr>
            <w:tcW w:w="1376" w:type="pct"/>
            <w:vMerge/>
            <w:tcMar>
              <w:top w:w="72" w:type="dxa"/>
              <w:left w:w="144" w:type="dxa"/>
              <w:bottom w:w="72" w:type="dxa"/>
              <w:right w:w="144" w:type="dxa"/>
            </w:tcMar>
          </w:tcPr>
          <w:p w14:paraId="2440D460" w14:textId="77777777" w:rsidR="00D31AD5" w:rsidRPr="00BC4404" w:rsidRDefault="00D31AD5" w:rsidP="00885F85">
            <w:pPr>
              <w:rPr>
                <w:color w:val="000000"/>
                <w:sz w:val="16"/>
                <w:szCs w:val="16"/>
                <w:lang w:val="en-GB"/>
              </w:rPr>
            </w:pPr>
          </w:p>
        </w:tc>
        <w:tc>
          <w:tcPr>
            <w:tcW w:w="1065" w:type="pct"/>
            <w:vMerge/>
          </w:tcPr>
          <w:p w14:paraId="2440D461" w14:textId="77777777" w:rsidR="00D31AD5" w:rsidRPr="00BC4404" w:rsidRDefault="00D31AD5" w:rsidP="00885F85">
            <w:pPr>
              <w:rPr>
                <w:color w:val="000000"/>
                <w:sz w:val="16"/>
                <w:szCs w:val="16"/>
                <w:lang w:val="en-GB"/>
              </w:rPr>
            </w:pPr>
          </w:p>
        </w:tc>
        <w:tc>
          <w:tcPr>
            <w:tcW w:w="635" w:type="pct"/>
            <w:vMerge w:val="restart"/>
            <w:tcBorders>
              <w:top w:val="nil"/>
            </w:tcBorders>
            <w:tcMar>
              <w:top w:w="15" w:type="dxa"/>
              <w:left w:w="108" w:type="dxa"/>
              <w:bottom w:w="0" w:type="dxa"/>
              <w:right w:w="108" w:type="dxa"/>
            </w:tcMar>
          </w:tcPr>
          <w:p w14:paraId="3F77F8CA" w14:textId="331866F7" w:rsidR="00D31AD5" w:rsidRPr="00BC4404" w:rsidRDefault="00D31AD5" w:rsidP="00885F85">
            <w:pPr>
              <w:rPr>
                <w:b/>
                <w:color w:val="000000"/>
                <w:sz w:val="16"/>
                <w:szCs w:val="16"/>
              </w:rPr>
            </w:pPr>
            <w:r w:rsidRPr="00BC4404">
              <w:rPr>
                <w:b/>
                <w:color w:val="000000"/>
                <w:sz w:val="16"/>
                <w:szCs w:val="16"/>
              </w:rPr>
              <w:t xml:space="preserve">Other: </w:t>
            </w:r>
            <w:r w:rsidRPr="00BC4404">
              <w:rPr>
                <w:sz w:val="16"/>
                <w:szCs w:val="16"/>
              </w:rPr>
              <w:t>$38.</w:t>
            </w:r>
            <w:r w:rsidR="00802EB8" w:rsidRPr="00BC4404">
              <w:rPr>
                <w:sz w:val="16"/>
                <w:szCs w:val="16"/>
              </w:rPr>
              <w:t xml:space="preserve">6 </w:t>
            </w:r>
            <w:r w:rsidRPr="00BC4404">
              <w:rPr>
                <w:sz w:val="16"/>
                <w:szCs w:val="16"/>
              </w:rPr>
              <w:t>million</w:t>
            </w:r>
          </w:p>
          <w:p w14:paraId="2440D462" w14:textId="7D871FDD" w:rsidR="00D31AD5" w:rsidRPr="00BC4404" w:rsidRDefault="00D31AD5" w:rsidP="000B2BDE">
            <w:pPr>
              <w:rPr>
                <w:b/>
                <w:color w:val="000000"/>
                <w:sz w:val="16"/>
                <w:szCs w:val="16"/>
              </w:rPr>
            </w:pPr>
          </w:p>
        </w:tc>
      </w:tr>
      <w:tr w:rsidR="00D31AD5" w:rsidRPr="00BC4404" w14:paraId="6282B584" w14:textId="77777777" w:rsidTr="00BC4404">
        <w:trPr>
          <w:trHeight w:val="461"/>
        </w:trPr>
        <w:tc>
          <w:tcPr>
            <w:tcW w:w="1097" w:type="pct"/>
            <w:tcMar>
              <w:top w:w="72" w:type="dxa"/>
              <w:left w:w="144" w:type="dxa"/>
              <w:bottom w:w="72" w:type="dxa"/>
              <w:right w:w="144" w:type="dxa"/>
            </w:tcMar>
          </w:tcPr>
          <w:p w14:paraId="5DB10FF5" w14:textId="07306F24" w:rsidR="00D31AD5" w:rsidRPr="00BC4404" w:rsidRDefault="00D31AD5" w:rsidP="00F4224A">
            <w:pPr>
              <w:pStyle w:val="ListParagraph"/>
              <w:ind w:left="0"/>
              <w:rPr>
                <w:color w:val="000000" w:themeColor="text1"/>
                <w:sz w:val="16"/>
                <w:szCs w:val="16"/>
              </w:rPr>
            </w:pPr>
            <w:r w:rsidRPr="00BC4404">
              <w:rPr>
                <w:color w:val="000000" w:themeColor="text1"/>
                <w:sz w:val="16"/>
                <w:szCs w:val="16"/>
              </w:rPr>
              <w:lastRenderedPageBreak/>
              <w:t>Number of policy measures adopted to promote export industries</w:t>
            </w:r>
            <w:r w:rsidR="00A801FF">
              <w:rPr>
                <w:color w:val="000000" w:themeColor="text1"/>
                <w:sz w:val="16"/>
                <w:szCs w:val="16"/>
              </w:rPr>
              <w:t>.</w:t>
            </w:r>
            <w:r w:rsidRPr="00BC4404">
              <w:rPr>
                <w:color w:val="000000" w:themeColor="text1"/>
                <w:sz w:val="16"/>
                <w:szCs w:val="16"/>
              </w:rPr>
              <w:t xml:space="preserve"> </w:t>
            </w:r>
          </w:p>
          <w:p w14:paraId="6CBE1B38" w14:textId="5B3C35A7" w:rsidR="00D31AD5" w:rsidRPr="00BC4404" w:rsidRDefault="00D31AD5" w:rsidP="00F4224A">
            <w:pPr>
              <w:rPr>
                <w:bCs/>
                <w:color w:val="000000"/>
                <w:sz w:val="16"/>
                <w:szCs w:val="16"/>
              </w:rPr>
            </w:pPr>
            <w:r w:rsidRPr="00BC4404">
              <w:rPr>
                <w:bCs/>
                <w:color w:val="000000"/>
                <w:sz w:val="16"/>
                <w:szCs w:val="16"/>
              </w:rPr>
              <w:t>Baseline:</w:t>
            </w:r>
            <w:r w:rsidR="00117181" w:rsidRPr="00BC4404">
              <w:rPr>
                <w:bCs/>
                <w:color w:val="000000"/>
                <w:sz w:val="16"/>
                <w:szCs w:val="16"/>
              </w:rPr>
              <w:t xml:space="preserve"> </w:t>
            </w:r>
            <w:r w:rsidR="00796F31">
              <w:rPr>
                <w:bCs/>
                <w:color w:val="000000"/>
                <w:sz w:val="16"/>
                <w:szCs w:val="16"/>
              </w:rPr>
              <w:t>TBD</w:t>
            </w:r>
          </w:p>
          <w:p w14:paraId="54271ECA" w14:textId="46D1AFF3" w:rsidR="00D31AD5" w:rsidRPr="00BC4404" w:rsidRDefault="00D31AD5" w:rsidP="00F4224A">
            <w:pPr>
              <w:rPr>
                <w:bCs/>
                <w:color w:val="000000"/>
                <w:sz w:val="16"/>
                <w:szCs w:val="16"/>
              </w:rPr>
            </w:pPr>
            <w:r w:rsidRPr="00BC4404">
              <w:rPr>
                <w:bCs/>
                <w:color w:val="000000"/>
                <w:sz w:val="16"/>
                <w:szCs w:val="16"/>
              </w:rPr>
              <w:t>Target:</w:t>
            </w:r>
            <w:r w:rsidR="00117181" w:rsidRPr="00BC4404">
              <w:rPr>
                <w:bCs/>
                <w:color w:val="000000"/>
                <w:sz w:val="16"/>
                <w:szCs w:val="16"/>
              </w:rPr>
              <w:t xml:space="preserve"> </w:t>
            </w:r>
            <w:r w:rsidR="00796F31">
              <w:rPr>
                <w:bCs/>
                <w:color w:val="000000"/>
                <w:sz w:val="16"/>
                <w:szCs w:val="16"/>
              </w:rPr>
              <w:t xml:space="preserve"> TBD</w:t>
            </w:r>
          </w:p>
          <w:p w14:paraId="36C13A15" w14:textId="77777777" w:rsidR="00D31AD5" w:rsidRPr="00BC4404" w:rsidRDefault="00D31AD5" w:rsidP="00885F85">
            <w:pPr>
              <w:rPr>
                <w:color w:val="000000"/>
                <w:sz w:val="16"/>
                <w:szCs w:val="16"/>
                <w:lang w:val="en-GB"/>
              </w:rPr>
            </w:pPr>
          </w:p>
        </w:tc>
        <w:tc>
          <w:tcPr>
            <w:tcW w:w="827" w:type="pct"/>
          </w:tcPr>
          <w:p w14:paraId="2DDE1990" w14:textId="77777777" w:rsidR="00D31AD5" w:rsidRPr="00BC4404" w:rsidRDefault="00D31AD5" w:rsidP="00885F85">
            <w:pPr>
              <w:rPr>
                <w:color w:val="000000"/>
                <w:sz w:val="16"/>
                <w:szCs w:val="16"/>
                <w:lang w:val="en-GB"/>
              </w:rPr>
            </w:pPr>
          </w:p>
        </w:tc>
        <w:tc>
          <w:tcPr>
            <w:tcW w:w="1376" w:type="pct"/>
            <w:tcMar>
              <w:top w:w="72" w:type="dxa"/>
              <w:left w:w="144" w:type="dxa"/>
              <w:bottom w:w="72" w:type="dxa"/>
              <w:right w:w="144" w:type="dxa"/>
            </w:tcMar>
          </w:tcPr>
          <w:p w14:paraId="2FA5B1E3" w14:textId="60A5BB5A" w:rsidR="00D31AD5" w:rsidRPr="00BC4404" w:rsidRDefault="00D31AD5" w:rsidP="00F4224A">
            <w:pPr>
              <w:rPr>
                <w:b/>
                <w:bCs/>
                <w:color w:val="000000" w:themeColor="text1"/>
                <w:sz w:val="16"/>
                <w:szCs w:val="16"/>
              </w:rPr>
            </w:pPr>
            <w:r w:rsidRPr="00BC4404">
              <w:rPr>
                <w:b/>
                <w:bCs/>
                <w:color w:val="000000" w:themeColor="text1"/>
                <w:sz w:val="16"/>
                <w:szCs w:val="16"/>
              </w:rPr>
              <w:t xml:space="preserve">Output </w:t>
            </w:r>
            <w:r w:rsidR="00AA3269" w:rsidRPr="00BC4404">
              <w:rPr>
                <w:b/>
                <w:bCs/>
                <w:color w:val="000000" w:themeColor="text1"/>
                <w:sz w:val="16"/>
                <w:szCs w:val="16"/>
              </w:rPr>
              <w:t>1</w:t>
            </w:r>
            <w:r w:rsidRPr="00BC4404">
              <w:rPr>
                <w:b/>
                <w:bCs/>
                <w:color w:val="000000" w:themeColor="text1"/>
                <w:sz w:val="16"/>
                <w:szCs w:val="16"/>
              </w:rPr>
              <w:t>.2</w:t>
            </w:r>
            <w:r w:rsidR="00A801FF">
              <w:rPr>
                <w:b/>
                <w:bCs/>
                <w:color w:val="000000" w:themeColor="text1"/>
                <w:sz w:val="16"/>
                <w:szCs w:val="16"/>
              </w:rPr>
              <w:t>.</w:t>
            </w:r>
            <w:r w:rsidRPr="00BC4404">
              <w:rPr>
                <w:b/>
                <w:bCs/>
                <w:color w:val="000000" w:themeColor="text1"/>
                <w:sz w:val="16"/>
                <w:szCs w:val="16"/>
              </w:rPr>
              <w:t xml:space="preserve">: Innovative solutions are scaled up for green and inclusive value chains and enhanced trade and cross-border economic cooperation to promote sustainable livelihoods and jobs. </w:t>
            </w:r>
          </w:p>
          <w:p w14:paraId="02A60E3C" w14:textId="77777777" w:rsidR="00D31AD5" w:rsidRPr="00BC4404" w:rsidRDefault="00D31AD5" w:rsidP="00F4224A">
            <w:pPr>
              <w:rPr>
                <w:b/>
                <w:bCs/>
                <w:color w:val="000000" w:themeColor="text1"/>
                <w:sz w:val="16"/>
                <w:szCs w:val="16"/>
              </w:rPr>
            </w:pPr>
          </w:p>
          <w:p w14:paraId="377CD330" w14:textId="603C3A11" w:rsidR="00D31AD5" w:rsidRPr="00BC4404" w:rsidRDefault="00D31AD5" w:rsidP="00F4224A">
            <w:pPr>
              <w:rPr>
                <w:rFonts w:eastAsia="Segoe UI"/>
                <w:color w:val="000000" w:themeColor="text1"/>
                <w:sz w:val="16"/>
                <w:szCs w:val="16"/>
              </w:rPr>
            </w:pPr>
            <w:r w:rsidRPr="00BC4404">
              <w:rPr>
                <w:rFonts w:eastAsia="Segoe UI"/>
                <w:color w:val="000000" w:themeColor="text1"/>
                <w:sz w:val="16"/>
                <w:szCs w:val="16"/>
              </w:rPr>
              <w:t xml:space="preserve">Indicator </w:t>
            </w:r>
            <w:r w:rsidR="001752D0" w:rsidRPr="00BC4404">
              <w:rPr>
                <w:rFonts w:eastAsia="Segoe UI"/>
                <w:color w:val="000000" w:themeColor="text1"/>
                <w:sz w:val="16"/>
                <w:szCs w:val="16"/>
              </w:rPr>
              <w:t>1</w:t>
            </w:r>
            <w:r w:rsidRPr="00BC4404">
              <w:rPr>
                <w:rFonts w:eastAsia="Segoe UI"/>
                <w:color w:val="000000" w:themeColor="text1"/>
                <w:sz w:val="16"/>
                <w:szCs w:val="16"/>
              </w:rPr>
              <w:t>.2.1</w:t>
            </w:r>
            <w:r w:rsidR="00A801FF">
              <w:rPr>
                <w:rFonts w:eastAsia="Segoe UI"/>
                <w:color w:val="000000" w:themeColor="text1"/>
                <w:sz w:val="16"/>
                <w:szCs w:val="16"/>
              </w:rPr>
              <w:t>.</w:t>
            </w:r>
            <w:r w:rsidRPr="00BC4404">
              <w:rPr>
                <w:rFonts w:eastAsia="Segoe UI"/>
                <w:color w:val="000000" w:themeColor="text1"/>
                <w:sz w:val="16"/>
                <w:szCs w:val="16"/>
              </w:rPr>
              <w:t>: Number of innovative solutions adopted by programme partners to enhance job-rich and livelihood- intensive productive capacities</w:t>
            </w:r>
            <w:r w:rsidR="00A801FF">
              <w:rPr>
                <w:rFonts w:eastAsia="Segoe UI"/>
                <w:color w:val="000000" w:themeColor="text1"/>
                <w:sz w:val="16"/>
                <w:szCs w:val="16"/>
              </w:rPr>
              <w:t>.</w:t>
            </w:r>
          </w:p>
          <w:p w14:paraId="4ABEA58A" w14:textId="77777777" w:rsidR="00D31AD5" w:rsidRPr="00BC4404" w:rsidRDefault="00D31AD5" w:rsidP="00F4224A">
            <w:pPr>
              <w:rPr>
                <w:rFonts w:eastAsia="Segoe UI"/>
                <w:color w:val="000000" w:themeColor="text1"/>
                <w:sz w:val="16"/>
                <w:szCs w:val="16"/>
              </w:rPr>
            </w:pPr>
            <w:r w:rsidRPr="00BC4404">
              <w:rPr>
                <w:rFonts w:eastAsia="Segoe UI"/>
                <w:color w:val="000000" w:themeColor="text1"/>
                <w:sz w:val="16"/>
                <w:szCs w:val="16"/>
              </w:rPr>
              <w:t xml:space="preserve">Baseline 2021: 10 </w:t>
            </w:r>
          </w:p>
          <w:p w14:paraId="0EE18C75" w14:textId="77777777" w:rsidR="00D31AD5" w:rsidRPr="00BC4404" w:rsidRDefault="00D31AD5" w:rsidP="00F4224A">
            <w:pPr>
              <w:rPr>
                <w:rFonts w:eastAsia="Segoe UI"/>
                <w:color w:val="000000" w:themeColor="text1"/>
                <w:sz w:val="16"/>
                <w:szCs w:val="16"/>
              </w:rPr>
            </w:pPr>
            <w:r w:rsidRPr="00BC4404">
              <w:rPr>
                <w:rFonts w:eastAsia="Segoe UI"/>
                <w:color w:val="000000" w:themeColor="text1"/>
                <w:sz w:val="16"/>
                <w:szCs w:val="16"/>
              </w:rPr>
              <w:t>Target 2026: 15</w:t>
            </w:r>
          </w:p>
          <w:p w14:paraId="7DD61880" w14:textId="44146CA1" w:rsidR="00D31AD5" w:rsidRPr="00BC4404" w:rsidRDefault="00D31AD5" w:rsidP="00F4224A">
            <w:pPr>
              <w:rPr>
                <w:color w:val="000000" w:themeColor="text1"/>
                <w:sz w:val="16"/>
                <w:szCs w:val="16"/>
              </w:rPr>
            </w:pPr>
            <w:r w:rsidRPr="00BC4404">
              <w:rPr>
                <w:color w:val="000000" w:themeColor="text1"/>
                <w:sz w:val="16"/>
                <w:szCs w:val="16"/>
              </w:rPr>
              <w:t>Source: Government and U</w:t>
            </w:r>
            <w:r w:rsidR="005B6D20" w:rsidRPr="00BC4404">
              <w:rPr>
                <w:color w:val="000000" w:themeColor="text1"/>
                <w:sz w:val="16"/>
                <w:szCs w:val="16"/>
              </w:rPr>
              <w:t xml:space="preserve">nited Nations </w:t>
            </w:r>
            <w:r w:rsidR="00A801FF">
              <w:rPr>
                <w:color w:val="000000" w:themeColor="text1"/>
                <w:sz w:val="16"/>
                <w:szCs w:val="16"/>
              </w:rPr>
              <w:t>r</w:t>
            </w:r>
            <w:r w:rsidRPr="00BC4404">
              <w:rPr>
                <w:color w:val="000000" w:themeColor="text1"/>
                <w:sz w:val="16"/>
                <w:szCs w:val="16"/>
              </w:rPr>
              <w:t xml:space="preserve">eports </w:t>
            </w:r>
          </w:p>
          <w:p w14:paraId="1976E8F4" w14:textId="77777777" w:rsidR="00D31AD5" w:rsidRPr="00BC4404" w:rsidRDefault="00D31AD5" w:rsidP="00F4224A">
            <w:pPr>
              <w:rPr>
                <w:color w:val="000000" w:themeColor="text1"/>
                <w:sz w:val="16"/>
                <w:szCs w:val="16"/>
              </w:rPr>
            </w:pPr>
          </w:p>
          <w:p w14:paraId="01D39543" w14:textId="22C37EDD" w:rsidR="00D31AD5" w:rsidRPr="00BC4404" w:rsidRDefault="00D31AD5" w:rsidP="00F4224A">
            <w:pPr>
              <w:rPr>
                <w:color w:val="000000" w:themeColor="text1"/>
                <w:sz w:val="16"/>
                <w:szCs w:val="16"/>
              </w:rPr>
            </w:pPr>
            <w:r w:rsidRPr="00BC4404">
              <w:rPr>
                <w:color w:val="000000" w:themeColor="text1"/>
                <w:sz w:val="16"/>
                <w:szCs w:val="16"/>
              </w:rPr>
              <w:t xml:space="preserve">Indicator </w:t>
            </w:r>
            <w:r w:rsidR="001752D0" w:rsidRPr="00BC4404">
              <w:rPr>
                <w:color w:val="000000" w:themeColor="text1"/>
                <w:sz w:val="16"/>
                <w:szCs w:val="16"/>
              </w:rPr>
              <w:t>1</w:t>
            </w:r>
            <w:r w:rsidRPr="00BC4404">
              <w:rPr>
                <w:color w:val="000000" w:themeColor="text1"/>
                <w:sz w:val="16"/>
                <w:szCs w:val="16"/>
              </w:rPr>
              <w:t>.2.2.</w:t>
            </w:r>
            <w:r w:rsidR="00A801FF">
              <w:rPr>
                <w:color w:val="000000" w:themeColor="text1"/>
                <w:sz w:val="16"/>
                <w:szCs w:val="16"/>
              </w:rPr>
              <w:t>:</w:t>
            </w:r>
            <w:r w:rsidRPr="00BC4404">
              <w:rPr>
                <w:color w:val="000000" w:themeColor="text1"/>
                <w:sz w:val="16"/>
                <w:szCs w:val="16"/>
              </w:rPr>
              <w:t xml:space="preserve"> Number of public and private sector institutions with strengthened capacities for production and </w:t>
            </w:r>
            <w:r w:rsidRPr="00BC4404">
              <w:rPr>
                <w:rFonts w:eastAsiaTheme="minorEastAsia"/>
                <w:color w:val="000000" w:themeColor="text1"/>
                <w:sz w:val="16"/>
                <w:szCs w:val="16"/>
                <w:lang w:eastAsia="ru-RU"/>
              </w:rPr>
              <w:t xml:space="preserve">export </w:t>
            </w:r>
            <w:r w:rsidRPr="00BC4404">
              <w:rPr>
                <w:color w:val="000000" w:themeColor="text1"/>
                <w:sz w:val="16"/>
                <w:szCs w:val="16"/>
              </w:rPr>
              <w:t>of high value-added products</w:t>
            </w:r>
            <w:r w:rsidR="00A801FF">
              <w:rPr>
                <w:color w:val="000000" w:themeColor="text1"/>
                <w:sz w:val="16"/>
                <w:szCs w:val="16"/>
              </w:rPr>
              <w:t>.</w:t>
            </w:r>
            <w:r w:rsidRPr="00BC4404">
              <w:rPr>
                <w:color w:val="000000" w:themeColor="text1"/>
                <w:sz w:val="16"/>
                <w:szCs w:val="16"/>
              </w:rPr>
              <w:t xml:space="preserve"> </w:t>
            </w:r>
          </w:p>
          <w:p w14:paraId="2D11DCCB" w14:textId="5E9842C4" w:rsidR="00D31AD5" w:rsidRPr="00BC4404" w:rsidRDefault="00D31AD5" w:rsidP="00F4224A">
            <w:pPr>
              <w:rPr>
                <w:color w:val="000000" w:themeColor="text1"/>
                <w:sz w:val="16"/>
                <w:szCs w:val="16"/>
              </w:rPr>
            </w:pPr>
            <w:r w:rsidRPr="00BC4404">
              <w:rPr>
                <w:color w:val="000000" w:themeColor="text1"/>
                <w:sz w:val="16"/>
                <w:szCs w:val="16"/>
              </w:rPr>
              <w:t xml:space="preserve">Baseline 2021: 62 MSMEs and </w:t>
            </w:r>
            <w:r w:rsidR="00A801FF">
              <w:rPr>
                <w:color w:val="000000" w:themeColor="text1"/>
                <w:sz w:val="16"/>
                <w:szCs w:val="16"/>
              </w:rPr>
              <w:t>five</w:t>
            </w:r>
            <w:r w:rsidRPr="00BC4404">
              <w:rPr>
                <w:color w:val="000000" w:themeColor="text1"/>
                <w:sz w:val="16"/>
                <w:szCs w:val="16"/>
              </w:rPr>
              <w:t xml:space="preserve"> public institutions</w:t>
            </w:r>
          </w:p>
          <w:p w14:paraId="21502D18" w14:textId="77777777" w:rsidR="00D31AD5" w:rsidRPr="00BC4404" w:rsidRDefault="00D31AD5" w:rsidP="00F4224A">
            <w:pPr>
              <w:rPr>
                <w:color w:val="000000" w:themeColor="text1"/>
                <w:sz w:val="16"/>
                <w:szCs w:val="16"/>
              </w:rPr>
            </w:pPr>
            <w:r w:rsidRPr="00BC4404">
              <w:rPr>
                <w:color w:val="000000" w:themeColor="text1"/>
                <w:sz w:val="16"/>
                <w:szCs w:val="16"/>
              </w:rPr>
              <w:t>Target 2026: 200 MSMEs and 10 public institutions</w:t>
            </w:r>
          </w:p>
          <w:p w14:paraId="3C876C4D" w14:textId="124630B9" w:rsidR="00D31AD5" w:rsidRPr="00BC4404" w:rsidRDefault="00D31AD5" w:rsidP="00F4224A">
            <w:pPr>
              <w:rPr>
                <w:color w:val="000000" w:themeColor="text1"/>
                <w:sz w:val="16"/>
                <w:szCs w:val="16"/>
                <w:lang w:val="en-GB"/>
              </w:rPr>
            </w:pPr>
            <w:r w:rsidRPr="00BC4404">
              <w:rPr>
                <w:color w:val="000000" w:themeColor="text1"/>
                <w:sz w:val="16"/>
                <w:szCs w:val="16"/>
              </w:rPr>
              <w:t>Source: Government and UNDP/U</w:t>
            </w:r>
            <w:r w:rsidR="005E4093" w:rsidRPr="00BC4404">
              <w:rPr>
                <w:color w:val="000000" w:themeColor="text1"/>
                <w:sz w:val="16"/>
                <w:szCs w:val="16"/>
              </w:rPr>
              <w:t>nited Nations</w:t>
            </w:r>
            <w:r w:rsidRPr="00BC4404">
              <w:rPr>
                <w:color w:val="000000" w:themeColor="text1"/>
                <w:sz w:val="16"/>
                <w:szCs w:val="16"/>
              </w:rPr>
              <w:t xml:space="preserve"> </w:t>
            </w:r>
            <w:r w:rsidR="00A801FF">
              <w:rPr>
                <w:color w:val="000000" w:themeColor="text1"/>
                <w:sz w:val="16"/>
                <w:szCs w:val="16"/>
              </w:rPr>
              <w:t>r</w:t>
            </w:r>
            <w:r w:rsidRPr="00BC4404">
              <w:rPr>
                <w:color w:val="000000" w:themeColor="text1"/>
                <w:sz w:val="16"/>
                <w:szCs w:val="16"/>
              </w:rPr>
              <w:t>eports</w:t>
            </w:r>
          </w:p>
        </w:tc>
        <w:tc>
          <w:tcPr>
            <w:tcW w:w="1065" w:type="pct"/>
            <w:vMerge/>
          </w:tcPr>
          <w:p w14:paraId="32528849" w14:textId="77777777" w:rsidR="00D31AD5" w:rsidRPr="00BC4404" w:rsidRDefault="00D31AD5" w:rsidP="00885F85">
            <w:pPr>
              <w:rPr>
                <w:color w:val="000000"/>
                <w:sz w:val="16"/>
                <w:szCs w:val="16"/>
                <w:lang w:val="en-GB"/>
              </w:rPr>
            </w:pPr>
          </w:p>
        </w:tc>
        <w:tc>
          <w:tcPr>
            <w:tcW w:w="635" w:type="pct"/>
            <w:vMerge/>
            <w:tcMar>
              <w:top w:w="15" w:type="dxa"/>
              <w:left w:w="108" w:type="dxa"/>
              <w:bottom w:w="0" w:type="dxa"/>
              <w:right w:w="108" w:type="dxa"/>
            </w:tcMar>
          </w:tcPr>
          <w:p w14:paraId="234328D8" w14:textId="77777777" w:rsidR="00D31AD5" w:rsidRPr="00BC4404" w:rsidRDefault="00D31AD5" w:rsidP="00885F85">
            <w:pPr>
              <w:rPr>
                <w:b/>
                <w:color w:val="000000"/>
                <w:sz w:val="16"/>
                <w:szCs w:val="16"/>
              </w:rPr>
            </w:pPr>
          </w:p>
        </w:tc>
      </w:tr>
      <w:tr w:rsidR="00D31AD5" w:rsidRPr="00BC4404" w14:paraId="2836E9B8" w14:textId="77777777" w:rsidTr="00BC4404">
        <w:trPr>
          <w:trHeight w:val="461"/>
        </w:trPr>
        <w:tc>
          <w:tcPr>
            <w:tcW w:w="1097" w:type="pct"/>
            <w:tcMar>
              <w:top w:w="72" w:type="dxa"/>
              <w:left w:w="144" w:type="dxa"/>
              <w:bottom w:w="72" w:type="dxa"/>
              <w:right w:w="144" w:type="dxa"/>
            </w:tcMar>
          </w:tcPr>
          <w:p w14:paraId="3A0CA99E" w14:textId="4EE0E32B" w:rsidR="00D31AD5" w:rsidRPr="00BC4404" w:rsidRDefault="00D31AD5" w:rsidP="00F4224A">
            <w:pPr>
              <w:pStyle w:val="ListParagraph"/>
              <w:ind w:left="0"/>
              <w:rPr>
                <w:bCs/>
                <w:color w:val="000000" w:themeColor="text1"/>
                <w:sz w:val="16"/>
                <w:szCs w:val="16"/>
              </w:rPr>
            </w:pPr>
            <w:r w:rsidRPr="00BC4404">
              <w:rPr>
                <w:bCs/>
                <w:color w:val="000000" w:themeColor="text1"/>
                <w:sz w:val="16"/>
                <w:szCs w:val="16"/>
              </w:rPr>
              <w:t>Proportion of informal employment in total employment, by sector and sex</w:t>
            </w:r>
            <w:r w:rsidR="00A801FF">
              <w:rPr>
                <w:bCs/>
                <w:color w:val="000000" w:themeColor="text1"/>
                <w:sz w:val="16"/>
                <w:szCs w:val="16"/>
              </w:rPr>
              <w:t>.</w:t>
            </w:r>
            <w:r w:rsidRPr="00BC4404">
              <w:rPr>
                <w:bCs/>
                <w:color w:val="000000" w:themeColor="text1"/>
                <w:sz w:val="16"/>
                <w:szCs w:val="16"/>
              </w:rPr>
              <w:t xml:space="preserve"> </w:t>
            </w:r>
          </w:p>
          <w:p w14:paraId="12D3DD68" w14:textId="494AADC1" w:rsidR="00D31AD5" w:rsidRPr="00BC4404" w:rsidRDefault="00D31AD5" w:rsidP="00F4224A">
            <w:pPr>
              <w:rPr>
                <w:bCs/>
                <w:color w:val="000000" w:themeColor="text1"/>
                <w:sz w:val="16"/>
                <w:szCs w:val="16"/>
              </w:rPr>
            </w:pPr>
            <w:r w:rsidRPr="00BC4404">
              <w:rPr>
                <w:bCs/>
                <w:color w:val="000000" w:themeColor="text1"/>
                <w:sz w:val="16"/>
                <w:szCs w:val="16"/>
              </w:rPr>
              <w:t>Baseline:</w:t>
            </w:r>
            <w:r w:rsidR="002B259E">
              <w:rPr>
                <w:bCs/>
                <w:color w:val="000000" w:themeColor="text1"/>
                <w:sz w:val="16"/>
                <w:szCs w:val="16"/>
              </w:rPr>
              <w:t xml:space="preserve"> TBD</w:t>
            </w:r>
          </w:p>
          <w:p w14:paraId="64E18B70" w14:textId="4EECC105" w:rsidR="00D31AD5" w:rsidRPr="00BC4404" w:rsidRDefault="00D31AD5" w:rsidP="00F4224A">
            <w:pPr>
              <w:rPr>
                <w:bCs/>
                <w:color w:val="000000" w:themeColor="text1"/>
                <w:sz w:val="16"/>
                <w:szCs w:val="16"/>
              </w:rPr>
            </w:pPr>
            <w:r w:rsidRPr="00BC4404">
              <w:rPr>
                <w:bCs/>
                <w:color w:val="000000" w:themeColor="text1"/>
                <w:sz w:val="16"/>
                <w:szCs w:val="16"/>
              </w:rPr>
              <w:t>Target:</w:t>
            </w:r>
            <w:r w:rsidR="002B259E">
              <w:rPr>
                <w:bCs/>
                <w:color w:val="000000" w:themeColor="text1"/>
                <w:sz w:val="16"/>
                <w:szCs w:val="16"/>
              </w:rPr>
              <w:t xml:space="preserve"> TBD</w:t>
            </w:r>
          </w:p>
          <w:p w14:paraId="3BAF2B6B" w14:textId="77777777" w:rsidR="00D31AD5" w:rsidRPr="00BC4404" w:rsidRDefault="00D31AD5" w:rsidP="00F4224A">
            <w:pPr>
              <w:rPr>
                <w:bCs/>
                <w:color w:val="000000" w:themeColor="text1"/>
                <w:sz w:val="16"/>
                <w:szCs w:val="16"/>
              </w:rPr>
            </w:pPr>
          </w:p>
          <w:p w14:paraId="4A2178A5" w14:textId="63475FAF" w:rsidR="00D31AD5" w:rsidRPr="00852B99" w:rsidRDefault="00D31AD5" w:rsidP="00F4224A">
            <w:pPr>
              <w:rPr>
                <w:bCs/>
                <w:color w:val="000000" w:themeColor="text1"/>
                <w:sz w:val="16"/>
                <w:szCs w:val="16"/>
              </w:rPr>
            </w:pPr>
            <w:r w:rsidRPr="00852B99">
              <w:rPr>
                <w:bCs/>
                <w:color w:val="000000" w:themeColor="text1"/>
                <w:sz w:val="16"/>
                <w:szCs w:val="16"/>
              </w:rPr>
              <w:t xml:space="preserve">Proportion of youth (aged 15–24 years) not in education, employment or training (NEET), by sex </w:t>
            </w:r>
          </w:p>
          <w:p w14:paraId="011E2471" w14:textId="3343AB11" w:rsidR="00D31AD5" w:rsidRPr="00852B99" w:rsidRDefault="00D31AD5" w:rsidP="00F4224A">
            <w:pPr>
              <w:rPr>
                <w:bCs/>
                <w:color w:val="000000" w:themeColor="text1"/>
                <w:sz w:val="16"/>
                <w:szCs w:val="16"/>
              </w:rPr>
            </w:pPr>
            <w:r w:rsidRPr="00852B99">
              <w:rPr>
                <w:bCs/>
                <w:color w:val="000000" w:themeColor="text1"/>
                <w:sz w:val="16"/>
                <w:szCs w:val="16"/>
              </w:rPr>
              <w:t>Baseline:</w:t>
            </w:r>
            <w:r w:rsidR="00796F31" w:rsidRPr="00852B99">
              <w:rPr>
                <w:bCs/>
                <w:color w:val="000000" w:themeColor="text1"/>
                <w:sz w:val="16"/>
                <w:szCs w:val="16"/>
              </w:rPr>
              <w:t xml:space="preserve"> TBD</w:t>
            </w:r>
          </w:p>
          <w:p w14:paraId="7C68B600" w14:textId="3EDFDECD" w:rsidR="00D31AD5" w:rsidRPr="00852B99" w:rsidRDefault="00D31AD5" w:rsidP="00F4224A">
            <w:pPr>
              <w:rPr>
                <w:bCs/>
                <w:color w:val="000000" w:themeColor="text1"/>
                <w:sz w:val="16"/>
                <w:szCs w:val="16"/>
              </w:rPr>
            </w:pPr>
            <w:r w:rsidRPr="00852B99">
              <w:rPr>
                <w:bCs/>
                <w:color w:val="000000" w:themeColor="text1"/>
                <w:sz w:val="16"/>
                <w:szCs w:val="16"/>
              </w:rPr>
              <w:t>Target:</w:t>
            </w:r>
            <w:r w:rsidR="00796F31" w:rsidRPr="00852B99">
              <w:rPr>
                <w:bCs/>
                <w:color w:val="000000" w:themeColor="text1"/>
                <w:sz w:val="16"/>
                <w:szCs w:val="16"/>
              </w:rPr>
              <w:t xml:space="preserve"> TBD</w:t>
            </w:r>
          </w:p>
          <w:p w14:paraId="581B0B9F" w14:textId="77777777" w:rsidR="00D31AD5" w:rsidRPr="00852B99" w:rsidRDefault="00D31AD5" w:rsidP="00F4224A">
            <w:pPr>
              <w:rPr>
                <w:bCs/>
                <w:color w:val="000000" w:themeColor="text1"/>
                <w:sz w:val="16"/>
                <w:szCs w:val="16"/>
              </w:rPr>
            </w:pPr>
          </w:p>
          <w:p w14:paraId="2099AE40" w14:textId="442E95E4" w:rsidR="00D31AD5" w:rsidRPr="00852B99" w:rsidRDefault="00D31AD5" w:rsidP="00F4224A">
            <w:pPr>
              <w:rPr>
                <w:bCs/>
                <w:color w:val="000000" w:themeColor="text1"/>
                <w:sz w:val="16"/>
                <w:szCs w:val="16"/>
              </w:rPr>
            </w:pPr>
            <w:r w:rsidRPr="00852B99">
              <w:rPr>
                <w:bCs/>
                <w:color w:val="000000" w:themeColor="text1"/>
                <w:sz w:val="16"/>
                <w:szCs w:val="16"/>
              </w:rPr>
              <w:t xml:space="preserve">Labour force participation rates, by sex, age  </w:t>
            </w:r>
          </w:p>
          <w:p w14:paraId="42BE9EC6" w14:textId="66B47D97" w:rsidR="00D31AD5" w:rsidRPr="00852B99" w:rsidRDefault="00D31AD5" w:rsidP="00F4224A">
            <w:pPr>
              <w:rPr>
                <w:color w:val="000000" w:themeColor="text1"/>
                <w:sz w:val="16"/>
                <w:szCs w:val="16"/>
                <w:lang w:val="fr-FR"/>
              </w:rPr>
            </w:pPr>
            <w:r w:rsidRPr="00852B99">
              <w:rPr>
                <w:bCs/>
                <w:color w:val="000000" w:themeColor="text1"/>
                <w:sz w:val="16"/>
                <w:szCs w:val="16"/>
                <w:lang w:val="fr-FR"/>
              </w:rPr>
              <w:t xml:space="preserve">Baseline: </w:t>
            </w:r>
            <w:r w:rsidR="00796F31" w:rsidRPr="00852B99">
              <w:rPr>
                <w:bCs/>
                <w:color w:val="000000" w:themeColor="text1"/>
                <w:sz w:val="16"/>
                <w:szCs w:val="16"/>
                <w:lang w:val="fr-FR"/>
              </w:rPr>
              <w:t>TBD</w:t>
            </w:r>
          </w:p>
          <w:p w14:paraId="4B7A7AFE" w14:textId="5F2FBA1E" w:rsidR="00D31AD5" w:rsidRPr="00BC4404" w:rsidRDefault="00D31AD5" w:rsidP="00885F85">
            <w:pPr>
              <w:rPr>
                <w:sz w:val="16"/>
                <w:szCs w:val="16"/>
                <w:lang w:val="fr-FR"/>
              </w:rPr>
            </w:pPr>
            <w:r w:rsidRPr="00852B99">
              <w:rPr>
                <w:color w:val="000000" w:themeColor="text1"/>
                <w:sz w:val="16"/>
                <w:szCs w:val="16"/>
                <w:lang w:val="fr-FR"/>
              </w:rPr>
              <w:t xml:space="preserve">Target: </w:t>
            </w:r>
            <w:r w:rsidR="00796F31" w:rsidRPr="00852B99">
              <w:rPr>
                <w:color w:val="000000" w:themeColor="text1"/>
                <w:sz w:val="16"/>
                <w:szCs w:val="16"/>
                <w:lang w:val="fr-FR"/>
              </w:rPr>
              <w:t>TBD</w:t>
            </w:r>
          </w:p>
        </w:tc>
        <w:tc>
          <w:tcPr>
            <w:tcW w:w="827" w:type="pct"/>
          </w:tcPr>
          <w:p w14:paraId="34CD4DA6" w14:textId="77777777" w:rsidR="00D31AD5" w:rsidRPr="00BC4404" w:rsidRDefault="00D31AD5" w:rsidP="00885F85">
            <w:pPr>
              <w:rPr>
                <w:color w:val="000000"/>
                <w:sz w:val="16"/>
                <w:szCs w:val="16"/>
                <w:lang w:val="en-GB"/>
              </w:rPr>
            </w:pPr>
          </w:p>
        </w:tc>
        <w:tc>
          <w:tcPr>
            <w:tcW w:w="1376" w:type="pct"/>
            <w:tcMar>
              <w:top w:w="72" w:type="dxa"/>
              <w:left w:w="144" w:type="dxa"/>
              <w:bottom w:w="72" w:type="dxa"/>
              <w:right w:w="144" w:type="dxa"/>
            </w:tcMar>
          </w:tcPr>
          <w:p w14:paraId="4774C8DF" w14:textId="0E1D212C" w:rsidR="00D31AD5" w:rsidRPr="00BC4404" w:rsidRDefault="0F7713A1" w:rsidP="000D033D">
            <w:pPr>
              <w:rPr>
                <w:b/>
                <w:bCs/>
                <w:color w:val="000000" w:themeColor="text1"/>
                <w:sz w:val="16"/>
                <w:szCs w:val="16"/>
              </w:rPr>
            </w:pPr>
            <w:r w:rsidRPr="00BC4404">
              <w:rPr>
                <w:b/>
                <w:bCs/>
                <w:color w:val="000000" w:themeColor="text1"/>
                <w:sz w:val="16"/>
                <w:szCs w:val="16"/>
              </w:rPr>
              <w:t xml:space="preserve">Output </w:t>
            </w:r>
            <w:r w:rsidR="001752D0" w:rsidRPr="00BC4404">
              <w:rPr>
                <w:b/>
                <w:bCs/>
                <w:color w:val="000000" w:themeColor="text1"/>
                <w:sz w:val="16"/>
                <w:szCs w:val="16"/>
              </w:rPr>
              <w:t>1</w:t>
            </w:r>
            <w:r w:rsidRPr="00BC4404">
              <w:rPr>
                <w:b/>
                <w:bCs/>
                <w:color w:val="000000" w:themeColor="text1"/>
                <w:sz w:val="16"/>
                <w:szCs w:val="16"/>
              </w:rPr>
              <w:t>.3.</w:t>
            </w:r>
            <w:r w:rsidR="00A801FF">
              <w:rPr>
                <w:b/>
                <w:bCs/>
                <w:color w:val="000000" w:themeColor="text1"/>
                <w:sz w:val="16"/>
                <w:szCs w:val="16"/>
              </w:rPr>
              <w:t>:</w:t>
            </w:r>
            <w:r w:rsidRPr="00BC4404">
              <w:rPr>
                <w:b/>
                <w:bCs/>
                <w:color w:val="000000" w:themeColor="text1"/>
                <w:sz w:val="16"/>
                <w:szCs w:val="16"/>
              </w:rPr>
              <w:t xml:space="preserve"> People, especially women, youth and other vulnerable populations, have access to knowledge, skills and assets to enhance their employment opportunities.</w:t>
            </w:r>
          </w:p>
          <w:p w14:paraId="664AEFB2" w14:textId="77777777" w:rsidR="00D31AD5" w:rsidRPr="00BC4404" w:rsidRDefault="00D31AD5" w:rsidP="000D033D">
            <w:pPr>
              <w:rPr>
                <w:color w:val="000000" w:themeColor="text1"/>
                <w:sz w:val="16"/>
                <w:szCs w:val="16"/>
              </w:rPr>
            </w:pPr>
          </w:p>
          <w:p w14:paraId="63DA73F3" w14:textId="1EC427AD" w:rsidR="00D31AD5" w:rsidRPr="00BC4404" w:rsidRDefault="00D31AD5" w:rsidP="000D033D">
            <w:pPr>
              <w:rPr>
                <w:color w:val="000000" w:themeColor="text1"/>
                <w:sz w:val="16"/>
                <w:szCs w:val="16"/>
              </w:rPr>
            </w:pPr>
            <w:r w:rsidRPr="00BC4404">
              <w:rPr>
                <w:color w:val="000000" w:themeColor="text1"/>
                <w:sz w:val="16"/>
                <w:szCs w:val="16"/>
              </w:rPr>
              <w:t xml:space="preserve">Indicator </w:t>
            </w:r>
            <w:r w:rsidR="001752D0" w:rsidRPr="00BC4404">
              <w:rPr>
                <w:color w:val="000000" w:themeColor="text1"/>
                <w:sz w:val="16"/>
                <w:szCs w:val="16"/>
              </w:rPr>
              <w:t>1</w:t>
            </w:r>
            <w:r w:rsidRPr="00BC4404">
              <w:rPr>
                <w:color w:val="000000" w:themeColor="text1"/>
                <w:sz w:val="16"/>
                <w:szCs w:val="16"/>
              </w:rPr>
              <w:t>.3.1.</w:t>
            </w:r>
            <w:r w:rsidR="00A801FF">
              <w:rPr>
                <w:color w:val="000000" w:themeColor="text1"/>
                <w:sz w:val="16"/>
                <w:szCs w:val="16"/>
              </w:rPr>
              <w:t>:</w:t>
            </w:r>
            <w:r w:rsidRPr="00BC4404">
              <w:rPr>
                <w:color w:val="000000" w:themeColor="text1"/>
                <w:sz w:val="16"/>
                <w:szCs w:val="16"/>
              </w:rPr>
              <w:t xml:space="preserve"> Number of people having access to improved services for employment, </w:t>
            </w:r>
            <w:r w:rsidR="009803A2" w:rsidRPr="00BC4404">
              <w:rPr>
                <w:color w:val="000000" w:themeColor="text1"/>
                <w:sz w:val="16"/>
                <w:szCs w:val="16"/>
              </w:rPr>
              <w:t>sex-</w:t>
            </w:r>
            <w:r w:rsidRPr="00BC4404">
              <w:rPr>
                <w:color w:val="000000" w:themeColor="text1"/>
                <w:sz w:val="16"/>
                <w:szCs w:val="16"/>
              </w:rPr>
              <w:t>disaggregated</w:t>
            </w:r>
            <w:r w:rsidR="00A801FF">
              <w:rPr>
                <w:color w:val="000000" w:themeColor="text1"/>
                <w:sz w:val="16"/>
                <w:szCs w:val="16"/>
              </w:rPr>
              <w:t>.</w:t>
            </w:r>
            <w:r w:rsidRPr="00BC4404">
              <w:rPr>
                <w:color w:val="000000" w:themeColor="text1"/>
                <w:sz w:val="16"/>
                <w:szCs w:val="16"/>
              </w:rPr>
              <w:t xml:space="preserve"> </w:t>
            </w:r>
          </w:p>
          <w:p w14:paraId="4E9F2DE2" w14:textId="77777777" w:rsidR="00D31AD5" w:rsidRPr="00BC4404" w:rsidRDefault="00D31AD5" w:rsidP="000D033D">
            <w:pPr>
              <w:rPr>
                <w:color w:val="000000" w:themeColor="text1"/>
                <w:sz w:val="16"/>
                <w:szCs w:val="16"/>
              </w:rPr>
            </w:pPr>
            <w:r w:rsidRPr="00BC4404">
              <w:rPr>
                <w:color w:val="000000" w:themeColor="text1"/>
                <w:sz w:val="16"/>
                <w:szCs w:val="16"/>
              </w:rPr>
              <w:t xml:space="preserve">Baseline (2021): 2,200, 40% women, 50% youth </w:t>
            </w:r>
          </w:p>
          <w:p w14:paraId="4BB01390" w14:textId="77777777" w:rsidR="00D31AD5" w:rsidRPr="00BC4404" w:rsidRDefault="00D31AD5" w:rsidP="000D033D">
            <w:pPr>
              <w:rPr>
                <w:color w:val="000000" w:themeColor="text1"/>
                <w:sz w:val="16"/>
                <w:szCs w:val="16"/>
              </w:rPr>
            </w:pPr>
            <w:r w:rsidRPr="00BC4404">
              <w:rPr>
                <w:color w:val="000000" w:themeColor="text1"/>
                <w:sz w:val="16"/>
                <w:szCs w:val="16"/>
              </w:rPr>
              <w:t xml:space="preserve">Target (2026): 6,000, 40% women, 60 % youth </w:t>
            </w:r>
          </w:p>
          <w:p w14:paraId="3CEB5AB2" w14:textId="29C7E2AE" w:rsidR="00D31AD5" w:rsidRPr="00BC4404" w:rsidRDefault="00D31AD5" w:rsidP="000D033D">
            <w:pPr>
              <w:rPr>
                <w:color w:val="000000" w:themeColor="text1"/>
                <w:sz w:val="16"/>
                <w:szCs w:val="16"/>
              </w:rPr>
            </w:pPr>
            <w:r w:rsidRPr="00BC4404">
              <w:rPr>
                <w:color w:val="000000" w:themeColor="text1"/>
                <w:sz w:val="16"/>
                <w:szCs w:val="16"/>
              </w:rPr>
              <w:t>Source: Government and U</w:t>
            </w:r>
            <w:r w:rsidR="005B6D20" w:rsidRPr="00BC4404">
              <w:rPr>
                <w:color w:val="000000" w:themeColor="text1"/>
                <w:sz w:val="16"/>
                <w:szCs w:val="16"/>
              </w:rPr>
              <w:t xml:space="preserve">nited Nations </w:t>
            </w:r>
            <w:r w:rsidR="002E7586">
              <w:rPr>
                <w:color w:val="000000" w:themeColor="text1"/>
                <w:sz w:val="16"/>
                <w:szCs w:val="16"/>
              </w:rPr>
              <w:t>r</w:t>
            </w:r>
            <w:r w:rsidRPr="00BC4404">
              <w:rPr>
                <w:color w:val="000000" w:themeColor="text1"/>
                <w:sz w:val="16"/>
                <w:szCs w:val="16"/>
              </w:rPr>
              <w:t xml:space="preserve">eports </w:t>
            </w:r>
          </w:p>
          <w:p w14:paraId="2C034145" w14:textId="77777777" w:rsidR="00D31AD5" w:rsidRPr="00BC4404" w:rsidRDefault="00D31AD5" w:rsidP="000D033D">
            <w:pPr>
              <w:rPr>
                <w:color w:val="000000" w:themeColor="text1"/>
                <w:sz w:val="16"/>
                <w:szCs w:val="16"/>
              </w:rPr>
            </w:pPr>
          </w:p>
          <w:p w14:paraId="13EBCF68" w14:textId="7260C17F" w:rsidR="00D31AD5" w:rsidRPr="00BC4404" w:rsidRDefault="00D31AD5" w:rsidP="000D033D">
            <w:pPr>
              <w:rPr>
                <w:color w:val="000000" w:themeColor="text1"/>
                <w:sz w:val="16"/>
                <w:szCs w:val="16"/>
              </w:rPr>
            </w:pPr>
            <w:r w:rsidRPr="00BC4404">
              <w:rPr>
                <w:color w:val="000000" w:themeColor="text1"/>
                <w:sz w:val="16"/>
                <w:szCs w:val="16"/>
              </w:rPr>
              <w:t xml:space="preserve">Indicator </w:t>
            </w:r>
            <w:r w:rsidR="001752D0" w:rsidRPr="00BC4404">
              <w:rPr>
                <w:color w:val="000000" w:themeColor="text1"/>
                <w:sz w:val="16"/>
                <w:szCs w:val="16"/>
              </w:rPr>
              <w:t>1</w:t>
            </w:r>
            <w:r w:rsidRPr="00BC4404">
              <w:rPr>
                <w:color w:val="000000" w:themeColor="text1"/>
                <w:sz w:val="16"/>
                <w:szCs w:val="16"/>
              </w:rPr>
              <w:t>.3.2.: Number of people benefitting from jobs and improved livelihoods, disaggregated by sex</w:t>
            </w:r>
            <w:r w:rsidR="00EA13B7" w:rsidRPr="00BC4404">
              <w:rPr>
                <w:color w:val="000000" w:themeColor="text1"/>
                <w:sz w:val="16"/>
                <w:szCs w:val="16"/>
              </w:rPr>
              <w:t xml:space="preserve"> and </w:t>
            </w:r>
            <w:r w:rsidRPr="00BC4404">
              <w:rPr>
                <w:color w:val="000000" w:themeColor="text1"/>
                <w:sz w:val="16"/>
                <w:szCs w:val="16"/>
              </w:rPr>
              <w:t>age</w:t>
            </w:r>
            <w:r w:rsidR="00A801FF">
              <w:rPr>
                <w:color w:val="000000" w:themeColor="text1"/>
                <w:sz w:val="16"/>
                <w:szCs w:val="16"/>
              </w:rPr>
              <w:t>.</w:t>
            </w:r>
            <w:r w:rsidRPr="00BC4404">
              <w:rPr>
                <w:color w:val="000000" w:themeColor="text1"/>
                <w:sz w:val="16"/>
                <w:szCs w:val="16"/>
              </w:rPr>
              <w:t xml:space="preserve"> </w:t>
            </w:r>
          </w:p>
          <w:p w14:paraId="58808C5E" w14:textId="77777777" w:rsidR="00D31AD5" w:rsidRPr="00BC4404" w:rsidRDefault="00D31AD5" w:rsidP="000D033D">
            <w:pPr>
              <w:pStyle w:val="paragraph"/>
              <w:spacing w:before="0" w:beforeAutospacing="0" w:after="0" w:afterAutospacing="0"/>
              <w:textAlignment w:val="baseline"/>
              <w:rPr>
                <w:color w:val="000000" w:themeColor="text1"/>
                <w:sz w:val="16"/>
                <w:szCs w:val="16"/>
                <w:lang w:val="en-US" w:eastAsia="en-US"/>
              </w:rPr>
            </w:pPr>
            <w:r w:rsidRPr="00BC4404">
              <w:rPr>
                <w:color w:val="000000" w:themeColor="text1"/>
                <w:sz w:val="16"/>
                <w:szCs w:val="16"/>
                <w:lang w:val="en-US" w:eastAsia="en-US"/>
              </w:rPr>
              <w:t>Baseline 2021: 13,675 (35% women)</w:t>
            </w:r>
          </w:p>
          <w:p w14:paraId="5695C5D8" w14:textId="744FECE6" w:rsidR="00D31AD5" w:rsidRPr="00BC4404" w:rsidRDefault="00D31AD5" w:rsidP="000D033D">
            <w:pPr>
              <w:pStyle w:val="paragraph"/>
              <w:spacing w:before="0" w:beforeAutospacing="0" w:after="0" w:afterAutospacing="0"/>
              <w:textAlignment w:val="baseline"/>
              <w:rPr>
                <w:color w:val="000000" w:themeColor="text1"/>
                <w:sz w:val="16"/>
                <w:szCs w:val="16"/>
                <w:lang w:val="en-US" w:eastAsia="en-US"/>
              </w:rPr>
            </w:pPr>
            <w:r w:rsidRPr="00BC4404">
              <w:rPr>
                <w:color w:val="000000" w:themeColor="text1"/>
                <w:sz w:val="16"/>
                <w:szCs w:val="16"/>
                <w:lang w:val="en-US" w:eastAsia="en-US"/>
              </w:rPr>
              <w:t>Target 2026: 40,000 (40% women, 65% youth, 100 people</w:t>
            </w:r>
            <w:r w:rsidR="00A801FF">
              <w:rPr>
                <w:color w:val="000000" w:themeColor="text1"/>
                <w:sz w:val="16"/>
                <w:szCs w:val="16"/>
                <w:lang w:val="en-US" w:eastAsia="en-US"/>
              </w:rPr>
              <w:t xml:space="preserve"> living</w:t>
            </w:r>
            <w:r w:rsidRPr="00BC4404">
              <w:rPr>
                <w:color w:val="000000" w:themeColor="text1"/>
                <w:sz w:val="16"/>
                <w:szCs w:val="16"/>
                <w:lang w:val="en-US" w:eastAsia="en-US"/>
              </w:rPr>
              <w:t xml:space="preserve"> with disabilities </w:t>
            </w:r>
          </w:p>
          <w:p w14:paraId="4AD3C530" w14:textId="39401C88" w:rsidR="00D31AD5" w:rsidRPr="00BC4404" w:rsidRDefault="00D31AD5" w:rsidP="000D033D">
            <w:pPr>
              <w:rPr>
                <w:color w:val="000000" w:themeColor="text1"/>
                <w:sz w:val="16"/>
                <w:szCs w:val="16"/>
              </w:rPr>
            </w:pPr>
            <w:r w:rsidRPr="00BC4404">
              <w:rPr>
                <w:color w:val="000000" w:themeColor="text1"/>
                <w:sz w:val="16"/>
                <w:szCs w:val="16"/>
              </w:rPr>
              <w:t>Source: Government and U</w:t>
            </w:r>
            <w:r w:rsidR="005B6D20" w:rsidRPr="00BC4404">
              <w:rPr>
                <w:color w:val="000000" w:themeColor="text1"/>
                <w:sz w:val="16"/>
                <w:szCs w:val="16"/>
              </w:rPr>
              <w:t>nited Nations</w:t>
            </w:r>
            <w:r w:rsidR="001752D0" w:rsidRPr="00BC4404">
              <w:rPr>
                <w:color w:val="000000" w:themeColor="text1"/>
                <w:sz w:val="16"/>
                <w:szCs w:val="16"/>
              </w:rPr>
              <w:t xml:space="preserve"> </w:t>
            </w:r>
            <w:r w:rsidR="00A801FF">
              <w:rPr>
                <w:color w:val="000000" w:themeColor="text1"/>
                <w:sz w:val="16"/>
                <w:szCs w:val="16"/>
              </w:rPr>
              <w:t>r</w:t>
            </w:r>
            <w:r w:rsidRPr="00BC4404">
              <w:rPr>
                <w:color w:val="000000" w:themeColor="text1"/>
                <w:sz w:val="16"/>
                <w:szCs w:val="16"/>
              </w:rPr>
              <w:t>eports</w:t>
            </w:r>
          </w:p>
          <w:p w14:paraId="3940947C" w14:textId="77777777" w:rsidR="00D31AD5" w:rsidRPr="00BC4404" w:rsidRDefault="00D31AD5" w:rsidP="000D033D">
            <w:pPr>
              <w:pStyle w:val="paragraph"/>
              <w:spacing w:before="0" w:beforeAutospacing="0" w:after="0" w:afterAutospacing="0"/>
              <w:ind w:left="270"/>
              <w:textAlignment w:val="baseline"/>
              <w:rPr>
                <w:sz w:val="16"/>
                <w:szCs w:val="16"/>
                <w:lang w:eastAsia="en-US"/>
              </w:rPr>
            </w:pPr>
          </w:p>
          <w:p w14:paraId="7D8D2EE9" w14:textId="00FA5A0D" w:rsidR="00D31AD5" w:rsidRPr="00BC4404" w:rsidRDefault="00D31AD5" w:rsidP="000D033D">
            <w:pPr>
              <w:rPr>
                <w:color w:val="000000" w:themeColor="text1"/>
                <w:sz w:val="16"/>
                <w:szCs w:val="16"/>
              </w:rPr>
            </w:pPr>
            <w:r w:rsidRPr="00BC4404">
              <w:rPr>
                <w:color w:val="000000" w:themeColor="text1"/>
                <w:sz w:val="16"/>
                <w:szCs w:val="16"/>
              </w:rPr>
              <w:t xml:space="preserve">Indicator </w:t>
            </w:r>
            <w:r w:rsidR="001752D0" w:rsidRPr="00BC4404">
              <w:rPr>
                <w:color w:val="000000" w:themeColor="text1"/>
                <w:sz w:val="16"/>
                <w:szCs w:val="16"/>
              </w:rPr>
              <w:t>1</w:t>
            </w:r>
            <w:r w:rsidRPr="00BC4404">
              <w:rPr>
                <w:color w:val="000000" w:themeColor="text1"/>
                <w:sz w:val="16"/>
                <w:szCs w:val="16"/>
              </w:rPr>
              <w:t>.3.3: Number of country-led measures to advance economic empowerment of women</w:t>
            </w:r>
            <w:r w:rsidR="00A801FF">
              <w:rPr>
                <w:color w:val="000000" w:themeColor="text1"/>
                <w:sz w:val="16"/>
                <w:szCs w:val="16"/>
              </w:rPr>
              <w:t>.</w:t>
            </w:r>
            <w:r w:rsidRPr="00BC4404">
              <w:rPr>
                <w:color w:val="000000" w:themeColor="text1"/>
                <w:sz w:val="16"/>
                <w:szCs w:val="16"/>
              </w:rPr>
              <w:t xml:space="preserve"> </w:t>
            </w:r>
          </w:p>
          <w:p w14:paraId="2C4DA6FE" w14:textId="522EF382" w:rsidR="00D31AD5" w:rsidRPr="00BC4404" w:rsidRDefault="00D31AD5" w:rsidP="000D033D">
            <w:pPr>
              <w:rPr>
                <w:color w:val="000000" w:themeColor="text1"/>
                <w:sz w:val="16"/>
                <w:szCs w:val="16"/>
              </w:rPr>
            </w:pPr>
            <w:r w:rsidRPr="00BC4404">
              <w:rPr>
                <w:color w:val="000000" w:themeColor="text1"/>
                <w:sz w:val="16"/>
                <w:szCs w:val="16"/>
              </w:rPr>
              <w:t>Baseline 2021: 2</w:t>
            </w:r>
          </w:p>
          <w:p w14:paraId="3A0C2BFA" w14:textId="77777777" w:rsidR="00D31AD5" w:rsidRPr="00BC4404" w:rsidRDefault="00D31AD5" w:rsidP="000D033D">
            <w:pPr>
              <w:rPr>
                <w:color w:val="000000" w:themeColor="text1"/>
                <w:sz w:val="16"/>
                <w:szCs w:val="16"/>
              </w:rPr>
            </w:pPr>
            <w:r w:rsidRPr="00BC4404">
              <w:rPr>
                <w:color w:val="000000" w:themeColor="text1"/>
                <w:sz w:val="16"/>
                <w:szCs w:val="16"/>
              </w:rPr>
              <w:t>Target 2026: 10</w:t>
            </w:r>
          </w:p>
          <w:p w14:paraId="432897F2" w14:textId="6B935350" w:rsidR="00D31AD5" w:rsidRPr="00BC4404" w:rsidRDefault="00D31AD5" w:rsidP="000D033D">
            <w:pPr>
              <w:rPr>
                <w:color w:val="000000"/>
                <w:sz w:val="16"/>
                <w:szCs w:val="16"/>
                <w:lang w:val="en-GB"/>
              </w:rPr>
            </w:pPr>
            <w:r w:rsidRPr="00BC4404">
              <w:rPr>
                <w:color w:val="000000" w:themeColor="text1"/>
                <w:sz w:val="16"/>
                <w:szCs w:val="16"/>
              </w:rPr>
              <w:t>Source: Government and U</w:t>
            </w:r>
            <w:r w:rsidR="005B6D20" w:rsidRPr="00BC4404">
              <w:rPr>
                <w:color w:val="000000" w:themeColor="text1"/>
                <w:sz w:val="16"/>
                <w:szCs w:val="16"/>
              </w:rPr>
              <w:t xml:space="preserve">nited </w:t>
            </w:r>
            <w:r w:rsidR="005E4093" w:rsidRPr="00BC4404">
              <w:rPr>
                <w:color w:val="000000" w:themeColor="text1"/>
                <w:sz w:val="16"/>
                <w:szCs w:val="16"/>
              </w:rPr>
              <w:t>N</w:t>
            </w:r>
            <w:r w:rsidR="005B6D20" w:rsidRPr="00BC4404">
              <w:rPr>
                <w:color w:val="000000" w:themeColor="text1"/>
                <w:sz w:val="16"/>
                <w:szCs w:val="16"/>
              </w:rPr>
              <w:t>ations</w:t>
            </w:r>
            <w:r w:rsidRPr="00BC4404">
              <w:rPr>
                <w:color w:val="000000" w:themeColor="text1"/>
                <w:sz w:val="16"/>
                <w:szCs w:val="16"/>
              </w:rPr>
              <w:t xml:space="preserve"> </w:t>
            </w:r>
            <w:r w:rsidR="00A801FF">
              <w:rPr>
                <w:color w:val="000000" w:themeColor="text1"/>
                <w:sz w:val="16"/>
                <w:szCs w:val="16"/>
              </w:rPr>
              <w:t>r</w:t>
            </w:r>
            <w:r w:rsidRPr="00BC4404">
              <w:rPr>
                <w:color w:val="000000" w:themeColor="text1"/>
                <w:sz w:val="16"/>
                <w:szCs w:val="16"/>
              </w:rPr>
              <w:t xml:space="preserve">eports </w:t>
            </w:r>
          </w:p>
        </w:tc>
        <w:tc>
          <w:tcPr>
            <w:tcW w:w="1065" w:type="pct"/>
            <w:vMerge/>
          </w:tcPr>
          <w:p w14:paraId="0759F310" w14:textId="77777777" w:rsidR="00D31AD5" w:rsidRPr="00BC4404" w:rsidRDefault="00D31AD5" w:rsidP="00885F85">
            <w:pPr>
              <w:rPr>
                <w:color w:val="000000"/>
                <w:sz w:val="16"/>
                <w:szCs w:val="16"/>
                <w:lang w:val="en-GB"/>
              </w:rPr>
            </w:pPr>
          </w:p>
        </w:tc>
        <w:tc>
          <w:tcPr>
            <w:tcW w:w="635" w:type="pct"/>
            <w:tcMar>
              <w:top w:w="15" w:type="dxa"/>
              <w:left w:w="108" w:type="dxa"/>
              <w:bottom w:w="0" w:type="dxa"/>
              <w:right w:w="108" w:type="dxa"/>
            </w:tcMar>
          </w:tcPr>
          <w:p w14:paraId="20CE5F9E" w14:textId="77777777" w:rsidR="00D31AD5" w:rsidRPr="00BC4404" w:rsidRDefault="00D31AD5" w:rsidP="00885F85">
            <w:pPr>
              <w:rPr>
                <w:b/>
                <w:color w:val="000000"/>
                <w:sz w:val="16"/>
                <w:szCs w:val="16"/>
              </w:rPr>
            </w:pPr>
          </w:p>
        </w:tc>
      </w:tr>
      <w:tr w:rsidR="00F82FCE" w:rsidRPr="00BC4404" w14:paraId="674EC064" w14:textId="77777777" w:rsidTr="000B2BDE">
        <w:trPr>
          <w:trHeight w:val="25"/>
        </w:trPr>
        <w:tc>
          <w:tcPr>
            <w:tcW w:w="5000" w:type="pct"/>
            <w:gridSpan w:val="5"/>
            <w:shd w:val="clear" w:color="auto" w:fill="DBE5F1" w:themeFill="accent1" w:themeFillTint="33"/>
            <w:tcMar>
              <w:top w:w="72" w:type="dxa"/>
              <w:left w:w="144" w:type="dxa"/>
              <w:bottom w:w="72" w:type="dxa"/>
              <w:right w:w="144" w:type="dxa"/>
            </w:tcMar>
          </w:tcPr>
          <w:p w14:paraId="00EECCDF" w14:textId="2984F703" w:rsidR="00F82FCE" w:rsidRPr="00BC4404" w:rsidRDefault="00F82FCE" w:rsidP="00FE1973">
            <w:pPr>
              <w:rPr>
                <w:sz w:val="16"/>
                <w:szCs w:val="16"/>
              </w:rPr>
            </w:pPr>
            <w:r w:rsidRPr="00BC4404">
              <w:rPr>
                <w:b/>
                <w:bCs/>
                <w:color w:val="000000"/>
                <w:sz w:val="16"/>
                <w:szCs w:val="16"/>
                <w:lang w:val="en-GB"/>
              </w:rPr>
              <w:lastRenderedPageBreak/>
              <w:t xml:space="preserve">NATIONAL PRIORITY: </w:t>
            </w:r>
            <w:r w:rsidR="004723D9" w:rsidRPr="00BC4404">
              <w:rPr>
                <w:sz w:val="16"/>
                <w:szCs w:val="16"/>
              </w:rPr>
              <w:t xml:space="preserve">NDS 2030: Energy security.   </w:t>
            </w:r>
          </w:p>
          <w:p w14:paraId="12DE65A9" w14:textId="0DF00FF6" w:rsidR="00C44C5C" w:rsidRPr="00BC4404" w:rsidRDefault="00C44C5C" w:rsidP="00FE1973">
            <w:pPr>
              <w:rPr>
                <w:sz w:val="16"/>
                <w:szCs w:val="16"/>
              </w:rPr>
            </w:pPr>
            <w:r w:rsidRPr="00BC4404">
              <w:rPr>
                <w:sz w:val="16"/>
                <w:szCs w:val="16"/>
              </w:rPr>
              <w:t>M</w:t>
            </w:r>
            <w:r w:rsidR="00623995" w:rsidRPr="00BC4404">
              <w:rPr>
                <w:sz w:val="16"/>
                <w:szCs w:val="16"/>
              </w:rPr>
              <w:t>T</w:t>
            </w:r>
            <w:r w:rsidRPr="00BC4404">
              <w:rPr>
                <w:sz w:val="16"/>
                <w:szCs w:val="16"/>
              </w:rPr>
              <w:t xml:space="preserve">DP </w:t>
            </w:r>
            <w:r w:rsidR="001279D0" w:rsidRPr="00BC4404">
              <w:rPr>
                <w:sz w:val="16"/>
                <w:szCs w:val="16"/>
              </w:rPr>
              <w:t>2021</w:t>
            </w:r>
            <w:r w:rsidRPr="00BC4404">
              <w:rPr>
                <w:sz w:val="16"/>
                <w:szCs w:val="16"/>
              </w:rPr>
              <w:t xml:space="preserve">-2025: </w:t>
            </w:r>
            <w:r w:rsidR="001B00D6" w:rsidRPr="00BC4404">
              <w:rPr>
                <w:sz w:val="16"/>
                <w:szCs w:val="16"/>
              </w:rPr>
              <w:t xml:space="preserve">The environment, </w:t>
            </w:r>
            <w:r w:rsidR="00D94682" w:rsidRPr="00BC4404">
              <w:rPr>
                <w:sz w:val="16"/>
                <w:szCs w:val="16"/>
              </w:rPr>
              <w:t>climate change and disaster risk management</w:t>
            </w:r>
            <w:r w:rsidR="002E7586">
              <w:rPr>
                <w:sz w:val="16"/>
                <w:szCs w:val="16"/>
              </w:rPr>
              <w:t>,</w:t>
            </w:r>
            <w:r w:rsidRPr="00BC4404">
              <w:rPr>
                <w:sz w:val="16"/>
                <w:szCs w:val="16"/>
              </w:rPr>
              <w:t xml:space="preserve"> integrated water resource management</w:t>
            </w:r>
            <w:r w:rsidR="002E7586">
              <w:rPr>
                <w:sz w:val="16"/>
                <w:szCs w:val="16"/>
              </w:rPr>
              <w:t>.</w:t>
            </w:r>
          </w:p>
          <w:p w14:paraId="6D155AF1" w14:textId="74B8AADE" w:rsidR="00492832" w:rsidRPr="00BC4404" w:rsidRDefault="00492832" w:rsidP="00FE1973">
            <w:pPr>
              <w:rPr>
                <w:color w:val="000000"/>
                <w:sz w:val="16"/>
                <w:szCs w:val="16"/>
              </w:rPr>
            </w:pPr>
            <w:r w:rsidRPr="00BC4404">
              <w:rPr>
                <w:sz w:val="16"/>
                <w:szCs w:val="16"/>
              </w:rPr>
              <w:t>(</w:t>
            </w:r>
            <w:r w:rsidR="00810DE5" w:rsidRPr="00BC4404">
              <w:rPr>
                <w:sz w:val="16"/>
                <w:szCs w:val="16"/>
              </w:rPr>
              <w:t>SDG</w:t>
            </w:r>
            <w:r w:rsidRPr="00BC4404">
              <w:rPr>
                <w:sz w:val="16"/>
                <w:szCs w:val="16"/>
              </w:rPr>
              <w:t xml:space="preserve"> 6, 13, 15</w:t>
            </w:r>
            <w:r w:rsidR="00041918" w:rsidRPr="00BC4404">
              <w:rPr>
                <w:sz w:val="16"/>
                <w:szCs w:val="16"/>
              </w:rPr>
              <w:t>)</w:t>
            </w:r>
          </w:p>
        </w:tc>
      </w:tr>
      <w:tr w:rsidR="00F82FCE" w:rsidRPr="00BC4404" w14:paraId="6D89AC95"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58BF1C24" w14:textId="491E7E0E" w:rsidR="00F82FCE" w:rsidRPr="00BC4404" w:rsidRDefault="00F82FCE" w:rsidP="00FE1973">
            <w:pPr>
              <w:jc w:val="both"/>
              <w:rPr>
                <w:b/>
                <w:bCs/>
                <w:sz w:val="16"/>
                <w:szCs w:val="16"/>
              </w:rPr>
            </w:pPr>
            <w:r w:rsidRPr="00BC4404">
              <w:rPr>
                <w:b/>
                <w:bCs/>
                <w:color w:val="000000"/>
                <w:sz w:val="16"/>
                <w:szCs w:val="16"/>
                <w:lang w:val="en-GB"/>
              </w:rPr>
              <w:t>COOPERATION FRAMEWORK (OR EQUIVALENT) OUTCOME INVOLVING UNDP #</w:t>
            </w:r>
            <w:r w:rsidR="00AD724A" w:rsidRPr="00BC4404">
              <w:rPr>
                <w:b/>
                <w:bCs/>
                <w:color w:val="000000"/>
                <w:sz w:val="16"/>
                <w:szCs w:val="16"/>
                <w:lang w:val="en-GB"/>
              </w:rPr>
              <w:t>2</w:t>
            </w:r>
            <w:r w:rsidRPr="00BC4404">
              <w:rPr>
                <w:b/>
                <w:bCs/>
                <w:color w:val="000000"/>
                <w:sz w:val="16"/>
                <w:szCs w:val="16"/>
                <w:lang w:val="en-GB"/>
              </w:rPr>
              <w:t>:</w:t>
            </w:r>
            <w:r w:rsidRPr="00BC4404">
              <w:rPr>
                <w:color w:val="000000"/>
                <w:sz w:val="16"/>
                <w:szCs w:val="16"/>
                <w:lang w:val="en-GB"/>
              </w:rPr>
              <w:t xml:space="preserve"> </w:t>
            </w:r>
            <w:r w:rsidR="004723D9" w:rsidRPr="00BC4404">
              <w:rPr>
                <w:b/>
                <w:bCs/>
                <w:sz w:val="16"/>
                <w:szCs w:val="16"/>
              </w:rPr>
              <w:t>Outcome 3: Integrated management of climate and environmental risk.</w:t>
            </w:r>
          </w:p>
          <w:p w14:paraId="19B91C91" w14:textId="37E27CA2" w:rsidR="004723D9" w:rsidRPr="00BC4404" w:rsidRDefault="004723D9" w:rsidP="00FE1973">
            <w:pPr>
              <w:jc w:val="both"/>
              <w:rPr>
                <w:color w:val="000000"/>
                <w:sz w:val="16"/>
                <w:szCs w:val="16"/>
              </w:rPr>
            </w:pPr>
            <w:r w:rsidRPr="00BC4404">
              <w:rPr>
                <w:sz w:val="16"/>
                <w:szCs w:val="16"/>
              </w:rPr>
              <w:t>By 2026, natural resources management is inclusive and sustainable with integrated policy frameworks and actions to enhance climate-change and livelihoods of vulnerable groups.</w:t>
            </w:r>
          </w:p>
        </w:tc>
      </w:tr>
      <w:tr w:rsidR="00F82FCE" w:rsidRPr="00BC4404" w14:paraId="499FCE4F"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55AEBC06" w14:textId="77777777" w:rsidR="00F82FCE" w:rsidRPr="00BC4404" w:rsidRDefault="00F82FCE" w:rsidP="00FE1973">
            <w:pPr>
              <w:rPr>
                <w:b/>
                <w:bCs/>
                <w:color w:val="000000"/>
                <w:sz w:val="16"/>
                <w:szCs w:val="16"/>
                <w:lang w:val="en-GB"/>
              </w:rPr>
            </w:pPr>
            <w:r w:rsidRPr="00BC4404">
              <w:rPr>
                <w:b/>
                <w:bCs/>
                <w:color w:val="000000"/>
                <w:sz w:val="16"/>
                <w:szCs w:val="16"/>
                <w:lang w:val="en-GB"/>
              </w:rPr>
              <w:t xml:space="preserve">RELATED STRATEGIC PLAN OUTCOME: </w:t>
            </w:r>
          </w:p>
          <w:p w14:paraId="3CDE98D1" w14:textId="4DA1196C" w:rsidR="004723D9" w:rsidRPr="00BC4404" w:rsidRDefault="004723D9" w:rsidP="004723D9">
            <w:pPr>
              <w:rPr>
                <w:sz w:val="16"/>
                <w:szCs w:val="16"/>
              </w:rPr>
            </w:pPr>
            <w:r w:rsidRPr="00BC4404">
              <w:rPr>
                <w:sz w:val="16"/>
                <w:szCs w:val="16"/>
              </w:rPr>
              <w:t>Outcome 1: Structural transformation accelerated, particularly green, inclusive and digital transitions</w:t>
            </w:r>
            <w:r w:rsidR="002E7586">
              <w:rPr>
                <w:sz w:val="16"/>
                <w:szCs w:val="16"/>
              </w:rPr>
              <w:t>.</w:t>
            </w:r>
            <w:r w:rsidRPr="00BC4404">
              <w:rPr>
                <w:sz w:val="16"/>
                <w:szCs w:val="16"/>
              </w:rPr>
              <w:t xml:space="preserve"> </w:t>
            </w:r>
          </w:p>
          <w:p w14:paraId="07C5C83F" w14:textId="42995587" w:rsidR="00F82FCE" w:rsidRPr="00BC4404" w:rsidRDefault="004723D9" w:rsidP="004723D9">
            <w:pPr>
              <w:rPr>
                <w:b/>
                <w:bCs/>
                <w:color w:val="000000"/>
                <w:sz w:val="16"/>
                <w:szCs w:val="16"/>
                <w:lang w:val="en-GB"/>
              </w:rPr>
            </w:pPr>
            <w:r w:rsidRPr="00BC4404">
              <w:rPr>
                <w:color w:val="000000" w:themeColor="text1"/>
                <w:sz w:val="16"/>
                <w:szCs w:val="16"/>
              </w:rPr>
              <w:t>Outcome 3: Resilience built to respond to systemic uncertainty and risk.</w:t>
            </w:r>
          </w:p>
        </w:tc>
      </w:tr>
      <w:tr w:rsidR="00B535CD" w:rsidRPr="00BC4404" w14:paraId="30B34C9F" w14:textId="77777777" w:rsidTr="008F3DC3">
        <w:trPr>
          <w:trHeight w:val="461"/>
        </w:trPr>
        <w:tc>
          <w:tcPr>
            <w:tcW w:w="1097" w:type="pct"/>
            <w:tcMar>
              <w:top w:w="72" w:type="dxa"/>
              <w:left w:w="144" w:type="dxa"/>
              <w:bottom w:w="72" w:type="dxa"/>
              <w:right w:w="144" w:type="dxa"/>
            </w:tcMar>
          </w:tcPr>
          <w:p w14:paraId="24F2EAFD" w14:textId="362A1713" w:rsidR="00B535CD" w:rsidRPr="00BC4404" w:rsidRDefault="00B535CD" w:rsidP="004723D9">
            <w:pPr>
              <w:rPr>
                <w:color w:val="000000" w:themeColor="text1"/>
                <w:sz w:val="16"/>
                <w:szCs w:val="16"/>
              </w:rPr>
            </w:pPr>
            <w:r w:rsidRPr="00BC4404">
              <w:rPr>
                <w:color w:val="000000" w:themeColor="text1"/>
                <w:sz w:val="16"/>
                <w:szCs w:val="16"/>
              </w:rPr>
              <w:t>Proportion of important sites for terrestrial and freshwater biodiversity that are covered by protected areas, by ecosystem type</w:t>
            </w:r>
            <w:r w:rsidR="002E7586">
              <w:rPr>
                <w:color w:val="000000" w:themeColor="text1"/>
                <w:sz w:val="16"/>
                <w:szCs w:val="16"/>
              </w:rPr>
              <w:t>.</w:t>
            </w:r>
            <w:r w:rsidRPr="00BC4404">
              <w:rPr>
                <w:color w:val="000000" w:themeColor="text1"/>
                <w:sz w:val="16"/>
                <w:szCs w:val="16"/>
              </w:rPr>
              <w:t xml:space="preserve"> </w:t>
            </w:r>
          </w:p>
          <w:p w14:paraId="162DBC50" w14:textId="6B53C9BA" w:rsidR="00B535CD" w:rsidRPr="00BC4404" w:rsidRDefault="00B535CD" w:rsidP="004723D9">
            <w:pPr>
              <w:rPr>
                <w:bCs/>
                <w:color w:val="000000" w:themeColor="text1"/>
                <w:sz w:val="16"/>
                <w:szCs w:val="16"/>
              </w:rPr>
            </w:pPr>
            <w:r w:rsidRPr="00BC4404">
              <w:rPr>
                <w:bCs/>
                <w:color w:val="000000" w:themeColor="text1"/>
                <w:sz w:val="16"/>
                <w:szCs w:val="16"/>
              </w:rPr>
              <w:t xml:space="preserve">Baseline: </w:t>
            </w:r>
            <w:r w:rsidR="00A60B20" w:rsidRPr="00BC4404">
              <w:rPr>
                <w:bCs/>
                <w:color w:val="000000" w:themeColor="text1"/>
                <w:sz w:val="16"/>
                <w:szCs w:val="16"/>
              </w:rPr>
              <w:t>TBD</w:t>
            </w:r>
          </w:p>
          <w:p w14:paraId="739DF8B7" w14:textId="086ED531" w:rsidR="00B535CD" w:rsidRPr="00BC4404" w:rsidRDefault="00B535CD" w:rsidP="004723D9">
            <w:pPr>
              <w:rPr>
                <w:bCs/>
                <w:color w:val="000000" w:themeColor="text1"/>
                <w:sz w:val="16"/>
                <w:szCs w:val="16"/>
              </w:rPr>
            </w:pPr>
            <w:r w:rsidRPr="00BC4404">
              <w:rPr>
                <w:bCs/>
                <w:color w:val="000000" w:themeColor="text1"/>
                <w:sz w:val="16"/>
                <w:szCs w:val="16"/>
              </w:rPr>
              <w:t xml:space="preserve">Targets: </w:t>
            </w:r>
            <w:r w:rsidR="00A60B20" w:rsidRPr="00BC4404">
              <w:rPr>
                <w:bCs/>
                <w:color w:val="000000" w:themeColor="text1"/>
                <w:sz w:val="16"/>
                <w:szCs w:val="16"/>
              </w:rPr>
              <w:t>TBD</w:t>
            </w:r>
          </w:p>
          <w:p w14:paraId="2FCA0156" w14:textId="77777777" w:rsidR="00B535CD" w:rsidRPr="00BC4404" w:rsidRDefault="00B535CD" w:rsidP="00885F85">
            <w:pPr>
              <w:rPr>
                <w:color w:val="000000" w:themeColor="text1"/>
                <w:sz w:val="16"/>
                <w:szCs w:val="16"/>
              </w:rPr>
            </w:pPr>
          </w:p>
        </w:tc>
        <w:tc>
          <w:tcPr>
            <w:tcW w:w="827" w:type="pct"/>
          </w:tcPr>
          <w:p w14:paraId="7D8864F5" w14:textId="77777777" w:rsidR="00B535CD" w:rsidRPr="00BC4404" w:rsidRDefault="00B535CD" w:rsidP="004723D9">
            <w:pPr>
              <w:rPr>
                <w:color w:val="000000" w:themeColor="text1"/>
                <w:sz w:val="16"/>
                <w:szCs w:val="16"/>
              </w:rPr>
            </w:pPr>
            <w:r w:rsidRPr="00BC4404">
              <w:rPr>
                <w:rFonts w:eastAsiaTheme="minorEastAsia"/>
                <w:color w:val="000000" w:themeColor="text1"/>
                <w:sz w:val="16"/>
                <w:szCs w:val="16"/>
              </w:rPr>
              <w:t xml:space="preserve">Government Reports </w:t>
            </w:r>
          </w:p>
          <w:p w14:paraId="7495F8EC" w14:textId="4B5CA708" w:rsidR="00B535CD" w:rsidRPr="00BC4404" w:rsidRDefault="00B535CD" w:rsidP="004723D9">
            <w:pPr>
              <w:rPr>
                <w:color w:val="000000" w:themeColor="text1"/>
                <w:sz w:val="16"/>
                <w:szCs w:val="16"/>
              </w:rPr>
            </w:pPr>
            <w:r w:rsidRPr="00BC4404">
              <w:rPr>
                <w:color w:val="000000" w:themeColor="text1"/>
                <w:sz w:val="16"/>
                <w:szCs w:val="16"/>
              </w:rPr>
              <w:t>U</w:t>
            </w:r>
            <w:r w:rsidR="00F056B0" w:rsidRPr="00BC4404">
              <w:rPr>
                <w:color w:val="000000" w:themeColor="text1"/>
                <w:sz w:val="16"/>
                <w:szCs w:val="16"/>
              </w:rPr>
              <w:t>nited Nations</w:t>
            </w:r>
            <w:r w:rsidR="00EA5AC3" w:rsidRPr="00BC4404">
              <w:rPr>
                <w:color w:val="000000" w:themeColor="text1"/>
                <w:sz w:val="16"/>
                <w:szCs w:val="16"/>
              </w:rPr>
              <w:t>/</w:t>
            </w:r>
            <w:r w:rsidRPr="00BC4404">
              <w:rPr>
                <w:color w:val="000000" w:themeColor="text1"/>
                <w:sz w:val="16"/>
                <w:szCs w:val="16"/>
              </w:rPr>
              <w:t>UNDP reports</w:t>
            </w:r>
          </w:p>
          <w:p w14:paraId="387B618F" w14:textId="77777777" w:rsidR="00B535CD" w:rsidRPr="00BC4404" w:rsidRDefault="00B535CD" w:rsidP="004723D9">
            <w:pPr>
              <w:rPr>
                <w:color w:val="000000" w:themeColor="text1"/>
                <w:sz w:val="16"/>
                <w:szCs w:val="16"/>
              </w:rPr>
            </w:pPr>
          </w:p>
          <w:p w14:paraId="705A6D1C" w14:textId="77777777" w:rsidR="00B535CD" w:rsidRPr="00BC4404" w:rsidRDefault="00B535CD" w:rsidP="004723D9">
            <w:pPr>
              <w:rPr>
                <w:color w:val="000000" w:themeColor="text1"/>
                <w:sz w:val="16"/>
                <w:szCs w:val="16"/>
              </w:rPr>
            </w:pPr>
            <w:r w:rsidRPr="00BC4404">
              <w:rPr>
                <w:color w:val="000000" w:themeColor="text1"/>
                <w:sz w:val="16"/>
                <w:szCs w:val="16"/>
              </w:rPr>
              <w:t>Annual</w:t>
            </w:r>
          </w:p>
          <w:p w14:paraId="5818B3EC" w14:textId="77777777" w:rsidR="00B535CD" w:rsidRPr="00BC4404" w:rsidRDefault="00B535CD" w:rsidP="004723D9">
            <w:pPr>
              <w:rPr>
                <w:color w:val="000000" w:themeColor="text1"/>
                <w:sz w:val="16"/>
                <w:szCs w:val="16"/>
              </w:rPr>
            </w:pPr>
          </w:p>
          <w:p w14:paraId="46BB3C2D" w14:textId="77777777" w:rsidR="00B535CD" w:rsidRPr="00BC4404" w:rsidRDefault="00B535CD" w:rsidP="004723D9">
            <w:pPr>
              <w:rPr>
                <w:color w:val="000000" w:themeColor="text1"/>
                <w:sz w:val="16"/>
                <w:szCs w:val="16"/>
              </w:rPr>
            </w:pPr>
            <w:r w:rsidRPr="00BC4404">
              <w:rPr>
                <w:color w:val="000000" w:themeColor="text1"/>
                <w:sz w:val="16"/>
                <w:szCs w:val="16"/>
              </w:rPr>
              <w:t>NBBC</w:t>
            </w:r>
          </w:p>
          <w:p w14:paraId="18006337" w14:textId="77777777" w:rsidR="00B535CD" w:rsidRPr="00BC4404" w:rsidRDefault="00B535CD" w:rsidP="004723D9">
            <w:pPr>
              <w:rPr>
                <w:color w:val="000000" w:themeColor="text1"/>
                <w:sz w:val="16"/>
                <w:szCs w:val="16"/>
              </w:rPr>
            </w:pPr>
            <w:r w:rsidRPr="00BC4404">
              <w:rPr>
                <w:color w:val="000000" w:themeColor="text1"/>
                <w:sz w:val="16"/>
                <w:szCs w:val="16"/>
              </w:rPr>
              <w:t>TajStat</w:t>
            </w:r>
          </w:p>
          <w:p w14:paraId="73A1FDD5" w14:textId="78783102" w:rsidR="00B535CD" w:rsidRPr="00BC4404" w:rsidRDefault="002E7586" w:rsidP="004723D9">
            <w:pPr>
              <w:rPr>
                <w:color w:val="000000" w:themeColor="text1"/>
                <w:sz w:val="16"/>
                <w:szCs w:val="16"/>
                <w:lang w:val="en-GB"/>
              </w:rPr>
            </w:pPr>
            <w:r>
              <w:rPr>
                <w:color w:val="000000" w:themeColor="text1"/>
                <w:sz w:val="16"/>
                <w:szCs w:val="16"/>
              </w:rPr>
              <w:t>United Nations Environment Programme (</w:t>
            </w:r>
            <w:r w:rsidR="00B535CD" w:rsidRPr="00BC4404">
              <w:rPr>
                <w:color w:val="000000" w:themeColor="text1"/>
                <w:sz w:val="16"/>
                <w:szCs w:val="16"/>
              </w:rPr>
              <w:t>UNEP</w:t>
            </w:r>
            <w:r>
              <w:rPr>
                <w:color w:val="000000" w:themeColor="text1"/>
                <w:sz w:val="16"/>
                <w:szCs w:val="16"/>
              </w:rPr>
              <w:t>)</w:t>
            </w:r>
          </w:p>
        </w:tc>
        <w:tc>
          <w:tcPr>
            <w:tcW w:w="1376" w:type="pct"/>
            <w:tcMar>
              <w:top w:w="72" w:type="dxa"/>
              <w:left w:w="144" w:type="dxa"/>
              <w:bottom w:w="72" w:type="dxa"/>
              <w:right w:w="144" w:type="dxa"/>
            </w:tcMar>
          </w:tcPr>
          <w:p w14:paraId="3C94F5D7" w14:textId="5CF53AA5" w:rsidR="00B535CD" w:rsidRPr="00BC4404" w:rsidRDefault="00B535CD" w:rsidP="004723D9">
            <w:pPr>
              <w:rPr>
                <w:b/>
                <w:color w:val="000000" w:themeColor="text1"/>
                <w:sz w:val="16"/>
                <w:szCs w:val="16"/>
              </w:rPr>
            </w:pPr>
            <w:r w:rsidRPr="00BC4404">
              <w:rPr>
                <w:b/>
                <w:bCs/>
                <w:color w:val="000000" w:themeColor="text1"/>
                <w:sz w:val="16"/>
                <w:szCs w:val="16"/>
              </w:rPr>
              <w:t xml:space="preserve">Output </w:t>
            </w:r>
            <w:r w:rsidR="001752D0" w:rsidRPr="00BC4404">
              <w:rPr>
                <w:b/>
                <w:bCs/>
                <w:color w:val="000000" w:themeColor="text1"/>
                <w:sz w:val="16"/>
                <w:szCs w:val="16"/>
              </w:rPr>
              <w:t>2</w:t>
            </w:r>
            <w:r w:rsidRPr="00BC4404">
              <w:rPr>
                <w:b/>
                <w:bCs/>
                <w:color w:val="000000" w:themeColor="text1"/>
                <w:sz w:val="16"/>
                <w:szCs w:val="16"/>
              </w:rPr>
              <w:t>.1</w:t>
            </w:r>
            <w:r w:rsidR="00667152">
              <w:rPr>
                <w:b/>
                <w:bCs/>
                <w:color w:val="000000" w:themeColor="text1"/>
                <w:sz w:val="16"/>
                <w:szCs w:val="16"/>
              </w:rPr>
              <w:t>.</w:t>
            </w:r>
            <w:r w:rsidRPr="00BC4404">
              <w:rPr>
                <w:b/>
                <w:bCs/>
                <w:color w:val="000000" w:themeColor="text1"/>
                <w:sz w:val="16"/>
                <w:szCs w:val="16"/>
              </w:rPr>
              <w:t>:</w:t>
            </w:r>
            <w:r w:rsidRPr="00BC4404">
              <w:rPr>
                <w:b/>
                <w:color w:val="000000" w:themeColor="text1"/>
                <w:sz w:val="16"/>
                <w:szCs w:val="16"/>
              </w:rPr>
              <w:t xml:space="preserve"> Sustainable management of ecosystems enhanced through conservation management policies and action on environmentally sound waste management</w:t>
            </w:r>
            <w:r w:rsidR="00667152">
              <w:rPr>
                <w:b/>
                <w:color w:val="000000" w:themeColor="text1"/>
                <w:sz w:val="16"/>
                <w:szCs w:val="16"/>
              </w:rPr>
              <w:t>.</w:t>
            </w:r>
          </w:p>
          <w:p w14:paraId="39A8010A" w14:textId="77777777" w:rsidR="00B535CD" w:rsidRPr="00BC4404" w:rsidRDefault="00B535CD" w:rsidP="004723D9">
            <w:pPr>
              <w:rPr>
                <w:b/>
                <w:bCs/>
                <w:color w:val="000000" w:themeColor="text1"/>
                <w:sz w:val="16"/>
                <w:szCs w:val="16"/>
              </w:rPr>
            </w:pPr>
          </w:p>
          <w:p w14:paraId="7D3C9E7E" w14:textId="5FFAF53B" w:rsidR="00B535CD" w:rsidRPr="00BC4404" w:rsidRDefault="00B535CD" w:rsidP="004723D9">
            <w:pPr>
              <w:rPr>
                <w:color w:val="000000" w:themeColor="text1"/>
                <w:sz w:val="16"/>
                <w:szCs w:val="16"/>
              </w:rPr>
            </w:pPr>
            <w:r w:rsidRPr="00BC4404">
              <w:rPr>
                <w:bCs/>
                <w:color w:val="000000" w:themeColor="text1"/>
                <w:sz w:val="16"/>
                <w:szCs w:val="16"/>
              </w:rPr>
              <w:t xml:space="preserve">Indicator </w:t>
            </w:r>
            <w:r w:rsidR="001752D0" w:rsidRPr="00BC4404">
              <w:rPr>
                <w:bCs/>
                <w:color w:val="000000" w:themeColor="text1"/>
                <w:sz w:val="16"/>
                <w:szCs w:val="16"/>
              </w:rPr>
              <w:t>2</w:t>
            </w:r>
            <w:r w:rsidRPr="00BC4404">
              <w:rPr>
                <w:bCs/>
                <w:color w:val="000000" w:themeColor="text1"/>
                <w:sz w:val="16"/>
                <w:szCs w:val="16"/>
              </w:rPr>
              <w:t>.1.1.:</w:t>
            </w:r>
            <w:r w:rsidRPr="00BC4404">
              <w:rPr>
                <w:color w:val="000000" w:themeColor="text1"/>
                <w:sz w:val="16"/>
                <w:szCs w:val="16"/>
              </w:rPr>
              <w:t xml:space="preserve"> Number of protected areas and ecosystems under sustainable management and conservation</w:t>
            </w:r>
            <w:r w:rsidR="00667152">
              <w:rPr>
                <w:color w:val="000000" w:themeColor="text1"/>
                <w:sz w:val="16"/>
                <w:szCs w:val="16"/>
              </w:rPr>
              <w:t>.</w:t>
            </w:r>
            <w:r w:rsidRPr="00BC4404">
              <w:rPr>
                <w:color w:val="000000" w:themeColor="text1"/>
                <w:sz w:val="16"/>
                <w:szCs w:val="16"/>
              </w:rPr>
              <w:t xml:space="preserve"> </w:t>
            </w:r>
          </w:p>
          <w:p w14:paraId="19993B04" w14:textId="77777777" w:rsidR="00B535CD" w:rsidRPr="00BC4404" w:rsidRDefault="00B535CD" w:rsidP="004723D9">
            <w:pPr>
              <w:rPr>
                <w:color w:val="000000" w:themeColor="text1"/>
                <w:sz w:val="16"/>
                <w:szCs w:val="16"/>
              </w:rPr>
            </w:pPr>
            <w:r w:rsidRPr="00BC4404">
              <w:rPr>
                <w:color w:val="000000" w:themeColor="text1"/>
                <w:sz w:val="16"/>
                <w:szCs w:val="16"/>
              </w:rPr>
              <w:t>Baseline (2016): 20 (3.1 million ha)</w:t>
            </w:r>
          </w:p>
          <w:p w14:paraId="2679CA04" w14:textId="77777777" w:rsidR="00B535CD" w:rsidRPr="00BC4404" w:rsidRDefault="00B535CD" w:rsidP="004723D9">
            <w:pPr>
              <w:rPr>
                <w:color w:val="000000" w:themeColor="text1"/>
                <w:sz w:val="16"/>
                <w:szCs w:val="16"/>
              </w:rPr>
            </w:pPr>
            <w:r w:rsidRPr="00BC4404">
              <w:rPr>
                <w:color w:val="000000" w:themeColor="text1"/>
                <w:sz w:val="16"/>
                <w:szCs w:val="16"/>
              </w:rPr>
              <w:t>Target (2026):  22 (3.15 million ha)</w:t>
            </w:r>
          </w:p>
          <w:p w14:paraId="2947D2D2" w14:textId="77777777" w:rsidR="00B535CD" w:rsidRPr="00BC4404" w:rsidRDefault="00B535CD" w:rsidP="004723D9">
            <w:pPr>
              <w:rPr>
                <w:color w:val="000000" w:themeColor="text1"/>
                <w:sz w:val="16"/>
                <w:szCs w:val="16"/>
              </w:rPr>
            </w:pPr>
            <w:r w:rsidRPr="00BC4404">
              <w:rPr>
                <w:color w:val="000000" w:themeColor="text1"/>
                <w:sz w:val="16"/>
                <w:szCs w:val="16"/>
              </w:rPr>
              <w:t>Source: Government reports</w:t>
            </w:r>
          </w:p>
          <w:p w14:paraId="436F9430" w14:textId="77777777" w:rsidR="00B535CD" w:rsidRPr="00BC4404" w:rsidRDefault="00B535CD" w:rsidP="004723D9">
            <w:pPr>
              <w:rPr>
                <w:b/>
                <w:bCs/>
                <w:color w:val="000000" w:themeColor="text1"/>
                <w:sz w:val="16"/>
                <w:szCs w:val="16"/>
              </w:rPr>
            </w:pPr>
          </w:p>
          <w:p w14:paraId="2A94BD5F" w14:textId="4C439D0A" w:rsidR="00B535CD" w:rsidRPr="00BC4404" w:rsidRDefault="00B535CD" w:rsidP="004723D9">
            <w:pPr>
              <w:rPr>
                <w:color w:val="000000" w:themeColor="text1"/>
                <w:sz w:val="16"/>
                <w:szCs w:val="16"/>
              </w:rPr>
            </w:pPr>
            <w:r w:rsidRPr="00BC4404">
              <w:rPr>
                <w:bCs/>
                <w:color w:val="000000" w:themeColor="text1"/>
                <w:sz w:val="16"/>
                <w:szCs w:val="16"/>
              </w:rPr>
              <w:t xml:space="preserve">Indicator </w:t>
            </w:r>
            <w:r w:rsidR="001752D0" w:rsidRPr="00BC4404">
              <w:rPr>
                <w:bCs/>
                <w:color w:val="000000" w:themeColor="text1"/>
                <w:sz w:val="16"/>
                <w:szCs w:val="16"/>
              </w:rPr>
              <w:t>2</w:t>
            </w:r>
            <w:r w:rsidRPr="00BC4404">
              <w:rPr>
                <w:bCs/>
                <w:color w:val="000000" w:themeColor="text1"/>
                <w:sz w:val="16"/>
                <w:szCs w:val="16"/>
              </w:rPr>
              <w:t>.1.2.:</w:t>
            </w:r>
            <w:r w:rsidRPr="00BC4404">
              <w:rPr>
                <w:color w:val="000000" w:themeColor="text1"/>
                <w:sz w:val="16"/>
                <w:szCs w:val="16"/>
              </w:rPr>
              <w:t xml:space="preserve"> Extent to which Ozone Depleting Substance (ODS) is phased out in line with international law and standards</w:t>
            </w:r>
            <w:r w:rsidR="00667152">
              <w:rPr>
                <w:color w:val="000000" w:themeColor="text1"/>
                <w:sz w:val="16"/>
                <w:szCs w:val="16"/>
              </w:rPr>
              <w:t>.</w:t>
            </w:r>
            <w:r w:rsidRPr="00BC4404" w:rsidDel="004B6B4C">
              <w:rPr>
                <w:color w:val="000000" w:themeColor="text1"/>
                <w:sz w:val="16"/>
                <w:szCs w:val="16"/>
              </w:rPr>
              <w:t xml:space="preserve"> </w:t>
            </w:r>
          </w:p>
          <w:p w14:paraId="2731A760" w14:textId="77777777" w:rsidR="00B535CD" w:rsidRPr="00BC4404" w:rsidRDefault="00B535CD" w:rsidP="004723D9">
            <w:pPr>
              <w:rPr>
                <w:bCs/>
                <w:color w:val="000000" w:themeColor="text1"/>
                <w:sz w:val="16"/>
                <w:szCs w:val="16"/>
              </w:rPr>
            </w:pPr>
            <w:r w:rsidRPr="00BC4404">
              <w:rPr>
                <w:bCs/>
                <w:color w:val="000000" w:themeColor="text1"/>
                <w:sz w:val="16"/>
                <w:szCs w:val="16"/>
              </w:rPr>
              <w:t>Baseline (1998): 341 Metric Ton ODS</w:t>
            </w:r>
          </w:p>
          <w:p w14:paraId="36EEDAC1" w14:textId="385921E5" w:rsidR="00B535CD" w:rsidRPr="00BC4404" w:rsidRDefault="00B535CD" w:rsidP="004723D9">
            <w:pPr>
              <w:rPr>
                <w:bCs/>
                <w:color w:val="000000" w:themeColor="text1"/>
                <w:sz w:val="16"/>
                <w:szCs w:val="16"/>
              </w:rPr>
            </w:pPr>
            <w:r w:rsidRPr="00BC4404">
              <w:rPr>
                <w:bCs/>
                <w:color w:val="000000" w:themeColor="text1"/>
                <w:sz w:val="16"/>
                <w:szCs w:val="16"/>
              </w:rPr>
              <w:t xml:space="preserve">Target (2026): </w:t>
            </w:r>
            <w:r w:rsidR="00667152">
              <w:rPr>
                <w:bCs/>
                <w:color w:val="000000" w:themeColor="text1"/>
                <w:sz w:val="16"/>
                <w:szCs w:val="16"/>
              </w:rPr>
              <w:t>C</w:t>
            </w:r>
            <w:r w:rsidRPr="00BC4404">
              <w:rPr>
                <w:bCs/>
                <w:color w:val="000000" w:themeColor="text1"/>
                <w:sz w:val="16"/>
                <w:szCs w:val="16"/>
              </w:rPr>
              <w:t>omplete phase down</w:t>
            </w:r>
          </w:p>
          <w:p w14:paraId="2893BA0F" w14:textId="044ADF88" w:rsidR="00B535CD" w:rsidRPr="00BC4404" w:rsidRDefault="00B535CD" w:rsidP="004723D9">
            <w:pPr>
              <w:rPr>
                <w:color w:val="000000" w:themeColor="text1"/>
                <w:sz w:val="16"/>
                <w:szCs w:val="16"/>
                <w:lang w:val="en-GB"/>
              </w:rPr>
            </w:pPr>
            <w:r w:rsidRPr="00BC4404">
              <w:rPr>
                <w:color w:val="000000" w:themeColor="text1"/>
                <w:sz w:val="16"/>
                <w:szCs w:val="16"/>
              </w:rPr>
              <w:t>Source: Government</w:t>
            </w:r>
          </w:p>
        </w:tc>
        <w:tc>
          <w:tcPr>
            <w:tcW w:w="1065" w:type="pct"/>
            <w:vMerge w:val="restart"/>
          </w:tcPr>
          <w:p w14:paraId="045A6E94"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NDC</w:t>
            </w:r>
          </w:p>
          <w:p w14:paraId="1C50D107"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Ministry of Energy and Water Resources (MEWR)</w:t>
            </w:r>
          </w:p>
          <w:p w14:paraId="636FB04D"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Committee for Environmental Protection (CoEP)</w:t>
            </w:r>
          </w:p>
          <w:p w14:paraId="4ECB5AD1"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Committee for Emergency Situations and Civil Defense (CoES)</w:t>
            </w:r>
          </w:p>
          <w:p w14:paraId="6A67E82D"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Agency for Land Reclamation and Irrigation (ALRI)</w:t>
            </w:r>
          </w:p>
          <w:p w14:paraId="2F4307E6"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MoA</w:t>
            </w:r>
          </w:p>
          <w:p w14:paraId="3992DE91"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Ministry of Transport (MoT)</w:t>
            </w:r>
          </w:p>
          <w:p w14:paraId="52713C9D"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Ministry of Health and Social Protection of the Population (MHSPP)</w:t>
            </w:r>
          </w:p>
          <w:p w14:paraId="5D2F2801" w14:textId="77777777" w:rsidR="00B535CD" w:rsidRPr="00BC4404" w:rsidRDefault="00B535CD" w:rsidP="00B535CD">
            <w:pPr>
              <w:rPr>
                <w:color w:val="000000" w:themeColor="text1"/>
                <w:sz w:val="16"/>
                <w:szCs w:val="16"/>
              </w:rPr>
            </w:pPr>
            <w:r w:rsidRPr="00BC4404">
              <w:rPr>
                <w:color w:val="000000" w:themeColor="text1"/>
                <w:sz w:val="16"/>
                <w:szCs w:val="16"/>
              </w:rPr>
              <w:t>National Biodiversity and Biosafety Center under CoEP (NBBC)</w:t>
            </w:r>
          </w:p>
          <w:p w14:paraId="751E8773"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CWFA</w:t>
            </w:r>
          </w:p>
          <w:p w14:paraId="2F3F45DB"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MEDT</w:t>
            </w:r>
          </w:p>
          <w:p w14:paraId="2967BECC"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MoF</w:t>
            </w:r>
          </w:p>
          <w:p w14:paraId="0C0F6297" w14:textId="77777777" w:rsidR="00B535CD" w:rsidRPr="00BC4404" w:rsidRDefault="00B535CD" w:rsidP="00B535CD">
            <w:pPr>
              <w:rPr>
                <w:color w:val="000000" w:themeColor="text1"/>
                <w:sz w:val="16"/>
                <w:szCs w:val="16"/>
              </w:rPr>
            </w:pPr>
            <w:r w:rsidRPr="00BC4404">
              <w:rPr>
                <w:color w:val="000000" w:themeColor="text1"/>
                <w:sz w:val="16"/>
                <w:szCs w:val="16"/>
              </w:rPr>
              <w:t>SCISPM</w:t>
            </w:r>
          </w:p>
          <w:p w14:paraId="45460376" w14:textId="77777777" w:rsidR="00B535CD" w:rsidRPr="00BC4404" w:rsidRDefault="00B535CD" w:rsidP="00B535CD">
            <w:pPr>
              <w:rPr>
                <w:color w:val="000000" w:themeColor="text1"/>
                <w:sz w:val="16"/>
                <w:szCs w:val="16"/>
              </w:rPr>
            </w:pPr>
            <w:r w:rsidRPr="00BC4404">
              <w:rPr>
                <w:color w:val="000000" w:themeColor="text1"/>
                <w:sz w:val="16"/>
                <w:szCs w:val="16"/>
              </w:rPr>
              <w:t>MLME</w:t>
            </w:r>
          </w:p>
          <w:p w14:paraId="29FFA015" w14:textId="77777777" w:rsidR="00B535CD" w:rsidRPr="00BC4404" w:rsidRDefault="00B535CD" w:rsidP="00B535CD">
            <w:pPr>
              <w:rPr>
                <w:color w:val="000000" w:themeColor="text1"/>
                <w:sz w:val="16"/>
                <w:szCs w:val="16"/>
              </w:rPr>
            </w:pPr>
          </w:p>
          <w:p w14:paraId="4EAD13C7" w14:textId="4E7629FA" w:rsidR="00B535CD" w:rsidRPr="00BC4404" w:rsidRDefault="00B535CD" w:rsidP="00B535CD">
            <w:pPr>
              <w:rPr>
                <w:color w:val="000000" w:themeColor="text1"/>
                <w:sz w:val="16"/>
                <w:szCs w:val="16"/>
              </w:rPr>
            </w:pPr>
            <w:r w:rsidRPr="00BC4404">
              <w:rPr>
                <w:color w:val="000000" w:themeColor="text1"/>
                <w:sz w:val="16"/>
                <w:szCs w:val="16"/>
              </w:rPr>
              <w:t xml:space="preserve">Regional and </w:t>
            </w:r>
            <w:r w:rsidR="00667152">
              <w:rPr>
                <w:color w:val="000000" w:themeColor="text1"/>
                <w:sz w:val="16"/>
                <w:szCs w:val="16"/>
              </w:rPr>
              <w:t>l</w:t>
            </w:r>
            <w:r w:rsidRPr="00BC4404">
              <w:rPr>
                <w:color w:val="000000" w:themeColor="text1"/>
                <w:sz w:val="16"/>
                <w:szCs w:val="16"/>
              </w:rPr>
              <w:t>ocal authorities</w:t>
            </w:r>
          </w:p>
          <w:p w14:paraId="60DCA470" w14:textId="26354938" w:rsidR="00B535CD" w:rsidRPr="00BC4404" w:rsidRDefault="00B535CD" w:rsidP="00B535CD">
            <w:pPr>
              <w:rPr>
                <w:color w:val="000000" w:themeColor="text1"/>
                <w:sz w:val="16"/>
                <w:szCs w:val="16"/>
              </w:rPr>
            </w:pPr>
            <w:r w:rsidRPr="00BC4404">
              <w:rPr>
                <w:color w:val="000000" w:themeColor="text1"/>
                <w:sz w:val="16"/>
                <w:szCs w:val="16"/>
              </w:rPr>
              <w:t>U</w:t>
            </w:r>
            <w:r w:rsidR="00F056B0" w:rsidRPr="00BC4404">
              <w:rPr>
                <w:color w:val="000000" w:themeColor="text1"/>
                <w:sz w:val="16"/>
                <w:szCs w:val="16"/>
              </w:rPr>
              <w:t xml:space="preserve">nited Nations </w:t>
            </w:r>
            <w:r w:rsidR="00667152">
              <w:rPr>
                <w:color w:val="000000" w:themeColor="text1"/>
                <w:sz w:val="16"/>
                <w:szCs w:val="16"/>
              </w:rPr>
              <w:t>a</w:t>
            </w:r>
            <w:r w:rsidRPr="00BC4404">
              <w:rPr>
                <w:color w:val="000000" w:themeColor="text1"/>
                <w:sz w:val="16"/>
                <w:szCs w:val="16"/>
              </w:rPr>
              <w:t>gencies</w:t>
            </w:r>
          </w:p>
          <w:p w14:paraId="0B9D5327" w14:textId="77777777" w:rsidR="00B535CD" w:rsidRPr="00BC4404" w:rsidRDefault="00B535CD" w:rsidP="00B535CD">
            <w:pPr>
              <w:rPr>
                <w:color w:val="000000" w:themeColor="text1"/>
                <w:sz w:val="16"/>
                <w:szCs w:val="16"/>
              </w:rPr>
            </w:pPr>
            <w:r w:rsidRPr="00BC4404">
              <w:rPr>
                <w:color w:val="000000" w:themeColor="text1"/>
                <w:sz w:val="16"/>
                <w:szCs w:val="16"/>
              </w:rPr>
              <w:t xml:space="preserve">IFIs </w:t>
            </w:r>
          </w:p>
          <w:p w14:paraId="2D8BB950" w14:textId="77777777" w:rsidR="00B535CD" w:rsidRPr="00BC4404" w:rsidRDefault="00B535CD" w:rsidP="00B535CD">
            <w:pPr>
              <w:rPr>
                <w:color w:val="000000" w:themeColor="text1"/>
                <w:sz w:val="16"/>
                <w:szCs w:val="16"/>
              </w:rPr>
            </w:pPr>
            <w:r w:rsidRPr="00BC4404">
              <w:rPr>
                <w:color w:val="000000" w:themeColor="text1"/>
                <w:sz w:val="16"/>
                <w:szCs w:val="16"/>
              </w:rPr>
              <w:t xml:space="preserve">CSOs and Business Support Organizations </w:t>
            </w:r>
          </w:p>
          <w:p w14:paraId="0A7CBDF9" w14:textId="6546A44F" w:rsidR="00B535CD" w:rsidRPr="00BC4404" w:rsidRDefault="00B535CD" w:rsidP="00B535CD">
            <w:pPr>
              <w:rPr>
                <w:color w:val="000000" w:themeColor="text1"/>
                <w:sz w:val="16"/>
                <w:szCs w:val="16"/>
                <w:lang w:val="en-GB"/>
              </w:rPr>
            </w:pPr>
            <w:r w:rsidRPr="00BC4404">
              <w:rPr>
                <w:color w:val="000000" w:themeColor="text1"/>
                <w:sz w:val="16"/>
                <w:szCs w:val="16"/>
              </w:rPr>
              <w:t xml:space="preserve">Private </w:t>
            </w:r>
            <w:r w:rsidR="00667152">
              <w:rPr>
                <w:color w:val="000000" w:themeColor="text1"/>
                <w:sz w:val="16"/>
                <w:szCs w:val="16"/>
              </w:rPr>
              <w:t>s</w:t>
            </w:r>
            <w:r w:rsidRPr="00BC4404">
              <w:rPr>
                <w:color w:val="000000" w:themeColor="text1"/>
                <w:sz w:val="16"/>
                <w:szCs w:val="16"/>
              </w:rPr>
              <w:t>ector</w:t>
            </w:r>
          </w:p>
          <w:p w14:paraId="465597A8" w14:textId="7F92FF3C" w:rsidR="00B535CD" w:rsidRPr="00BC4404" w:rsidRDefault="00B535CD" w:rsidP="00885F85">
            <w:pPr>
              <w:rPr>
                <w:color w:val="000000" w:themeColor="text1"/>
                <w:sz w:val="16"/>
                <w:szCs w:val="16"/>
              </w:rPr>
            </w:pPr>
          </w:p>
        </w:tc>
        <w:tc>
          <w:tcPr>
            <w:tcW w:w="635" w:type="pct"/>
            <w:vMerge w:val="restart"/>
            <w:tcBorders>
              <w:bottom w:val="single" w:sz="4" w:space="0" w:color="auto"/>
            </w:tcBorders>
            <w:tcMar>
              <w:top w:w="15" w:type="dxa"/>
              <w:left w:w="108" w:type="dxa"/>
              <w:bottom w:w="0" w:type="dxa"/>
              <w:right w:w="108" w:type="dxa"/>
            </w:tcMar>
          </w:tcPr>
          <w:p w14:paraId="2A85148E" w14:textId="2EBD2717" w:rsidR="00B535CD" w:rsidRPr="00BC4404" w:rsidRDefault="00B535CD" w:rsidP="004723D9">
            <w:pPr>
              <w:rPr>
                <w:color w:val="000000" w:themeColor="text1"/>
                <w:sz w:val="16"/>
                <w:szCs w:val="16"/>
              </w:rPr>
            </w:pPr>
            <w:r w:rsidRPr="00BC4404">
              <w:rPr>
                <w:b/>
                <w:color w:val="000000" w:themeColor="text1"/>
                <w:sz w:val="16"/>
                <w:szCs w:val="16"/>
              </w:rPr>
              <w:t>Regular</w:t>
            </w:r>
            <w:r w:rsidRPr="00BC4404">
              <w:rPr>
                <w:color w:val="000000" w:themeColor="text1"/>
                <w:sz w:val="16"/>
                <w:szCs w:val="16"/>
              </w:rPr>
              <w:t>: $</w:t>
            </w:r>
            <w:r w:rsidR="00802EB8" w:rsidRPr="00BC4404">
              <w:rPr>
                <w:color w:val="000000" w:themeColor="text1"/>
                <w:sz w:val="16"/>
                <w:szCs w:val="16"/>
              </w:rPr>
              <w:t xml:space="preserve">3.6 </w:t>
            </w:r>
            <w:r w:rsidRPr="00BC4404">
              <w:rPr>
                <w:color w:val="000000" w:themeColor="text1"/>
                <w:sz w:val="16"/>
                <w:szCs w:val="16"/>
              </w:rPr>
              <w:t>million</w:t>
            </w:r>
          </w:p>
          <w:p w14:paraId="4E725324" w14:textId="77777777" w:rsidR="00B535CD" w:rsidRPr="00BC4404" w:rsidRDefault="00B535CD" w:rsidP="004723D9">
            <w:pPr>
              <w:rPr>
                <w:color w:val="000000" w:themeColor="text1"/>
                <w:sz w:val="16"/>
                <w:szCs w:val="16"/>
              </w:rPr>
            </w:pPr>
          </w:p>
          <w:p w14:paraId="12EC77D4" w14:textId="299161B1" w:rsidR="00B535CD" w:rsidRPr="00BC4404" w:rsidRDefault="00B535CD" w:rsidP="004723D9">
            <w:pPr>
              <w:rPr>
                <w:color w:val="000000" w:themeColor="text1"/>
                <w:sz w:val="16"/>
                <w:szCs w:val="16"/>
              </w:rPr>
            </w:pPr>
            <w:r w:rsidRPr="00BC4404">
              <w:rPr>
                <w:b/>
                <w:color w:val="000000" w:themeColor="text1"/>
                <w:sz w:val="16"/>
                <w:szCs w:val="16"/>
              </w:rPr>
              <w:t>Other</w:t>
            </w:r>
            <w:r w:rsidRPr="00BC4404">
              <w:rPr>
                <w:color w:val="000000" w:themeColor="text1"/>
                <w:sz w:val="16"/>
                <w:szCs w:val="16"/>
              </w:rPr>
              <w:t>: $</w:t>
            </w:r>
            <w:r w:rsidR="00802EB8" w:rsidRPr="00BC4404">
              <w:rPr>
                <w:color w:val="000000" w:themeColor="text1"/>
                <w:sz w:val="16"/>
                <w:szCs w:val="16"/>
              </w:rPr>
              <w:t>35</w:t>
            </w:r>
            <w:r w:rsidRPr="00BC4404">
              <w:rPr>
                <w:color w:val="000000" w:themeColor="text1"/>
                <w:sz w:val="16"/>
                <w:szCs w:val="16"/>
              </w:rPr>
              <w:t>.</w:t>
            </w:r>
            <w:r w:rsidR="00937B21" w:rsidRPr="00BC4404">
              <w:rPr>
                <w:color w:val="000000" w:themeColor="text1"/>
                <w:sz w:val="16"/>
                <w:szCs w:val="16"/>
              </w:rPr>
              <w:t>2</w:t>
            </w:r>
            <w:r w:rsidRPr="00BC4404">
              <w:rPr>
                <w:color w:val="000000" w:themeColor="text1"/>
                <w:sz w:val="16"/>
                <w:szCs w:val="16"/>
              </w:rPr>
              <w:t xml:space="preserve"> million </w:t>
            </w:r>
          </w:p>
          <w:p w14:paraId="5CA7E970" w14:textId="77777777" w:rsidR="00B535CD" w:rsidRPr="00BC4404" w:rsidRDefault="00B535CD" w:rsidP="00885F85">
            <w:pPr>
              <w:rPr>
                <w:b/>
                <w:color w:val="000000" w:themeColor="text1"/>
                <w:sz w:val="16"/>
                <w:szCs w:val="16"/>
              </w:rPr>
            </w:pPr>
          </w:p>
        </w:tc>
      </w:tr>
      <w:tr w:rsidR="00B535CD" w:rsidRPr="00BC4404" w14:paraId="0618D5F0" w14:textId="77777777" w:rsidTr="008F3DC3">
        <w:trPr>
          <w:trHeight w:val="278"/>
        </w:trPr>
        <w:tc>
          <w:tcPr>
            <w:tcW w:w="1097" w:type="pct"/>
            <w:tcMar>
              <w:top w:w="72" w:type="dxa"/>
              <w:left w:w="144" w:type="dxa"/>
              <w:bottom w:w="72" w:type="dxa"/>
              <w:right w:w="144" w:type="dxa"/>
            </w:tcMar>
          </w:tcPr>
          <w:p w14:paraId="207CC7F7" w14:textId="5C328AC0" w:rsidR="00B535CD" w:rsidRPr="00BC4404" w:rsidRDefault="00B535CD" w:rsidP="00F35334">
            <w:pPr>
              <w:rPr>
                <w:color w:val="000000" w:themeColor="text1"/>
                <w:sz w:val="16"/>
                <w:szCs w:val="16"/>
              </w:rPr>
            </w:pPr>
            <w:r w:rsidRPr="00BC4404">
              <w:rPr>
                <w:color w:val="000000" w:themeColor="text1"/>
                <w:sz w:val="16"/>
                <w:szCs w:val="16"/>
              </w:rPr>
              <w:t>Proportion of District Development Plans (DDPs) incorporating sustainable and inclusive natural resources management and climate change adaptation</w:t>
            </w:r>
            <w:r w:rsidR="00F056B0" w:rsidRPr="00BC4404">
              <w:rPr>
                <w:color w:val="000000" w:themeColor="text1"/>
                <w:sz w:val="16"/>
                <w:szCs w:val="16"/>
              </w:rPr>
              <w:t xml:space="preserve"> (CCA)</w:t>
            </w:r>
            <w:r w:rsidR="00667152">
              <w:rPr>
                <w:color w:val="000000" w:themeColor="text1"/>
                <w:sz w:val="16"/>
                <w:szCs w:val="16"/>
              </w:rPr>
              <w:t>.</w:t>
            </w:r>
          </w:p>
          <w:p w14:paraId="6E1007F9" w14:textId="2CF6B429" w:rsidR="00B535CD" w:rsidRPr="00BC4404" w:rsidRDefault="00B535CD" w:rsidP="004723D9">
            <w:pPr>
              <w:rPr>
                <w:bCs/>
                <w:color w:val="000000" w:themeColor="text1"/>
                <w:sz w:val="16"/>
                <w:szCs w:val="16"/>
              </w:rPr>
            </w:pPr>
            <w:r w:rsidRPr="00BC4404">
              <w:rPr>
                <w:bCs/>
                <w:color w:val="000000" w:themeColor="text1"/>
                <w:sz w:val="16"/>
                <w:szCs w:val="16"/>
              </w:rPr>
              <w:t xml:space="preserve">Baseline: </w:t>
            </w:r>
            <w:r w:rsidR="00B6604D">
              <w:rPr>
                <w:bCs/>
                <w:color w:val="000000" w:themeColor="text1"/>
                <w:sz w:val="16"/>
                <w:szCs w:val="16"/>
              </w:rPr>
              <w:t>TBD</w:t>
            </w:r>
          </w:p>
          <w:p w14:paraId="780ED2F7" w14:textId="0B7851CC" w:rsidR="00B535CD" w:rsidRPr="00BC4404" w:rsidRDefault="00B535CD" w:rsidP="004723D9">
            <w:pPr>
              <w:rPr>
                <w:color w:val="000000" w:themeColor="text1"/>
                <w:sz w:val="16"/>
                <w:szCs w:val="16"/>
              </w:rPr>
            </w:pPr>
            <w:r w:rsidRPr="00BC4404">
              <w:rPr>
                <w:bCs/>
                <w:color w:val="000000" w:themeColor="text1"/>
                <w:sz w:val="16"/>
                <w:szCs w:val="16"/>
              </w:rPr>
              <w:t xml:space="preserve">Targets: </w:t>
            </w:r>
            <w:r w:rsidR="00B6604D">
              <w:rPr>
                <w:bCs/>
                <w:color w:val="000000" w:themeColor="text1"/>
                <w:sz w:val="16"/>
                <w:szCs w:val="16"/>
              </w:rPr>
              <w:t>TBD</w:t>
            </w:r>
          </w:p>
          <w:p w14:paraId="6BC04324" w14:textId="77777777" w:rsidR="00B535CD" w:rsidRPr="00BC4404" w:rsidRDefault="00B535CD" w:rsidP="004723D9">
            <w:pPr>
              <w:rPr>
                <w:b/>
                <w:bCs/>
                <w:color w:val="000000" w:themeColor="text1"/>
                <w:sz w:val="16"/>
                <w:szCs w:val="16"/>
              </w:rPr>
            </w:pPr>
          </w:p>
          <w:p w14:paraId="49DCAE32" w14:textId="10A46F9A" w:rsidR="00B535CD" w:rsidRPr="00BC4404" w:rsidRDefault="00B535CD" w:rsidP="00F35334">
            <w:pPr>
              <w:rPr>
                <w:bCs/>
                <w:color w:val="000000" w:themeColor="text1"/>
                <w:sz w:val="16"/>
                <w:szCs w:val="16"/>
              </w:rPr>
            </w:pPr>
            <w:r w:rsidRPr="00BC4404">
              <w:rPr>
                <w:bCs/>
                <w:color w:val="000000" w:themeColor="text1"/>
                <w:sz w:val="16"/>
                <w:szCs w:val="16"/>
              </w:rPr>
              <w:t>No. of people benefitting from DDPs and other community based integrated solutions for sustainable and inclusive natural resource management</w:t>
            </w:r>
            <w:r w:rsidR="00F056B0" w:rsidRPr="00BC4404">
              <w:rPr>
                <w:bCs/>
                <w:color w:val="000000" w:themeColor="text1"/>
                <w:sz w:val="16"/>
                <w:szCs w:val="16"/>
              </w:rPr>
              <w:t>, CCA</w:t>
            </w:r>
            <w:r w:rsidRPr="00BC4404">
              <w:rPr>
                <w:bCs/>
                <w:color w:val="000000" w:themeColor="text1"/>
                <w:sz w:val="16"/>
                <w:szCs w:val="16"/>
              </w:rPr>
              <w:t xml:space="preserve"> and DRR</w:t>
            </w:r>
            <w:r w:rsidR="00667152">
              <w:rPr>
                <w:bCs/>
                <w:color w:val="000000" w:themeColor="text1"/>
                <w:sz w:val="16"/>
                <w:szCs w:val="16"/>
              </w:rPr>
              <w:t>.</w:t>
            </w:r>
          </w:p>
          <w:p w14:paraId="32138038" w14:textId="6A258759" w:rsidR="00B535CD" w:rsidRPr="00BC4404" w:rsidRDefault="00B535CD" w:rsidP="004723D9">
            <w:pPr>
              <w:rPr>
                <w:bCs/>
                <w:color w:val="000000" w:themeColor="text1"/>
                <w:sz w:val="16"/>
                <w:szCs w:val="16"/>
              </w:rPr>
            </w:pPr>
            <w:r w:rsidRPr="00BC4404">
              <w:rPr>
                <w:bCs/>
                <w:color w:val="000000" w:themeColor="text1"/>
                <w:sz w:val="16"/>
                <w:szCs w:val="16"/>
              </w:rPr>
              <w:t>Baseline:</w:t>
            </w:r>
            <w:r w:rsidR="00B6604D">
              <w:rPr>
                <w:bCs/>
                <w:color w:val="000000" w:themeColor="text1"/>
                <w:sz w:val="16"/>
                <w:szCs w:val="16"/>
              </w:rPr>
              <w:t xml:space="preserve"> TBD</w:t>
            </w:r>
          </w:p>
          <w:p w14:paraId="312AA5D5" w14:textId="3547CA06" w:rsidR="00B535CD" w:rsidRPr="00BC4404" w:rsidRDefault="00B535CD" w:rsidP="004723D9">
            <w:pPr>
              <w:rPr>
                <w:bCs/>
                <w:color w:val="000000" w:themeColor="text1"/>
                <w:sz w:val="16"/>
                <w:szCs w:val="16"/>
              </w:rPr>
            </w:pPr>
            <w:r w:rsidRPr="00BC4404">
              <w:rPr>
                <w:bCs/>
                <w:color w:val="000000" w:themeColor="text1"/>
                <w:sz w:val="16"/>
                <w:szCs w:val="16"/>
              </w:rPr>
              <w:t>Target:</w:t>
            </w:r>
            <w:r w:rsidR="00B6604D">
              <w:rPr>
                <w:bCs/>
                <w:color w:val="000000" w:themeColor="text1"/>
                <w:sz w:val="16"/>
                <w:szCs w:val="16"/>
              </w:rPr>
              <w:t xml:space="preserve"> TBD</w:t>
            </w:r>
          </w:p>
          <w:p w14:paraId="4C28ACC7" w14:textId="77777777" w:rsidR="00B535CD" w:rsidRPr="00BC4404" w:rsidRDefault="00B535CD" w:rsidP="004723D9">
            <w:pPr>
              <w:rPr>
                <w:b/>
                <w:bCs/>
                <w:color w:val="000000" w:themeColor="text1"/>
                <w:sz w:val="16"/>
                <w:szCs w:val="16"/>
              </w:rPr>
            </w:pPr>
          </w:p>
          <w:p w14:paraId="4F79244F" w14:textId="36018765" w:rsidR="00B535CD" w:rsidRPr="00BC4404" w:rsidRDefault="00B535CD" w:rsidP="00F35334">
            <w:pPr>
              <w:rPr>
                <w:color w:val="000000" w:themeColor="text1"/>
                <w:sz w:val="16"/>
                <w:szCs w:val="16"/>
              </w:rPr>
            </w:pPr>
            <w:r w:rsidRPr="00BC4404">
              <w:rPr>
                <w:color w:val="000000" w:themeColor="text1"/>
                <w:sz w:val="16"/>
                <w:szCs w:val="16"/>
              </w:rPr>
              <w:t>Degree of integrated water resources management</w:t>
            </w:r>
            <w:r w:rsidR="00667152">
              <w:rPr>
                <w:color w:val="000000" w:themeColor="text1"/>
                <w:sz w:val="16"/>
                <w:szCs w:val="16"/>
              </w:rPr>
              <w:t>.</w:t>
            </w:r>
            <w:r w:rsidRPr="00BC4404">
              <w:rPr>
                <w:color w:val="000000" w:themeColor="text1"/>
                <w:sz w:val="16"/>
                <w:szCs w:val="16"/>
              </w:rPr>
              <w:t xml:space="preserve"> </w:t>
            </w:r>
          </w:p>
          <w:p w14:paraId="7572D89E" w14:textId="4A7899C4" w:rsidR="00B535CD" w:rsidRPr="00BC4404" w:rsidRDefault="00B535CD" w:rsidP="004723D9">
            <w:pPr>
              <w:rPr>
                <w:color w:val="000000" w:themeColor="text1"/>
                <w:sz w:val="16"/>
                <w:szCs w:val="16"/>
              </w:rPr>
            </w:pPr>
            <w:r w:rsidRPr="00BC4404">
              <w:rPr>
                <w:bCs/>
                <w:color w:val="000000" w:themeColor="text1"/>
                <w:sz w:val="16"/>
                <w:szCs w:val="16"/>
              </w:rPr>
              <w:t>Baseline:</w:t>
            </w:r>
            <w:r w:rsidR="00FA49D5" w:rsidRPr="00BC4404">
              <w:rPr>
                <w:bCs/>
                <w:color w:val="000000" w:themeColor="text1"/>
                <w:sz w:val="16"/>
                <w:szCs w:val="16"/>
              </w:rPr>
              <w:t xml:space="preserve"> </w:t>
            </w:r>
            <w:r w:rsidR="00FA49D5" w:rsidRPr="00BC4404">
              <w:rPr>
                <w:color w:val="000000" w:themeColor="text1"/>
                <w:sz w:val="16"/>
                <w:szCs w:val="16"/>
              </w:rPr>
              <w:t>46 (0-100) (2020)</w:t>
            </w:r>
          </w:p>
          <w:p w14:paraId="698F4EEB" w14:textId="0CEEB7BC" w:rsidR="00B535CD" w:rsidRPr="0048030F" w:rsidRDefault="00B535CD" w:rsidP="00885F85">
            <w:pPr>
              <w:rPr>
                <w:bCs/>
                <w:color w:val="000000" w:themeColor="text1"/>
                <w:sz w:val="16"/>
                <w:szCs w:val="16"/>
              </w:rPr>
            </w:pPr>
            <w:r w:rsidRPr="00BC4404">
              <w:rPr>
                <w:bCs/>
                <w:color w:val="000000" w:themeColor="text1"/>
                <w:sz w:val="16"/>
                <w:szCs w:val="16"/>
              </w:rPr>
              <w:lastRenderedPageBreak/>
              <w:t>Target:</w:t>
            </w:r>
          </w:p>
        </w:tc>
        <w:tc>
          <w:tcPr>
            <w:tcW w:w="827" w:type="pct"/>
          </w:tcPr>
          <w:p w14:paraId="0B4777AC" w14:textId="77777777" w:rsidR="00B535CD" w:rsidRPr="00BC4404" w:rsidRDefault="00B535CD" w:rsidP="004723D9">
            <w:pPr>
              <w:rPr>
                <w:color w:val="000000" w:themeColor="text1"/>
                <w:sz w:val="16"/>
                <w:szCs w:val="16"/>
              </w:rPr>
            </w:pPr>
            <w:r w:rsidRPr="00BC4404">
              <w:rPr>
                <w:rFonts w:eastAsiaTheme="minorEastAsia"/>
                <w:color w:val="000000" w:themeColor="text1"/>
                <w:sz w:val="16"/>
                <w:szCs w:val="16"/>
              </w:rPr>
              <w:lastRenderedPageBreak/>
              <w:t xml:space="preserve">Government Reports </w:t>
            </w:r>
          </w:p>
          <w:p w14:paraId="4FC6B7A8" w14:textId="37E70425" w:rsidR="00B535CD" w:rsidRPr="00BC4404" w:rsidRDefault="00B535CD" w:rsidP="004723D9">
            <w:pPr>
              <w:rPr>
                <w:color w:val="000000" w:themeColor="text1"/>
                <w:sz w:val="16"/>
                <w:szCs w:val="16"/>
              </w:rPr>
            </w:pPr>
            <w:r w:rsidRPr="00BC4404">
              <w:rPr>
                <w:color w:val="000000" w:themeColor="text1"/>
                <w:sz w:val="16"/>
                <w:szCs w:val="16"/>
              </w:rPr>
              <w:t>U</w:t>
            </w:r>
            <w:r w:rsidR="00F056B0" w:rsidRPr="00BC4404">
              <w:rPr>
                <w:color w:val="000000" w:themeColor="text1"/>
                <w:sz w:val="16"/>
                <w:szCs w:val="16"/>
              </w:rPr>
              <w:t>nited Nations</w:t>
            </w:r>
            <w:r w:rsidR="0053656D" w:rsidRPr="00BC4404">
              <w:rPr>
                <w:color w:val="000000" w:themeColor="text1"/>
                <w:sz w:val="16"/>
                <w:szCs w:val="16"/>
              </w:rPr>
              <w:t>/</w:t>
            </w:r>
            <w:r w:rsidRPr="00BC4404">
              <w:rPr>
                <w:color w:val="000000" w:themeColor="text1"/>
                <w:sz w:val="16"/>
                <w:szCs w:val="16"/>
              </w:rPr>
              <w:t>UNDP reports</w:t>
            </w:r>
          </w:p>
          <w:p w14:paraId="15808E63" w14:textId="77777777" w:rsidR="00B535CD" w:rsidRPr="00BC4404" w:rsidRDefault="00B535CD" w:rsidP="004723D9">
            <w:pPr>
              <w:rPr>
                <w:color w:val="000000" w:themeColor="text1"/>
                <w:sz w:val="16"/>
                <w:szCs w:val="16"/>
              </w:rPr>
            </w:pPr>
          </w:p>
          <w:p w14:paraId="7FE32415" w14:textId="77777777" w:rsidR="00B535CD" w:rsidRPr="00BC4404" w:rsidRDefault="00B535CD" w:rsidP="004723D9">
            <w:pPr>
              <w:rPr>
                <w:color w:val="000000" w:themeColor="text1"/>
                <w:sz w:val="16"/>
                <w:szCs w:val="16"/>
              </w:rPr>
            </w:pPr>
            <w:r w:rsidRPr="00BC4404">
              <w:rPr>
                <w:color w:val="000000" w:themeColor="text1"/>
                <w:sz w:val="16"/>
                <w:szCs w:val="16"/>
              </w:rPr>
              <w:t>Annual</w:t>
            </w:r>
          </w:p>
          <w:p w14:paraId="47EC3BB4" w14:textId="77777777" w:rsidR="00B535CD" w:rsidRPr="00BC4404" w:rsidRDefault="00B535CD" w:rsidP="004723D9">
            <w:pPr>
              <w:rPr>
                <w:rFonts w:eastAsiaTheme="minorEastAsia"/>
                <w:color w:val="000000" w:themeColor="text1"/>
                <w:sz w:val="16"/>
                <w:szCs w:val="16"/>
              </w:rPr>
            </w:pPr>
          </w:p>
          <w:p w14:paraId="4CBB4ED1" w14:textId="77777777" w:rsidR="00B535CD" w:rsidRPr="00852B99" w:rsidRDefault="00B535CD" w:rsidP="004723D9">
            <w:pPr>
              <w:rPr>
                <w:rFonts w:eastAsiaTheme="minorEastAsia"/>
                <w:color w:val="000000" w:themeColor="text1"/>
                <w:sz w:val="16"/>
                <w:szCs w:val="16"/>
              </w:rPr>
            </w:pPr>
            <w:r w:rsidRPr="00852B99">
              <w:rPr>
                <w:rFonts w:eastAsiaTheme="minorEastAsia"/>
                <w:color w:val="000000" w:themeColor="text1"/>
                <w:sz w:val="16"/>
                <w:szCs w:val="16"/>
              </w:rPr>
              <w:t xml:space="preserve">CoES </w:t>
            </w:r>
          </w:p>
          <w:p w14:paraId="48CB8D61" w14:textId="77777777" w:rsidR="00B535CD" w:rsidRPr="00852B99" w:rsidRDefault="00B535CD" w:rsidP="004723D9">
            <w:pPr>
              <w:rPr>
                <w:rFonts w:eastAsiaTheme="minorEastAsia"/>
                <w:color w:val="000000" w:themeColor="text1"/>
                <w:sz w:val="16"/>
                <w:szCs w:val="16"/>
              </w:rPr>
            </w:pPr>
            <w:r w:rsidRPr="00852B99">
              <w:rPr>
                <w:rFonts w:eastAsiaTheme="minorEastAsia"/>
                <w:color w:val="000000" w:themeColor="text1"/>
                <w:sz w:val="16"/>
                <w:szCs w:val="16"/>
              </w:rPr>
              <w:t>TajStat</w:t>
            </w:r>
          </w:p>
          <w:p w14:paraId="43FB99D4" w14:textId="77777777" w:rsidR="00B535CD" w:rsidRPr="00852B99" w:rsidRDefault="00B535CD" w:rsidP="004723D9">
            <w:pPr>
              <w:rPr>
                <w:color w:val="000000" w:themeColor="text1"/>
                <w:sz w:val="16"/>
                <w:szCs w:val="16"/>
              </w:rPr>
            </w:pPr>
            <w:r w:rsidRPr="00852B99">
              <w:rPr>
                <w:rFonts w:eastAsiaTheme="minorEastAsia"/>
                <w:color w:val="000000" w:themeColor="text1"/>
                <w:sz w:val="16"/>
                <w:szCs w:val="16"/>
              </w:rPr>
              <w:t xml:space="preserve">ALRI </w:t>
            </w:r>
          </w:p>
          <w:p w14:paraId="264940D2" w14:textId="77777777" w:rsidR="00B535CD" w:rsidRPr="00852B99" w:rsidRDefault="00B535CD" w:rsidP="004723D9">
            <w:pPr>
              <w:rPr>
                <w:rFonts w:eastAsiaTheme="minorEastAsia"/>
                <w:color w:val="000000" w:themeColor="text1"/>
                <w:sz w:val="16"/>
                <w:szCs w:val="16"/>
              </w:rPr>
            </w:pPr>
            <w:r w:rsidRPr="00852B99">
              <w:rPr>
                <w:rFonts w:eastAsiaTheme="minorEastAsia"/>
                <w:color w:val="000000" w:themeColor="text1"/>
                <w:sz w:val="16"/>
                <w:szCs w:val="16"/>
              </w:rPr>
              <w:t>MoA</w:t>
            </w:r>
          </w:p>
          <w:p w14:paraId="634873DB" w14:textId="77777777" w:rsidR="00B535CD" w:rsidRPr="00852B99" w:rsidRDefault="00B535CD" w:rsidP="004723D9">
            <w:pPr>
              <w:rPr>
                <w:color w:val="000000" w:themeColor="text1"/>
                <w:sz w:val="16"/>
                <w:szCs w:val="16"/>
              </w:rPr>
            </w:pPr>
            <w:r w:rsidRPr="00852B99">
              <w:rPr>
                <w:color w:val="000000" w:themeColor="text1"/>
                <w:sz w:val="16"/>
                <w:szCs w:val="16"/>
              </w:rPr>
              <w:t>NBBC</w:t>
            </w:r>
          </w:p>
          <w:p w14:paraId="6D9181E8" w14:textId="77777777" w:rsidR="00B535CD" w:rsidRPr="00BC4404" w:rsidRDefault="00B535CD" w:rsidP="004723D9">
            <w:pPr>
              <w:rPr>
                <w:color w:val="000000" w:themeColor="text1"/>
                <w:sz w:val="16"/>
                <w:szCs w:val="16"/>
                <w:lang w:val="fr-FR"/>
              </w:rPr>
            </w:pPr>
            <w:r w:rsidRPr="00BC4404">
              <w:rPr>
                <w:color w:val="000000" w:themeColor="text1"/>
                <w:sz w:val="16"/>
                <w:szCs w:val="16"/>
                <w:lang w:val="fr-FR"/>
              </w:rPr>
              <w:t>UNEP</w:t>
            </w:r>
          </w:p>
          <w:p w14:paraId="39D38170" w14:textId="77777777" w:rsidR="00B535CD" w:rsidRPr="00BC4404" w:rsidRDefault="00B535CD" w:rsidP="00885F85">
            <w:pPr>
              <w:rPr>
                <w:color w:val="000000" w:themeColor="text1"/>
                <w:sz w:val="16"/>
                <w:szCs w:val="16"/>
                <w:lang w:val="fr-FR"/>
              </w:rPr>
            </w:pPr>
          </w:p>
        </w:tc>
        <w:tc>
          <w:tcPr>
            <w:tcW w:w="1376" w:type="pct"/>
            <w:tcMar>
              <w:top w:w="72" w:type="dxa"/>
              <w:left w:w="144" w:type="dxa"/>
              <w:bottom w:w="72" w:type="dxa"/>
              <w:right w:w="144" w:type="dxa"/>
            </w:tcMar>
          </w:tcPr>
          <w:p w14:paraId="1DC38CE5" w14:textId="5AFA4BCC" w:rsidR="00B535CD" w:rsidRPr="00BC4404" w:rsidRDefault="00B535CD" w:rsidP="004723D9">
            <w:pPr>
              <w:pStyle w:val="Default"/>
              <w:rPr>
                <w:b/>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2</w:t>
            </w:r>
            <w:r w:rsidRPr="00BC4404">
              <w:rPr>
                <w:b/>
                <w:bCs/>
                <w:color w:val="000000" w:themeColor="text1"/>
                <w:sz w:val="16"/>
                <w:szCs w:val="16"/>
              </w:rPr>
              <w:t>.2:</w:t>
            </w:r>
            <w:r w:rsidRPr="00BC4404">
              <w:rPr>
                <w:b/>
                <w:color w:val="000000" w:themeColor="text1"/>
                <w:sz w:val="16"/>
                <w:szCs w:val="16"/>
              </w:rPr>
              <w:t xml:space="preserve"> Innovative, sustainable and inclusive NRM, IWRM (integrated water resource management), climate change adaptation (CCA) and disaster risk reduction (DRR) </w:t>
            </w:r>
            <w:r w:rsidR="00446524" w:rsidRPr="00BC4404">
              <w:rPr>
                <w:b/>
                <w:color w:val="000000" w:themeColor="text1"/>
                <w:sz w:val="16"/>
                <w:szCs w:val="16"/>
              </w:rPr>
              <w:t xml:space="preserve">solutions </w:t>
            </w:r>
            <w:r w:rsidRPr="00BC4404">
              <w:rPr>
                <w:b/>
                <w:color w:val="000000" w:themeColor="text1"/>
                <w:sz w:val="16"/>
                <w:szCs w:val="16"/>
              </w:rPr>
              <w:t xml:space="preserve">designed and implemented </w:t>
            </w:r>
          </w:p>
          <w:p w14:paraId="7200DE31" w14:textId="77777777" w:rsidR="00B535CD" w:rsidRPr="00BC4404" w:rsidRDefault="00B535CD" w:rsidP="004723D9">
            <w:pPr>
              <w:pStyle w:val="Default"/>
              <w:rPr>
                <w:color w:val="000000" w:themeColor="text1"/>
                <w:sz w:val="16"/>
                <w:szCs w:val="16"/>
              </w:rPr>
            </w:pPr>
          </w:p>
          <w:p w14:paraId="2658F610" w14:textId="621A6907" w:rsidR="00B535CD" w:rsidRPr="00BC4404" w:rsidRDefault="00B535CD" w:rsidP="004723D9">
            <w:pPr>
              <w:rPr>
                <w:color w:val="000000" w:themeColor="text1"/>
                <w:sz w:val="16"/>
                <w:szCs w:val="16"/>
              </w:rPr>
            </w:pPr>
            <w:r w:rsidRPr="00BC4404">
              <w:rPr>
                <w:bCs/>
                <w:color w:val="000000" w:themeColor="text1"/>
                <w:sz w:val="16"/>
                <w:szCs w:val="16"/>
              </w:rPr>
              <w:t xml:space="preserve">Indicator </w:t>
            </w:r>
            <w:r w:rsidR="00FA637F" w:rsidRPr="00BC4404">
              <w:rPr>
                <w:bCs/>
                <w:color w:val="000000" w:themeColor="text1"/>
                <w:sz w:val="16"/>
                <w:szCs w:val="16"/>
              </w:rPr>
              <w:t>2</w:t>
            </w:r>
            <w:r w:rsidRPr="00BC4404">
              <w:rPr>
                <w:bCs/>
                <w:color w:val="000000" w:themeColor="text1"/>
                <w:sz w:val="16"/>
                <w:szCs w:val="16"/>
              </w:rPr>
              <w:t>.2.1.:</w:t>
            </w:r>
            <w:r w:rsidRPr="00BC4404">
              <w:rPr>
                <w:color w:val="000000" w:themeColor="text1"/>
                <w:sz w:val="16"/>
                <w:szCs w:val="16"/>
              </w:rPr>
              <w:t xml:space="preserve"> Number of sectoral/regional/national gender responsive NRM, IWRM, CCA and DRR initiatives implemented</w:t>
            </w:r>
            <w:r w:rsidR="00667152">
              <w:rPr>
                <w:color w:val="000000" w:themeColor="text1"/>
                <w:sz w:val="16"/>
                <w:szCs w:val="16"/>
              </w:rPr>
              <w:t>.</w:t>
            </w:r>
            <w:r w:rsidRPr="00BC4404">
              <w:rPr>
                <w:color w:val="000000" w:themeColor="text1"/>
                <w:sz w:val="16"/>
                <w:szCs w:val="16"/>
              </w:rPr>
              <w:t xml:space="preserve"> </w:t>
            </w:r>
          </w:p>
          <w:p w14:paraId="3DE48BD2" w14:textId="77777777" w:rsidR="00B535CD" w:rsidRPr="00BC4404" w:rsidRDefault="00B535CD" w:rsidP="004723D9">
            <w:pPr>
              <w:rPr>
                <w:bCs/>
                <w:color w:val="000000" w:themeColor="text1"/>
                <w:sz w:val="16"/>
                <w:szCs w:val="16"/>
              </w:rPr>
            </w:pPr>
            <w:r w:rsidRPr="00BC4404">
              <w:rPr>
                <w:bCs/>
                <w:color w:val="000000" w:themeColor="text1"/>
                <w:sz w:val="16"/>
                <w:szCs w:val="16"/>
              </w:rPr>
              <w:t>Baseline (2018): 4</w:t>
            </w:r>
          </w:p>
          <w:p w14:paraId="03D4C020" w14:textId="77777777" w:rsidR="00B535CD" w:rsidRPr="00BC4404" w:rsidRDefault="00B535CD" w:rsidP="004723D9">
            <w:pPr>
              <w:rPr>
                <w:bCs/>
                <w:color w:val="000000" w:themeColor="text1"/>
                <w:sz w:val="16"/>
                <w:szCs w:val="16"/>
              </w:rPr>
            </w:pPr>
            <w:r w:rsidRPr="00BC4404">
              <w:rPr>
                <w:bCs/>
                <w:color w:val="000000" w:themeColor="text1"/>
                <w:sz w:val="16"/>
                <w:szCs w:val="16"/>
              </w:rPr>
              <w:t xml:space="preserve">Target (2026): 14 </w:t>
            </w:r>
          </w:p>
          <w:p w14:paraId="13DB2E05" w14:textId="77777777" w:rsidR="00B535CD" w:rsidRPr="00BC4404" w:rsidRDefault="00B535CD" w:rsidP="004723D9">
            <w:pPr>
              <w:rPr>
                <w:color w:val="000000" w:themeColor="text1"/>
                <w:sz w:val="16"/>
                <w:szCs w:val="16"/>
              </w:rPr>
            </w:pPr>
            <w:r w:rsidRPr="00BC4404">
              <w:rPr>
                <w:color w:val="000000" w:themeColor="text1"/>
                <w:sz w:val="16"/>
                <w:szCs w:val="16"/>
              </w:rPr>
              <w:t xml:space="preserve">Source: Government reports </w:t>
            </w:r>
          </w:p>
          <w:p w14:paraId="5A81379A" w14:textId="77777777" w:rsidR="00B535CD" w:rsidRPr="00BC4404" w:rsidRDefault="00B535CD" w:rsidP="004723D9">
            <w:pPr>
              <w:pStyle w:val="Default"/>
              <w:rPr>
                <w:color w:val="000000" w:themeColor="text1"/>
                <w:sz w:val="16"/>
                <w:szCs w:val="16"/>
              </w:rPr>
            </w:pPr>
          </w:p>
          <w:p w14:paraId="2A3EFB38" w14:textId="1F263A80" w:rsidR="00B535CD" w:rsidRPr="00BC4404" w:rsidRDefault="00B535CD" w:rsidP="004723D9">
            <w:pPr>
              <w:autoSpaceDE w:val="0"/>
              <w:autoSpaceDN w:val="0"/>
              <w:adjustRightInd w:val="0"/>
              <w:rPr>
                <w:color w:val="000000" w:themeColor="text1"/>
                <w:sz w:val="16"/>
                <w:szCs w:val="16"/>
              </w:rPr>
            </w:pPr>
            <w:r w:rsidRPr="00BC4404">
              <w:rPr>
                <w:bCs/>
                <w:color w:val="000000" w:themeColor="text1"/>
                <w:sz w:val="16"/>
                <w:szCs w:val="16"/>
              </w:rPr>
              <w:t xml:space="preserve">Indicator </w:t>
            </w:r>
            <w:r w:rsidR="00FA637F" w:rsidRPr="00BC4404">
              <w:rPr>
                <w:bCs/>
                <w:color w:val="000000" w:themeColor="text1"/>
                <w:sz w:val="16"/>
                <w:szCs w:val="16"/>
              </w:rPr>
              <w:t>2</w:t>
            </w:r>
            <w:r w:rsidRPr="00BC4404">
              <w:rPr>
                <w:bCs/>
                <w:color w:val="000000" w:themeColor="text1"/>
                <w:sz w:val="16"/>
                <w:szCs w:val="16"/>
              </w:rPr>
              <w:t>.2.2.:</w:t>
            </w:r>
            <w:r w:rsidRPr="00BC4404">
              <w:rPr>
                <w:color w:val="000000" w:themeColor="text1"/>
                <w:sz w:val="16"/>
                <w:szCs w:val="16"/>
              </w:rPr>
              <w:t xml:space="preserve">  </w:t>
            </w:r>
            <w:r w:rsidR="000A1411" w:rsidRPr="00BC4404">
              <w:rPr>
                <w:color w:val="000000" w:themeColor="text1"/>
                <w:sz w:val="16"/>
                <w:szCs w:val="16"/>
              </w:rPr>
              <w:t>Number of people directly benefitting from initiatives to protect nature and promote sustainable use of resources</w:t>
            </w:r>
            <w:r w:rsidR="00667152">
              <w:rPr>
                <w:color w:val="000000" w:themeColor="text1"/>
                <w:sz w:val="16"/>
                <w:szCs w:val="16"/>
              </w:rPr>
              <w:t>.</w:t>
            </w:r>
          </w:p>
          <w:p w14:paraId="4D3858E0" w14:textId="77777777" w:rsidR="00B535CD" w:rsidRPr="00BC4404" w:rsidRDefault="00B535CD" w:rsidP="004723D9">
            <w:pPr>
              <w:rPr>
                <w:bCs/>
                <w:color w:val="000000" w:themeColor="text1"/>
                <w:sz w:val="16"/>
                <w:szCs w:val="16"/>
              </w:rPr>
            </w:pPr>
            <w:r w:rsidRPr="00BC4404">
              <w:rPr>
                <w:bCs/>
                <w:color w:val="000000" w:themeColor="text1"/>
                <w:sz w:val="16"/>
                <w:szCs w:val="16"/>
              </w:rPr>
              <w:t xml:space="preserve">Baseline (2018): 31,131 </w:t>
            </w:r>
          </w:p>
          <w:p w14:paraId="05B678CC" w14:textId="1328019E" w:rsidR="00B535CD" w:rsidRPr="00BC4404" w:rsidRDefault="00B535CD" w:rsidP="004723D9">
            <w:pPr>
              <w:rPr>
                <w:bCs/>
                <w:color w:val="000000" w:themeColor="text1"/>
                <w:sz w:val="16"/>
                <w:szCs w:val="16"/>
              </w:rPr>
            </w:pPr>
            <w:r w:rsidRPr="00BC4404">
              <w:rPr>
                <w:bCs/>
                <w:color w:val="000000" w:themeColor="text1"/>
                <w:sz w:val="16"/>
                <w:szCs w:val="16"/>
              </w:rPr>
              <w:t>Target (2026): 87,945</w:t>
            </w:r>
            <w:r w:rsidR="009E785D" w:rsidRPr="00BC4404">
              <w:rPr>
                <w:bCs/>
                <w:color w:val="000000" w:themeColor="text1"/>
                <w:sz w:val="16"/>
                <w:szCs w:val="16"/>
              </w:rPr>
              <w:t xml:space="preserve"> (30% women)</w:t>
            </w:r>
          </w:p>
          <w:p w14:paraId="02196707" w14:textId="1B3C1557" w:rsidR="00B535CD" w:rsidRPr="00BC4404" w:rsidRDefault="00B535CD" w:rsidP="00885F85">
            <w:pPr>
              <w:rPr>
                <w:color w:val="000000" w:themeColor="text1"/>
                <w:sz w:val="16"/>
                <w:szCs w:val="16"/>
              </w:rPr>
            </w:pPr>
            <w:r w:rsidRPr="00BC4404">
              <w:rPr>
                <w:color w:val="000000" w:themeColor="text1"/>
                <w:sz w:val="16"/>
                <w:szCs w:val="16"/>
              </w:rPr>
              <w:t>Source: Government and UNDP reports</w:t>
            </w:r>
          </w:p>
        </w:tc>
        <w:tc>
          <w:tcPr>
            <w:tcW w:w="1065" w:type="pct"/>
            <w:vMerge/>
          </w:tcPr>
          <w:p w14:paraId="23923A02" w14:textId="77777777" w:rsidR="00B535CD" w:rsidRPr="00BC4404" w:rsidRDefault="00B535CD" w:rsidP="00885F85">
            <w:pPr>
              <w:rPr>
                <w:color w:val="000000" w:themeColor="text1"/>
                <w:sz w:val="16"/>
                <w:szCs w:val="16"/>
                <w:lang w:val="en-GB"/>
              </w:rPr>
            </w:pPr>
          </w:p>
        </w:tc>
        <w:tc>
          <w:tcPr>
            <w:tcW w:w="635" w:type="pct"/>
            <w:vMerge/>
            <w:tcBorders>
              <w:bottom w:val="single" w:sz="4" w:space="0" w:color="auto"/>
            </w:tcBorders>
            <w:tcMar>
              <w:top w:w="15" w:type="dxa"/>
              <w:left w:w="108" w:type="dxa"/>
              <w:bottom w:w="0" w:type="dxa"/>
              <w:right w:w="108" w:type="dxa"/>
            </w:tcMar>
          </w:tcPr>
          <w:p w14:paraId="3BC816A0" w14:textId="77777777" w:rsidR="00B535CD" w:rsidRPr="00BC4404" w:rsidRDefault="00B535CD" w:rsidP="004723D9">
            <w:pPr>
              <w:rPr>
                <w:b/>
                <w:color w:val="000000" w:themeColor="text1"/>
                <w:sz w:val="16"/>
                <w:szCs w:val="16"/>
              </w:rPr>
            </w:pPr>
          </w:p>
        </w:tc>
      </w:tr>
      <w:tr w:rsidR="00B535CD" w:rsidRPr="00BC4404" w14:paraId="11E7FDFD" w14:textId="77777777" w:rsidTr="008F3DC3">
        <w:trPr>
          <w:trHeight w:val="461"/>
        </w:trPr>
        <w:tc>
          <w:tcPr>
            <w:tcW w:w="1097" w:type="pct"/>
            <w:tcMar>
              <w:top w:w="72" w:type="dxa"/>
              <w:left w:w="144" w:type="dxa"/>
              <w:bottom w:w="72" w:type="dxa"/>
              <w:right w:w="144" w:type="dxa"/>
            </w:tcMar>
          </w:tcPr>
          <w:p w14:paraId="70E7091F" w14:textId="2A3C14D3" w:rsidR="00B535CD" w:rsidRPr="00BC4404" w:rsidRDefault="00B535CD" w:rsidP="00F35334">
            <w:pPr>
              <w:rPr>
                <w:bCs/>
                <w:color w:val="000000" w:themeColor="text1"/>
                <w:sz w:val="16"/>
                <w:szCs w:val="16"/>
              </w:rPr>
            </w:pPr>
            <w:r w:rsidRPr="00BC4404">
              <w:rPr>
                <w:bCs/>
                <w:color w:val="000000" w:themeColor="text1"/>
                <w:sz w:val="16"/>
                <w:szCs w:val="16"/>
              </w:rPr>
              <w:t>N</w:t>
            </w:r>
            <w:r w:rsidR="00667152">
              <w:rPr>
                <w:bCs/>
                <w:color w:val="000000" w:themeColor="text1"/>
                <w:sz w:val="16"/>
                <w:szCs w:val="16"/>
              </w:rPr>
              <w:t>umber</w:t>
            </w:r>
            <w:r w:rsidRPr="00BC4404">
              <w:rPr>
                <w:bCs/>
                <w:color w:val="000000" w:themeColor="text1"/>
                <w:sz w:val="16"/>
                <w:szCs w:val="16"/>
              </w:rPr>
              <w:t xml:space="preserve"> of new or amended strategies, national plans contributing to the implementation of NDCs and National C</w:t>
            </w:r>
            <w:r w:rsidR="005756A4" w:rsidRPr="00BC4404">
              <w:rPr>
                <w:bCs/>
                <w:color w:val="000000" w:themeColor="text1"/>
                <w:sz w:val="16"/>
                <w:szCs w:val="16"/>
              </w:rPr>
              <w:t>CA</w:t>
            </w:r>
            <w:r w:rsidRPr="00BC4404">
              <w:rPr>
                <w:bCs/>
                <w:color w:val="000000" w:themeColor="text1"/>
                <w:sz w:val="16"/>
                <w:szCs w:val="16"/>
              </w:rPr>
              <w:t xml:space="preserve"> Strategy</w:t>
            </w:r>
            <w:r w:rsidR="00667152">
              <w:rPr>
                <w:bCs/>
                <w:color w:val="000000" w:themeColor="text1"/>
                <w:sz w:val="16"/>
                <w:szCs w:val="16"/>
              </w:rPr>
              <w:t>.</w:t>
            </w:r>
            <w:r w:rsidRPr="00BC4404">
              <w:rPr>
                <w:bCs/>
                <w:color w:val="000000" w:themeColor="text1"/>
                <w:sz w:val="16"/>
                <w:szCs w:val="16"/>
              </w:rPr>
              <w:t xml:space="preserve"> </w:t>
            </w:r>
          </w:p>
          <w:p w14:paraId="6A55DAE0" w14:textId="4729CCB8" w:rsidR="00B535CD" w:rsidRPr="00BC4404" w:rsidRDefault="00B535CD" w:rsidP="00B535CD">
            <w:pPr>
              <w:rPr>
                <w:color w:val="000000" w:themeColor="text1"/>
                <w:sz w:val="16"/>
                <w:szCs w:val="16"/>
              </w:rPr>
            </w:pPr>
            <w:r w:rsidRPr="00BC4404">
              <w:rPr>
                <w:bCs/>
                <w:color w:val="000000" w:themeColor="text1"/>
                <w:sz w:val="16"/>
                <w:szCs w:val="16"/>
              </w:rPr>
              <w:t>Baseline:</w:t>
            </w:r>
            <w:r w:rsidR="002B259E">
              <w:rPr>
                <w:bCs/>
                <w:color w:val="000000" w:themeColor="text1"/>
                <w:sz w:val="16"/>
                <w:szCs w:val="16"/>
              </w:rPr>
              <w:t xml:space="preserve"> TBD</w:t>
            </w:r>
            <w:r w:rsidRPr="00BC4404">
              <w:rPr>
                <w:bCs/>
                <w:color w:val="000000" w:themeColor="text1"/>
                <w:sz w:val="16"/>
                <w:szCs w:val="16"/>
              </w:rPr>
              <w:t xml:space="preserve"> </w:t>
            </w:r>
          </w:p>
          <w:p w14:paraId="7ABAC3E0" w14:textId="460E17A7" w:rsidR="00B535CD" w:rsidRPr="00BC4404" w:rsidRDefault="00B535CD" w:rsidP="00B535CD">
            <w:pPr>
              <w:rPr>
                <w:bCs/>
                <w:color w:val="000000" w:themeColor="text1"/>
                <w:sz w:val="16"/>
                <w:szCs w:val="16"/>
              </w:rPr>
            </w:pPr>
            <w:r w:rsidRPr="00BC4404">
              <w:rPr>
                <w:bCs/>
                <w:color w:val="000000" w:themeColor="text1"/>
                <w:sz w:val="16"/>
                <w:szCs w:val="16"/>
              </w:rPr>
              <w:t>Target:</w:t>
            </w:r>
            <w:r w:rsidR="00BC060E">
              <w:rPr>
                <w:bCs/>
                <w:color w:val="000000" w:themeColor="text1"/>
                <w:sz w:val="16"/>
                <w:szCs w:val="16"/>
              </w:rPr>
              <w:t xml:space="preserve"> </w:t>
            </w:r>
            <w:r w:rsidR="002B259E">
              <w:rPr>
                <w:bCs/>
                <w:color w:val="000000" w:themeColor="text1"/>
                <w:sz w:val="16"/>
                <w:szCs w:val="16"/>
              </w:rPr>
              <w:t>TBD</w:t>
            </w:r>
          </w:p>
          <w:p w14:paraId="01D41B8D" w14:textId="77777777" w:rsidR="00B535CD" w:rsidRPr="00BC4404" w:rsidRDefault="00B535CD" w:rsidP="00885F85">
            <w:pPr>
              <w:rPr>
                <w:color w:val="000000" w:themeColor="text1"/>
                <w:sz w:val="16"/>
                <w:szCs w:val="16"/>
                <w:lang w:val="en-GB"/>
              </w:rPr>
            </w:pPr>
          </w:p>
        </w:tc>
        <w:tc>
          <w:tcPr>
            <w:tcW w:w="827" w:type="pct"/>
          </w:tcPr>
          <w:p w14:paraId="6A4B63E3"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Government Reports</w:t>
            </w:r>
          </w:p>
          <w:p w14:paraId="6943ED6E" w14:textId="77777777" w:rsidR="00B535CD" w:rsidRPr="00BC4404" w:rsidRDefault="00B535CD" w:rsidP="00B535CD">
            <w:pPr>
              <w:rPr>
                <w:color w:val="000000" w:themeColor="text1"/>
                <w:sz w:val="16"/>
                <w:szCs w:val="16"/>
              </w:rPr>
            </w:pPr>
            <w:r w:rsidRPr="00BC4404">
              <w:rPr>
                <w:color w:val="000000" w:themeColor="text1"/>
                <w:sz w:val="16"/>
                <w:szCs w:val="16"/>
              </w:rPr>
              <w:t>TajStat</w:t>
            </w:r>
          </w:p>
          <w:p w14:paraId="6DF8795D" w14:textId="4C26FBA6" w:rsidR="00B535CD" w:rsidRPr="00BC4404" w:rsidRDefault="00B535CD" w:rsidP="00B535CD">
            <w:pPr>
              <w:rPr>
                <w:color w:val="000000" w:themeColor="text1"/>
                <w:sz w:val="16"/>
                <w:szCs w:val="16"/>
              </w:rPr>
            </w:pPr>
            <w:r w:rsidRPr="00BC4404">
              <w:rPr>
                <w:color w:val="000000" w:themeColor="text1"/>
                <w:sz w:val="16"/>
                <w:szCs w:val="16"/>
              </w:rPr>
              <w:t>U</w:t>
            </w:r>
            <w:r w:rsidR="00F056B0" w:rsidRPr="00BC4404">
              <w:rPr>
                <w:color w:val="000000" w:themeColor="text1"/>
                <w:sz w:val="16"/>
                <w:szCs w:val="16"/>
              </w:rPr>
              <w:t>nited Nations</w:t>
            </w:r>
            <w:r w:rsidR="0053656D" w:rsidRPr="00BC4404">
              <w:rPr>
                <w:color w:val="000000" w:themeColor="text1"/>
                <w:sz w:val="16"/>
                <w:szCs w:val="16"/>
              </w:rPr>
              <w:t>/</w:t>
            </w:r>
            <w:r w:rsidRPr="00BC4404">
              <w:rPr>
                <w:color w:val="000000" w:themeColor="text1"/>
                <w:sz w:val="16"/>
                <w:szCs w:val="16"/>
              </w:rPr>
              <w:t>UNDP reports</w:t>
            </w:r>
          </w:p>
          <w:p w14:paraId="7054CDE8" w14:textId="77777777" w:rsidR="00B535CD" w:rsidRPr="00BC4404" w:rsidRDefault="00B535CD" w:rsidP="00B535CD">
            <w:pPr>
              <w:rPr>
                <w:color w:val="000000" w:themeColor="text1"/>
                <w:sz w:val="16"/>
                <w:szCs w:val="16"/>
              </w:rPr>
            </w:pPr>
          </w:p>
          <w:p w14:paraId="006C377E" w14:textId="77777777" w:rsidR="00B535CD" w:rsidRPr="00BC4404" w:rsidRDefault="00B535CD" w:rsidP="00B535CD">
            <w:pPr>
              <w:rPr>
                <w:b/>
                <w:bCs/>
                <w:color w:val="000000" w:themeColor="text1"/>
                <w:sz w:val="16"/>
                <w:szCs w:val="16"/>
              </w:rPr>
            </w:pPr>
          </w:p>
          <w:p w14:paraId="52999A24" w14:textId="77777777" w:rsidR="00B535CD" w:rsidRPr="00BC4404" w:rsidRDefault="00B535CD" w:rsidP="00B535CD">
            <w:pPr>
              <w:rPr>
                <w:color w:val="000000" w:themeColor="text1"/>
                <w:sz w:val="16"/>
                <w:szCs w:val="16"/>
              </w:rPr>
            </w:pPr>
            <w:r w:rsidRPr="00BC4404">
              <w:rPr>
                <w:color w:val="000000" w:themeColor="text1"/>
                <w:sz w:val="16"/>
                <w:szCs w:val="16"/>
              </w:rPr>
              <w:t>Annual</w:t>
            </w:r>
          </w:p>
          <w:p w14:paraId="69BB27DA" w14:textId="77777777" w:rsidR="00B535CD" w:rsidRPr="00BC4404" w:rsidRDefault="00B535CD" w:rsidP="00B535CD">
            <w:pPr>
              <w:rPr>
                <w:b/>
                <w:bCs/>
                <w:color w:val="000000" w:themeColor="text1"/>
                <w:sz w:val="16"/>
                <w:szCs w:val="16"/>
              </w:rPr>
            </w:pPr>
          </w:p>
          <w:p w14:paraId="4BF4B428" w14:textId="5DF7AFFA" w:rsidR="00B535CD" w:rsidRPr="00BC4404" w:rsidRDefault="006A2434" w:rsidP="00B535CD">
            <w:pPr>
              <w:rPr>
                <w:color w:val="000000" w:themeColor="text1"/>
                <w:sz w:val="16"/>
                <w:szCs w:val="16"/>
              </w:rPr>
            </w:pPr>
            <w:r>
              <w:rPr>
                <w:color w:val="000000" w:themeColor="text1"/>
                <w:sz w:val="16"/>
                <w:szCs w:val="16"/>
              </w:rPr>
              <w:t>United Nations Office for Disaster Risk Reduction (</w:t>
            </w:r>
            <w:r w:rsidR="00B535CD" w:rsidRPr="00BC4404">
              <w:rPr>
                <w:color w:val="000000" w:themeColor="text1"/>
                <w:sz w:val="16"/>
                <w:szCs w:val="16"/>
              </w:rPr>
              <w:t>UNID</w:t>
            </w:r>
            <w:r>
              <w:rPr>
                <w:color w:val="000000" w:themeColor="text1"/>
                <w:sz w:val="16"/>
                <w:szCs w:val="16"/>
              </w:rPr>
              <w:t>R</w:t>
            </w:r>
            <w:r w:rsidR="00B535CD" w:rsidRPr="00BC4404">
              <w:rPr>
                <w:color w:val="000000" w:themeColor="text1"/>
                <w:sz w:val="16"/>
                <w:szCs w:val="16"/>
              </w:rPr>
              <w:t>R</w:t>
            </w:r>
            <w:r>
              <w:rPr>
                <w:color w:val="000000" w:themeColor="text1"/>
                <w:sz w:val="16"/>
                <w:szCs w:val="16"/>
              </w:rPr>
              <w:t>)</w:t>
            </w:r>
          </w:p>
          <w:p w14:paraId="05B033D5"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MEWR</w:t>
            </w:r>
          </w:p>
          <w:p w14:paraId="53C128ED"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CoEP</w:t>
            </w:r>
          </w:p>
          <w:p w14:paraId="344BEEEE"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CoES</w:t>
            </w:r>
          </w:p>
          <w:p w14:paraId="6019EA57"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ALRI</w:t>
            </w:r>
          </w:p>
          <w:p w14:paraId="5D3FE930" w14:textId="77777777" w:rsidR="00B535CD" w:rsidRPr="00BC4404" w:rsidRDefault="00B535CD" w:rsidP="00B535CD">
            <w:pPr>
              <w:rPr>
                <w:color w:val="000000" w:themeColor="text1"/>
                <w:sz w:val="16"/>
                <w:szCs w:val="16"/>
              </w:rPr>
            </w:pPr>
            <w:r w:rsidRPr="00BC4404">
              <w:rPr>
                <w:rFonts w:eastAsiaTheme="minorEastAsia"/>
                <w:color w:val="000000" w:themeColor="text1"/>
                <w:sz w:val="16"/>
                <w:szCs w:val="16"/>
              </w:rPr>
              <w:t>MoA</w:t>
            </w:r>
          </w:p>
          <w:p w14:paraId="77E1D19E" w14:textId="77777777" w:rsidR="00B535CD" w:rsidRPr="00BC4404" w:rsidRDefault="00B535CD" w:rsidP="00B535CD">
            <w:pPr>
              <w:rPr>
                <w:color w:val="000000" w:themeColor="text1"/>
                <w:sz w:val="16"/>
                <w:szCs w:val="16"/>
              </w:rPr>
            </w:pPr>
          </w:p>
          <w:p w14:paraId="4131AF03" w14:textId="77777777" w:rsidR="00B535CD" w:rsidRPr="00BC4404" w:rsidRDefault="00B535CD" w:rsidP="00885F85">
            <w:pPr>
              <w:rPr>
                <w:color w:val="000000" w:themeColor="text1"/>
                <w:sz w:val="16"/>
                <w:szCs w:val="16"/>
                <w:lang w:val="en-GB"/>
              </w:rPr>
            </w:pPr>
          </w:p>
        </w:tc>
        <w:tc>
          <w:tcPr>
            <w:tcW w:w="1376" w:type="pct"/>
            <w:tcMar>
              <w:top w:w="72" w:type="dxa"/>
              <w:left w:w="144" w:type="dxa"/>
              <w:bottom w:w="72" w:type="dxa"/>
              <w:right w:w="144" w:type="dxa"/>
            </w:tcMar>
          </w:tcPr>
          <w:p w14:paraId="5DDDEF18" w14:textId="625CC286" w:rsidR="00B535CD" w:rsidRPr="00BC4404" w:rsidRDefault="00B535CD" w:rsidP="00B535CD">
            <w:pPr>
              <w:autoSpaceDE w:val="0"/>
              <w:autoSpaceDN w:val="0"/>
              <w:adjustRightInd w:val="0"/>
              <w:rPr>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2</w:t>
            </w:r>
            <w:r w:rsidRPr="00BC4404">
              <w:rPr>
                <w:b/>
                <w:bCs/>
                <w:color w:val="000000" w:themeColor="text1"/>
                <w:sz w:val="16"/>
                <w:szCs w:val="16"/>
              </w:rPr>
              <w:t>.3</w:t>
            </w:r>
            <w:r w:rsidR="00667152">
              <w:rPr>
                <w:b/>
                <w:bCs/>
                <w:color w:val="000000" w:themeColor="text1"/>
                <w:sz w:val="16"/>
                <w:szCs w:val="16"/>
              </w:rPr>
              <w:t>.</w:t>
            </w:r>
            <w:r w:rsidRPr="00BC4404">
              <w:rPr>
                <w:b/>
                <w:bCs/>
                <w:color w:val="000000" w:themeColor="text1"/>
                <w:sz w:val="16"/>
                <w:szCs w:val="16"/>
              </w:rPr>
              <w:t>:</w:t>
            </w:r>
            <w:r w:rsidRPr="00BC4404">
              <w:rPr>
                <w:b/>
                <w:color w:val="000000" w:themeColor="text1"/>
                <w:sz w:val="16"/>
                <w:szCs w:val="16"/>
              </w:rPr>
              <w:t xml:space="preserve"> Institutions have strengthened capacities to develop, manage and deliver policies, strategies, and actions for climate resilient, disaster responsive and green/low carbon development</w:t>
            </w:r>
            <w:r w:rsidR="00667152">
              <w:rPr>
                <w:b/>
                <w:color w:val="000000" w:themeColor="text1"/>
                <w:sz w:val="16"/>
                <w:szCs w:val="16"/>
              </w:rPr>
              <w:t>.</w:t>
            </w:r>
          </w:p>
          <w:p w14:paraId="262A5632" w14:textId="77777777" w:rsidR="00B535CD" w:rsidRPr="00BC4404" w:rsidRDefault="00B535CD" w:rsidP="00B535CD">
            <w:pPr>
              <w:rPr>
                <w:color w:val="000000" w:themeColor="text1"/>
                <w:sz w:val="16"/>
                <w:szCs w:val="16"/>
              </w:rPr>
            </w:pPr>
          </w:p>
          <w:p w14:paraId="413973E9" w14:textId="6BB4A98C" w:rsidR="00B535CD" w:rsidRPr="00BC4404" w:rsidRDefault="00B535CD" w:rsidP="00B535CD">
            <w:pPr>
              <w:rPr>
                <w:color w:val="000000" w:themeColor="text1"/>
                <w:sz w:val="16"/>
                <w:szCs w:val="16"/>
              </w:rPr>
            </w:pPr>
            <w:r w:rsidRPr="00BC4404">
              <w:rPr>
                <w:bCs/>
                <w:color w:val="000000" w:themeColor="text1"/>
                <w:sz w:val="16"/>
                <w:szCs w:val="16"/>
              </w:rPr>
              <w:t>Indicator</w:t>
            </w:r>
            <w:r w:rsidR="00FA637F" w:rsidRPr="00BC4404">
              <w:rPr>
                <w:bCs/>
                <w:color w:val="000000" w:themeColor="text1"/>
                <w:sz w:val="16"/>
                <w:szCs w:val="16"/>
              </w:rPr>
              <w:t xml:space="preserve"> 2</w:t>
            </w:r>
            <w:r w:rsidRPr="00BC4404">
              <w:rPr>
                <w:bCs/>
                <w:color w:val="000000" w:themeColor="text1"/>
                <w:sz w:val="16"/>
                <w:szCs w:val="16"/>
              </w:rPr>
              <w:t>.3.1.:</w:t>
            </w:r>
            <w:r w:rsidRPr="00BC4404">
              <w:rPr>
                <w:color w:val="000000" w:themeColor="text1"/>
                <w:sz w:val="16"/>
                <w:szCs w:val="16"/>
              </w:rPr>
              <w:t xml:space="preserve"> Number of policies, strategies, plans, regulations and mechanisms developed to promote climate and disaster resilient, risk-informed and green/low carbon development</w:t>
            </w:r>
            <w:r w:rsidR="00667152">
              <w:rPr>
                <w:color w:val="000000" w:themeColor="text1"/>
                <w:sz w:val="16"/>
                <w:szCs w:val="16"/>
              </w:rPr>
              <w:t>.</w:t>
            </w:r>
          </w:p>
          <w:p w14:paraId="542090E1" w14:textId="77777777" w:rsidR="00B535CD" w:rsidRPr="00BC4404" w:rsidRDefault="00B535CD" w:rsidP="00B535CD">
            <w:pPr>
              <w:rPr>
                <w:bCs/>
                <w:color w:val="000000" w:themeColor="text1"/>
                <w:sz w:val="16"/>
                <w:szCs w:val="16"/>
              </w:rPr>
            </w:pPr>
            <w:r w:rsidRPr="00BC4404">
              <w:rPr>
                <w:bCs/>
                <w:color w:val="000000" w:themeColor="text1"/>
                <w:sz w:val="16"/>
                <w:szCs w:val="16"/>
              </w:rPr>
              <w:t>Baseline (2018): 4</w:t>
            </w:r>
          </w:p>
          <w:p w14:paraId="0062DC69" w14:textId="77777777" w:rsidR="00B535CD" w:rsidRPr="00BC4404" w:rsidRDefault="00B535CD" w:rsidP="00B535CD">
            <w:pPr>
              <w:rPr>
                <w:bCs/>
                <w:color w:val="000000" w:themeColor="text1"/>
                <w:sz w:val="16"/>
                <w:szCs w:val="16"/>
              </w:rPr>
            </w:pPr>
            <w:r w:rsidRPr="00BC4404">
              <w:rPr>
                <w:bCs/>
                <w:color w:val="000000" w:themeColor="text1"/>
                <w:sz w:val="16"/>
                <w:szCs w:val="16"/>
              </w:rPr>
              <w:t>Target (2026): 14</w:t>
            </w:r>
          </w:p>
          <w:p w14:paraId="6BAE655C" w14:textId="77777777" w:rsidR="00B535CD" w:rsidRPr="00BC4404" w:rsidRDefault="00B535CD" w:rsidP="00B535CD">
            <w:pPr>
              <w:rPr>
                <w:color w:val="000000" w:themeColor="text1"/>
                <w:sz w:val="16"/>
                <w:szCs w:val="16"/>
              </w:rPr>
            </w:pPr>
            <w:r w:rsidRPr="00BC4404">
              <w:rPr>
                <w:color w:val="000000" w:themeColor="text1"/>
                <w:sz w:val="16"/>
                <w:szCs w:val="16"/>
              </w:rPr>
              <w:t xml:space="preserve">Source: Government reports </w:t>
            </w:r>
          </w:p>
          <w:p w14:paraId="1C7363A0" w14:textId="77777777" w:rsidR="00B535CD" w:rsidRPr="00BC4404" w:rsidRDefault="00B535CD" w:rsidP="00B535CD">
            <w:pPr>
              <w:pStyle w:val="Default"/>
              <w:rPr>
                <w:bCs/>
                <w:color w:val="000000" w:themeColor="text1"/>
                <w:sz w:val="16"/>
                <w:szCs w:val="16"/>
              </w:rPr>
            </w:pPr>
          </w:p>
          <w:p w14:paraId="211145B4" w14:textId="77777777" w:rsidR="00B535CD" w:rsidRPr="00BC4404" w:rsidRDefault="00B535CD" w:rsidP="00B535CD">
            <w:pPr>
              <w:rPr>
                <w:bCs/>
                <w:color w:val="000000" w:themeColor="text1"/>
                <w:sz w:val="16"/>
                <w:szCs w:val="16"/>
              </w:rPr>
            </w:pPr>
          </w:p>
          <w:p w14:paraId="2EABC091" w14:textId="6EA83D6E" w:rsidR="00B535CD" w:rsidRPr="00BC4404" w:rsidRDefault="00B535CD" w:rsidP="00B535CD">
            <w:pPr>
              <w:rPr>
                <w:rStyle w:val="cf01"/>
                <w:rFonts w:ascii="Times New Roman" w:hAnsi="Times New Roman" w:cs="Times New Roman"/>
                <w:color w:val="000000" w:themeColor="text1"/>
                <w:sz w:val="16"/>
                <w:szCs w:val="16"/>
              </w:rPr>
            </w:pPr>
            <w:r w:rsidRPr="00BC4404">
              <w:rPr>
                <w:rStyle w:val="cf01"/>
                <w:rFonts w:ascii="Times New Roman" w:hAnsi="Times New Roman" w:cs="Times New Roman"/>
                <w:color w:val="000000" w:themeColor="text1"/>
                <w:sz w:val="16"/>
                <w:szCs w:val="16"/>
              </w:rPr>
              <w:t xml:space="preserve">Indicator </w:t>
            </w:r>
            <w:r w:rsidR="00FA637F" w:rsidRPr="00BC4404">
              <w:rPr>
                <w:rStyle w:val="cf01"/>
                <w:rFonts w:ascii="Times New Roman" w:hAnsi="Times New Roman" w:cs="Times New Roman"/>
                <w:color w:val="000000" w:themeColor="text1"/>
                <w:sz w:val="16"/>
                <w:szCs w:val="16"/>
              </w:rPr>
              <w:t>2</w:t>
            </w:r>
            <w:r w:rsidRPr="00BC4404">
              <w:rPr>
                <w:rStyle w:val="cf01"/>
                <w:rFonts w:ascii="Times New Roman" w:hAnsi="Times New Roman" w:cs="Times New Roman"/>
                <w:color w:val="000000" w:themeColor="text1"/>
                <w:sz w:val="16"/>
                <w:szCs w:val="16"/>
              </w:rPr>
              <w:t>.3.</w:t>
            </w:r>
            <w:r w:rsidR="00FE64A0" w:rsidRPr="00BC4404">
              <w:rPr>
                <w:rStyle w:val="cf01"/>
                <w:rFonts w:ascii="Times New Roman" w:hAnsi="Times New Roman" w:cs="Times New Roman"/>
                <w:color w:val="000000" w:themeColor="text1"/>
                <w:sz w:val="16"/>
                <w:szCs w:val="16"/>
              </w:rPr>
              <w:t>2</w:t>
            </w:r>
            <w:r w:rsidRPr="00BC4404">
              <w:rPr>
                <w:rStyle w:val="cf01"/>
                <w:rFonts w:ascii="Times New Roman" w:hAnsi="Times New Roman" w:cs="Times New Roman"/>
                <w:color w:val="000000" w:themeColor="text1"/>
                <w:sz w:val="16"/>
                <w:szCs w:val="16"/>
              </w:rPr>
              <w:t>.: Number of institutions with strengthened capacities on climate resilience, disaster response and green/low carbon development</w:t>
            </w:r>
            <w:r w:rsidR="00667152">
              <w:rPr>
                <w:rStyle w:val="cf01"/>
                <w:rFonts w:ascii="Times New Roman" w:hAnsi="Times New Roman" w:cs="Times New Roman"/>
                <w:color w:val="000000" w:themeColor="text1"/>
                <w:sz w:val="16"/>
                <w:szCs w:val="16"/>
              </w:rPr>
              <w:t>.</w:t>
            </w:r>
            <w:r w:rsidRPr="00BC4404">
              <w:rPr>
                <w:rStyle w:val="cf01"/>
                <w:rFonts w:ascii="Times New Roman" w:hAnsi="Times New Roman" w:cs="Times New Roman"/>
                <w:color w:val="000000" w:themeColor="text1"/>
                <w:sz w:val="16"/>
                <w:szCs w:val="16"/>
              </w:rPr>
              <w:t xml:space="preserve"> </w:t>
            </w:r>
          </w:p>
          <w:p w14:paraId="0E073AAB" w14:textId="77777777" w:rsidR="00B535CD" w:rsidRPr="00BC4404" w:rsidRDefault="00B535CD" w:rsidP="00B535CD">
            <w:pPr>
              <w:rPr>
                <w:bCs/>
                <w:color w:val="000000" w:themeColor="text1"/>
                <w:sz w:val="16"/>
                <w:szCs w:val="16"/>
              </w:rPr>
            </w:pPr>
            <w:r w:rsidRPr="00BC4404">
              <w:rPr>
                <w:bCs/>
                <w:color w:val="000000" w:themeColor="text1"/>
                <w:sz w:val="16"/>
                <w:szCs w:val="16"/>
              </w:rPr>
              <w:t>Baseline (2018): 4</w:t>
            </w:r>
          </w:p>
          <w:p w14:paraId="46626A3E" w14:textId="77777777" w:rsidR="00B535CD" w:rsidRPr="00BC4404" w:rsidRDefault="00B535CD" w:rsidP="00B535CD">
            <w:pPr>
              <w:rPr>
                <w:bCs/>
                <w:color w:val="000000" w:themeColor="text1"/>
                <w:sz w:val="16"/>
                <w:szCs w:val="16"/>
              </w:rPr>
            </w:pPr>
            <w:r w:rsidRPr="00BC4404">
              <w:rPr>
                <w:bCs/>
                <w:color w:val="000000" w:themeColor="text1"/>
                <w:sz w:val="16"/>
                <w:szCs w:val="16"/>
              </w:rPr>
              <w:t>Target (2026): 5</w:t>
            </w:r>
          </w:p>
          <w:p w14:paraId="2A13E82D" w14:textId="55E56175" w:rsidR="00B535CD" w:rsidRPr="00BC4404" w:rsidRDefault="00B535CD" w:rsidP="00885F85">
            <w:pPr>
              <w:rPr>
                <w:color w:val="000000" w:themeColor="text1"/>
                <w:sz w:val="16"/>
                <w:szCs w:val="16"/>
              </w:rPr>
            </w:pPr>
            <w:r w:rsidRPr="00BC4404">
              <w:rPr>
                <w:color w:val="000000" w:themeColor="text1"/>
                <w:sz w:val="16"/>
                <w:szCs w:val="16"/>
              </w:rPr>
              <w:t xml:space="preserve">Source: Government reports </w:t>
            </w:r>
          </w:p>
        </w:tc>
        <w:tc>
          <w:tcPr>
            <w:tcW w:w="1065" w:type="pct"/>
            <w:vMerge/>
          </w:tcPr>
          <w:p w14:paraId="58BEC7E9" w14:textId="77777777" w:rsidR="00B535CD" w:rsidRPr="00BC4404" w:rsidRDefault="00B535CD" w:rsidP="00885F85">
            <w:pPr>
              <w:rPr>
                <w:color w:val="000000" w:themeColor="text1"/>
                <w:sz w:val="16"/>
                <w:szCs w:val="16"/>
                <w:lang w:val="en-GB"/>
              </w:rPr>
            </w:pPr>
          </w:p>
        </w:tc>
        <w:tc>
          <w:tcPr>
            <w:tcW w:w="635" w:type="pct"/>
            <w:vMerge/>
            <w:tcBorders>
              <w:bottom w:val="single" w:sz="4" w:space="0" w:color="auto"/>
            </w:tcBorders>
            <w:tcMar>
              <w:top w:w="15" w:type="dxa"/>
              <w:left w:w="108" w:type="dxa"/>
              <w:bottom w:w="0" w:type="dxa"/>
              <w:right w:w="108" w:type="dxa"/>
            </w:tcMar>
          </w:tcPr>
          <w:p w14:paraId="2A080D03" w14:textId="77777777" w:rsidR="00B535CD" w:rsidRPr="00BC4404" w:rsidRDefault="00B535CD" w:rsidP="00885F85">
            <w:pPr>
              <w:rPr>
                <w:b/>
                <w:color w:val="000000" w:themeColor="text1"/>
                <w:sz w:val="16"/>
                <w:szCs w:val="16"/>
              </w:rPr>
            </w:pPr>
          </w:p>
        </w:tc>
      </w:tr>
      <w:tr w:rsidR="00B535CD" w:rsidRPr="00BC4404" w14:paraId="3C9AD4EB" w14:textId="77777777" w:rsidTr="008F3DC3">
        <w:trPr>
          <w:trHeight w:val="461"/>
        </w:trPr>
        <w:tc>
          <w:tcPr>
            <w:tcW w:w="1097" w:type="pct"/>
            <w:tcMar>
              <w:top w:w="72" w:type="dxa"/>
              <w:left w:w="144" w:type="dxa"/>
              <w:bottom w:w="72" w:type="dxa"/>
              <w:right w:w="144" w:type="dxa"/>
            </w:tcMar>
          </w:tcPr>
          <w:p w14:paraId="1F06C992" w14:textId="77777777" w:rsidR="00B535CD" w:rsidRPr="00BC4404" w:rsidRDefault="00B535CD" w:rsidP="00885F85">
            <w:pPr>
              <w:rPr>
                <w:color w:val="000000" w:themeColor="text1"/>
                <w:sz w:val="16"/>
                <w:szCs w:val="16"/>
                <w:lang w:val="en-GB"/>
              </w:rPr>
            </w:pPr>
          </w:p>
        </w:tc>
        <w:tc>
          <w:tcPr>
            <w:tcW w:w="827" w:type="pct"/>
          </w:tcPr>
          <w:p w14:paraId="7E99CCE0"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 xml:space="preserve">Government Reports </w:t>
            </w:r>
          </w:p>
          <w:p w14:paraId="6D55BC30" w14:textId="495E317B" w:rsidR="00B535CD" w:rsidRPr="00BC4404" w:rsidRDefault="00B535CD" w:rsidP="00B535CD">
            <w:pPr>
              <w:rPr>
                <w:color w:val="000000" w:themeColor="text1"/>
                <w:sz w:val="16"/>
                <w:szCs w:val="16"/>
              </w:rPr>
            </w:pPr>
            <w:r w:rsidRPr="00BC4404">
              <w:rPr>
                <w:color w:val="000000" w:themeColor="text1"/>
                <w:sz w:val="16"/>
                <w:szCs w:val="16"/>
              </w:rPr>
              <w:t>U</w:t>
            </w:r>
            <w:r w:rsidR="005756A4" w:rsidRPr="00BC4404">
              <w:rPr>
                <w:color w:val="000000" w:themeColor="text1"/>
                <w:sz w:val="16"/>
                <w:szCs w:val="16"/>
              </w:rPr>
              <w:t>nited Nations</w:t>
            </w:r>
            <w:r w:rsidR="00EA5AC3" w:rsidRPr="00BC4404">
              <w:rPr>
                <w:color w:val="000000" w:themeColor="text1"/>
                <w:sz w:val="16"/>
                <w:szCs w:val="16"/>
              </w:rPr>
              <w:t>/</w:t>
            </w:r>
            <w:r w:rsidRPr="00BC4404">
              <w:rPr>
                <w:color w:val="000000" w:themeColor="text1"/>
                <w:sz w:val="16"/>
                <w:szCs w:val="16"/>
              </w:rPr>
              <w:t>UNDP reports</w:t>
            </w:r>
          </w:p>
          <w:p w14:paraId="0D215F5F" w14:textId="77777777" w:rsidR="00B535CD" w:rsidRPr="00BC4404" w:rsidRDefault="00B535CD" w:rsidP="00B535CD">
            <w:pPr>
              <w:rPr>
                <w:b/>
                <w:bCs/>
                <w:color w:val="000000" w:themeColor="text1"/>
                <w:sz w:val="16"/>
                <w:szCs w:val="16"/>
              </w:rPr>
            </w:pPr>
          </w:p>
          <w:p w14:paraId="54548292" w14:textId="77777777" w:rsidR="00B535CD" w:rsidRPr="00BC4404" w:rsidRDefault="00B535CD" w:rsidP="00B535CD">
            <w:pPr>
              <w:rPr>
                <w:color w:val="000000" w:themeColor="text1"/>
                <w:sz w:val="16"/>
                <w:szCs w:val="16"/>
              </w:rPr>
            </w:pPr>
            <w:r w:rsidRPr="00BC4404">
              <w:rPr>
                <w:color w:val="000000" w:themeColor="text1"/>
                <w:sz w:val="16"/>
                <w:szCs w:val="16"/>
              </w:rPr>
              <w:t>Annual</w:t>
            </w:r>
          </w:p>
          <w:p w14:paraId="49220AAF" w14:textId="77777777" w:rsidR="00B535CD" w:rsidRPr="00BC4404" w:rsidRDefault="00B535CD" w:rsidP="00B535CD">
            <w:pPr>
              <w:rPr>
                <w:b/>
                <w:bCs/>
                <w:color w:val="000000" w:themeColor="text1"/>
                <w:sz w:val="16"/>
                <w:szCs w:val="16"/>
              </w:rPr>
            </w:pPr>
          </w:p>
          <w:p w14:paraId="3A00A7C7" w14:textId="77777777" w:rsidR="00B535CD" w:rsidRPr="00BC4404" w:rsidRDefault="00B535CD" w:rsidP="00B535CD">
            <w:pPr>
              <w:rPr>
                <w:color w:val="000000" w:themeColor="text1"/>
                <w:sz w:val="16"/>
                <w:szCs w:val="16"/>
              </w:rPr>
            </w:pPr>
            <w:r w:rsidRPr="00BC4404">
              <w:rPr>
                <w:color w:val="000000" w:themeColor="text1"/>
                <w:sz w:val="16"/>
                <w:szCs w:val="16"/>
              </w:rPr>
              <w:t>NDC</w:t>
            </w:r>
          </w:p>
          <w:p w14:paraId="46314CB8"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MEWR</w:t>
            </w:r>
          </w:p>
          <w:p w14:paraId="6C58F6FF" w14:textId="77777777" w:rsidR="00B535CD" w:rsidRPr="00BC4404" w:rsidRDefault="00B535CD" w:rsidP="00B535CD">
            <w:pPr>
              <w:rPr>
                <w:color w:val="000000" w:themeColor="text1"/>
                <w:sz w:val="16"/>
                <w:szCs w:val="16"/>
              </w:rPr>
            </w:pPr>
            <w:r w:rsidRPr="00BC4404">
              <w:rPr>
                <w:color w:val="000000" w:themeColor="text1"/>
                <w:sz w:val="16"/>
                <w:szCs w:val="16"/>
              </w:rPr>
              <w:t>MEDT</w:t>
            </w:r>
          </w:p>
          <w:p w14:paraId="2C0891C5" w14:textId="77777777"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CoEP</w:t>
            </w:r>
          </w:p>
          <w:p w14:paraId="5FCCF33A" w14:textId="0226F50C" w:rsidR="00B535CD" w:rsidRPr="00BC4404" w:rsidRDefault="00B535CD" w:rsidP="00B535CD">
            <w:pPr>
              <w:rPr>
                <w:rFonts w:eastAsiaTheme="minorEastAsia"/>
                <w:color w:val="000000" w:themeColor="text1"/>
                <w:sz w:val="16"/>
                <w:szCs w:val="16"/>
              </w:rPr>
            </w:pPr>
            <w:r w:rsidRPr="00BC4404">
              <w:rPr>
                <w:rFonts w:eastAsiaTheme="minorEastAsia"/>
                <w:color w:val="000000" w:themeColor="text1"/>
                <w:sz w:val="16"/>
                <w:szCs w:val="16"/>
              </w:rPr>
              <w:t xml:space="preserve">Private </w:t>
            </w:r>
            <w:r w:rsidR="00667152">
              <w:rPr>
                <w:rFonts w:eastAsiaTheme="minorEastAsia"/>
                <w:color w:val="000000" w:themeColor="text1"/>
                <w:sz w:val="16"/>
                <w:szCs w:val="16"/>
              </w:rPr>
              <w:t>s</w:t>
            </w:r>
            <w:r w:rsidRPr="00BC4404">
              <w:rPr>
                <w:rFonts w:eastAsiaTheme="minorEastAsia"/>
                <w:color w:val="000000" w:themeColor="text1"/>
                <w:sz w:val="16"/>
                <w:szCs w:val="16"/>
              </w:rPr>
              <w:t xml:space="preserve">ector </w:t>
            </w:r>
          </w:p>
          <w:p w14:paraId="549BEEE8" w14:textId="77777777" w:rsidR="00B535CD" w:rsidRPr="00BC4404" w:rsidRDefault="00B535CD" w:rsidP="00B535CD">
            <w:pPr>
              <w:rPr>
                <w:color w:val="000000" w:themeColor="text1"/>
                <w:sz w:val="16"/>
                <w:szCs w:val="16"/>
              </w:rPr>
            </w:pPr>
          </w:p>
          <w:p w14:paraId="626FA80D" w14:textId="77777777" w:rsidR="00B535CD" w:rsidRPr="00BC4404" w:rsidRDefault="00B535CD" w:rsidP="00885F85">
            <w:pPr>
              <w:rPr>
                <w:color w:val="000000" w:themeColor="text1"/>
                <w:sz w:val="16"/>
                <w:szCs w:val="16"/>
              </w:rPr>
            </w:pPr>
          </w:p>
        </w:tc>
        <w:tc>
          <w:tcPr>
            <w:tcW w:w="1376" w:type="pct"/>
            <w:tcMar>
              <w:top w:w="72" w:type="dxa"/>
              <w:left w:w="144" w:type="dxa"/>
              <w:bottom w:w="72" w:type="dxa"/>
              <w:right w:w="144" w:type="dxa"/>
            </w:tcMar>
          </w:tcPr>
          <w:p w14:paraId="29B3BD12" w14:textId="16D90448" w:rsidR="00B535CD" w:rsidRPr="00BC4404" w:rsidRDefault="00B535CD" w:rsidP="00B535CD">
            <w:pPr>
              <w:pStyle w:val="Default"/>
              <w:rPr>
                <w:b/>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2</w:t>
            </w:r>
            <w:r w:rsidRPr="00BC4404">
              <w:rPr>
                <w:b/>
                <w:bCs/>
                <w:color w:val="000000" w:themeColor="text1"/>
                <w:sz w:val="16"/>
                <w:szCs w:val="16"/>
              </w:rPr>
              <w:t>.4</w:t>
            </w:r>
            <w:r w:rsidR="00667152">
              <w:rPr>
                <w:b/>
                <w:bCs/>
                <w:color w:val="000000" w:themeColor="text1"/>
                <w:sz w:val="16"/>
                <w:szCs w:val="16"/>
              </w:rPr>
              <w:t>.</w:t>
            </w:r>
            <w:r w:rsidRPr="00BC4404">
              <w:rPr>
                <w:b/>
                <w:bCs/>
                <w:color w:val="000000" w:themeColor="text1"/>
                <w:sz w:val="16"/>
                <w:szCs w:val="16"/>
              </w:rPr>
              <w:t>:</w:t>
            </w:r>
            <w:r w:rsidRPr="00BC4404">
              <w:rPr>
                <w:color w:val="000000" w:themeColor="text1"/>
                <w:sz w:val="16"/>
                <w:szCs w:val="16"/>
              </w:rPr>
              <w:t xml:space="preserve"> </w:t>
            </w:r>
            <w:r w:rsidRPr="00BC4404">
              <w:rPr>
                <w:b/>
                <w:color w:val="000000" w:themeColor="text1"/>
                <w:sz w:val="16"/>
                <w:szCs w:val="16"/>
              </w:rPr>
              <w:t>Solutions developed, financed and applied at scale for structural transformation of the energy sector and promotion of renewable energy</w:t>
            </w:r>
            <w:r w:rsidR="00667152">
              <w:rPr>
                <w:b/>
                <w:color w:val="000000" w:themeColor="text1"/>
                <w:sz w:val="16"/>
                <w:szCs w:val="16"/>
              </w:rPr>
              <w:t>.</w:t>
            </w:r>
            <w:r w:rsidRPr="00BC4404">
              <w:rPr>
                <w:b/>
                <w:color w:val="000000" w:themeColor="text1"/>
                <w:sz w:val="16"/>
                <w:szCs w:val="16"/>
              </w:rPr>
              <w:t xml:space="preserve"> </w:t>
            </w:r>
          </w:p>
          <w:p w14:paraId="2DDD728E" w14:textId="281BE3CC" w:rsidR="005535B9" w:rsidRPr="00BC4404" w:rsidRDefault="005535B9" w:rsidP="00B535CD">
            <w:pPr>
              <w:pStyle w:val="Default"/>
              <w:rPr>
                <w:b/>
                <w:color w:val="000000" w:themeColor="text1"/>
                <w:sz w:val="16"/>
                <w:szCs w:val="16"/>
              </w:rPr>
            </w:pPr>
          </w:p>
          <w:p w14:paraId="3C358EDC" w14:textId="769D9AEF" w:rsidR="005535B9" w:rsidRPr="00BC4404" w:rsidRDefault="00B535CD" w:rsidP="00B535CD">
            <w:pPr>
              <w:rPr>
                <w:color w:val="000000" w:themeColor="text1"/>
                <w:sz w:val="16"/>
                <w:szCs w:val="16"/>
              </w:rPr>
            </w:pPr>
            <w:r w:rsidRPr="00BC4404">
              <w:rPr>
                <w:bCs/>
                <w:color w:val="000000" w:themeColor="text1"/>
                <w:sz w:val="16"/>
                <w:szCs w:val="16"/>
              </w:rPr>
              <w:t xml:space="preserve">Indicator </w:t>
            </w:r>
            <w:r w:rsidR="00FA637F" w:rsidRPr="00BC4404">
              <w:rPr>
                <w:bCs/>
                <w:color w:val="000000" w:themeColor="text1"/>
                <w:sz w:val="16"/>
                <w:szCs w:val="16"/>
              </w:rPr>
              <w:t>2</w:t>
            </w:r>
            <w:r w:rsidRPr="00BC4404">
              <w:rPr>
                <w:bCs/>
                <w:color w:val="000000" w:themeColor="text1"/>
                <w:sz w:val="16"/>
                <w:szCs w:val="16"/>
              </w:rPr>
              <w:t>.4.1.:</w:t>
            </w:r>
            <w:r w:rsidRPr="00BC4404">
              <w:rPr>
                <w:color w:val="000000" w:themeColor="text1"/>
                <w:sz w:val="16"/>
                <w:szCs w:val="16"/>
              </w:rPr>
              <w:t xml:space="preserve"> </w:t>
            </w:r>
            <w:r w:rsidR="008372FF" w:rsidRPr="00BC4404">
              <w:rPr>
                <w:color w:val="000000" w:themeColor="text1"/>
                <w:sz w:val="16"/>
                <w:szCs w:val="16"/>
              </w:rPr>
              <w:t>E</w:t>
            </w:r>
            <w:r w:rsidR="005535B9" w:rsidRPr="00BC4404">
              <w:rPr>
                <w:color w:val="000000" w:themeColor="text1"/>
                <w:sz w:val="16"/>
                <w:szCs w:val="16"/>
              </w:rPr>
              <w:t xml:space="preserve">xtent </w:t>
            </w:r>
            <w:r w:rsidR="008372FF" w:rsidRPr="00BC4404">
              <w:rPr>
                <w:color w:val="000000" w:themeColor="text1"/>
                <w:sz w:val="16"/>
                <w:szCs w:val="16"/>
              </w:rPr>
              <w:t xml:space="preserve">to which Tajikistan </w:t>
            </w:r>
            <w:r w:rsidR="005535B9" w:rsidRPr="00BC4404">
              <w:rPr>
                <w:color w:val="000000" w:themeColor="text1"/>
                <w:sz w:val="16"/>
                <w:szCs w:val="16"/>
              </w:rPr>
              <w:t xml:space="preserve">has policy measures in place to enable the enhancement and/or implementation of Nationally Determined Contributions </w:t>
            </w:r>
            <w:r w:rsidR="008372FF" w:rsidRPr="00BC4404">
              <w:rPr>
                <w:color w:val="000000" w:themeColor="text1"/>
                <w:sz w:val="16"/>
                <w:szCs w:val="16"/>
              </w:rPr>
              <w:t xml:space="preserve">(NDC) </w:t>
            </w:r>
            <w:r w:rsidR="005535B9" w:rsidRPr="00BC4404">
              <w:rPr>
                <w:color w:val="000000" w:themeColor="text1"/>
                <w:sz w:val="16"/>
                <w:szCs w:val="16"/>
              </w:rPr>
              <w:t>under the Paris Agreement</w:t>
            </w:r>
            <w:r w:rsidR="00667152">
              <w:rPr>
                <w:color w:val="000000" w:themeColor="text1"/>
                <w:sz w:val="16"/>
                <w:szCs w:val="16"/>
              </w:rPr>
              <w:t>.</w:t>
            </w:r>
          </w:p>
          <w:p w14:paraId="7887AD2D" w14:textId="77777777" w:rsidR="005535B9" w:rsidRPr="00BC4404" w:rsidRDefault="005535B9" w:rsidP="00B535CD">
            <w:pPr>
              <w:rPr>
                <w:color w:val="000000" w:themeColor="text1"/>
                <w:sz w:val="16"/>
                <w:szCs w:val="16"/>
              </w:rPr>
            </w:pPr>
          </w:p>
          <w:p w14:paraId="21011E8F" w14:textId="3EF1BB54" w:rsidR="005535B9" w:rsidRPr="00BC4404" w:rsidRDefault="008372FF" w:rsidP="00B535CD">
            <w:pPr>
              <w:rPr>
                <w:color w:val="000000" w:themeColor="text1"/>
                <w:sz w:val="16"/>
                <w:szCs w:val="16"/>
              </w:rPr>
            </w:pPr>
            <w:r w:rsidRPr="00BC4404">
              <w:rPr>
                <w:color w:val="000000" w:themeColor="text1"/>
                <w:sz w:val="16"/>
                <w:szCs w:val="16"/>
              </w:rPr>
              <w:t>(Rating scale: 0 = Not in place, 1 = Work started, 2 = Work in progress, 3 = Work almost complete, 4 = In place)</w:t>
            </w:r>
          </w:p>
          <w:p w14:paraId="7C077D86" w14:textId="77777777" w:rsidR="008372FF" w:rsidRPr="00BC4404" w:rsidRDefault="008372FF" w:rsidP="00B535CD">
            <w:pPr>
              <w:rPr>
                <w:color w:val="000000" w:themeColor="text1"/>
                <w:sz w:val="16"/>
                <w:szCs w:val="16"/>
              </w:rPr>
            </w:pPr>
          </w:p>
          <w:p w14:paraId="24E0D57E" w14:textId="4EA2E39A" w:rsidR="00B535CD" w:rsidRPr="00BC4404" w:rsidRDefault="00B535CD" w:rsidP="00B535CD">
            <w:pPr>
              <w:rPr>
                <w:bCs/>
                <w:color w:val="000000" w:themeColor="text1"/>
                <w:sz w:val="16"/>
                <w:szCs w:val="16"/>
              </w:rPr>
            </w:pPr>
            <w:r w:rsidRPr="00BC4404">
              <w:rPr>
                <w:bCs/>
                <w:color w:val="000000" w:themeColor="text1"/>
                <w:sz w:val="16"/>
                <w:szCs w:val="16"/>
              </w:rPr>
              <w:t>Baseline (</w:t>
            </w:r>
            <w:r w:rsidR="008372FF" w:rsidRPr="00BC4404">
              <w:rPr>
                <w:bCs/>
                <w:color w:val="000000" w:themeColor="text1"/>
                <w:sz w:val="16"/>
                <w:szCs w:val="16"/>
              </w:rPr>
              <w:t>2015</w:t>
            </w:r>
            <w:r w:rsidRPr="00BC4404">
              <w:rPr>
                <w:bCs/>
                <w:color w:val="000000" w:themeColor="text1"/>
                <w:sz w:val="16"/>
                <w:szCs w:val="16"/>
              </w:rPr>
              <w:t>):</w:t>
            </w:r>
            <w:r w:rsidR="008372FF" w:rsidRPr="00BC4404">
              <w:rPr>
                <w:bCs/>
                <w:color w:val="000000" w:themeColor="text1"/>
                <w:sz w:val="16"/>
                <w:szCs w:val="16"/>
              </w:rPr>
              <w:t xml:space="preserve"> 1</w:t>
            </w:r>
            <w:r w:rsidRPr="00BC4404">
              <w:rPr>
                <w:bCs/>
                <w:color w:val="000000" w:themeColor="text1"/>
                <w:sz w:val="16"/>
                <w:szCs w:val="16"/>
              </w:rPr>
              <w:t xml:space="preserve"> </w:t>
            </w:r>
          </w:p>
          <w:p w14:paraId="606B1126" w14:textId="653430CC" w:rsidR="00B535CD" w:rsidRPr="00BC4404" w:rsidRDefault="00B535CD" w:rsidP="00B535CD">
            <w:pPr>
              <w:rPr>
                <w:bCs/>
                <w:color w:val="000000" w:themeColor="text1"/>
                <w:sz w:val="16"/>
                <w:szCs w:val="16"/>
              </w:rPr>
            </w:pPr>
            <w:r w:rsidRPr="00BC4404">
              <w:rPr>
                <w:bCs/>
                <w:color w:val="000000" w:themeColor="text1"/>
                <w:sz w:val="16"/>
                <w:szCs w:val="16"/>
              </w:rPr>
              <w:t>Target (</w:t>
            </w:r>
            <w:r w:rsidR="008372FF" w:rsidRPr="00BC4404">
              <w:rPr>
                <w:bCs/>
                <w:color w:val="000000" w:themeColor="text1"/>
                <w:sz w:val="16"/>
                <w:szCs w:val="16"/>
              </w:rPr>
              <w:t>2025</w:t>
            </w:r>
            <w:r w:rsidRPr="00BC4404">
              <w:rPr>
                <w:bCs/>
                <w:color w:val="000000" w:themeColor="text1"/>
                <w:sz w:val="16"/>
                <w:szCs w:val="16"/>
              </w:rPr>
              <w:t xml:space="preserve">): </w:t>
            </w:r>
            <w:r w:rsidR="008372FF" w:rsidRPr="00BC4404">
              <w:rPr>
                <w:bCs/>
                <w:color w:val="000000" w:themeColor="text1"/>
                <w:sz w:val="16"/>
                <w:szCs w:val="16"/>
              </w:rPr>
              <w:t xml:space="preserve">4 </w:t>
            </w:r>
          </w:p>
          <w:p w14:paraId="067DB87F" w14:textId="77777777" w:rsidR="00B535CD" w:rsidRPr="00BC4404" w:rsidRDefault="00B535CD" w:rsidP="00B535CD">
            <w:pPr>
              <w:rPr>
                <w:color w:val="000000" w:themeColor="text1"/>
                <w:sz w:val="16"/>
                <w:szCs w:val="16"/>
              </w:rPr>
            </w:pPr>
            <w:r w:rsidRPr="00BC4404">
              <w:rPr>
                <w:color w:val="000000" w:themeColor="text1"/>
                <w:sz w:val="16"/>
                <w:szCs w:val="16"/>
              </w:rPr>
              <w:t xml:space="preserve">Source: NDC and national communication </w:t>
            </w:r>
          </w:p>
          <w:p w14:paraId="201BA3E0" w14:textId="77777777" w:rsidR="00B535CD" w:rsidRPr="00BC4404" w:rsidRDefault="00B535CD" w:rsidP="00B535CD">
            <w:pPr>
              <w:rPr>
                <w:bCs/>
                <w:color w:val="000000" w:themeColor="text1"/>
                <w:sz w:val="16"/>
                <w:szCs w:val="16"/>
              </w:rPr>
            </w:pPr>
          </w:p>
          <w:p w14:paraId="14491E6C" w14:textId="31EF82B8" w:rsidR="00B535CD" w:rsidRPr="00BC4404" w:rsidRDefault="00B535CD" w:rsidP="00B535CD">
            <w:pPr>
              <w:pStyle w:val="Default"/>
              <w:rPr>
                <w:color w:val="000000" w:themeColor="text1"/>
                <w:sz w:val="16"/>
                <w:szCs w:val="16"/>
              </w:rPr>
            </w:pPr>
            <w:r w:rsidRPr="00BC4404">
              <w:rPr>
                <w:bCs/>
                <w:color w:val="000000" w:themeColor="text1"/>
                <w:sz w:val="16"/>
                <w:szCs w:val="16"/>
                <w:lang w:val="en-GB"/>
              </w:rPr>
              <w:t xml:space="preserve">Indicator </w:t>
            </w:r>
            <w:r w:rsidR="00FA637F" w:rsidRPr="00BC4404">
              <w:rPr>
                <w:bCs/>
                <w:color w:val="000000" w:themeColor="text1"/>
                <w:sz w:val="16"/>
                <w:szCs w:val="16"/>
                <w:lang w:val="en-GB"/>
              </w:rPr>
              <w:t>2</w:t>
            </w:r>
            <w:r w:rsidRPr="00BC4404">
              <w:rPr>
                <w:bCs/>
                <w:color w:val="000000" w:themeColor="text1"/>
                <w:sz w:val="16"/>
                <w:szCs w:val="16"/>
                <w:lang w:val="en-GB"/>
              </w:rPr>
              <w:t>.4.2.:</w:t>
            </w:r>
            <w:r w:rsidRPr="00BC4404">
              <w:rPr>
                <w:color w:val="000000" w:themeColor="text1"/>
                <w:sz w:val="16"/>
                <w:szCs w:val="16"/>
                <w:lang w:val="en-GB"/>
              </w:rPr>
              <w:t xml:space="preserve"> </w:t>
            </w:r>
            <w:r w:rsidRPr="00BC4404">
              <w:rPr>
                <w:color w:val="000000" w:themeColor="text1"/>
                <w:sz w:val="16"/>
                <w:szCs w:val="16"/>
              </w:rPr>
              <w:t>Installed new capacity from renewable energy (RE) production</w:t>
            </w:r>
            <w:r w:rsidR="00667152">
              <w:rPr>
                <w:color w:val="000000" w:themeColor="text1"/>
                <w:sz w:val="16"/>
                <w:szCs w:val="16"/>
              </w:rPr>
              <w:t>.</w:t>
            </w:r>
            <w:r w:rsidRPr="00BC4404">
              <w:rPr>
                <w:color w:val="000000" w:themeColor="text1"/>
                <w:sz w:val="16"/>
                <w:szCs w:val="16"/>
              </w:rPr>
              <w:t xml:space="preserve"> </w:t>
            </w:r>
          </w:p>
          <w:p w14:paraId="5420C1AA" w14:textId="77777777" w:rsidR="00B535CD" w:rsidRPr="00BC4404" w:rsidRDefault="00B535CD" w:rsidP="00B535CD">
            <w:pPr>
              <w:rPr>
                <w:bCs/>
                <w:color w:val="000000" w:themeColor="text1"/>
                <w:sz w:val="16"/>
                <w:szCs w:val="16"/>
              </w:rPr>
            </w:pPr>
            <w:r w:rsidRPr="00BC4404">
              <w:rPr>
                <w:bCs/>
                <w:color w:val="000000" w:themeColor="text1"/>
                <w:sz w:val="16"/>
                <w:szCs w:val="16"/>
              </w:rPr>
              <w:t xml:space="preserve">Baseline (1990): </w:t>
            </w:r>
            <w:r w:rsidRPr="00BC4404">
              <w:rPr>
                <w:color w:val="000000" w:themeColor="text1"/>
                <w:sz w:val="16"/>
                <w:szCs w:val="16"/>
              </w:rPr>
              <w:t>25.52 million tCO2eq</w:t>
            </w:r>
          </w:p>
          <w:p w14:paraId="07B28BF3" w14:textId="47D55356" w:rsidR="00B535CD" w:rsidRPr="00BC4404" w:rsidRDefault="00B535CD" w:rsidP="00B535CD">
            <w:pPr>
              <w:rPr>
                <w:color w:val="000000" w:themeColor="text1"/>
                <w:sz w:val="16"/>
                <w:szCs w:val="16"/>
              </w:rPr>
            </w:pPr>
            <w:r w:rsidRPr="00BC4404">
              <w:rPr>
                <w:bCs/>
                <w:color w:val="000000" w:themeColor="text1"/>
                <w:sz w:val="16"/>
                <w:szCs w:val="16"/>
              </w:rPr>
              <w:lastRenderedPageBreak/>
              <w:t xml:space="preserve">Target (2026): </w:t>
            </w:r>
            <w:r w:rsidRPr="00BC4404">
              <w:rPr>
                <w:color w:val="000000" w:themeColor="text1"/>
                <w:sz w:val="16"/>
                <w:szCs w:val="16"/>
              </w:rPr>
              <w:t xml:space="preserve">0.750 MW increase in installed RE capacity, and lifetime RE production of 59,130 MWh from </w:t>
            </w:r>
            <w:r w:rsidR="00B6670F" w:rsidRPr="00BC4404">
              <w:rPr>
                <w:color w:val="000000" w:themeColor="text1"/>
                <w:sz w:val="16"/>
                <w:szCs w:val="16"/>
              </w:rPr>
              <w:t>RE</w:t>
            </w:r>
            <w:r w:rsidRPr="00BC4404">
              <w:rPr>
                <w:color w:val="000000" w:themeColor="text1"/>
                <w:sz w:val="16"/>
                <w:szCs w:val="16"/>
              </w:rPr>
              <w:t xml:space="preserve"> sources</w:t>
            </w:r>
            <w:r w:rsidR="00667152">
              <w:rPr>
                <w:color w:val="000000" w:themeColor="text1"/>
                <w:sz w:val="16"/>
                <w:szCs w:val="16"/>
              </w:rPr>
              <w:t>.</w:t>
            </w:r>
          </w:p>
          <w:p w14:paraId="708ED588" w14:textId="67AFA00C" w:rsidR="00B535CD" w:rsidRPr="00BC4404" w:rsidRDefault="00B535CD" w:rsidP="00B535CD">
            <w:pPr>
              <w:rPr>
                <w:color w:val="000000" w:themeColor="text1"/>
                <w:sz w:val="16"/>
                <w:szCs w:val="16"/>
                <w:lang w:val="en-GB"/>
              </w:rPr>
            </w:pPr>
            <w:r w:rsidRPr="00BC4404">
              <w:rPr>
                <w:color w:val="000000" w:themeColor="text1"/>
                <w:sz w:val="16"/>
                <w:szCs w:val="16"/>
              </w:rPr>
              <w:t>Source: Government and UNDP reports</w:t>
            </w:r>
          </w:p>
        </w:tc>
        <w:tc>
          <w:tcPr>
            <w:tcW w:w="1065" w:type="pct"/>
            <w:vMerge/>
          </w:tcPr>
          <w:p w14:paraId="32A2C84E" w14:textId="77777777" w:rsidR="00B535CD" w:rsidRPr="00BC4404" w:rsidRDefault="00B535CD" w:rsidP="00885F85">
            <w:pPr>
              <w:rPr>
                <w:color w:val="000000" w:themeColor="text1"/>
                <w:sz w:val="16"/>
                <w:szCs w:val="16"/>
                <w:lang w:val="en-GB"/>
              </w:rPr>
            </w:pPr>
          </w:p>
        </w:tc>
        <w:tc>
          <w:tcPr>
            <w:tcW w:w="635" w:type="pct"/>
            <w:vMerge/>
            <w:tcBorders>
              <w:bottom w:val="single" w:sz="4" w:space="0" w:color="auto"/>
            </w:tcBorders>
            <w:tcMar>
              <w:top w:w="15" w:type="dxa"/>
              <w:left w:w="108" w:type="dxa"/>
              <w:bottom w:w="0" w:type="dxa"/>
              <w:right w:w="108" w:type="dxa"/>
            </w:tcMar>
          </w:tcPr>
          <w:p w14:paraId="29EB2297" w14:textId="77777777" w:rsidR="00B535CD" w:rsidRPr="00BC4404" w:rsidRDefault="00B535CD" w:rsidP="00885F85">
            <w:pPr>
              <w:rPr>
                <w:b/>
                <w:color w:val="000000" w:themeColor="text1"/>
                <w:sz w:val="16"/>
                <w:szCs w:val="16"/>
              </w:rPr>
            </w:pPr>
          </w:p>
        </w:tc>
      </w:tr>
      <w:tr w:rsidR="00005433" w:rsidRPr="00BC4404" w14:paraId="37E4A9C6" w14:textId="77777777" w:rsidTr="00281788">
        <w:trPr>
          <w:trHeight w:val="674"/>
        </w:trPr>
        <w:tc>
          <w:tcPr>
            <w:tcW w:w="5000" w:type="pct"/>
            <w:gridSpan w:val="5"/>
            <w:shd w:val="clear" w:color="auto" w:fill="DBE5F1" w:themeFill="accent1" w:themeFillTint="33"/>
            <w:tcMar>
              <w:top w:w="72" w:type="dxa"/>
              <w:left w:w="144" w:type="dxa"/>
              <w:bottom w:w="72" w:type="dxa"/>
              <w:right w:w="144" w:type="dxa"/>
            </w:tcMar>
          </w:tcPr>
          <w:p w14:paraId="7D761E38" w14:textId="2B937E10" w:rsidR="00005433" w:rsidRPr="00BC4404" w:rsidRDefault="00005433" w:rsidP="00FE1973">
            <w:pPr>
              <w:rPr>
                <w:color w:val="0F243E" w:themeColor="text2" w:themeShade="80"/>
                <w:sz w:val="16"/>
                <w:szCs w:val="16"/>
              </w:rPr>
            </w:pPr>
            <w:r w:rsidRPr="00BC4404">
              <w:rPr>
                <w:b/>
                <w:bCs/>
                <w:color w:val="000000"/>
                <w:sz w:val="16"/>
                <w:szCs w:val="16"/>
                <w:lang w:val="en-GB"/>
              </w:rPr>
              <w:t xml:space="preserve">NATIONAL PRIORITY: </w:t>
            </w:r>
            <w:r w:rsidRPr="00BC4404">
              <w:rPr>
                <w:color w:val="0F243E" w:themeColor="text2" w:themeShade="80"/>
                <w:sz w:val="16"/>
                <w:szCs w:val="16"/>
              </w:rPr>
              <w:t>NDS 2030: Stronger national institutions</w:t>
            </w:r>
            <w:r w:rsidR="00667152">
              <w:rPr>
                <w:color w:val="0F243E" w:themeColor="text2" w:themeShade="80"/>
                <w:sz w:val="16"/>
                <w:szCs w:val="16"/>
              </w:rPr>
              <w:t>.</w:t>
            </w:r>
            <w:r w:rsidR="00C74708" w:rsidRPr="00BC4404">
              <w:rPr>
                <w:color w:val="0F243E" w:themeColor="text2" w:themeShade="80"/>
                <w:sz w:val="16"/>
                <w:szCs w:val="16"/>
              </w:rPr>
              <w:t xml:space="preserve"> </w:t>
            </w:r>
          </w:p>
          <w:p w14:paraId="3836F6C7" w14:textId="2AABB296" w:rsidR="00C74708" w:rsidRPr="00BC4404" w:rsidRDefault="00C74708" w:rsidP="00C74708">
            <w:pPr>
              <w:spacing w:before="60" w:after="60"/>
              <w:rPr>
                <w:sz w:val="16"/>
                <w:szCs w:val="16"/>
              </w:rPr>
            </w:pPr>
            <w:r w:rsidRPr="00BC4404">
              <w:rPr>
                <w:sz w:val="16"/>
                <w:szCs w:val="16"/>
              </w:rPr>
              <w:t xml:space="preserve">MDP 2020-2025: public </w:t>
            </w:r>
            <w:r w:rsidR="00D94682" w:rsidRPr="00BC4404">
              <w:rPr>
                <w:sz w:val="16"/>
                <w:szCs w:val="16"/>
              </w:rPr>
              <w:t xml:space="preserve">administration system, rule of law and access to justice, </w:t>
            </w:r>
            <w:r w:rsidRPr="00BC4404">
              <w:rPr>
                <w:sz w:val="16"/>
                <w:szCs w:val="16"/>
              </w:rPr>
              <w:t>gender equality, fight against corruption</w:t>
            </w:r>
            <w:r w:rsidR="00667152">
              <w:rPr>
                <w:sz w:val="16"/>
                <w:szCs w:val="16"/>
              </w:rPr>
              <w:t>.</w:t>
            </w:r>
          </w:p>
          <w:p w14:paraId="66326F4C" w14:textId="6B8003ED" w:rsidR="00492832" w:rsidRPr="00BC4404" w:rsidRDefault="00492832" w:rsidP="00281788">
            <w:pPr>
              <w:spacing w:before="60"/>
              <w:rPr>
                <w:color w:val="000000"/>
                <w:sz w:val="16"/>
                <w:szCs w:val="16"/>
              </w:rPr>
            </w:pPr>
            <w:r w:rsidRPr="00BC4404">
              <w:rPr>
                <w:sz w:val="16"/>
                <w:szCs w:val="16"/>
              </w:rPr>
              <w:t>(</w:t>
            </w:r>
            <w:r w:rsidR="00810DE5" w:rsidRPr="00BC4404">
              <w:rPr>
                <w:sz w:val="16"/>
                <w:szCs w:val="16"/>
              </w:rPr>
              <w:t>SDG</w:t>
            </w:r>
            <w:r w:rsidRPr="00BC4404">
              <w:rPr>
                <w:sz w:val="16"/>
                <w:szCs w:val="16"/>
              </w:rPr>
              <w:t xml:space="preserve"> 5, 16)</w:t>
            </w:r>
          </w:p>
        </w:tc>
      </w:tr>
      <w:tr w:rsidR="00005433" w:rsidRPr="00BC4404" w14:paraId="4C08CA62"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7CD54B52" w14:textId="4A3E5901" w:rsidR="00AD724A" w:rsidRPr="00BC4404" w:rsidRDefault="00005433" w:rsidP="00AD724A">
            <w:pPr>
              <w:rPr>
                <w:color w:val="000000"/>
                <w:sz w:val="16"/>
                <w:szCs w:val="16"/>
              </w:rPr>
            </w:pPr>
            <w:r w:rsidRPr="00BC4404">
              <w:rPr>
                <w:b/>
                <w:bCs/>
                <w:color w:val="000000"/>
                <w:sz w:val="16"/>
                <w:szCs w:val="16"/>
                <w:lang w:val="en-GB"/>
              </w:rPr>
              <w:t>COOPERATION FRAMEWORK (OR EQUIVALENT) OUTCOME INVOLVING UNDP #</w:t>
            </w:r>
            <w:r w:rsidR="00AD724A" w:rsidRPr="00BC4404">
              <w:rPr>
                <w:b/>
                <w:bCs/>
                <w:color w:val="000000"/>
                <w:sz w:val="16"/>
                <w:szCs w:val="16"/>
                <w:lang w:val="en-GB"/>
              </w:rPr>
              <w:t>3</w:t>
            </w:r>
            <w:r w:rsidRPr="00BC4404">
              <w:rPr>
                <w:b/>
                <w:bCs/>
                <w:color w:val="000000"/>
                <w:sz w:val="16"/>
                <w:szCs w:val="16"/>
                <w:lang w:val="en-GB"/>
              </w:rPr>
              <w:t>:</w:t>
            </w:r>
            <w:r w:rsidRPr="00BC4404">
              <w:rPr>
                <w:color w:val="000000"/>
                <w:sz w:val="16"/>
                <w:szCs w:val="16"/>
                <w:lang w:val="en-GB"/>
              </w:rPr>
              <w:t xml:space="preserve"> </w:t>
            </w:r>
            <w:r w:rsidR="00AD724A" w:rsidRPr="00BC4404">
              <w:rPr>
                <w:b/>
                <w:color w:val="000000"/>
                <w:sz w:val="16"/>
                <w:szCs w:val="16"/>
              </w:rPr>
              <w:t>Outcome 4: People-</w:t>
            </w:r>
            <w:r w:rsidR="005535B9" w:rsidRPr="00BC4404">
              <w:rPr>
                <w:b/>
                <w:color w:val="000000"/>
                <w:sz w:val="16"/>
                <w:szCs w:val="16"/>
              </w:rPr>
              <w:t>centered</w:t>
            </w:r>
            <w:r w:rsidR="00AD724A" w:rsidRPr="00BC4404">
              <w:rPr>
                <w:b/>
                <w:color w:val="000000"/>
                <w:sz w:val="16"/>
                <w:szCs w:val="16"/>
              </w:rPr>
              <w:t xml:space="preserve"> governance and rule of law</w:t>
            </w:r>
            <w:r w:rsidR="00667152">
              <w:rPr>
                <w:b/>
                <w:color w:val="000000"/>
                <w:sz w:val="16"/>
                <w:szCs w:val="16"/>
              </w:rPr>
              <w:t>.</w:t>
            </w:r>
            <w:r w:rsidR="00AD724A" w:rsidRPr="00BC4404">
              <w:rPr>
                <w:color w:val="000000"/>
                <w:sz w:val="16"/>
                <w:szCs w:val="16"/>
              </w:rPr>
              <w:t xml:space="preserve">  </w:t>
            </w:r>
          </w:p>
          <w:p w14:paraId="14B3AD37" w14:textId="45DD3866" w:rsidR="00005433" w:rsidRPr="00BC4404" w:rsidRDefault="00AD724A" w:rsidP="00AD724A">
            <w:pPr>
              <w:jc w:val="both"/>
              <w:rPr>
                <w:color w:val="000000"/>
                <w:sz w:val="16"/>
                <w:szCs w:val="16"/>
              </w:rPr>
            </w:pPr>
            <w:r w:rsidRPr="00BC4404">
              <w:rPr>
                <w:color w:val="0F243E" w:themeColor="text2" w:themeShade="80"/>
                <w:sz w:val="16"/>
                <w:szCs w:val="16"/>
              </w:rPr>
              <w:t>By 2026, governance is more inclusive, transparent and accountable, serving to protect human rights, empower women, and reduce violence and discrimination in alignment with the international commitments of Tajikistan</w:t>
            </w:r>
            <w:r w:rsidR="00667152">
              <w:rPr>
                <w:color w:val="0F243E" w:themeColor="text2" w:themeShade="80"/>
                <w:sz w:val="16"/>
                <w:szCs w:val="16"/>
              </w:rPr>
              <w:t>.</w:t>
            </w:r>
          </w:p>
        </w:tc>
      </w:tr>
      <w:tr w:rsidR="00005433" w:rsidRPr="00BC4404" w14:paraId="3775D3ED" w14:textId="77777777" w:rsidTr="000B2BDE">
        <w:trPr>
          <w:trHeight w:val="124"/>
        </w:trPr>
        <w:tc>
          <w:tcPr>
            <w:tcW w:w="5000" w:type="pct"/>
            <w:gridSpan w:val="5"/>
            <w:shd w:val="clear" w:color="auto" w:fill="DBE5F1" w:themeFill="accent1" w:themeFillTint="33"/>
            <w:tcMar>
              <w:top w:w="72" w:type="dxa"/>
              <w:left w:w="144" w:type="dxa"/>
              <w:bottom w:w="72" w:type="dxa"/>
              <w:right w:w="144" w:type="dxa"/>
            </w:tcMar>
          </w:tcPr>
          <w:p w14:paraId="0848DC4F" w14:textId="77777777" w:rsidR="00005433" w:rsidRPr="00BC4404" w:rsidRDefault="00005433" w:rsidP="00FE1973">
            <w:pPr>
              <w:rPr>
                <w:b/>
                <w:bCs/>
                <w:color w:val="000000"/>
                <w:sz w:val="16"/>
                <w:szCs w:val="16"/>
                <w:lang w:val="en-GB"/>
              </w:rPr>
            </w:pPr>
            <w:r w:rsidRPr="00BC4404">
              <w:rPr>
                <w:b/>
                <w:bCs/>
                <w:color w:val="000000"/>
                <w:sz w:val="16"/>
                <w:szCs w:val="16"/>
                <w:lang w:val="en-GB"/>
              </w:rPr>
              <w:t xml:space="preserve">RELATED STRATEGIC PLAN OUTCOME: </w:t>
            </w:r>
          </w:p>
          <w:p w14:paraId="6786DC83" w14:textId="503F7BF2" w:rsidR="00AD724A" w:rsidRPr="00BC4404" w:rsidRDefault="00AD724A" w:rsidP="00AD724A">
            <w:pPr>
              <w:rPr>
                <w:sz w:val="16"/>
                <w:szCs w:val="16"/>
              </w:rPr>
            </w:pPr>
            <w:r w:rsidRPr="00BC4404">
              <w:rPr>
                <w:sz w:val="16"/>
                <w:szCs w:val="16"/>
              </w:rPr>
              <w:t xml:space="preserve">Outcome 2: No one left behind, </w:t>
            </w:r>
            <w:r w:rsidR="00667152" w:rsidRPr="00BC4404">
              <w:rPr>
                <w:sz w:val="16"/>
                <w:szCs w:val="16"/>
              </w:rPr>
              <w:t>centering</w:t>
            </w:r>
            <w:r w:rsidRPr="00BC4404">
              <w:rPr>
                <w:sz w:val="16"/>
                <w:szCs w:val="16"/>
              </w:rPr>
              <w:t xml:space="preserve"> on equitable access to opportunities and a rights-based approach to human agency and human development</w:t>
            </w:r>
            <w:r w:rsidR="00667152">
              <w:rPr>
                <w:sz w:val="16"/>
                <w:szCs w:val="16"/>
              </w:rPr>
              <w:t>.</w:t>
            </w:r>
          </w:p>
          <w:p w14:paraId="07A747B0" w14:textId="7141C20C" w:rsidR="00005433" w:rsidRPr="00BC4404" w:rsidRDefault="00AD724A" w:rsidP="00AD724A">
            <w:pPr>
              <w:rPr>
                <w:b/>
                <w:bCs/>
                <w:color w:val="000000"/>
                <w:sz w:val="16"/>
                <w:szCs w:val="16"/>
                <w:lang w:val="en-GB"/>
              </w:rPr>
            </w:pPr>
            <w:r w:rsidRPr="00BC4404">
              <w:rPr>
                <w:color w:val="000000" w:themeColor="text1"/>
                <w:sz w:val="16"/>
                <w:szCs w:val="16"/>
              </w:rPr>
              <w:t>Outcome 3: Resilience built to respond to systemic uncertainty and risk</w:t>
            </w:r>
            <w:r w:rsidR="00667152">
              <w:rPr>
                <w:color w:val="000000" w:themeColor="text1"/>
                <w:sz w:val="16"/>
                <w:szCs w:val="16"/>
              </w:rPr>
              <w:t>.</w:t>
            </w:r>
          </w:p>
        </w:tc>
      </w:tr>
      <w:tr w:rsidR="00005433" w:rsidRPr="00BC4404" w14:paraId="1DB044F6" w14:textId="77777777" w:rsidTr="00BC4404">
        <w:trPr>
          <w:trHeight w:val="461"/>
        </w:trPr>
        <w:tc>
          <w:tcPr>
            <w:tcW w:w="1097" w:type="pct"/>
            <w:tcMar>
              <w:top w:w="72" w:type="dxa"/>
              <w:left w:w="144" w:type="dxa"/>
              <w:bottom w:w="72" w:type="dxa"/>
              <w:right w:w="144" w:type="dxa"/>
            </w:tcMar>
          </w:tcPr>
          <w:p w14:paraId="7CC16555" w14:textId="118F4C0D" w:rsidR="00AD724A" w:rsidRPr="00BC4404" w:rsidRDefault="00AD724A" w:rsidP="00EA5AC3">
            <w:pPr>
              <w:rPr>
                <w:bCs/>
                <w:color w:val="000000" w:themeColor="text1"/>
                <w:sz w:val="16"/>
                <w:szCs w:val="16"/>
              </w:rPr>
            </w:pPr>
            <w:r w:rsidRPr="00BC4404">
              <w:rPr>
                <w:bCs/>
                <w:color w:val="000000" w:themeColor="text1"/>
                <w:sz w:val="16"/>
                <w:szCs w:val="16"/>
              </w:rPr>
              <w:t>Primary government expenditures as a proportion of original approved budget, by sector</w:t>
            </w:r>
            <w:r w:rsidR="00667152">
              <w:rPr>
                <w:bCs/>
                <w:color w:val="000000" w:themeColor="text1"/>
                <w:sz w:val="16"/>
                <w:szCs w:val="16"/>
              </w:rPr>
              <w:t>.</w:t>
            </w:r>
            <w:r w:rsidRPr="00BC4404">
              <w:rPr>
                <w:bCs/>
                <w:color w:val="000000" w:themeColor="text1"/>
                <w:sz w:val="16"/>
                <w:szCs w:val="16"/>
              </w:rPr>
              <w:t xml:space="preserve"> </w:t>
            </w:r>
          </w:p>
          <w:p w14:paraId="22595D73" w14:textId="6178AA37" w:rsidR="00AD724A" w:rsidRPr="00BC4404" w:rsidRDefault="00AD724A" w:rsidP="00AD724A">
            <w:pPr>
              <w:rPr>
                <w:bCs/>
                <w:color w:val="000000" w:themeColor="text1"/>
                <w:sz w:val="16"/>
                <w:szCs w:val="16"/>
              </w:rPr>
            </w:pPr>
            <w:r w:rsidRPr="00BC4404">
              <w:rPr>
                <w:bCs/>
                <w:color w:val="000000" w:themeColor="text1"/>
                <w:sz w:val="16"/>
                <w:szCs w:val="16"/>
              </w:rPr>
              <w:t xml:space="preserve">Baseline: </w:t>
            </w:r>
            <w:r w:rsidR="00CC4D8B" w:rsidRPr="00BC4404">
              <w:rPr>
                <w:bCs/>
                <w:color w:val="000000" w:themeColor="text1"/>
                <w:sz w:val="16"/>
                <w:szCs w:val="16"/>
              </w:rPr>
              <w:t>TBD</w:t>
            </w:r>
          </w:p>
          <w:p w14:paraId="5962CA16" w14:textId="6D26E2CF" w:rsidR="00AD724A" w:rsidRPr="00BC4404" w:rsidRDefault="00AD724A" w:rsidP="00AD724A">
            <w:pPr>
              <w:rPr>
                <w:bCs/>
                <w:color w:val="000000" w:themeColor="text1"/>
                <w:sz w:val="16"/>
                <w:szCs w:val="16"/>
              </w:rPr>
            </w:pPr>
            <w:r w:rsidRPr="00BC4404">
              <w:rPr>
                <w:bCs/>
                <w:color w:val="000000" w:themeColor="text1"/>
                <w:sz w:val="16"/>
                <w:szCs w:val="16"/>
              </w:rPr>
              <w:t xml:space="preserve">Targets: </w:t>
            </w:r>
            <w:r w:rsidR="00CC4D8B" w:rsidRPr="00BC4404">
              <w:rPr>
                <w:bCs/>
                <w:color w:val="000000" w:themeColor="text1"/>
                <w:sz w:val="16"/>
                <w:szCs w:val="16"/>
              </w:rPr>
              <w:t>TBD</w:t>
            </w:r>
          </w:p>
          <w:p w14:paraId="3DEF8882" w14:textId="77777777" w:rsidR="00AD724A" w:rsidRPr="00BC4404" w:rsidRDefault="00AD724A" w:rsidP="00AD724A">
            <w:pPr>
              <w:rPr>
                <w:bCs/>
                <w:color w:val="000000" w:themeColor="text1"/>
                <w:sz w:val="16"/>
                <w:szCs w:val="16"/>
              </w:rPr>
            </w:pPr>
          </w:p>
          <w:p w14:paraId="2954A6E3" w14:textId="77777777" w:rsidR="00AD724A" w:rsidRPr="00BC4404" w:rsidRDefault="00AD724A" w:rsidP="00AD724A">
            <w:pPr>
              <w:ind w:left="72"/>
              <w:rPr>
                <w:bCs/>
                <w:color w:val="000000" w:themeColor="text1"/>
                <w:sz w:val="16"/>
                <w:szCs w:val="16"/>
              </w:rPr>
            </w:pPr>
          </w:p>
          <w:p w14:paraId="2F932D21" w14:textId="0CF63583" w:rsidR="00AD724A" w:rsidRPr="00BC4404" w:rsidRDefault="00AD724A" w:rsidP="00EA5AC3">
            <w:pPr>
              <w:rPr>
                <w:bCs/>
                <w:color w:val="000000" w:themeColor="text1"/>
                <w:sz w:val="16"/>
                <w:szCs w:val="16"/>
              </w:rPr>
            </w:pPr>
            <w:r w:rsidRPr="00BC4404">
              <w:rPr>
                <w:bCs/>
                <w:color w:val="000000" w:themeColor="text1"/>
                <w:sz w:val="16"/>
                <w:szCs w:val="16"/>
              </w:rPr>
              <w:t>Availability of approved legal frameworks to promote, enforce and monitor equality and non-discrimination on the basis of sex</w:t>
            </w:r>
            <w:r w:rsidR="00667152">
              <w:rPr>
                <w:bCs/>
                <w:color w:val="000000" w:themeColor="text1"/>
                <w:sz w:val="16"/>
                <w:szCs w:val="16"/>
              </w:rPr>
              <w:t>.</w:t>
            </w:r>
            <w:r w:rsidRPr="00BC4404">
              <w:rPr>
                <w:bCs/>
                <w:color w:val="000000" w:themeColor="text1"/>
                <w:sz w:val="16"/>
                <w:szCs w:val="16"/>
              </w:rPr>
              <w:t xml:space="preserve"> (Yes/No)</w:t>
            </w:r>
          </w:p>
          <w:p w14:paraId="3C371C96" w14:textId="07D80F72" w:rsidR="00AD724A" w:rsidRPr="00BC4404" w:rsidRDefault="00AD724A" w:rsidP="00AD724A">
            <w:pPr>
              <w:rPr>
                <w:color w:val="000000" w:themeColor="text1"/>
                <w:sz w:val="16"/>
                <w:szCs w:val="16"/>
              </w:rPr>
            </w:pPr>
            <w:r w:rsidRPr="00BC4404">
              <w:rPr>
                <w:bCs/>
                <w:color w:val="000000" w:themeColor="text1"/>
                <w:sz w:val="16"/>
                <w:szCs w:val="16"/>
              </w:rPr>
              <w:t xml:space="preserve">Baseline: </w:t>
            </w:r>
            <w:r w:rsidR="00CC4D8B" w:rsidRPr="00BC4404">
              <w:rPr>
                <w:bCs/>
                <w:color w:val="000000" w:themeColor="text1"/>
                <w:sz w:val="16"/>
                <w:szCs w:val="16"/>
              </w:rPr>
              <w:t>TBD</w:t>
            </w:r>
          </w:p>
          <w:p w14:paraId="295078EA" w14:textId="06D53FCA" w:rsidR="00AD724A" w:rsidRPr="00BC4404" w:rsidRDefault="00AD724A" w:rsidP="00AD724A">
            <w:pPr>
              <w:rPr>
                <w:bCs/>
                <w:color w:val="000000" w:themeColor="text1"/>
                <w:sz w:val="16"/>
                <w:szCs w:val="16"/>
              </w:rPr>
            </w:pPr>
            <w:r w:rsidRPr="00BC4404">
              <w:rPr>
                <w:bCs/>
                <w:color w:val="000000" w:themeColor="text1"/>
                <w:sz w:val="16"/>
                <w:szCs w:val="16"/>
              </w:rPr>
              <w:t xml:space="preserve">Target: </w:t>
            </w:r>
            <w:r w:rsidR="00CC4D8B" w:rsidRPr="00BC4404">
              <w:rPr>
                <w:bCs/>
                <w:color w:val="000000" w:themeColor="text1"/>
                <w:sz w:val="16"/>
                <w:szCs w:val="16"/>
              </w:rPr>
              <w:t>TBD</w:t>
            </w:r>
          </w:p>
          <w:p w14:paraId="5BF65377" w14:textId="77777777" w:rsidR="00005433" w:rsidRPr="00BC4404" w:rsidRDefault="00005433" w:rsidP="00885F85">
            <w:pPr>
              <w:rPr>
                <w:color w:val="000000" w:themeColor="text1"/>
                <w:sz w:val="16"/>
                <w:szCs w:val="16"/>
              </w:rPr>
            </w:pPr>
          </w:p>
        </w:tc>
        <w:tc>
          <w:tcPr>
            <w:tcW w:w="827" w:type="pct"/>
          </w:tcPr>
          <w:p w14:paraId="4F9A7AA5" w14:textId="77777777" w:rsidR="00AD724A" w:rsidRPr="00BC4404" w:rsidRDefault="00AD724A" w:rsidP="00AD724A">
            <w:pPr>
              <w:pStyle w:val="ListParagraph"/>
              <w:ind w:left="0"/>
              <w:rPr>
                <w:bCs/>
                <w:color w:val="000000" w:themeColor="text1"/>
                <w:sz w:val="16"/>
                <w:szCs w:val="16"/>
                <w:lang w:val="en-GB"/>
              </w:rPr>
            </w:pPr>
            <w:r w:rsidRPr="00BC4404">
              <w:rPr>
                <w:bCs/>
                <w:color w:val="000000" w:themeColor="text1"/>
                <w:sz w:val="16"/>
                <w:szCs w:val="16"/>
                <w:lang w:val="en-GB"/>
              </w:rPr>
              <w:t>Government reports</w:t>
            </w:r>
          </w:p>
          <w:p w14:paraId="745FE0D5" w14:textId="7FC190E4" w:rsidR="00AD724A" w:rsidRPr="00BC4404" w:rsidRDefault="00AD724A" w:rsidP="00AD724A">
            <w:pPr>
              <w:pStyle w:val="ListParagraph"/>
              <w:ind w:left="0"/>
              <w:rPr>
                <w:bCs/>
                <w:color w:val="000000" w:themeColor="text1"/>
                <w:sz w:val="16"/>
                <w:szCs w:val="16"/>
                <w:lang w:val="en-GB"/>
              </w:rPr>
            </w:pPr>
            <w:r w:rsidRPr="00BC4404">
              <w:rPr>
                <w:bCs/>
                <w:color w:val="000000" w:themeColor="text1"/>
                <w:sz w:val="16"/>
                <w:szCs w:val="16"/>
                <w:lang w:val="en-GB"/>
              </w:rPr>
              <w:t>U</w:t>
            </w:r>
            <w:r w:rsidR="005756A4" w:rsidRPr="00BC4404">
              <w:rPr>
                <w:bCs/>
                <w:color w:val="000000" w:themeColor="text1"/>
                <w:sz w:val="16"/>
                <w:szCs w:val="16"/>
                <w:lang w:val="en-GB"/>
              </w:rPr>
              <w:t>nited nations</w:t>
            </w:r>
            <w:r w:rsidR="0053656D" w:rsidRPr="00BC4404">
              <w:rPr>
                <w:bCs/>
                <w:color w:val="000000" w:themeColor="text1"/>
                <w:sz w:val="16"/>
                <w:szCs w:val="16"/>
                <w:lang w:val="en-GB"/>
              </w:rPr>
              <w:t>/</w:t>
            </w:r>
            <w:r w:rsidRPr="00BC4404">
              <w:rPr>
                <w:bCs/>
                <w:color w:val="000000" w:themeColor="text1"/>
                <w:sz w:val="16"/>
                <w:szCs w:val="16"/>
                <w:lang w:val="en-GB"/>
              </w:rPr>
              <w:t>UNDP reports</w:t>
            </w:r>
          </w:p>
          <w:p w14:paraId="1D4143DE" w14:textId="77777777" w:rsidR="00AD724A" w:rsidRPr="00BC4404" w:rsidRDefault="00AD724A" w:rsidP="00AD724A">
            <w:pPr>
              <w:pStyle w:val="ListParagraph"/>
              <w:ind w:left="0"/>
              <w:rPr>
                <w:bCs/>
                <w:color w:val="000000" w:themeColor="text1"/>
                <w:sz w:val="16"/>
                <w:szCs w:val="16"/>
                <w:lang w:val="en-GB"/>
              </w:rPr>
            </w:pPr>
          </w:p>
          <w:p w14:paraId="6BD5521E" w14:textId="77777777" w:rsidR="00AD724A" w:rsidRPr="00BC4404" w:rsidRDefault="00AD724A" w:rsidP="00AD724A">
            <w:pPr>
              <w:pStyle w:val="ListParagraph"/>
              <w:ind w:left="0"/>
              <w:rPr>
                <w:bCs/>
                <w:color w:val="000000" w:themeColor="text1"/>
                <w:sz w:val="16"/>
                <w:szCs w:val="16"/>
                <w:lang w:val="en-GB"/>
              </w:rPr>
            </w:pPr>
          </w:p>
          <w:p w14:paraId="71BC4B1F" w14:textId="77777777" w:rsidR="00AD724A" w:rsidRPr="00BC4404" w:rsidRDefault="00AD724A" w:rsidP="00AD724A">
            <w:pPr>
              <w:pStyle w:val="ListParagraph"/>
              <w:ind w:left="0"/>
              <w:rPr>
                <w:bCs/>
                <w:color w:val="000000" w:themeColor="text1"/>
                <w:sz w:val="16"/>
                <w:szCs w:val="16"/>
                <w:lang w:val="en-GB"/>
              </w:rPr>
            </w:pPr>
          </w:p>
          <w:p w14:paraId="5F9AD8C6" w14:textId="77777777" w:rsidR="00AD724A" w:rsidRPr="00BC4404" w:rsidRDefault="00AD724A" w:rsidP="00AD724A">
            <w:pPr>
              <w:rPr>
                <w:color w:val="000000" w:themeColor="text1"/>
                <w:sz w:val="16"/>
                <w:szCs w:val="16"/>
              </w:rPr>
            </w:pPr>
            <w:r w:rsidRPr="00BC4404">
              <w:rPr>
                <w:color w:val="000000" w:themeColor="text1"/>
                <w:sz w:val="16"/>
                <w:szCs w:val="16"/>
              </w:rPr>
              <w:t>Biannually</w:t>
            </w:r>
          </w:p>
          <w:p w14:paraId="13ECDE9D" w14:textId="77777777" w:rsidR="00005433" w:rsidRPr="00BC4404" w:rsidRDefault="00005433" w:rsidP="00885F85">
            <w:pPr>
              <w:rPr>
                <w:color w:val="000000" w:themeColor="text1"/>
                <w:sz w:val="16"/>
                <w:szCs w:val="16"/>
                <w:lang w:val="en-GB"/>
              </w:rPr>
            </w:pPr>
          </w:p>
        </w:tc>
        <w:tc>
          <w:tcPr>
            <w:tcW w:w="1376" w:type="pct"/>
            <w:tcMar>
              <w:top w:w="72" w:type="dxa"/>
              <w:left w:w="144" w:type="dxa"/>
              <w:bottom w:w="72" w:type="dxa"/>
              <w:right w:w="144" w:type="dxa"/>
            </w:tcMar>
          </w:tcPr>
          <w:p w14:paraId="6B93B273" w14:textId="3F99A911" w:rsidR="00AD724A" w:rsidRPr="00BC4404" w:rsidRDefault="00AD724A" w:rsidP="00AD724A">
            <w:pPr>
              <w:rPr>
                <w:b/>
                <w:bCs/>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3</w:t>
            </w:r>
            <w:r w:rsidRPr="00BC4404">
              <w:rPr>
                <w:b/>
                <w:bCs/>
                <w:color w:val="000000" w:themeColor="text1"/>
                <w:sz w:val="16"/>
                <w:szCs w:val="16"/>
              </w:rPr>
              <w:t>.1.</w:t>
            </w:r>
            <w:r w:rsidR="00667152">
              <w:rPr>
                <w:b/>
                <w:bCs/>
                <w:color w:val="000000" w:themeColor="text1"/>
                <w:sz w:val="16"/>
                <w:szCs w:val="16"/>
              </w:rPr>
              <w:t>:</w:t>
            </w:r>
            <w:r w:rsidRPr="00BC4404">
              <w:rPr>
                <w:b/>
                <w:bCs/>
                <w:color w:val="000000" w:themeColor="text1"/>
                <w:sz w:val="16"/>
                <w:szCs w:val="16"/>
              </w:rPr>
              <w:t xml:space="preserve"> Institutions at national and local levels have improved capacities and use innovative solutions to provide accessible, quality public services to the people and economic actors</w:t>
            </w:r>
            <w:r w:rsidR="00667152">
              <w:rPr>
                <w:b/>
                <w:bCs/>
                <w:color w:val="000000" w:themeColor="text1"/>
                <w:sz w:val="16"/>
                <w:szCs w:val="16"/>
              </w:rPr>
              <w:t>.</w:t>
            </w:r>
          </w:p>
          <w:p w14:paraId="1C31C803" w14:textId="77777777" w:rsidR="00AD724A" w:rsidRPr="00BC4404" w:rsidRDefault="00AD724A" w:rsidP="00AD724A">
            <w:pPr>
              <w:rPr>
                <w:b/>
                <w:bCs/>
                <w:color w:val="000000" w:themeColor="text1"/>
                <w:sz w:val="16"/>
                <w:szCs w:val="16"/>
              </w:rPr>
            </w:pPr>
          </w:p>
          <w:p w14:paraId="3CD2D3A9" w14:textId="72B7D3E7" w:rsidR="00AD724A" w:rsidRPr="00BC4404" w:rsidRDefault="00AD724A" w:rsidP="00AD724A">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.1.1.</w:t>
            </w:r>
            <w:r w:rsidR="00667152">
              <w:rPr>
                <w:color w:val="000000" w:themeColor="text1"/>
                <w:sz w:val="16"/>
                <w:szCs w:val="16"/>
              </w:rPr>
              <w:t>:</w:t>
            </w:r>
            <w:r w:rsidRPr="00BC4404">
              <w:rPr>
                <w:color w:val="000000" w:themeColor="text1"/>
                <w:sz w:val="16"/>
                <w:szCs w:val="16"/>
              </w:rPr>
              <w:t xml:space="preserve"> % of people satisfied with public services, </w:t>
            </w:r>
            <w:r w:rsidR="009803A2" w:rsidRPr="00BC4404">
              <w:rPr>
                <w:color w:val="000000" w:themeColor="text1"/>
                <w:sz w:val="16"/>
                <w:szCs w:val="16"/>
              </w:rPr>
              <w:t>sex-</w:t>
            </w:r>
            <w:r w:rsidRPr="00BC4404">
              <w:rPr>
                <w:color w:val="000000" w:themeColor="text1"/>
                <w:sz w:val="16"/>
                <w:szCs w:val="16"/>
              </w:rPr>
              <w:t>disaggregated</w:t>
            </w:r>
            <w:r w:rsidR="00667152">
              <w:rPr>
                <w:color w:val="000000" w:themeColor="text1"/>
                <w:sz w:val="16"/>
                <w:szCs w:val="16"/>
              </w:rPr>
              <w:t>.</w:t>
            </w:r>
            <w:r w:rsidRPr="00BC4404">
              <w:rPr>
                <w:color w:val="000000" w:themeColor="text1"/>
                <w:sz w:val="16"/>
                <w:szCs w:val="16"/>
              </w:rPr>
              <w:t xml:space="preserve"> </w:t>
            </w:r>
          </w:p>
          <w:p w14:paraId="7F0ED98D" w14:textId="77777777" w:rsidR="00AD724A" w:rsidRPr="00BC4404" w:rsidRDefault="00AD724A" w:rsidP="00AD724A">
            <w:pPr>
              <w:rPr>
                <w:color w:val="000000" w:themeColor="text1"/>
                <w:sz w:val="16"/>
                <w:szCs w:val="16"/>
              </w:rPr>
            </w:pPr>
            <w:r w:rsidRPr="00BC4404">
              <w:rPr>
                <w:color w:val="000000" w:themeColor="text1"/>
                <w:sz w:val="16"/>
                <w:szCs w:val="16"/>
              </w:rPr>
              <w:t>Baseline 2021: 63%</w:t>
            </w:r>
          </w:p>
          <w:p w14:paraId="77BCEA49" w14:textId="54E4A06C" w:rsidR="00AD724A" w:rsidRPr="00BC4404" w:rsidRDefault="00AD724A" w:rsidP="00AD724A">
            <w:pPr>
              <w:rPr>
                <w:color w:val="000000" w:themeColor="text1"/>
                <w:sz w:val="16"/>
                <w:szCs w:val="16"/>
              </w:rPr>
            </w:pPr>
            <w:r w:rsidRPr="00BC4404">
              <w:rPr>
                <w:color w:val="000000" w:themeColor="text1"/>
                <w:sz w:val="16"/>
                <w:szCs w:val="16"/>
              </w:rPr>
              <w:t>Target 2026: 75%</w:t>
            </w:r>
          </w:p>
          <w:p w14:paraId="2574DA4C" w14:textId="2E82D093" w:rsidR="00AD724A" w:rsidRPr="00BC4404" w:rsidRDefault="00AD724A" w:rsidP="00AD724A">
            <w:pPr>
              <w:rPr>
                <w:color w:val="000000" w:themeColor="text1"/>
                <w:sz w:val="16"/>
                <w:szCs w:val="16"/>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67152">
              <w:rPr>
                <w:color w:val="000000" w:themeColor="text1"/>
                <w:sz w:val="16"/>
                <w:szCs w:val="16"/>
              </w:rPr>
              <w:t>r</w:t>
            </w:r>
            <w:r w:rsidRPr="00BC4404">
              <w:rPr>
                <w:color w:val="000000" w:themeColor="text1"/>
                <w:sz w:val="16"/>
                <w:szCs w:val="16"/>
              </w:rPr>
              <w:t>eports</w:t>
            </w:r>
          </w:p>
          <w:p w14:paraId="0EE75F1E" w14:textId="77777777" w:rsidR="00AD724A" w:rsidRPr="00BC4404" w:rsidRDefault="00AD724A" w:rsidP="00AD724A">
            <w:pPr>
              <w:rPr>
                <w:color w:val="000000" w:themeColor="text1"/>
                <w:sz w:val="16"/>
                <w:szCs w:val="16"/>
              </w:rPr>
            </w:pPr>
          </w:p>
          <w:p w14:paraId="5D38BCA4" w14:textId="2FF2EC02" w:rsidR="00AD724A" w:rsidRPr="00BC4404" w:rsidRDefault="00AD724A" w:rsidP="00AD724A">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.1.2.</w:t>
            </w:r>
            <w:r w:rsidR="00667152">
              <w:rPr>
                <w:color w:val="000000" w:themeColor="text1"/>
                <w:sz w:val="16"/>
                <w:szCs w:val="16"/>
              </w:rPr>
              <w:t>:</w:t>
            </w:r>
            <w:r w:rsidRPr="00BC4404">
              <w:rPr>
                <w:color w:val="000000" w:themeColor="text1"/>
                <w:sz w:val="16"/>
                <w:szCs w:val="16"/>
              </w:rPr>
              <w:t xml:space="preserve"> Number of</w:t>
            </w:r>
            <w:r w:rsidR="00445F48" w:rsidRPr="00BC4404">
              <w:rPr>
                <w:color w:val="000000" w:themeColor="text1"/>
                <w:sz w:val="16"/>
                <w:szCs w:val="16"/>
              </w:rPr>
              <w:t xml:space="preserve"> institutions providing</w:t>
            </w:r>
            <w:r w:rsidRPr="00BC4404">
              <w:rPr>
                <w:color w:val="000000" w:themeColor="text1"/>
                <w:sz w:val="16"/>
                <w:szCs w:val="16"/>
              </w:rPr>
              <w:t xml:space="preserve"> services and new business processes</w:t>
            </w:r>
            <w:r w:rsidR="00667152">
              <w:rPr>
                <w:color w:val="000000" w:themeColor="text1"/>
                <w:sz w:val="16"/>
                <w:szCs w:val="16"/>
              </w:rPr>
              <w:t>.</w:t>
            </w:r>
            <w:r w:rsidRPr="00BC4404">
              <w:rPr>
                <w:color w:val="000000" w:themeColor="text1"/>
                <w:sz w:val="16"/>
                <w:szCs w:val="16"/>
              </w:rPr>
              <w:t xml:space="preserve"> </w:t>
            </w:r>
          </w:p>
          <w:p w14:paraId="64A9C900" w14:textId="7D2531F2" w:rsidR="00AD724A" w:rsidRPr="00BC4404" w:rsidRDefault="00AD724A" w:rsidP="00AD724A">
            <w:pPr>
              <w:rPr>
                <w:color w:val="000000" w:themeColor="text1"/>
                <w:sz w:val="16"/>
                <w:szCs w:val="16"/>
              </w:rPr>
            </w:pPr>
            <w:r w:rsidRPr="00BC4404">
              <w:rPr>
                <w:color w:val="000000" w:themeColor="text1"/>
                <w:sz w:val="16"/>
                <w:szCs w:val="16"/>
              </w:rPr>
              <w:t xml:space="preserve">Baseline 2021: </w:t>
            </w:r>
            <w:r w:rsidR="00445F48" w:rsidRPr="00BC4404">
              <w:rPr>
                <w:color w:val="000000" w:themeColor="text1"/>
                <w:sz w:val="16"/>
                <w:szCs w:val="16"/>
              </w:rPr>
              <w:t>1</w:t>
            </w:r>
          </w:p>
          <w:p w14:paraId="6090F4A4" w14:textId="16F9F971" w:rsidR="00AD724A" w:rsidRPr="00BC4404" w:rsidRDefault="00AD724A" w:rsidP="00AD724A">
            <w:pPr>
              <w:rPr>
                <w:color w:val="000000" w:themeColor="text1"/>
                <w:sz w:val="16"/>
                <w:szCs w:val="16"/>
              </w:rPr>
            </w:pPr>
            <w:r w:rsidRPr="00BC4404">
              <w:rPr>
                <w:color w:val="000000" w:themeColor="text1"/>
                <w:sz w:val="16"/>
                <w:szCs w:val="16"/>
              </w:rPr>
              <w:t xml:space="preserve">Target 2026: </w:t>
            </w:r>
            <w:r w:rsidR="00445F48" w:rsidRPr="00BC4404">
              <w:rPr>
                <w:color w:val="000000" w:themeColor="text1"/>
                <w:sz w:val="16"/>
                <w:szCs w:val="16"/>
              </w:rPr>
              <w:t>2</w:t>
            </w:r>
          </w:p>
          <w:p w14:paraId="34062A25" w14:textId="6B887330" w:rsidR="00AD724A" w:rsidRPr="00BC4404" w:rsidRDefault="00AD724A" w:rsidP="00AD724A">
            <w:pPr>
              <w:rPr>
                <w:color w:val="000000" w:themeColor="text1"/>
                <w:sz w:val="16"/>
                <w:szCs w:val="16"/>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67152">
              <w:rPr>
                <w:color w:val="000000" w:themeColor="text1"/>
                <w:sz w:val="16"/>
                <w:szCs w:val="16"/>
              </w:rPr>
              <w:t>r</w:t>
            </w:r>
            <w:r w:rsidRPr="00BC4404">
              <w:rPr>
                <w:color w:val="000000" w:themeColor="text1"/>
                <w:sz w:val="16"/>
                <w:szCs w:val="16"/>
              </w:rPr>
              <w:t>eports</w:t>
            </w:r>
          </w:p>
          <w:p w14:paraId="6B8B9CDD" w14:textId="77777777" w:rsidR="00AD724A" w:rsidRPr="00BC4404" w:rsidRDefault="00AD724A" w:rsidP="00AD724A">
            <w:pPr>
              <w:rPr>
                <w:color w:val="000000" w:themeColor="text1"/>
                <w:sz w:val="16"/>
                <w:szCs w:val="16"/>
              </w:rPr>
            </w:pPr>
          </w:p>
          <w:p w14:paraId="660DB8CD" w14:textId="48C64B85" w:rsidR="00AD724A" w:rsidRPr="00BC4404" w:rsidRDefault="00AD724A" w:rsidP="00AD724A">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.1.3.</w:t>
            </w:r>
            <w:r w:rsidR="00667152">
              <w:rPr>
                <w:color w:val="000000" w:themeColor="text1"/>
                <w:sz w:val="16"/>
                <w:szCs w:val="16"/>
              </w:rPr>
              <w:t>:</w:t>
            </w:r>
            <w:r w:rsidRPr="00BC4404">
              <w:rPr>
                <w:color w:val="000000" w:themeColor="text1"/>
                <w:sz w:val="16"/>
                <w:szCs w:val="16"/>
              </w:rPr>
              <w:t xml:space="preserve"> Number of people (a) benefiting from HIV anti-retroviral and (b)</w:t>
            </w:r>
            <w:r w:rsidR="00322200">
              <w:rPr>
                <w:color w:val="000000" w:themeColor="text1"/>
                <w:sz w:val="16"/>
                <w:szCs w:val="16"/>
              </w:rPr>
              <w:t xml:space="preserve"> Multidrug</w:t>
            </w:r>
            <w:r w:rsidR="00D24E8C">
              <w:rPr>
                <w:color w:val="000000" w:themeColor="text1"/>
                <w:sz w:val="16"/>
                <w:szCs w:val="16"/>
              </w:rPr>
              <w:t xml:space="preserve">- and rifampicin-resistant </w:t>
            </w:r>
            <w:r w:rsidRPr="00BC4404">
              <w:rPr>
                <w:color w:val="000000" w:themeColor="text1"/>
                <w:sz w:val="16"/>
                <w:szCs w:val="16"/>
              </w:rPr>
              <w:t xml:space="preserve"> </w:t>
            </w:r>
            <w:r w:rsidR="00667152">
              <w:rPr>
                <w:color w:val="000000" w:themeColor="text1"/>
                <w:sz w:val="16"/>
                <w:szCs w:val="16"/>
              </w:rPr>
              <w:t>tuberculosis</w:t>
            </w:r>
            <w:r w:rsidR="00667152" w:rsidRPr="00BC4404">
              <w:rPr>
                <w:color w:val="000000" w:themeColor="text1"/>
                <w:sz w:val="16"/>
                <w:szCs w:val="16"/>
              </w:rPr>
              <w:t xml:space="preserve"> </w:t>
            </w:r>
            <w:r w:rsidRPr="00BC4404">
              <w:rPr>
                <w:color w:val="000000" w:themeColor="text1"/>
                <w:sz w:val="16"/>
                <w:szCs w:val="16"/>
              </w:rPr>
              <w:t>(,</w:t>
            </w:r>
            <w:r w:rsidR="00667152">
              <w:rPr>
                <w:color w:val="000000" w:themeColor="text1"/>
                <w:sz w:val="16"/>
                <w:szCs w:val="16"/>
              </w:rPr>
              <w:t xml:space="preserve"> </w:t>
            </w:r>
            <w:r w:rsidRPr="00BC4404">
              <w:rPr>
                <w:color w:val="000000" w:themeColor="text1"/>
                <w:sz w:val="16"/>
                <w:szCs w:val="16"/>
              </w:rPr>
              <w:t>MDR</w:t>
            </w:r>
            <w:r w:rsidR="00C03279">
              <w:rPr>
                <w:color w:val="000000" w:themeColor="text1"/>
                <w:sz w:val="16"/>
                <w:szCs w:val="16"/>
              </w:rPr>
              <w:t>/RR-TB</w:t>
            </w:r>
            <w:r w:rsidRPr="00BC4404">
              <w:rPr>
                <w:color w:val="000000" w:themeColor="text1"/>
                <w:sz w:val="16"/>
                <w:szCs w:val="16"/>
              </w:rPr>
              <w:t xml:space="preserve">) notified, </w:t>
            </w:r>
            <w:r w:rsidR="00B6670F" w:rsidRPr="00BC4404">
              <w:rPr>
                <w:color w:val="000000" w:themeColor="text1"/>
                <w:sz w:val="16"/>
                <w:szCs w:val="16"/>
              </w:rPr>
              <w:t>sex-</w:t>
            </w:r>
            <w:r w:rsidRPr="00BC4404">
              <w:rPr>
                <w:color w:val="000000" w:themeColor="text1"/>
                <w:sz w:val="16"/>
                <w:szCs w:val="16"/>
              </w:rPr>
              <w:t>disaggregated</w:t>
            </w:r>
            <w:r w:rsidR="00667152">
              <w:rPr>
                <w:color w:val="000000" w:themeColor="text1"/>
                <w:sz w:val="16"/>
                <w:szCs w:val="16"/>
              </w:rPr>
              <w:t>.</w:t>
            </w:r>
            <w:r w:rsidRPr="00BC4404">
              <w:rPr>
                <w:color w:val="000000" w:themeColor="text1"/>
                <w:sz w:val="16"/>
                <w:szCs w:val="16"/>
              </w:rPr>
              <w:t xml:space="preserve"> </w:t>
            </w:r>
          </w:p>
          <w:p w14:paraId="37778DAE" w14:textId="77777777" w:rsidR="00AD724A" w:rsidRPr="00BC4404" w:rsidRDefault="00AD724A" w:rsidP="00AD724A">
            <w:pPr>
              <w:ind w:left="72"/>
              <w:rPr>
                <w:color w:val="000000" w:themeColor="text1"/>
                <w:sz w:val="16"/>
                <w:szCs w:val="16"/>
              </w:rPr>
            </w:pPr>
          </w:p>
          <w:p w14:paraId="008313B2" w14:textId="77777777" w:rsidR="00AD724A" w:rsidRPr="00BC4404" w:rsidRDefault="00AD724A" w:rsidP="00AD724A">
            <w:pPr>
              <w:rPr>
                <w:color w:val="000000" w:themeColor="text1"/>
                <w:sz w:val="16"/>
                <w:szCs w:val="16"/>
              </w:rPr>
            </w:pPr>
            <w:r w:rsidRPr="00BC4404">
              <w:rPr>
                <w:color w:val="000000" w:themeColor="text1"/>
                <w:sz w:val="16"/>
                <w:szCs w:val="16"/>
              </w:rPr>
              <w:t>Baseline 2021:</w:t>
            </w:r>
          </w:p>
          <w:p w14:paraId="2A65CF82" w14:textId="77777777" w:rsidR="000E1B75" w:rsidRPr="00BC4404" w:rsidRDefault="00AD724A" w:rsidP="000E1B75">
            <w:pPr>
              <w:pStyle w:val="ListParagraph"/>
              <w:numPr>
                <w:ilvl w:val="0"/>
                <w:numId w:val="5"/>
              </w:numPr>
              <w:contextualSpacing/>
              <w:rPr>
                <w:color w:val="000000" w:themeColor="text1"/>
                <w:sz w:val="16"/>
                <w:szCs w:val="16"/>
              </w:rPr>
            </w:pPr>
            <w:r w:rsidRPr="00BC4404">
              <w:rPr>
                <w:color w:val="000000" w:themeColor="text1"/>
                <w:sz w:val="16"/>
                <w:szCs w:val="16"/>
              </w:rPr>
              <w:t xml:space="preserve">8,740 </w:t>
            </w:r>
            <w:r w:rsidR="000E1B75" w:rsidRPr="00BC4404">
              <w:rPr>
                <w:color w:val="000000" w:themeColor="text1"/>
                <w:sz w:val="16"/>
                <w:szCs w:val="16"/>
              </w:rPr>
              <w:t>(44% women)</w:t>
            </w:r>
          </w:p>
          <w:p w14:paraId="2B34AEDF" w14:textId="6C18931C" w:rsidR="00AD724A" w:rsidRPr="00BC4404" w:rsidRDefault="000E1B75" w:rsidP="00B94028">
            <w:pPr>
              <w:pStyle w:val="ListParagraph"/>
              <w:numPr>
                <w:ilvl w:val="0"/>
                <w:numId w:val="5"/>
              </w:numPr>
              <w:contextualSpacing/>
              <w:rPr>
                <w:color w:val="000000" w:themeColor="text1"/>
                <w:sz w:val="16"/>
                <w:szCs w:val="16"/>
              </w:rPr>
            </w:pPr>
            <w:r w:rsidRPr="00BC4404">
              <w:rPr>
                <w:color w:val="000000" w:themeColor="text1"/>
                <w:sz w:val="16"/>
                <w:szCs w:val="16"/>
                <w:lang w:val="ru-RU"/>
              </w:rPr>
              <w:t xml:space="preserve">613 </w:t>
            </w:r>
            <w:r w:rsidRPr="00BC4404">
              <w:rPr>
                <w:color w:val="000000" w:themeColor="text1"/>
                <w:sz w:val="16"/>
                <w:szCs w:val="16"/>
              </w:rPr>
              <w:t>(44% women)</w:t>
            </w:r>
          </w:p>
          <w:p w14:paraId="1F256BA5" w14:textId="77777777" w:rsidR="00AD724A" w:rsidRPr="00BC4404" w:rsidRDefault="00AD724A" w:rsidP="00AD724A">
            <w:pPr>
              <w:ind w:left="360"/>
              <w:rPr>
                <w:color w:val="000000" w:themeColor="text1"/>
                <w:sz w:val="16"/>
                <w:szCs w:val="16"/>
                <w:lang w:val="ru-RU"/>
              </w:rPr>
            </w:pPr>
          </w:p>
          <w:p w14:paraId="799F491E" w14:textId="77777777" w:rsidR="00AD724A" w:rsidRPr="00BC4404" w:rsidRDefault="00AD724A" w:rsidP="00AD724A">
            <w:pPr>
              <w:rPr>
                <w:color w:val="000000" w:themeColor="text1"/>
                <w:sz w:val="16"/>
                <w:szCs w:val="16"/>
              </w:rPr>
            </w:pPr>
            <w:r w:rsidRPr="00BC4404">
              <w:rPr>
                <w:color w:val="000000" w:themeColor="text1"/>
                <w:sz w:val="16"/>
                <w:szCs w:val="16"/>
              </w:rPr>
              <w:t>Target 2023:</w:t>
            </w:r>
          </w:p>
          <w:p w14:paraId="6EC4FC3B" w14:textId="1E69EA25" w:rsidR="00AD724A" w:rsidRPr="00BC4404" w:rsidRDefault="00AD724A" w:rsidP="00DD6F36">
            <w:pPr>
              <w:pStyle w:val="ListParagraph"/>
              <w:numPr>
                <w:ilvl w:val="0"/>
                <w:numId w:val="6"/>
              </w:numPr>
              <w:contextualSpacing/>
              <w:rPr>
                <w:color w:val="000000" w:themeColor="text1"/>
                <w:sz w:val="16"/>
                <w:szCs w:val="16"/>
              </w:rPr>
            </w:pPr>
            <w:r w:rsidRPr="00BC4404">
              <w:rPr>
                <w:color w:val="000000" w:themeColor="text1"/>
                <w:sz w:val="16"/>
                <w:szCs w:val="16"/>
              </w:rPr>
              <w:t xml:space="preserve">11,305 </w:t>
            </w:r>
            <w:r w:rsidR="00B05241" w:rsidRPr="00BC4404">
              <w:rPr>
                <w:color w:val="000000" w:themeColor="text1"/>
                <w:sz w:val="16"/>
                <w:szCs w:val="16"/>
              </w:rPr>
              <w:t>(45% women)</w:t>
            </w:r>
          </w:p>
          <w:p w14:paraId="160D58D9" w14:textId="563FBCDD" w:rsidR="00AD724A" w:rsidRPr="00BC4404" w:rsidRDefault="00AD724A" w:rsidP="00DD6F36">
            <w:pPr>
              <w:pStyle w:val="ListParagraph"/>
              <w:numPr>
                <w:ilvl w:val="0"/>
                <w:numId w:val="6"/>
              </w:numPr>
              <w:contextualSpacing/>
              <w:rPr>
                <w:color w:val="000000" w:themeColor="text1"/>
                <w:sz w:val="16"/>
                <w:szCs w:val="16"/>
              </w:rPr>
            </w:pPr>
            <w:r w:rsidRPr="00BC4404">
              <w:rPr>
                <w:color w:val="000000" w:themeColor="text1"/>
                <w:sz w:val="16"/>
                <w:szCs w:val="16"/>
              </w:rPr>
              <w:t xml:space="preserve">1,200 </w:t>
            </w:r>
            <w:r w:rsidR="004F0B58" w:rsidRPr="00BC4404">
              <w:rPr>
                <w:color w:val="000000" w:themeColor="text1"/>
                <w:sz w:val="16"/>
                <w:szCs w:val="16"/>
              </w:rPr>
              <w:t>(45% women)</w:t>
            </w:r>
          </w:p>
          <w:p w14:paraId="19164896" w14:textId="77777777" w:rsidR="00AD724A" w:rsidRPr="00BC4404" w:rsidRDefault="00AD724A" w:rsidP="00AD724A">
            <w:pPr>
              <w:rPr>
                <w:color w:val="000000" w:themeColor="text1"/>
                <w:sz w:val="16"/>
                <w:szCs w:val="16"/>
              </w:rPr>
            </w:pPr>
          </w:p>
          <w:p w14:paraId="06EB6E79" w14:textId="50340E17" w:rsidR="00AD724A" w:rsidRPr="00BC4404" w:rsidRDefault="00AD724A" w:rsidP="00AD724A">
            <w:pPr>
              <w:rPr>
                <w:color w:val="000000" w:themeColor="text1"/>
                <w:sz w:val="16"/>
                <w:szCs w:val="16"/>
              </w:rPr>
            </w:pPr>
            <w:r w:rsidRPr="00BC4404">
              <w:rPr>
                <w:color w:val="000000" w:themeColor="text1"/>
                <w:sz w:val="16"/>
                <w:szCs w:val="16"/>
              </w:rPr>
              <w:lastRenderedPageBreak/>
              <w:t xml:space="preserve">Source: Government, </w:t>
            </w:r>
            <w:r w:rsidR="00667152">
              <w:rPr>
                <w:color w:val="000000" w:themeColor="text1"/>
                <w:sz w:val="16"/>
                <w:szCs w:val="16"/>
              </w:rPr>
              <w:t>s</w:t>
            </w:r>
            <w:r w:rsidRPr="00BC4404">
              <w:rPr>
                <w:color w:val="000000" w:themeColor="text1"/>
                <w:sz w:val="16"/>
                <w:szCs w:val="16"/>
              </w:rPr>
              <w:t>ub-</w:t>
            </w:r>
            <w:r w:rsidR="00667152">
              <w:rPr>
                <w:color w:val="000000" w:themeColor="text1"/>
                <w:sz w:val="16"/>
                <w:szCs w:val="16"/>
              </w:rPr>
              <w:t>r</w:t>
            </w:r>
            <w:r w:rsidRPr="00BC4404">
              <w:rPr>
                <w:color w:val="000000" w:themeColor="text1"/>
                <w:sz w:val="16"/>
                <w:szCs w:val="16"/>
              </w:rPr>
              <w:t>ecipient</w:t>
            </w:r>
            <w:r w:rsidR="00667152">
              <w:rPr>
                <w:color w:val="000000" w:themeColor="text1"/>
                <w:sz w:val="16"/>
                <w:szCs w:val="16"/>
              </w:rPr>
              <w:t>s</w:t>
            </w:r>
            <w:r w:rsidRPr="00BC4404">
              <w:rPr>
                <w:color w:val="000000" w:themeColor="text1"/>
                <w:sz w:val="16"/>
                <w:szCs w:val="16"/>
              </w:rPr>
              <w:t xml:space="preserve">, UNDP </w:t>
            </w:r>
            <w:r w:rsidR="00667152">
              <w:rPr>
                <w:color w:val="000000" w:themeColor="text1"/>
                <w:sz w:val="16"/>
                <w:szCs w:val="16"/>
              </w:rPr>
              <w:t>r</w:t>
            </w:r>
            <w:r w:rsidRPr="00BC4404">
              <w:rPr>
                <w:color w:val="000000" w:themeColor="text1"/>
                <w:sz w:val="16"/>
                <w:szCs w:val="16"/>
              </w:rPr>
              <w:t xml:space="preserve">eports </w:t>
            </w:r>
          </w:p>
          <w:p w14:paraId="10F9D27B" w14:textId="77777777" w:rsidR="00AD724A" w:rsidRPr="00BC4404" w:rsidRDefault="00AD724A" w:rsidP="00AD724A">
            <w:pPr>
              <w:rPr>
                <w:color w:val="000000" w:themeColor="text1"/>
                <w:sz w:val="16"/>
                <w:szCs w:val="16"/>
              </w:rPr>
            </w:pPr>
          </w:p>
          <w:p w14:paraId="3FA098E6" w14:textId="7BC2297C" w:rsidR="00445F48" w:rsidRPr="00BC4404" w:rsidRDefault="00AD724A" w:rsidP="00445F48">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.1.4.</w:t>
            </w:r>
            <w:r w:rsidR="00667152">
              <w:rPr>
                <w:color w:val="000000" w:themeColor="text1"/>
                <w:sz w:val="16"/>
                <w:szCs w:val="16"/>
              </w:rPr>
              <w:t>:</w:t>
            </w:r>
            <w:r w:rsidRPr="00BC4404">
              <w:rPr>
                <w:color w:val="000000" w:themeColor="text1"/>
                <w:sz w:val="16"/>
                <w:szCs w:val="16"/>
              </w:rPr>
              <w:t xml:space="preserve"> </w:t>
            </w:r>
            <w:r w:rsidR="00445F48" w:rsidRPr="00BC4404">
              <w:rPr>
                <w:color w:val="000000" w:themeColor="text1"/>
                <w:sz w:val="16"/>
                <w:szCs w:val="16"/>
              </w:rPr>
              <w:t>Number of cross-border, national, sub-national entities and community-based organizations with strengthened capacities for:</w:t>
            </w:r>
          </w:p>
          <w:p w14:paraId="0F1692D7" w14:textId="77777777" w:rsidR="00445F48" w:rsidRPr="00BC4404" w:rsidRDefault="00445F48" w:rsidP="00DD6F36">
            <w:pPr>
              <w:pStyle w:val="ListParagraph"/>
              <w:numPr>
                <w:ilvl w:val="0"/>
                <w:numId w:val="7"/>
              </w:numPr>
              <w:rPr>
                <w:color w:val="000000" w:themeColor="text1"/>
                <w:sz w:val="16"/>
                <w:szCs w:val="16"/>
              </w:rPr>
            </w:pPr>
            <w:r w:rsidRPr="00BC4404">
              <w:rPr>
                <w:color w:val="000000" w:themeColor="text1"/>
                <w:sz w:val="16"/>
                <w:szCs w:val="16"/>
              </w:rPr>
              <w:t xml:space="preserve">improved service delivery on integrated border management </w:t>
            </w:r>
          </w:p>
          <w:p w14:paraId="700BE911" w14:textId="77777777" w:rsidR="00445F48" w:rsidRPr="00BC4404" w:rsidRDefault="00445F48" w:rsidP="00DD6F36">
            <w:pPr>
              <w:pStyle w:val="ListParagraph"/>
              <w:numPr>
                <w:ilvl w:val="0"/>
                <w:numId w:val="7"/>
              </w:numPr>
              <w:rPr>
                <w:color w:val="000000" w:themeColor="text1"/>
                <w:sz w:val="16"/>
                <w:szCs w:val="16"/>
              </w:rPr>
            </w:pPr>
            <w:r w:rsidRPr="00BC4404">
              <w:rPr>
                <w:color w:val="000000" w:themeColor="text1"/>
                <w:sz w:val="16"/>
                <w:szCs w:val="16"/>
              </w:rPr>
              <w:t>conflict prevention and peacebuilding</w:t>
            </w:r>
          </w:p>
          <w:p w14:paraId="13F91C67" w14:textId="77777777" w:rsidR="00445F48" w:rsidRPr="00BC4404" w:rsidRDefault="00445F48" w:rsidP="00DD6F36">
            <w:pPr>
              <w:pStyle w:val="ListParagraph"/>
              <w:numPr>
                <w:ilvl w:val="0"/>
                <w:numId w:val="7"/>
              </w:numPr>
              <w:rPr>
                <w:color w:val="000000" w:themeColor="text1"/>
                <w:sz w:val="16"/>
                <w:szCs w:val="16"/>
              </w:rPr>
            </w:pPr>
            <w:r w:rsidRPr="00BC4404">
              <w:rPr>
                <w:color w:val="000000" w:themeColor="text1"/>
                <w:sz w:val="16"/>
                <w:szCs w:val="16"/>
              </w:rPr>
              <w:t>social cohesion</w:t>
            </w:r>
          </w:p>
          <w:p w14:paraId="5B0C66D7" w14:textId="56E1D1CA" w:rsidR="00AD724A" w:rsidRPr="00BC4404" w:rsidRDefault="00AD724A" w:rsidP="00AD724A">
            <w:pPr>
              <w:rPr>
                <w:color w:val="000000" w:themeColor="text1"/>
                <w:sz w:val="16"/>
                <w:szCs w:val="16"/>
              </w:rPr>
            </w:pPr>
          </w:p>
          <w:p w14:paraId="47225B46" w14:textId="303A16B7" w:rsidR="00445F48" w:rsidRPr="00BC4404" w:rsidRDefault="00AD724A" w:rsidP="00AD724A">
            <w:pPr>
              <w:rPr>
                <w:color w:val="000000" w:themeColor="text1"/>
                <w:sz w:val="16"/>
                <w:szCs w:val="16"/>
              </w:rPr>
            </w:pPr>
            <w:r w:rsidRPr="00BC4404">
              <w:rPr>
                <w:color w:val="000000" w:themeColor="text1"/>
                <w:sz w:val="16"/>
                <w:szCs w:val="16"/>
              </w:rPr>
              <w:t>Baseline 202</w:t>
            </w:r>
            <w:r w:rsidR="00445F48" w:rsidRPr="00BC4404">
              <w:rPr>
                <w:color w:val="000000" w:themeColor="text1"/>
                <w:sz w:val="16"/>
                <w:szCs w:val="16"/>
              </w:rPr>
              <w:t>1</w:t>
            </w:r>
            <w:r w:rsidRPr="00BC4404">
              <w:rPr>
                <w:color w:val="000000" w:themeColor="text1"/>
                <w:sz w:val="16"/>
                <w:szCs w:val="16"/>
              </w:rPr>
              <w:t xml:space="preserve">: </w:t>
            </w:r>
          </w:p>
          <w:p w14:paraId="47608C9F" w14:textId="77777777" w:rsidR="00445F48" w:rsidRPr="00BC4404" w:rsidRDefault="00445F48" w:rsidP="00DD6F36">
            <w:pPr>
              <w:pStyle w:val="ListParagraph"/>
              <w:numPr>
                <w:ilvl w:val="0"/>
                <w:numId w:val="8"/>
              </w:numPr>
              <w:rPr>
                <w:color w:val="000000" w:themeColor="text1"/>
                <w:sz w:val="16"/>
                <w:szCs w:val="16"/>
              </w:rPr>
            </w:pPr>
            <w:r w:rsidRPr="00BC4404">
              <w:rPr>
                <w:color w:val="000000" w:themeColor="text1"/>
                <w:sz w:val="16"/>
                <w:szCs w:val="16"/>
              </w:rPr>
              <w:t>3</w:t>
            </w:r>
          </w:p>
          <w:p w14:paraId="5DFF8E05" w14:textId="77777777" w:rsidR="00445F48" w:rsidRPr="00BC4404" w:rsidRDefault="00445F48" w:rsidP="00DD6F36">
            <w:pPr>
              <w:pStyle w:val="ListParagraph"/>
              <w:numPr>
                <w:ilvl w:val="0"/>
                <w:numId w:val="8"/>
              </w:numPr>
              <w:rPr>
                <w:color w:val="000000" w:themeColor="text1"/>
                <w:sz w:val="16"/>
                <w:szCs w:val="16"/>
              </w:rPr>
            </w:pPr>
            <w:r w:rsidRPr="00BC4404">
              <w:rPr>
                <w:color w:val="000000" w:themeColor="text1"/>
                <w:sz w:val="16"/>
                <w:szCs w:val="16"/>
              </w:rPr>
              <w:t>0</w:t>
            </w:r>
          </w:p>
          <w:p w14:paraId="2FF842FD" w14:textId="77777777" w:rsidR="00445F48" w:rsidRPr="00BC4404" w:rsidRDefault="00445F48" w:rsidP="00DD6F36">
            <w:pPr>
              <w:pStyle w:val="ListParagraph"/>
              <w:numPr>
                <w:ilvl w:val="0"/>
                <w:numId w:val="8"/>
              </w:numPr>
              <w:rPr>
                <w:color w:val="000000" w:themeColor="text1"/>
                <w:sz w:val="16"/>
                <w:szCs w:val="16"/>
              </w:rPr>
            </w:pPr>
            <w:r w:rsidRPr="00BC4404">
              <w:rPr>
                <w:color w:val="000000" w:themeColor="text1"/>
                <w:sz w:val="16"/>
                <w:szCs w:val="16"/>
              </w:rPr>
              <w:t>0</w:t>
            </w:r>
          </w:p>
          <w:p w14:paraId="147D10A9" w14:textId="77777777" w:rsidR="00445F48" w:rsidRPr="00BC4404" w:rsidRDefault="00445F48" w:rsidP="00AD724A">
            <w:pPr>
              <w:rPr>
                <w:color w:val="000000" w:themeColor="text1"/>
                <w:sz w:val="16"/>
                <w:szCs w:val="16"/>
              </w:rPr>
            </w:pPr>
          </w:p>
          <w:p w14:paraId="4D682F87" w14:textId="77777777" w:rsidR="002B27AD" w:rsidRPr="00BC4404" w:rsidRDefault="00AD724A" w:rsidP="00AD724A">
            <w:pPr>
              <w:rPr>
                <w:color w:val="000000" w:themeColor="text1"/>
                <w:sz w:val="16"/>
                <w:szCs w:val="16"/>
              </w:rPr>
            </w:pPr>
            <w:r w:rsidRPr="00BC4404">
              <w:rPr>
                <w:color w:val="000000" w:themeColor="text1"/>
                <w:sz w:val="16"/>
                <w:szCs w:val="16"/>
              </w:rPr>
              <w:t xml:space="preserve">Target 2026: </w:t>
            </w:r>
          </w:p>
          <w:p w14:paraId="2B8FBEFC" w14:textId="264CCA15" w:rsidR="002B27AD" w:rsidRPr="00BC4404" w:rsidRDefault="002B27AD" w:rsidP="00DD6F36">
            <w:pPr>
              <w:pStyle w:val="ListParagraph"/>
              <w:numPr>
                <w:ilvl w:val="0"/>
                <w:numId w:val="9"/>
              </w:numPr>
              <w:rPr>
                <w:color w:val="000000" w:themeColor="text1"/>
                <w:sz w:val="16"/>
                <w:szCs w:val="16"/>
              </w:rPr>
            </w:pPr>
            <w:r w:rsidRPr="00BC4404">
              <w:rPr>
                <w:color w:val="000000" w:themeColor="text1"/>
                <w:sz w:val="16"/>
                <w:szCs w:val="16"/>
              </w:rPr>
              <w:t>5</w:t>
            </w:r>
          </w:p>
          <w:p w14:paraId="449E8C9C" w14:textId="77777777" w:rsidR="002B27AD" w:rsidRPr="00BC4404" w:rsidRDefault="002B27AD" w:rsidP="00DD6F36">
            <w:pPr>
              <w:pStyle w:val="ListParagraph"/>
              <w:numPr>
                <w:ilvl w:val="0"/>
                <w:numId w:val="9"/>
              </w:numPr>
              <w:rPr>
                <w:color w:val="000000" w:themeColor="text1"/>
                <w:sz w:val="16"/>
                <w:szCs w:val="16"/>
              </w:rPr>
            </w:pPr>
            <w:r w:rsidRPr="00BC4404">
              <w:rPr>
                <w:color w:val="000000" w:themeColor="text1"/>
                <w:sz w:val="16"/>
                <w:szCs w:val="16"/>
              </w:rPr>
              <w:t>4</w:t>
            </w:r>
          </w:p>
          <w:p w14:paraId="118505F4" w14:textId="77777777" w:rsidR="002B27AD" w:rsidRPr="00BC4404" w:rsidRDefault="002B27AD" w:rsidP="00DD6F36">
            <w:pPr>
              <w:pStyle w:val="ListParagraph"/>
              <w:numPr>
                <w:ilvl w:val="0"/>
                <w:numId w:val="9"/>
              </w:numPr>
              <w:rPr>
                <w:color w:val="000000" w:themeColor="text1"/>
                <w:sz w:val="16"/>
                <w:szCs w:val="16"/>
              </w:rPr>
            </w:pPr>
            <w:r w:rsidRPr="00BC4404">
              <w:rPr>
                <w:color w:val="000000" w:themeColor="text1"/>
                <w:sz w:val="16"/>
                <w:szCs w:val="16"/>
              </w:rPr>
              <w:t>8</w:t>
            </w:r>
          </w:p>
          <w:p w14:paraId="07301647" w14:textId="77777777" w:rsidR="002B27AD" w:rsidRPr="00BC4404" w:rsidRDefault="002B27AD" w:rsidP="00AD724A">
            <w:pPr>
              <w:rPr>
                <w:color w:val="000000" w:themeColor="text1"/>
                <w:sz w:val="16"/>
                <w:szCs w:val="16"/>
              </w:rPr>
            </w:pPr>
          </w:p>
          <w:p w14:paraId="0124F379" w14:textId="780D6749" w:rsidR="00005433" w:rsidRPr="00BC4404" w:rsidRDefault="00AD724A" w:rsidP="00885F85">
            <w:pPr>
              <w:rPr>
                <w:color w:val="000000" w:themeColor="text1"/>
                <w:sz w:val="16"/>
                <w:szCs w:val="16"/>
              </w:rPr>
            </w:pPr>
            <w:r w:rsidRPr="00BC4404">
              <w:rPr>
                <w:color w:val="000000" w:themeColor="text1"/>
                <w:sz w:val="16"/>
                <w:szCs w:val="16"/>
              </w:rPr>
              <w:t xml:space="preserve">Source: Government and UNDP </w:t>
            </w:r>
            <w:r w:rsidR="00667152">
              <w:rPr>
                <w:color w:val="000000" w:themeColor="text1"/>
                <w:sz w:val="16"/>
                <w:szCs w:val="16"/>
              </w:rPr>
              <w:t>r</w:t>
            </w:r>
            <w:r w:rsidRPr="00BC4404">
              <w:rPr>
                <w:color w:val="000000" w:themeColor="text1"/>
                <w:sz w:val="16"/>
                <w:szCs w:val="16"/>
              </w:rPr>
              <w:t>eports</w:t>
            </w:r>
          </w:p>
        </w:tc>
        <w:tc>
          <w:tcPr>
            <w:tcW w:w="1065" w:type="pct"/>
          </w:tcPr>
          <w:p w14:paraId="077CBD02" w14:textId="77777777" w:rsidR="00AD724A" w:rsidRPr="00BC4404" w:rsidRDefault="00AD724A" w:rsidP="00AD724A">
            <w:pPr>
              <w:rPr>
                <w:color w:val="000000" w:themeColor="text1"/>
                <w:sz w:val="16"/>
                <w:szCs w:val="16"/>
              </w:rPr>
            </w:pPr>
            <w:r w:rsidRPr="00BC4404">
              <w:rPr>
                <w:color w:val="000000" w:themeColor="text1"/>
                <w:sz w:val="16"/>
                <w:szCs w:val="16"/>
              </w:rPr>
              <w:lastRenderedPageBreak/>
              <w:t xml:space="preserve">EOP </w:t>
            </w:r>
          </w:p>
          <w:p w14:paraId="576B9F3C" w14:textId="77777777" w:rsidR="00AD724A" w:rsidRPr="00BC4404" w:rsidRDefault="00AD724A" w:rsidP="00AD724A">
            <w:pPr>
              <w:rPr>
                <w:color w:val="000000" w:themeColor="text1"/>
                <w:sz w:val="16"/>
                <w:szCs w:val="16"/>
              </w:rPr>
            </w:pPr>
            <w:r w:rsidRPr="00BC4404">
              <w:rPr>
                <w:color w:val="000000" w:themeColor="text1"/>
                <w:sz w:val="16"/>
                <w:szCs w:val="16"/>
              </w:rPr>
              <w:t xml:space="preserve">Parliament </w:t>
            </w:r>
          </w:p>
          <w:p w14:paraId="56C8B2C3" w14:textId="77777777" w:rsidR="00AD724A" w:rsidRPr="00BC4404" w:rsidRDefault="00AD724A" w:rsidP="00AD724A">
            <w:pPr>
              <w:rPr>
                <w:color w:val="000000" w:themeColor="text1"/>
                <w:sz w:val="16"/>
                <w:szCs w:val="16"/>
              </w:rPr>
            </w:pPr>
            <w:r w:rsidRPr="00BC4404">
              <w:rPr>
                <w:color w:val="000000" w:themeColor="text1"/>
                <w:sz w:val="16"/>
                <w:szCs w:val="16"/>
              </w:rPr>
              <w:t>Supreme Court and regional courts</w:t>
            </w:r>
          </w:p>
          <w:p w14:paraId="6C7EC73E" w14:textId="2A3D7BCD" w:rsidR="00AD724A" w:rsidRPr="00BC4404" w:rsidRDefault="00AD724A" w:rsidP="00AD724A">
            <w:pPr>
              <w:rPr>
                <w:color w:val="000000" w:themeColor="text1"/>
                <w:sz w:val="16"/>
                <w:szCs w:val="16"/>
              </w:rPr>
            </w:pPr>
            <w:r w:rsidRPr="00BC4404">
              <w:rPr>
                <w:color w:val="000000" w:themeColor="text1"/>
                <w:sz w:val="16"/>
                <w:szCs w:val="16"/>
              </w:rPr>
              <w:t>MoJ</w:t>
            </w:r>
          </w:p>
          <w:p w14:paraId="56AE7EA6" w14:textId="77777777" w:rsidR="00AD724A" w:rsidRPr="00BC4404" w:rsidRDefault="00AD724A" w:rsidP="00AD724A">
            <w:pPr>
              <w:rPr>
                <w:color w:val="000000" w:themeColor="text1"/>
                <w:sz w:val="16"/>
                <w:szCs w:val="16"/>
              </w:rPr>
            </w:pPr>
            <w:r w:rsidRPr="00BC4404">
              <w:rPr>
                <w:color w:val="000000" w:themeColor="text1"/>
                <w:sz w:val="16"/>
                <w:szCs w:val="16"/>
              </w:rPr>
              <w:t>State Agency for Legal Aid Center (SALAC)</w:t>
            </w:r>
          </w:p>
          <w:p w14:paraId="7F3D7A25" w14:textId="13C33B8C" w:rsidR="00AD724A" w:rsidRPr="00BC4404" w:rsidRDefault="00AD724A" w:rsidP="00AD724A">
            <w:pPr>
              <w:rPr>
                <w:color w:val="000000" w:themeColor="text1"/>
                <w:sz w:val="16"/>
                <w:szCs w:val="16"/>
              </w:rPr>
            </w:pPr>
            <w:r w:rsidRPr="00BC4404">
              <w:rPr>
                <w:color w:val="000000" w:themeColor="text1"/>
                <w:sz w:val="16"/>
                <w:szCs w:val="16"/>
              </w:rPr>
              <w:t>Statistic Agency (under EOP)</w:t>
            </w:r>
          </w:p>
          <w:p w14:paraId="7483E775" w14:textId="77777777" w:rsidR="00AD724A" w:rsidRPr="00BC4404" w:rsidRDefault="00AD724A" w:rsidP="00AD724A">
            <w:pPr>
              <w:rPr>
                <w:color w:val="000000" w:themeColor="text1"/>
                <w:sz w:val="16"/>
                <w:szCs w:val="16"/>
              </w:rPr>
            </w:pPr>
            <w:r w:rsidRPr="00BC4404">
              <w:rPr>
                <w:color w:val="000000" w:themeColor="text1"/>
                <w:sz w:val="16"/>
                <w:szCs w:val="16"/>
              </w:rPr>
              <w:t xml:space="preserve">CWFA </w:t>
            </w:r>
          </w:p>
          <w:p w14:paraId="035363D3" w14:textId="77777777" w:rsidR="00AD724A" w:rsidRPr="00BC4404" w:rsidRDefault="00AD724A" w:rsidP="00AD724A">
            <w:pPr>
              <w:rPr>
                <w:color w:val="000000" w:themeColor="text1"/>
                <w:sz w:val="16"/>
                <w:szCs w:val="16"/>
              </w:rPr>
            </w:pPr>
            <w:r w:rsidRPr="00BC4404">
              <w:rPr>
                <w:color w:val="000000" w:themeColor="text1"/>
                <w:sz w:val="16"/>
                <w:szCs w:val="16"/>
              </w:rPr>
              <w:t>MHSPP</w:t>
            </w:r>
          </w:p>
          <w:p w14:paraId="312953EB" w14:textId="77777777" w:rsidR="00AD724A" w:rsidRPr="00BC4404" w:rsidRDefault="00AD724A" w:rsidP="00AD724A">
            <w:pPr>
              <w:rPr>
                <w:color w:val="000000" w:themeColor="text1"/>
                <w:sz w:val="16"/>
                <w:szCs w:val="16"/>
              </w:rPr>
            </w:pPr>
            <w:r w:rsidRPr="00BC4404">
              <w:rPr>
                <w:color w:val="000000" w:themeColor="text1"/>
                <w:sz w:val="16"/>
                <w:szCs w:val="16"/>
              </w:rPr>
              <w:t>Ministry of Foreign Affairs</w:t>
            </w:r>
          </w:p>
          <w:p w14:paraId="1985360B" w14:textId="77777777" w:rsidR="00AD724A" w:rsidRPr="00BC4404" w:rsidRDefault="00AD724A" w:rsidP="00AD724A">
            <w:pPr>
              <w:rPr>
                <w:color w:val="000000" w:themeColor="text1"/>
                <w:sz w:val="16"/>
                <w:szCs w:val="16"/>
              </w:rPr>
            </w:pPr>
            <w:r w:rsidRPr="00BC4404">
              <w:rPr>
                <w:color w:val="000000" w:themeColor="text1"/>
                <w:sz w:val="16"/>
                <w:szCs w:val="16"/>
              </w:rPr>
              <w:t>Tajik Border Force (State Committee for National Security)</w:t>
            </w:r>
          </w:p>
          <w:p w14:paraId="2676FC0B" w14:textId="59C09D52" w:rsidR="00AD724A" w:rsidRPr="00BC4404" w:rsidRDefault="00AD724A" w:rsidP="00AD724A">
            <w:pPr>
              <w:rPr>
                <w:color w:val="000000" w:themeColor="text1"/>
                <w:sz w:val="16"/>
                <w:szCs w:val="16"/>
              </w:rPr>
            </w:pPr>
            <w:r w:rsidRPr="00BC4404">
              <w:rPr>
                <w:color w:val="000000" w:themeColor="text1"/>
                <w:sz w:val="16"/>
                <w:szCs w:val="16"/>
              </w:rPr>
              <w:t>Custom</w:t>
            </w:r>
            <w:r w:rsidR="00667152">
              <w:rPr>
                <w:color w:val="000000" w:themeColor="text1"/>
                <w:sz w:val="16"/>
                <w:szCs w:val="16"/>
              </w:rPr>
              <w:t>s</w:t>
            </w:r>
            <w:r w:rsidRPr="00BC4404">
              <w:rPr>
                <w:color w:val="000000" w:themeColor="text1"/>
                <w:sz w:val="16"/>
                <w:szCs w:val="16"/>
              </w:rPr>
              <w:t xml:space="preserve"> Service </w:t>
            </w:r>
          </w:p>
          <w:p w14:paraId="3DB006BE" w14:textId="77777777" w:rsidR="00AD724A" w:rsidRPr="00BC4404" w:rsidRDefault="00AD724A" w:rsidP="00AD724A">
            <w:pPr>
              <w:rPr>
                <w:color w:val="000000" w:themeColor="text1"/>
                <w:sz w:val="16"/>
                <w:szCs w:val="16"/>
              </w:rPr>
            </w:pPr>
            <w:r w:rsidRPr="00BC4404">
              <w:rPr>
                <w:color w:val="000000" w:themeColor="text1"/>
                <w:sz w:val="16"/>
                <w:szCs w:val="16"/>
              </w:rPr>
              <w:t>Drug Control Agency</w:t>
            </w:r>
          </w:p>
          <w:p w14:paraId="24FF6B36" w14:textId="77777777" w:rsidR="00AD724A" w:rsidRPr="00BC4404" w:rsidRDefault="00AD724A" w:rsidP="00AD724A">
            <w:pPr>
              <w:rPr>
                <w:color w:val="000000" w:themeColor="text1"/>
                <w:sz w:val="16"/>
                <w:szCs w:val="16"/>
              </w:rPr>
            </w:pPr>
            <w:r w:rsidRPr="00BC4404">
              <w:rPr>
                <w:color w:val="000000" w:themeColor="text1"/>
                <w:sz w:val="16"/>
                <w:szCs w:val="16"/>
              </w:rPr>
              <w:t xml:space="preserve">MEDT </w:t>
            </w:r>
          </w:p>
          <w:p w14:paraId="75C0B554" w14:textId="3540610B" w:rsidR="00AD724A" w:rsidRPr="00BC4404" w:rsidRDefault="00AD724A" w:rsidP="00AD724A">
            <w:pPr>
              <w:rPr>
                <w:color w:val="000000" w:themeColor="text1"/>
                <w:sz w:val="16"/>
                <w:szCs w:val="16"/>
              </w:rPr>
            </w:pPr>
            <w:r w:rsidRPr="00BC4404">
              <w:rPr>
                <w:color w:val="000000" w:themeColor="text1"/>
                <w:sz w:val="16"/>
                <w:szCs w:val="16"/>
              </w:rPr>
              <w:t xml:space="preserve">Regional and </w:t>
            </w:r>
            <w:r w:rsidR="00667152">
              <w:rPr>
                <w:color w:val="000000" w:themeColor="text1"/>
                <w:sz w:val="16"/>
                <w:szCs w:val="16"/>
              </w:rPr>
              <w:t>l</w:t>
            </w:r>
            <w:r w:rsidRPr="00BC4404">
              <w:rPr>
                <w:color w:val="000000" w:themeColor="text1"/>
                <w:sz w:val="16"/>
                <w:szCs w:val="16"/>
              </w:rPr>
              <w:t>ocal authorities</w:t>
            </w:r>
          </w:p>
          <w:p w14:paraId="7CF958FD" w14:textId="3449A065" w:rsidR="00AD724A" w:rsidRPr="00BC4404" w:rsidRDefault="00AD724A" w:rsidP="00AD724A">
            <w:pPr>
              <w:rPr>
                <w:color w:val="000000" w:themeColor="text1"/>
                <w:sz w:val="16"/>
                <w:szCs w:val="16"/>
              </w:rPr>
            </w:pPr>
            <w:r w:rsidRPr="00BC4404">
              <w:rPr>
                <w:color w:val="000000" w:themeColor="text1"/>
                <w:sz w:val="16"/>
                <w:szCs w:val="16"/>
              </w:rPr>
              <w:t xml:space="preserve">Development </w:t>
            </w:r>
            <w:r w:rsidR="00667152">
              <w:rPr>
                <w:color w:val="000000" w:themeColor="text1"/>
                <w:sz w:val="16"/>
                <w:szCs w:val="16"/>
              </w:rPr>
              <w:t>p</w:t>
            </w:r>
            <w:r w:rsidRPr="00BC4404">
              <w:rPr>
                <w:color w:val="000000" w:themeColor="text1"/>
                <w:sz w:val="16"/>
                <w:szCs w:val="16"/>
              </w:rPr>
              <w:t>artners and U</w:t>
            </w:r>
            <w:r w:rsidR="005756A4" w:rsidRPr="00BC4404">
              <w:rPr>
                <w:color w:val="000000" w:themeColor="text1"/>
                <w:sz w:val="16"/>
                <w:szCs w:val="16"/>
              </w:rPr>
              <w:t xml:space="preserve">nited </w:t>
            </w:r>
            <w:r w:rsidR="00667152">
              <w:rPr>
                <w:color w:val="000000" w:themeColor="text1"/>
                <w:sz w:val="16"/>
                <w:szCs w:val="16"/>
              </w:rPr>
              <w:t>N</w:t>
            </w:r>
            <w:r w:rsidR="005756A4" w:rsidRPr="00BC4404">
              <w:rPr>
                <w:color w:val="000000" w:themeColor="text1"/>
                <w:sz w:val="16"/>
                <w:szCs w:val="16"/>
              </w:rPr>
              <w:t>ations</w:t>
            </w:r>
            <w:r w:rsidRPr="00BC4404">
              <w:rPr>
                <w:color w:val="000000" w:themeColor="text1"/>
                <w:sz w:val="16"/>
                <w:szCs w:val="16"/>
              </w:rPr>
              <w:t xml:space="preserve"> </w:t>
            </w:r>
            <w:r w:rsidR="00667152">
              <w:rPr>
                <w:color w:val="000000" w:themeColor="text1"/>
                <w:sz w:val="16"/>
                <w:szCs w:val="16"/>
              </w:rPr>
              <w:t>a</w:t>
            </w:r>
            <w:r w:rsidRPr="00BC4404">
              <w:rPr>
                <w:color w:val="000000" w:themeColor="text1"/>
                <w:sz w:val="16"/>
                <w:szCs w:val="16"/>
              </w:rPr>
              <w:t>gencies</w:t>
            </w:r>
          </w:p>
          <w:p w14:paraId="04D7DD52" w14:textId="77777777" w:rsidR="00AD724A" w:rsidRPr="00BC4404" w:rsidRDefault="00AD724A" w:rsidP="00AD724A">
            <w:pPr>
              <w:rPr>
                <w:color w:val="000000" w:themeColor="text1"/>
                <w:sz w:val="16"/>
                <w:szCs w:val="16"/>
              </w:rPr>
            </w:pPr>
            <w:r w:rsidRPr="00BC4404">
              <w:rPr>
                <w:color w:val="000000" w:themeColor="text1"/>
                <w:sz w:val="16"/>
                <w:szCs w:val="16"/>
              </w:rPr>
              <w:t xml:space="preserve">IFIs </w:t>
            </w:r>
          </w:p>
          <w:p w14:paraId="68524C8F" w14:textId="77777777" w:rsidR="00AD724A" w:rsidRPr="00BC4404" w:rsidRDefault="00AD724A" w:rsidP="00AD724A">
            <w:pPr>
              <w:rPr>
                <w:color w:val="000000" w:themeColor="text1"/>
                <w:sz w:val="16"/>
                <w:szCs w:val="16"/>
              </w:rPr>
            </w:pPr>
            <w:r w:rsidRPr="00BC4404">
              <w:rPr>
                <w:color w:val="000000" w:themeColor="text1"/>
                <w:sz w:val="16"/>
                <w:szCs w:val="16"/>
              </w:rPr>
              <w:t xml:space="preserve">CSOs and Business Support Organizations </w:t>
            </w:r>
          </w:p>
          <w:p w14:paraId="384FE583" w14:textId="079B1258" w:rsidR="00AD724A" w:rsidRPr="00BC4404" w:rsidRDefault="00AD724A" w:rsidP="00AD724A">
            <w:pPr>
              <w:rPr>
                <w:color w:val="000000" w:themeColor="text1"/>
                <w:sz w:val="16"/>
                <w:szCs w:val="16"/>
              </w:rPr>
            </w:pPr>
            <w:r w:rsidRPr="00BC4404">
              <w:rPr>
                <w:color w:val="000000" w:themeColor="text1"/>
                <w:sz w:val="16"/>
                <w:szCs w:val="16"/>
              </w:rPr>
              <w:t xml:space="preserve">Private </w:t>
            </w:r>
            <w:r w:rsidR="00667152">
              <w:rPr>
                <w:color w:val="000000" w:themeColor="text1"/>
                <w:sz w:val="16"/>
                <w:szCs w:val="16"/>
              </w:rPr>
              <w:t>s</w:t>
            </w:r>
            <w:r w:rsidRPr="00BC4404">
              <w:rPr>
                <w:color w:val="000000" w:themeColor="text1"/>
                <w:sz w:val="16"/>
                <w:szCs w:val="16"/>
              </w:rPr>
              <w:t xml:space="preserve">ector </w:t>
            </w:r>
          </w:p>
          <w:p w14:paraId="6C24AB14" w14:textId="77777777" w:rsidR="00AD724A" w:rsidRPr="00BC4404" w:rsidRDefault="00AD724A" w:rsidP="00AD724A">
            <w:pPr>
              <w:rPr>
                <w:color w:val="000000" w:themeColor="text1"/>
                <w:sz w:val="16"/>
                <w:szCs w:val="16"/>
              </w:rPr>
            </w:pPr>
          </w:p>
          <w:p w14:paraId="019D128C" w14:textId="77777777" w:rsidR="00005433" w:rsidRPr="00BC4404" w:rsidRDefault="00005433" w:rsidP="00885F85">
            <w:pPr>
              <w:rPr>
                <w:color w:val="000000" w:themeColor="text1"/>
                <w:sz w:val="16"/>
                <w:szCs w:val="16"/>
                <w:lang w:val="en-GB"/>
              </w:rPr>
            </w:pPr>
          </w:p>
        </w:tc>
        <w:tc>
          <w:tcPr>
            <w:tcW w:w="635" w:type="pct"/>
            <w:tcMar>
              <w:top w:w="15" w:type="dxa"/>
              <w:left w:w="108" w:type="dxa"/>
              <w:bottom w:w="0" w:type="dxa"/>
              <w:right w:w="108" w:type="dxa"/>
            </w:tcMar>
          </w:tcPr>
          <w:p w14:paraId="0ED0DA5E" w14:textId="7638FFE4" w:rsidR="00EA5AC3" w:rsidRPr="00BC4404" w:rsidRDefault="00EA5AC3" w:rsidP="00EA5AC3">
            <w:pPr>
              <w:rPr>
                <w:color w:val="000000" w:themeColor="text1"/>
                <w:sz w:val="16"/>
                <w:szCs w:val="16"/>
              </w:rPr>
            </w:pPr>
            <w:r w:rsidRPr="00BC4404">
              <w:rPr>
                <w:b/>
                <w:color w:val="000000" w:themeColor="text1"/>
                <w:sz w:val="16"/>
                <w:szCs w:val="16"/>
              </w:rPr>
              <w:t>Regular</w:t>
            </w:r>
            <w:r w:rsidRPr="00BC4404">
              <w:rPr>
                <w:color w:val="000000" w:themeColor="text1"/>
                <w:sz w:val="16"/>
                <w:szCs w:val="16"/>
              </w:rPr>
              <w:t>: $</w:t>
            </w:r>
            <w:r w:rsidR="00802EB8" w:rsidRPr="00BC4404">
              <w:rPr>
                <w:color w:val="000000" w:themeColor="text1"/>
                <w:sz w:val="16"/>
                <w:szCs w:val="16"/>
              </w:rPr>
              <w:t xml:space="preserve">3.6 </w:t>
            </w:r>
            <w:r w:rsidRPr="00BC4404">
              <w:rPr>
                <w:color w:val="000000" w:themeColor="text1"/>
                <w:sz w:val="16"/>
                <w:szCs w:val="16"/>
              </w:rPr>
              <w:t>million</w:t>
            </w:r>
          </w:p>
          <w:p w14:paraId="7D5601EA" w14:textId="77777777" w:rsidR="00EA5AC3" w:rsidRPr="00BC4404" w:rsidRDefault="00EA5AC3" w:rsidP="00EA5AC3">
            <w:pPr>
              <w:rPr>
                <w:color w:val="000000" w:themeColor="text1"/>
                <w:sz w:val="16"/>
                <w:szCs w:val="16"/>
              </w:rPr>
            </w:pPr>
          </w:p>
          <w:p w14:paraId="67946FEE" w14:textId="02911610" w:rsidR="00EA5AC3" w:rsidRPr="00BC4404" w:rsidRDefault="00EA5AC3" w:rsidP="00EA5AC3">
            <w:pPr>
              <w:rPr>
                <w:color w:val="000000" w:themeColor="text1"/>
                <w:sz w:val="16"/>
                <w:szCs w:val="16"/>
              </w:rPr>
            </w:pPr>
            <w:r w:rsidRPr="00BC4404">
              <w:rPr>
                <w:b/>
                <w:color w:val="000000" w:themeColor="text1"/>
                <w:sz w:val="16"/>
                <w:szCs w:val="16"/>
              </w:rPr>
              <w:t>Other</w:t>
            </w:r>
            <w:r w:rsidRPr="00BC4404">
              <w:rPr>
                <w:color w:val="000000" w:themeColor="text1"/>
                <w:sz w:val="16"/>
                <w:szCs w:val="16"/>
              </w:rPr>
              <w:t>: $</w:t>
            </w:r>
            <w:r w:rsidR="00802EB8" w:rsidRPr="00BC4404">
              <w:rPr>
                <w:color w:val="000000" w:themeColor="text1"/>
                <w:sz w:val="16"/>
                <w:szCs w:val="16"/>
              </w:rPr>
              <w:t>60</w:t>
            </w:r>
            <w:r w:rsidRPr="00BC4404">
              <w:rPr>
                <w:color w:val="000000" w:themeColor="text1"/>
                <w:sz w:val="16"/>
                <w:szCs w:val="16"/>
              </w:rPr>
              <w:t>.</w:t>
            </w:r>
            <w:r w:rsidR="00802EB8" w:rsidRPr="00BC4404">
              <w:rPr>
                <w:color w:val="000000" w:themeColor="text1"/>
                <w:sz w:val="16"/>
                <w:szCs w:val="16"/>
              </w:rPr>
              <w:t xml:space="preserve">2 </w:t>
            </w:r>
            <w:r w:rsidRPr="00BC4404">
              <w:rPr>
                <w:color w:val="000000" w:themeColor="text1"/>
                <w:sz w:val="16"/>
                <w:szCs w:val="16"/>
              </w:rPr>
              <w:t xml:space="preserve">million </w:t>
            </w:r>
          </w:p>
          <w:p w14:paraId="01DD3113" w14:textId="77777777" w:rsidR="00005433" w:rsidRPr="00BC4404" w:rsidRDefault="00005433" w:rsidP="00885F85">
            <w:pPr>
              <w:rPr>
                <w:b/>
                <w:color w:val="000000" w:themeColor="text1"/>
                <w:sz w:val="16"/>
                <w:szCs w:val="16"/>
              </w:rPr>
            </w:pPr>
          </w:p>
        </w:tc>
      </w:tr>
      <w:tr w:rsidR="00005433" w:rsidRPr="00BC4404" w14:paraId="081259AB" w14:textId="77777777" w:rsidTr="00BC4404">
        <w:trPr>
          <w:trHeight w:val="461"/>
        </w:trPr>
        <w:tc>
          <w:tcPr>
            <w:tcW w:w="1097" w:type="pct"/>
            <w:tcMar>
              <w:top w:w="72" w:type="dxa"/>
              <w:left w:w="144" w:type="dxa"/>
              <w:bottom w:w="72" w:type="dxa"/>
              <w:right w:w="144" w:type="dxa"/>
            </w:tcMar>
          </w:tcPr>
          <w:p w14:paraId="188E62A5" w14:textId="7166453D" w:rsidR="00EA5AC3" w:rsidRPr="00BC4404" w:rsidRDefault="00EA5AC3" w:rsidP="0090499A">
            <w:pPr>
              <w:rPr>
                <w:bCs/>
                <w:color w:val="000000" w:themeColor="text1"/>
                <w:sz w:val="16"/>
                <w:szCs w:val="16"/>
              </w:rPr>
            </w:pPr>
            <w:r w:rsidRPr="00BC4404">
              <w:rPr>
                <w:bCs/>
                <w:color w:val="000000" w:themeColor="text1"/>
                <w:sz w:val="16"/>
                <w:szCs w:val="16"/>
              </w:rPr>
              <w:t>Extent to which the Tajik Ombudsman Office (NHRI) is in compliance with Paris Principles</w:t>
            </w:r>
            <w:r w:rsidR="00667152">
              <w:rPr>
                <w:bCs/>
                <w:color w:val="000000" w:themeColor="text1"/>
                <w:sz w:val="16"/>
                <w:szCs w:val="16"/>
              </w:rPr>
              <w:t>.</w:t>
            </w:r>
            <w:r w:rsidRPr="00BC4404">
              <w:rPr>
                <w:bCs/>
                <w:color w:val="000000" w:themeColor="text1"/>
                <w:sz w:val="16"/>
                <w:szCs w:val="16"/>
              </w:rPr>
              <w:t xml:space="preserve">  </w:t>
            </w:r>
          </w:p>
          <w:p w14:paraId="296B25B1" w14:textId="43D015B1" w:rsidR="00EA5AC3" w:rsidRPr="00BC4404" w:rsidRDefault="00EA5AC3" w:rsidP="00EA5AC3">
            <w:pPr>
              <w:rPr>
                <w:bCs/>
                <w:color w:val="000000" w:themeColor="text1"/>
                <w:sz w:val="16"/>
                <w:szCs w:val="16"/>
              </w:rPr>
            </w:pPr>
            <w:r w:rsidRPr="00BC4404">
              <w:rPr>
                <w:bCs/>
                <w:color w:val="000000" w:themeColor="text1"/>
                <w:sz w:val="16"/>
                <w:szCs w:val="16"/>
              </w:rPr>
              <w:t xml:space="preserve">Baseline: </w:t>
            </w:r>
            <w:r w:rsidR="00A60B20" w:rsidRPr="00BC4404">
              <w:rPr>
                <w:bCs/>
                <w:color w:val="000000" w:themeColor="text1"/>
                <w:sz w:val="16"/>
                <w:szCs w:val="16"/>
              </w:rPr>
              <w:t>TBD</w:t>
            </w:r>
          </w:p>
          <w:p w14:paraId="0E91B14C" w14:textId="20DD0B1C" w:rsidR="00EA5AC3" w:rsidRPr="00BC4404" w:rsidRDefault="00EA5AC3" w:rsidP="00EA5AC3">
            <w:pPr>
              <w:rPr>
                <w:bCs/>
                <w:color w:val="000000" w:themeColor="text1"/>
                <w:sz w:val="16"/>
                <w:szCs w:val="16"/>
              </w:rPr>
            </w:pPr>
            <w:r w:rsidRPr="00BC4404">
              <w:rPr>
                <w:bCs/>
                <w:color w:val="000000" w:themeColor="text1"/>
                <w:sz w:val="16"/>
                <w:szCs w:val="16"/>
              </w:rPr>
              <w:t xml:space="preserve">Target: </w:t>
            </w:r>
            <w:r w:rsidR="00A60B20" w:rsidRPr="00BC4404">
              <w:rPr>
                <w:bCs/>
                <w:color w:val="000000" w:themeColor="text1"/>
                <w:sz w:val="16"/>
                <w:szCs w:val="16"/>
              </w:rPr>
              <w:t>TBD</w:t>
            </w:r>
          </w:p>
          <w:p w14:paraId="064B7AB8" w14:textId="77777777" w:rsidR="00EA5AC3" w:rsidRPr="00BC4404" w:rsidRDefault="00EA5AC3" w:rsidP="00EA5AC3">
            <w:pPr>
              <w:rPr>
                <w:bCs/>
                <w:color w:val="000000" w:themeColor="text1"/>
                <w:sz w:val="16"/>
                <w:szCs w:val="16"/>
              </w:rPr>
            </w:pPr>
          </w:p>
          <w:p w14:paraId="18AF8A9C" w14:textId="6B8F299E" w:rsidR="00EA5AC3" w:rsidRPr="00BC4404" w:rsidRDefault="00EA5AC3" w:rsidP="0090499A">
            <w:pPr>
              <w:rPr>
                <w:bCs/>
                <w:color w:val="000000" w:themeColor="text1"/>
                <w:sz w:val="16"/>
                <w:szCs w:val="16"/>
              </w:rPr>
            </w:pPr>
            <w:r w:rsidRPr="00BC4404">
              <w:rPr>
                <w:bCs/>
                <w:color w:val="000000" w:themeColor="text1"/>
                <w:sz w:val="16"/>
                <w:szCs w:val="16"/>
              </w:rPr>
              <w:t>Proportion of population: a) Satisfied with their last experience on Free Legal Aid; and b) Satisfied with their experience of Civil Registration services</w:t>
            </w:r>
            <w:r w:rsidR="00667152">
              <w:rPr>
                <w:bCs/>
                <w:color w:val="000000" w:themeColor="text1"/>
                <w:sz w:val="16"/>
                <w:szCs w:val="16"/>
              </w:rPr>
              <w:t>.</w:t>
            </w:r>
            <w:r w:rsidRPr="00BC4404">
              <w:rPr>
                <w:bCs/>
                <w:color w:val="000000" w:themeColor="text1"/>
                <w:sz w:val="16"/>
                <w:szCs w:val="16"/>
              </w:rPr>
              <w:t xml:space="preserve"> </w:t>
            </w:r>
          </w:p>
          <w:p w14:paraId="21654B21" w14:textId="631B70AA" w:rsidR="00EA5AC3" w:rsidRPr="00BC4404" w:rsidRDefault="00EA5AC3" w:rsidP="00EA5AC3">
            <w:pPr>
              <w:rPr>
                <w:bCs/>
                <w:color w:val="000000" w:themeColor="text1"/>
                <w:sz w:val="16"/>
                <w:szCs w:val="16"/>
              </w:rPr>
            </w:pPr>
            <w:r w:rsidRPr="00BC4404">
              <w:rPr>
                <w:bCs/>
                <w:color w:val="000000" w:themeColor="text1"/>
                <w:sz w:val="16"/>
                <w:szCs w:val="16"/>
              </w:rPr>
              <w:t xml:space="preserve">Baseline a): </w:t>
            </w:r>
            <w:r w:rsidR="00A60B20" w:rsidRPr="00BC4404">
              <w:rPr>
                <w:bCs/>
                <w:color w:val="000000" w:themeColor="text1"/>
                <w:sz w:val="16"/>
                <w:szCs w:val="16"/>
              </w:rPr>
              <w:t>TBD</w:t>
            </w:r>
          </w:p>
          <w:p w14:paraId="45FFFD44" w14:textId="2EBE1A87" w:rsidR="00EA5AC3" w:rsidRPr="00BC4404" w:rsidRDefault="00EA5AC3" w:rsidP="00EA5AC3">
            <w:pPr>
              <w:rPr>
                <w:bCs/>
                <w:color w:val="000000" w:themeColor="text1"/>
                <w:sz w:val="16"/>
                <w:szCs w:val="16"/>
              </w:rPr>
            </w:pPr>
            <w:r w:rsidRPr="00BC4404">
              <w:rPr>
                <w:bCs/>
                <w:color w:val="000000" w:themeColor="text1"/>
                <w:sz w:val="16"/>
                <w:szCs w:val="16"/>
              </w:rPr>
              <w:t xml:space="preserve">Targets a): </w:t>
            </w:r>
            <w:r w:rsidR="00A60B20" w:rsidRPr="00BC4404">
              <w:rPr>
                <w:bCs/>
                <w:color w:val="000000" w:themeColor="text1"/>
                <w:sz w:val="16"/>
                <w:szCs w:val="16"/>
              </w:rPr>
              <w:t>TBD</w:t>
            </w:r>
          </w:p>
          <w:p w14:paraId="08A3F019" w14:textId="4E0C6EAE" w:rsidR="00EA5AC3" w:rsidRPr="00BC4404" w:rsidRDefault="00EA5AC3" w:rsidP="00EA5AC3">
            <w:pPr>
              <w:rPr>
                <w:bCs/>
                <w:color w:val="000000" w:themeColor="text1"/>
                <w:sz w:val="16"/>
                <w:szCs w:val="16"/>
              </w:rPr>
            </w:pPr>
            <w:r w:rsidRPr="00BC4404">
              <w:rPr>
                <w:bCs/>
                <w:color w:val="000000" w:themeColor="text1"/>
                <w:sz w:val="16"/>
                <w:szCs w:val="16"/>
              </w:rPr>
              <w:t xml:space="preserve">Baseline b): </w:t>
            </w:r>
            <w:r w:rsidR="00A60B20" w:rsidRPr="00BC4404">
              <w:rPr>
                <w:bCs/>
                <w:color w:val="000000" w:themeColor="text1"/>
                <w:sz w:val="16"/>
                <w:szCs w:val="16"/>
              </w:rPr>
              <w:t>TBD</w:t>
            </w:r>
          </w:p>
          <w:p w14:paraId="143EB31F" w14:textId="4DFEE78C" w:rsidR="00EA5AC3" w:rsidRPr="00BC4404" w:rsidRDefault="00EA5AC3" w:rsidP="00EA5AC3">
            <w:pPr>
              <w:rPr>
                <w:bCs/>
                <w:color w:val="000000" w:themeColor="text1"/>
                <w:sz w:val="16"/>
                <w:szCs w:val="16"/>
              </w:rPr>
            </w:pPr>
            <w:r w:rsidRPr="00BC4404">
              <w:rPr>
                <w:bCs/>
                <w:color w:val="000000" w:themeColor="text1"/>
                <w:sz w:val="16"/>
                <w:szCs w:val="16"/>
              </w:rPr>
              <w:t xml:space="preserve">Targets b): </w:t>
            </w:r>
            <w:r w:rsidR="00A60B20" w:rsidRPr="00BC4404">
              <w:rPr>
                <w:bCs/>
                <w:color w:val="000000" w:themeColor="text1"/>
                <w:sz w:val="16"/>
                <w:szCs w:val="16"/>
              </w:rPr>
              <w:t>TBD</w:t>
            </w:r>
          </w:p>
          <w:p w14:paraId="446A5D0A" w14:textId="77777777" w:rsidR="00EA5AC3" w:rsidRPr="00BC4404" w:rsidRDefault="00EA5AC3" w:rsidP="00EA5AC3">
            <w:pPr>
              <w:rPr>
                <w:color w:val="000000" w:themeColor="text1"/>
                <w:sz w:val="16"/>
                <w:szCs w:val="16"/>
              </w:rPr>
            </w:pPr>
          </w:p>
          <w:p w14:paraId="3F802BFD" w14:textId="4705B3A3" w:rsidR="00EA5AC3" w:rsidRPr="00BC4404" w:rsidRDefault="00EA5AC3" w:rsidP="0090499A">
            <w:pPr>
              <w:rPr>
                <w:color w:val="000000" w:themeColor="text1"/>
                <w:sz w:val="16"/>
                <w:szCs w:val="16"/>
              </w:rPr>
            </w:pPr>
            <w:r w:rsidRPr="00BC4404">
              <w:rPr>
                <w:color w:val="000000" w:themeColor="text1"/>
                <w:sz w:val="16"/>
                <w:szCs w:val="16"/>
              </w:rPr>
              <w:t xml:space="preserve">Proportion of ever-partnered women and girls aged 15 years and older subjected to physical, sexual or psychological violence by a current or former intimate partner in the previous 12 months, </w:t>
            </w:r>
            <w:r w:rsidR="006772E5">
              <w:rPr>
                <w:color w:val="000000" w:themeColor="text1"/>
                <w:sz w:val="16"/>
                <w:szCs w:val="16"/>
              </w:rPr>
              <w:t xml:space="preserve">data disaggregated </w:t>
            </w:r>
            <w:r w:rsidRPr="00BC4404">
              <w:rPr>
                <w:color w:val="000000" w:themeColor="text1"/>
                <w:sz w:val="16"/>
                <w:szCs w:val="16"/>
              </w:rPr>
              <w:t>by form of violence and age</w:t>
            </w:r>
            <w:r w:rsidR="006772E5">
              <w:rPr>
                <w:color w:val="000000" w:themeColor="text1"/>
                <w:sz w:val="16"/>
                <w:szCs w:val="16"/>
              </w:rPr>
              <w:t>.</w:t>
            </w:r>
            <w:r w:rsidRPr="00BC4404">
              <w:rPr>
                <w:color w:val="000000" w:themeColor="text1"/>
                <w:sz w:val="16"/>
                <w:szCs w:val="16"/>
              </w:rPr>
              <w:t xml:space="preserve"> </w:t>
            </w:r>
          </w:p>
          <w:p w14:paraId="33245D35" w14:textId="14903822" w:rsidR="00EA5AC3" w:rsidRPr="00BC4404" w:rsidRDefault="00EA5AC3" w:rsidP="00EA5AC3">
            <w:pPr>
              <w:rPr>
                <w:color w:val="000000" w:themeColor="text1"/>
                <w:sz w:val="16"/>
                <w:szCs w:val="16"/>
              </w:rPr>
            </w:pPr>
            <w:r w:rsidRPr="00BC4404">
              <w:rPr>
                <w:bCs/>
                <w:color w:val="000000" w:themeColor="text1"/>
                <w:sz w:val="16"/>
                <w:szCs w:val="16"/>
              </w:rPr>
              <w:t xml:space="preserve">Baseline: </w:t>
            </w:r>
            <w:r w:rsidR="00A60B20" w:rsidRPr="00BC4404">
              <w:rPr>
                <w:bCs/>
                <w:color w:val="000000" w:themeColor="text1"/>
                <w:sz w:val="16"/>
                <w:szCs w:val="16"/>
              </w:rPr>
              <w:t>TBD</w:t>
            </w:r>
          </w:p>
          <w:p w14:paraId="15187AFF" w14:textId="7BC63F2C" w:rsidR="00EA5AC3" w:rsidRPr="00BC4404" w:rsidRDefault="00EA5AC3" w:rsidP="00EA5AC3">
            <w:pPr>
              <w:rPr>
                <w:bCs/>
                <w:color w:val="000000" w:themeColor="text1"/>
                <w:sz w:val="16"/>
                <w:szCs w:val="16"/>
              </w:rPr>
            </w:pPr>
            <w:r w:rsidRPr="00BC4404">
              <w:rPr>
                <w:bCs/>
                <w:color w:val="000000" w:themeColor="text1"/>
                <w:sz w:val="16"/>
                <w:szCs w:val="16"/>
              </w:rPr>
              <w:t xml:space="preserve">Target: </w:t>
            </w:r>
            <w:r w:rsidR="00A60B20" w:rsidRPr="00BC4404">
              <w:rPr>
                <w:bCs/>
                <w:color w:val="000000" w:themeColor="text1"/>
                <w:sz w:val="16"/>
                <w:szCs w:val="16"/>
              </w:rPr>
              <w:t>TBD</w:t>
            </w:r>
          </w:p>
          <w:p w14:paraId="0E524C29" w14:textId="77777777" w:rsidR="00005433" w:rsidRPr="00BC4404" w:rsidRDefault="00005433" w:rsidP="00885F85">
            <w:pPr>
              <w:rPr>
                <w:color w:val="000000" w:themeColor="text1"/>
                <w:sz w:val="16"/>
                <w:szCs w:val="16"/>
                <w:lang w:val="en-GB"/>
              </w:rPr>
            </w:pPr>
          </w:p>
        </w:tc>
        <w:tc>
          <w:tcPr>
            <w:tcW w:w="827" w:type="pct"/>
          </w:tcPr>
          <w:p w14:paraId="160EB717" w14:textId="40C93C85" w:rsidR="00EA5AC3" w:rsidRPr="00BC4404" w:rsidRDefault="00EA5AC3" w:rsidP="00EA5AC3">
            <w:pPr>
              <w:pStyle w:val="ListParagraph"/>
              <w:ind w:left="0"/>
              <w:rPr>
                <w:bCs/>
                <w:color w:val="000000" w:themeColor="text1"/>
                <w:sz w:val="16"/>
                <w:szCs w:val="16"/>
                <w:lang w:val="en-GB"/>
              </w:rPr>
            </w:pPr>
            <w:r w:rsidRPr="00BC4404">
              <w:rPr>
                <w:bCs/>
                <w:color w:val="000000" w:themeColor="text1"/>
                <w:sz w:val="16"/>
                <w:szCs w:val="16"/>
                <w:lang w:val="en-GB"/>
              </w:rPr>
              <w:t xml:space="preserve">Government </w:t>
            </w:r>
            <w:r w:rsidR="00667152">
              <w:rPr>
                <w:bCs/>
                <w:color w:val="000000" w:themeColor="text1"/>
                <w:sz w:val="16"/>
                <w:szCs w:val="16"/>
                <w:lang w:val="en-GB"/>
              </w:rPr>
              <w:t>R</w:t>
            </w:r>
            <w:r w:rsidRPr="00BC4404">
              <w:rPr>
                <w:bCs/>
                <w:color w:val="000000" w:themeColor="text1"/>
                <w:sz w:val="16"/>
                <w:szCs w:val="16"/>
                <w:lang w:val="en-GB"/>
              </w:rPr>
              <w:t>eports</w:t>
            </w:r>
          </w:p>
          <w:p w14:paraId="4D929BBC" w14:textId="77777777" w:rsidR="00EA5AC3" w:rsidRPr="00BC4404" w:rsidRDefault="00EA5AC3" w:rsidP="00EA5AC3">
            <w:pPr>
              <w:pStyle w:val="ListParagraph"/>
              <w:ind w:left="0"/>
              <w:rPr>
                <w:bCs/>
                <w:color w:val="000000" w:themeColor="text1"/>
                <w:sz w:val="16"/>
                <w:szCs w:val="16"/>
                <w:lang w:val="en-GB"/>
              </w:rPr>
            </w:pPr>
            <w:r w:rsidRPr="00BC4404">
              <w:rPr>
                <w:bCs/>
                <w:color w:val="000000" w:themeColor="text1"/>
                <w:sz w:val="16"/>
                <w:szCs w:val="16"/>
                <w:lang w:val="en-GB"/>
              </w:rPr>
              <w:t xml:space="preserve">UNDP reports </w:t>
            </w:r>
          </w:p>
          <w:p w14:paraId="0C6D65D9" w14:textId="77777777" w:rsidR="00EA5AC3" w:rsidRPr="00BC4404" w:rsidRDefault="00EA5AC3" w:rsidP="00EA5AC3">
            <w:pPr>
              <w:pStyle w:val="ListParagraph"/>
              <w:ind w:left="0"/>
              <w:rPr>
                <w:color w:val="000000" w:themeColor="text1"/>
                <w:sz w:val="16"/>
                <w:szCs w:val="16"/>
              </w:rPr>
            </w:pPr>
          </w:p>
          <w:p w14:paraId="5BE8F48C" w14:textId="77777777" w:rsidR="00EA5AC3" w:rsidRPr="00BC4404" w:rsidRDefault="00EA5AC3" w:rsidP="00EA5AC3">
            <w:pPr>
              <w:pStyle w:val="ListParagraph"/>
              <w:ind w:left="0"/>
              <w:rPr>
                <w:color w:val="000000" w:themeColor="text1"/>
                <w:sz w:val="16"/>
                <w:szCs w:val="16"/>
              </w:rPr>
            </w:pPr>
          </w:p>
          <w:p w14:paraId="12FA79FA" w14:textId="77777777" w:rsidR="00EA5AC3" w:rsidRPr="00BC4404" w:rsidRDefault="00EA5AC3" w:rsidP="00EA5AC3">
            <w:pPr>
              <w:pStyle w:val="ListParagraph"/>
              <w:ind w:left="0"/>
              <w:rPr>
                <w:color w:val="000000" w:themeColor="text1"/>
                <w:sz w:val="16"/>
                <w:szCs w:val="16"/>
              </w:rPr>
            </w:pPr>
          </w:p>
          <w:p w14:paraId="2E261A81" w14:textId="77777777" w:rsidR="00EA5AC3" w:rsidRPr="00BC4404" w:rsidRDefault="00EA5AC3" w:rsidP="00EA5AC3">
            <w:pPr>
              <w:pStyle w:val="ListParagraph"/>
              <w:ind w:left="0"/>
              <w:rPr>
                <w:color w:val="000000" w:themeColor="text1"/>
                <w:sz w:val="16"/>
                <w:szCs w:val="16"/>
              </w:rPr>
            </w:pPr>
          </w:p>
          <w:p w14:paraId="06D38090" w14:textId="77777777" w:rsidR="00EA5AC3" w:rsidRPr="00BC4404" w:rsidRDefault="00EA5AC3" w:rsidP="00EA5AC3">
            <w:pPr>
              <w:pStyle w:val="ListParagraph"/>
              <w:ind w:left="0"/>
              <w:rPr>
                <w:color w:val="000000" w:themeColor="text1"/>
                <w:sz w:val="16"/>
                <w:szCs w:val="16"/>
              </w:rPr>
            </w:pPr>
          </w:p>
          <w:p w14:paraId="7AF7C28A" w14:textId="77777777" w:rsidR="00EA5AC3" w:rsidRPr="00BC4404" w:rsidRDefault="00EA5AC3" w:rsidP="00EA5AC3">
            <w:pPr>
              <w:pStyle w:val="ListParagraph"/>
              <w:ind w:left="0"/>
              <w:rPr>
                <w:bCs/>
                <w:color w:val="000000" w:themeColor="text1"/>
                <w:sz w:val="16"/>
                <w:szCs w:val="16"/>
                <w:lang w:val="en-GB"/>
              </w:rPr>
            </w:pPr>
            <w:r w:rsidRPr="00BC4404">
              <w:rPr>
                <w:bCs/>
                <w:color w:val="000000" w:themeColor="text1"/>
                <w:sz w:val="16"/>
                <w:szCs w:val="16"/>
                <w:lang w:val="en-GB"/>
              </w:rPr>
              <w:t>TajStat</w:t>
            </w:r>
          </w:p>
          <w:p w14:paraId="06408382" w14:textId="77777777" w:rsidR="00005433" w:rsidRPr="00BC4404" w:rsidRDefault="00005433" w:rsidP="00885F85">
            <w:pPr>
              <w:rPr>
                <w:color w:val="000000" w:themeColor="text1"/>
                <w:sz w:val="16"/>
                <w:szCs w:val="16"/>
                <w:lang w:val="en-GB"/>
              </w:rPr>
            </w:pPr>
          </w:p>
        </w:tc>
        <w:tc>
          <w:tcPr>
            <w:tcW w:w="1376" w:type="pct"/>
            <w:tcMar>
              <w:top w:w="72" w:type="dxa"/>
              <w:left w:w="144" w:type="dxa"/>
              <w:bottom w:w="72" w:type="dxa"/>
              <w:right w:w="144" w:type="dxa"/>
            </w:tcMar>
          </w:tcPr>
          <w:p w14:paraId="62F59320" w14:textId="00DFEAA0" w:rsidR="00EA5AC3" w:rsidRPr="00BC4404" w:rsidRDefault="00EA5AC3" w:rsidP="00EA5AC3">
            <w:pPr>
              <w:rPr>
                <w:b/>
                <w:bCs/>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3</w:t>
            </w:r>
            <w:r w:rsidRPr="00BC4404">
              <w:rPr>
                <w:b/>
                <w:bCs/>
                <w:color w:val="000000" w:themeColor="text1"/>
                <w:sz w:val="16"/>
                <w:szCs w:val="16"/>
              </w:rPr>
              <w:t>.2.</w:t>
            </w:r>
            <w:r w:rsidR="00667152">
              <w:rPr>
                <w:b/>
                <w:bCs/>
                <w:color w:val="000000" w:themeColor="text1"/>
                <w:sz w:val="16"/>
                <w:szCs w:val="16"/>
              </w:rPr>
              <w:t>:</w:t>
            </w:r>
            <w:r w:rsidRPr="00BC4404">
              <w:rPr>
                <w:b/>
                <w:bCs/>
                <w:color w:val="000000" w:themeColor="text1"/>
                <w:sz w:val="16"/>
                <w:szCs w:val="16"/>
              </w:rPr>
              <w:t xml:space="preserve"> Governance institutions at national and local levels have strengthened capacities and systems in place to support access to justice and remove structural barriers to gender equality and women’s empowerment</w:t>
            </w:r>
            <w:r w:rsidR="00667152">
              <w:rPr>
                <w:b/>
                <w:bCs/>
                <w:color w:val="000000" w:themeColor="text1"/>
                <w:sz w:val="16"/>
                <w:szCs w:val="16"/>
              </w:rPr>
              <w:t>.</w:t>
            </w:r>
            <w:r w:rsidRPr="00BC4404">
              <w:rPr>
                <w:b/>
                <w:bCs/>
                <w:color w:val="000000" w:themeColor="text1"/>
                <w:sz w:val="16"/>
                <w:szCs w:val="16"/>
              </w:rPr>
              <w:t xml:space="preserve">   </w:t>
            </w:r>
          </w:p>
          <w:p w14:paraId="021A262B" w14:textId="77777777" w:rsidR="00EA5AC3" w:rsidRPr="00BC4404" w:rsidRDefault="00EA5AC3" w:rsidP="00EA5AC3">
            <w:pPr>
              <w:rPr>
                <w:color w:val="000000" w:themeColor="text1"/>
                <w:sz w:val="16"/>
                <w:szCs w:val="16"/>
              </w:rPr>
            </w:pPr>
          </w:p>
          <w:p w14:paraId="4036F68B" w14:textId="2D307301" w:rsidR="00EA5AC3" w:rsidRPr="00BC4404" w:rsidRDefault="00EA5AC3" w:rsidP="00EA5AC3">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.2.1.</w:t>
            </w:r>
            <w:r w:rsidR="00667152">
              <w:rPr>
                <w:color w:val="000000" w:themeColor="text1"/>
                <w:sz w:val="16"/>
                <w:szCs w:val="16"/>
              </w:rPr>
              <w:t>:</w:t>
            </w:r>
            <w:r w:rsidRPr="00BC4404">
              <w:rPr>
                <w:color w:val="000000" w:themeColor="text1"/>
                <w:sz w:val="16"/>
                <w:szCs w:val="16"/>
              </w:rPr>
              <w:t xml:space="preserve"> </w:t>
            </w:r>
            <w:r w:rsidR="002B27AD" w:rsidRPr="00BC4404">
              <w:rPr>
                <w:color w:val="000000" w:themeColor="text1"/>
                <w:sz w:val="16"/>
                <w:szCs w:val="16"/>
              </w:rPr>
              <w:t>Number of people supported who have access to justice</w:t>
            </w:r>
            <w:r w:rsidR="00667152">
              <w:rPr>
                <w:color w:val="000000" w:themeColor="text1"/>
                <w:sz w:val="16"/>
                <w:szCs w:val="16"/>
              </w:rPr>
              <w:t>.</w:t>
            </w:r>
          </w:p>
          <w:p w14:paraId="179D11CF" w14:textId="723FCB2B" w:rsidR="00EA5AC3" w:rsidRPr="00BC4404" w:rsidRDefault="00EA5AC3" w:rsidP="00EA5AC3">
            <w:pPr>
              <w:rPr>
                <w:color w:val="000000" w:themeColor="text1"/>
                <w:sz w:val="16"/>
                <w:szCs w:val="16"/>
              </w:rPr>
            </w:pPr>
            <w:r w:rsidRPr="00BC4404">
              <w:rPr>
                <w:color w:val="000000" w:themeColor="text1"/>
                <w:sz w:val="16"/>
                <w:szCs w:val="16"/>
              </w:rPr>
              <w:t>Baseline 2021: 9,</w:t>
            </w:r>
            <w:r w:rsidR="002B27AD" w:rsidRPr="00BC4404">
              <w:rPr>
                <w:color w:val="000000" w:themeColor="text1"/>
                <w:sz w:val="16"/>
                <w:szCs w:val="16"/>
              </w:rPr>
              <w:t xml:space="preserve">461 </w:t>
            </w:r>
            <w:r w:rsidRPr="00BC4404">
              <w:rPr>
                <w:color w:val="000000" w:themeColor="text1"/>
                <w:sz w:val="16"/>
                <w:szCs w:val="16"/>
              </w:rPr>
              <w:t>(</w:t>
            </w:r>
            <w:r w:rsidR="002B27AD" w:rsidRPr="00BC4404">
              <w:rPr>
                <w:color w:val="000000" w:themeColor="text1"/>
                <w:sz w:val="16"/>
                <w:szCs w:val="16"/>
              </w:rPr>
              <w:t>62</w:t>
            </w:r>
            <w:r w:rsidRPr="00BC4404">
              <w:rPr>
                <w:color w:val="000000" w:themeColor="text1"/>
                <w:sz w:val="16"/>
                <w:szCs w:val="16"/>
              </w:rPr>
              <w:t xml:space="preserve">% women) </w:t>
            </w:r>
          </w:p>
          <w:p w14:paraId="7FC0FE79" w14:textId="3896C8B2" w:rsidR="00EA5AC3" w:rsidRPr="00BC4404" w:rsidRDefault="00EA5AC3" w:rsidP="00EA5AC3">
            <w:pPr>
              <w:rPr>
                <w:color w:val="000000" w:themeColor="text1"/>
                <w:sz w:val="16"/>
                <w:szCs w:val="16"/>
              </w:rPr>
            </w:pPr>
            <w:r w:rsidRPr="00BC4404">
              <w:rPr>
                <w:color w:val="000000" w:themeColor="text1"/>
                <w:sz w:val="16"/>
                <w:szCs w:val="16"/>
              </w:rPr>
              <w:t xml:space="preserve">Target 2026: </w:t>
            </w:r>
            <w:r w:rsidR="002B27AD" w:rsidRPr="00BC4404">
              <w:rPr>
                <w:color w:val="000000" w:themeColor="text1"/>
                <w:sz w:val="16"/>
                <w:szCs w:val="16"/>
              </w:rPr>
              <w:t>45</w:t>
            </w:r>
            <w:r w:rsidRPr="00BC4404">
              <w:rPr>
                <w:color w:val="000000" w:themeColor="text1"/>
                <w:sz w:val="16"/>
                <w:szCs w:val="16"/>
              </w:rPr>
              <w:t>,</w:t>
            </w:r>
            <w:r w:rsidR="002B27AD" w:rsidRPr="00BC4404">
              <w:rPr>
                <w:color w:val="000000" w:themeColor="text1"/>
                <w:sz w:val="16"/>
                <w:szCs w:val="16"/>
              </w:rPr>
              <w:t xml:space="preserve">376 </w:t>
            </w:r>
            <w:r w:rsidRPr="00BC4404">
              <w:rPr>
                <w:color w:val="000000" w:themeColor="text1"/>
                <w:sz w:val="16"/>
                <w:szCs w:val="16"/>
              </w:rPr>
              <w:t>(</w:t>
            </w:r>
            <w:r w:rsidR="002B27AD" w:rsidRPr="00BC4404">
              <w:rPr>
                <w:color w:val="000000" w:themeColor="text1"/>
                <w:sz w:val="16"/>
                <w:szCs w:val="16"/>
              </w:rPr>
              <w:t>61</w:t>
            </w:r>
            <w:r w:rsidRPr="00BC4404">
              <w:rPr>
                <w:color w:val="000000" w:themeColor="text1"/>
                <w:sz w:val="16"/>
                <w:szCs w:val="16"/>
              </w:rPr>
              <w:t xml:space="preserve">% women) </w:t>
            </w:r>
          </w:p>
          <w:p w14:paraId="29EF64B7" w14:textId="2D778DBB" w:rsidR="00EA5AC3" w:rsidRPr="00BC4404" w:rsidRDefault="00EA5AC3" w:rsidP="00EA5AC3">
            <w:pPr>
              <w:rPr>
                <w:color w:val="000000" w:themeColor="text1"/>
                <w:sz w:val="16"/>
                <w:szCs w:val="16"/>
              </w:rPr>
            </w:pPr>
            <w:r w:rsidRPr="00BC4404">
              <w:rPr>
                <w:color w:val="000000" w:themeColor="text1"/>
                <w:sz w:val="16"/>
                <w:szCs w:val="16"/>
              </w:rPr>
              <w:t xml:space="preserve">Source: Legal Aid Case Management System </w:t>
            </w:r>
          </w:p>
          <w:p w14:paraId="0BDDF509" w14:textId="77777777" w:rsidR="00221C7B" w:rsidRPr="00BC4404" w:rsidRDefault="00221C7B" w:rsidP="00221C7B">
            <w:pPr>
              <w:rPr>
                <w:color w:val="000000" w:themeColor="text1"/>
                <w:sz w:val="16"/>
                <w:szCs w:val="16"/>
              </w:rPr>
            </w:pPr>
          </w:p>
          <w:p w14:paraId="35A672F7" w14:textId="08986174" w:rsidR="00EA5AC3" w:rsidRPr="00BC4404" w:rsidRDefault="00EA5AC3" w:rsidP="00EA5AC3">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.2.</w:t>
            </w:r>
            <w:r w:rsidR="00C84AE8" w:rsidRPr="00BC4404">
              <w:rPr>
                <w:color w:val="000000" w:themeColor="text1"/>
                <w:sz w:val="16"/>
                <w:szCs w:val="16"/>
              </w:rPr>
              <w:t>2</w:t>
            </w:r>
            <w:r w:rsidRPr="00BC4404">
              <w:rPr>
                <w:color w:val="000000" w:themeColor="text1"/>
                <w:sz w:val="16"/>
                <w:szCs w:val="16"/>
              </w:rPr>
              <w:t>.</w:t>
            </w:r>
            <w:r w:rsidR="00667152">
              <w:rPr>
                <w:color w:val="000000" w:themeColor="text1"/>
                <w:sz w:val="16"/>
                <w:szCs w:val="16"/>
              </w:rPr>
              <w:t>:</w:t>
            </w:r>
            <w:r w:rsidRPr="00BC4404">
              <w:rPr>
                <w:color w:val="000000" w:themeColor="text1"/>
                <w:sz w:val="16"/>
                <w:szCs w:val="16"/>
              </w:rPr>
              <w:t xml:space="preserve"> Number of people covered by </w:t>
            </w:r>
            <w:r w:rsidR="003D2890" w:rsidRPr="00BC4404">
              <w:rPr>
                <w:color w:val="000000" w:themeColor="text1"/>
                <w:sz w:val="16"/>
                <w:szCs w:val="16"/>
              </w:rPr>
              <w:t>digitalized</w:t>
            </w:r>
            <w:r w:rsidRPr="00BC4404">
              <w:rPr>
                <w:color w:val="000000" w:themeColor="text1"/>
                <w:sz w:val="16"/>
                <w:szCs w:val="16"/>
              </w:rPr>
              <w:t xml:space="preserve"> civil registration </w:t>
            </w:r>
            <w:r w:rsidR="00B6670F" w:rsidRPr="00BC4404">
              <w:rPr>
                <w:color w:val="000000" w:themeColor="text1"/>
                <w:sz w:val="16"/>
                <w:szCs w:val="16"/>
              </w:rPr>
              <w:t>sex-</w:t>
            </w:r>
            <w:r w:rsidRPr="00BC4404">
              <w:rPr>
                <w:color w:val="000000" w:themeColor="text1"/>
                <w:sz w:val="16"/>
                <w:szCs w:val="16"/>
              </w:rPr>
              <w:t>disaggregated</w:t>
            </w:r>
            <w:r w:rsidR="00667152">
              <w:rPr>
                <w:color w:val="000000" w:themeColor="text1"/>
                <w:sz w:val="16"/>
                <w:szCs w:val="16"/>
              </w:rPr>
              <w:t>.</w:t>
            </w:r>
            <w:r w:rsidRPr="00BC4404">
              <w:rPr>
                <w:color w:val="000000" w:themeColor="text1"/>
                <w:sz w:val="16"/>
                <w:szCs w:val="16"/>
              </w:rPr>
              <w:t xml:space="preserve"> </w:t>
            </w:r>
          </w:p>
          <w:p w14:paraId="4D954CF7" w14:textId="77777777" w:rsidR="00EA5AC3" w:rsidRPr="00BC4404" w:rsidRDefault="00EA5AC3" w:rsidP="00EA5AC3">
            <w:pPr>
              <w:rPr>
                <w:color w:val="000000" w:themeColor="text1"/>
                <w:sz w:val="16"/>
                <w:szCs w:val="16"/>
              </w:rPr>
            </w:pPr>
            <w:r w:rsidRPr="00BC4404">
              <w:rPr>
                <w:color w:val="000000" w:themeColor="text1"/>
                <w:sz w:val="16"/>
                <w:szCs w:val="16"/>
              </w:rPr>
              <w:t xml:space="preserve">Baseline 2021: 432,767 </w:t>
            </w:r>
          </w:p>
          <w:p w14:paraId="73B67466" w14:textId="53396BB4" w:rsidR="00EA5AC3" w:rsidRPr="00BC4404" w:rsidRDefault="00EA5AC3" w:rsidP="00EA5AC3">
            <w:pPr>
              <w:rPr>
                <w:color w:val="000000" w:themeColor="text1"/>
                <w:sz w:val="16"/>
                <w:szCs w:val="16"/>
              </w:rPr>
            </w:pPr>
            <w:r w:rsidRPr="00BC4404">
              <w:rPr>
                <w:color w:val="000000" w:themeColor="text1"/>
                <w:sz w:val="16"/>
                <w:szCs w:val="16"/>
              </w:rPr>
              <w:t xml:space="preserve">Target 2026: 1.7million </w:t>
            </w:r>
            <w:r w:rsidR="00992CA1" w:rsidRPr="00BC4404">
              <w:rPr>
                <w:color w:val="000000" w:themeColor="text1"/>
                <w:sz w:val="16"/>
                <w:szCs w:val="16"/>
              </w:rPr>
              <w:t>(49% women)</w:t>
            </w:r>
          </w:p>
          <w:p w14:paraId="399C50A3" w14:textId="58DF626D" w:rsidR="00EA5AC3" w:rsidRPr="00BC4404" w:rsidRDefault="00EA5AC3" w:rsidP="00EA5AC3">
            <w:pPr>
              <w:rPr>
                <w:color w:val="000000" w:themeColor="text1"/>
                <w:sz w:val="16"/>
                <w:szCs w:val="16"/>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772E5">
              <w:rPr>
                <w:color w:val="000000" w:themeColor="text1"/>
                <w:sz w:val="16"/>
                <w:szCs w:val="16"/>
              </w:rPr>
              <w:t>r</w:t>
            </w:r>
            <w:r w:rsidRPr="00BC4404">
              <w:rPr>
                <w:color w:val="000000" w:themeColor="text1"/>
                <w:sz w:val="16"/>
                <w:szCs w:val="16"/>
              </w:rPr>
              <w:t>eports</w:t>
            </w:r>
          </w:p>
          <w:p w14:paraId="3CCE4020" w14:textId="77777777" w:rsidR="00EA5AC3" w:rsidRPr="00BC4404" w:rsidRDefault="00EA5AC3" w:rsidP="00EA5AC3">
            <w:pPr>
              <w:rPr>
                <w:color w:val="000000" w:themeColor="text1"/>
                <w:sz w:val="16"/>
                <w:szCs w:val="16"/>
              </w:rPr>
            </w:pPr>
          </w:p>
          <w:p w14:paraId="4F7EED55" w14:textId="1A294132" w:rsidR="00EA5AC3" w:rsidRPr="00BC4404" w:rsidRDefault="00EA5AC3" w:rsidP="00EA5AC3">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.2.</w:t>
            </w:r>
            <w:r w:rsidR="00C84AE8" w:rsidRPr="00BC4404">
              <w:rPr>
                <w:color w:val="000000" w:themeColor="text1"/>
                <w:sz w:val="16"/>
                <w:szCs w:val="16"/>
              </w:rPr>
              <w:t>3</w:t>
            </w:r>
            <w:r w:rsidRPr="00BC4404">
              <w:rPr>
                <w:color w:val="000000" w:themeColor="text1"/>
                <w:sz w:val="16"/>
                <w:szCs w:val="16"/>
              </w:rPr>
              <w:t>.: Number of legal and policy initiatives developed to advance gender equality and women’s empowerment and reduce gender-based violence</w:t>
            </w:r>
            <w:r w:rsidR="00667152">
              <w:rPr>
                <w:color w:val="000000" w:themeColor="text1"/>
                <w:sz w:val="16"/>
                <w:szCs w:val="16"/>
              </w:rPr>
              <w:t>.</w:t>
            </w:r>
            <w:r w:rsidRPr="00BC4404">
              <w:rPr>
                <w:color w:val="000000" w:themeColor="text1"/>
                <w:sz w:val="16"/>
                <w:szCs w:val="16"/>
              </w:rPr>
              <w:t xml:space="preserve"> </w:t>
            </w:r>
          </w:p>
          <w:p w14:paraId="5363AA52" w14:textId="77777777" w:rsidR="00EA5AC3" w:rsidRPr="00BC4404" w:rsidRDefault="00EA5AC3" w:rsidP="00EA5AC3">
            <w:pPr>
              <w:rPr>
                <w:color w:val="000000" w:themeColor="text1"/>
                <w:sz w:val="16"/>
                <w:szCs w:val="16"/>
              </w:rPr>
            </w:pPr>
            <w:r w:rsidRPr="00BC4404">
              <w:rPr>
                <w:color w:val="000000" w:themeColor="text1"/>
                <w:sz w:val="16"/>
                <w:szCs w:val="16"/>
              </w:rPr>
              <w:t xml:space="preserve">Baseline 2021: 2 </w:t>
            </w:r>
          </w:p>
          <w:p w14:paraId="318A00D4" w14:textId="77777777" w:rsidR="00EA5AC3" w:rsidRPr="00BC4404" w:rsidRDefault="00EA5AC3" w:rsidP="00EA5AC3">
            <w:pPr>
              <w:rPr>
                <w:color w:val="000000" w:themeColor="text1"/>
                <w:sz w:val="16"/>
                <w:szCs w:val="16"/>
              </w:rPr>
            </w:pPr>
            <w:r w:rsidRPr="00BC4404">
              <w:rPr>
                <w:color w:val="000000" w:themeColor="text1"/>
                <w:sz w:val="16"/>
                <w:szCs w:val="16"/>
              </w:rPr>
              <w:t>Target 2026: 4</w:t>
            </w:r>
          </w:p>
          <w:p w14:paraId="164E9438" w14:textId="0CCFE4C8" w:rsidR="00EA5AC3" w:rsidRPr="00BC4404" w:rsidRDefault="00EA5AC3" w:rsidP="00EA5AC3">
            <w:pPr>
              <w:rPr>
                <w:color w:val="000000" w:themeColor="text1"/>
                <w:sz w:val="16"/>
                <w:szCs w:val="16"/>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772E5">
              <w:rPr>
                <w:color w:val="000000" w:themeColor="text1"/>
                <w:sz w:val="16"/>
                <w:szCs w:val="16"/>
              </w:rPr>
              <w:t>r</w:t>
            </w:r>
            <w:r w:rsidRPr="00BC4404">
              <w:rPr>
                <w:color w:val="000000" w:themeColor="text1"/>
                <w:sz w:val="16"/>
                <w:szCs w:val="16"/>
              </w:rPr>
              <w:t>eports</w:t>
            </w:r>
          </w:p>
          <w:p w14:paraId="5F98DB98" w14:textId="77777777" w:rsidR="00EA5AC3" w:rsidRPr="00BC4404" w:rsidRDefault="00EA5AC3" w:rsidP="00EA5AC3">
            <w:pPr>
              <w:rPr>
                <w:color w:val="000000" w:themeColor="text1"/>
                <w:sz w:val="16"/>
                <w:szCs w:val="16"/>
              </w:rPr>
            </w:pPr>
          </w:p>
          <w:p w14:paraId="062D395A" w14:textId="1E887425" w:rsidR="00EA5AC3" w:rsidRPr="00BC4404" w:rsidRDefault="00EA5AC3" w:rsidP="00EA5AC3">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.2.</w:t>
            </w:r>
            <w:r w:rsidR="00C84AE8" w:rsidRPr="00BC4404">
              <w:rPr>
                <w:color w:val="000000" w:themeColor="text1"/>
                <w:sz w:val="16"/>
                <w:szCs w:val="16"/>
              </w:rPr>
              <w:t>4</w:t>
            </w:r>
            <w:r w:rsidRPr="00BC4404">
              <w:rPr>
                <w:color w:val="000000" w:themeColor="text1"/>
                <w:sz w:val="16"/>
                <w:szCs w:val="16"/>
              </w:rPr>
              <w:t xml:space="preserve">.: </w:t>
            </w:r>
            <w:r w:rsidR="006C0E68" w:rsidRPr="00BC4404">
              <w:rPr>
                <w:color w:val="000000" w:themeColor="text1"/>
                <w:sz w:val="16"/>
                <w:szCs w:val="16"/>
              </w:rPr>
              <w:t xml:space="preserve">Extent to which Tajikistan's institutions, systems </w:t>
            </w:r>
            <w:r w:rsidR="006772E5">
              <w:rPr>
                <w:color w:val="000000" w:themeColor="text1"/>
                <w:sz w:val="16"/>
                <w:szCs w:val="16"/>
              </w:rPr>
              <w:t>and</w:t>
            </w:r>
            <w:r w:rsidR="006772E5" w:rsidRPr="00BC4404">
              <w:rPr>
                <w:color w:val="000000" w:themeColor="text1"/>
                <w:sz w:val="16"/>
                <w:szCs w:val="16"/>
              </w:rPr>
              <w:t xml:space="preserve"> </w:t>
            </w:r>
            <w:r w:rsidR="006C0E68" w:rsidRPr="00BC4404">
              <w:rPr>
                <w:color w:val="000000" w:themeColor="text1"/>
                <w:sz w:val="16"/>
                <w:szCs w:val="16"/>
              </w:rPr>
              <w:t xml:space="preserve">stakeholders have </w:t>
            </w:r>
            <w:r w:rsidR="006C0E68" w:rsidRPr="00BC4404">
              <w:rPr>
                <w:color w:val="000000" w:themeColor="text1"/>
                <w:sz w:val="16"/>
                <w:szCs w:val="16"/>
              </w:rPr>
              <w:lastRenderedPageBreak/>
              <w:t>capacities to support fulfilment of nationally and internationally ratified human rights obligations</w:t>
            </w:r>
            <w:r w:rsidR="006772E5">
              <w:rPr>
                <w:color w:val="000000" w:themeColor="text1"/>
                <w:sz w:val="16"/>
                <w:szCs w:val="16"/>
              </w:rPr>
              <w:t>.</w:t>
            </w:r>
          </w:p>
          <w:p w14:paraId="46A3E984" w14:textId="304B2F9B" w:rsidR="006C0E68" w:rsidRPr="00BC4404" w:rsidRDefault="006C0E68" w:rsidP="00EA5AC3">
            <w:pPr>
              <w:rPr>
                <w:color w:val="000000" w:themeColor="text1"/>
                <w:sz w:val="16"/>
                <w:szCs w:val="16"/>
              </w:rPr>
            </w:pPr>
          </w:p>
          <w:p w14:paraId="5AC35E1A" w14:textId="77777777" w:rsidR="006C0E68" w:rsidRPr="00BC4404" w:rsidRDefault="006C0E68" w:rsidP="006C0E68">
            <w:pPr>
              <w:rPr>
                <w:color w:val="000000" w:themeColor="text1"/>
                <w:sz w:val="16"/>
                <w:szCs w:val="16"/>
              </w:rPr>
            </w:pPr>
            <w:r w:rsidRPr="00BC4404">
              <w:rPr>
                <w:color w:val="000000" w:themeColor="text1"/>
                <w:sz w:val="16"/>
                <w:szCs w:val="16"/>
              </w:rPr>
              <w:t>(rating scale: 0 = Not in place, 1 = Capacity low, 2 = Capacity neither low nor high, 3 = Capacity high, 4 = Capacity very high)</w:t>
            </w:r>
          </w:p>
          <w:p w14:paraId="2F8FDE80" w14:textId="77777777" w:rsidR="006C0E68" w:rsidRPr="00BC4404" w:rsidRDefault="006C0E68" w:rsidP="00EA5AC3">
            <w:pPr>
              <w:rPr>
                <w:color w:val="000000" w:themeColor="text1"/>
                <w:sz w:val="16"/>
                <w:szCs w:val="16"/>
              </w:rPr>
            </w:pPr>
          </w:p>
          <w:p w14:paraId="0FFDF117" w14:textId="77777777" w:rsidR="00EA5AC3" w:rsidRPr="00BC4404" w:rsidRDefault="00EA5AC3" w:rsidP="00EA5AC3">
            <w:pPr>
              <w:rPr>
                <w:color w:val="000000" w:themeColor="text1"/>
                <w:sz w:val="16"/>
                <w:szCs w:val="16"/>
              </w:rPr>
            </w:pPr>
            <w:r w:rsidRPr="00BC4404">
              <w:rPr>
                <w:color w:val="000000" w:themeColor="text1"/>
                <w:sz w:val="16"/>
                <w:szCs w:val="16"/>
              </w:rPr>
              <w:t>Baseline 2021: 1</w:t>
            </w:r>
          </w:p>
          <w:p w14:paraId="1C16A619" w14:textId="77777777" w:rsidR="00EA5AC3" w:rsidRPr="00BC4404" w:rsidRDefault="00EA5AC3" w:rsidP="00EA5AC3">
            <w:pPr>
              <w:rPr>
                <w:color w:val="000000" w:themeColor="text1"/>
                <w:sz w:val="16"/>
                <w:szCs w:val="16"/>
              </w:rPr>
            </w:pPr>
            <w:r w:rsidRPr="00BC4404">
              <w:rPr>
                <w:color w:val="000000" w:themeColor="text1"/>
                <w:sz w:val="16"/>
                <w:szCs w:val="16"/>
              </w:rPr>
              <w:t>Target 2026: 3</w:t>
            </w:r>
          </w:p>
          <w:p w14:paraId="7401D80F" w14:textId="73DC7EB6" w:rsidR="00005433" w:rsidRPr="00BC4404" w:rsidRDefault="00EA5AC3" w:rsidP="00EA5AC3">
            <w:pPr>
              <w:rPr>
                <w:color w:val="000000" w:themeColor="text1"/>
                <w:sz w:val="16"/>
                <w:szCs w:val="16"/>
                <w:lang w:val="en-GB"/>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772E5">
              <w:rPr>
                <w:color w:val="000000" w:themeColor="text1"/>
                <w:sz w:val="16"/>
                <w:szCs w:val="16"/>
              </w:rPr>
              <w:t>r</w:t>
            </w:r>
            <w:r w:rsidRPr="00BC4404">
              <w:rPr>
                <w:color w:val="000000" w:themeColor="text1"/>
                <w:sz w:val="16"/>
                <w:szCs w:val="16"/>
              </w:rPr>
              <w:t>eports</w:t>
            </w:r>
          </w:p>
        </w:tc>
        <w:tc>
          <w:tcPr>
            <w:tcW w:w="1065" w:type="pct"/>
          </w:tcPr>
          <w:p w14:paraId="05CA9C62" w14:textId="77777777" w:rsidR="00005433" w:rsidRPr="00BC4404" w:rsidRDefault="00005433" w:rsidP="00885F85">
            <w:pPr>
              <w:rPr>
                <w:color w:val="000000" w:themeColor="text1"/>
                <w:sz w:val="16"/>
                <w:szCs w:val="16"/>
                <w:lang w:val="en-GB"/>
              </w:rPr>
            </w:pPr>
          </w:p>
        </w:tc>
        <w:tc>
          <w:tcPr>
            <w:tcW w:w="635" w:type="pct"/>
            <w:tcMar>
              <w:top w:w="15" w:type="dxa"/>
              <w:left w:w="108" w:type="dxa"/>
              <w:bottom w:w="0" w:type="dxa"/>
              <w:right w:w="108" w:type="dxa"/>
            </w:tcMar>
          </w:tcPr>
          <w:p w14:paraId="48DE027D" w14:textId="77777777" w:rsidR="00005433" w:rsidRPr="00BC4404" w:rsidRDefault="00005433" w:rsidP="00885F85">
            <w:pPr>
              <w:rPr>
                <w:b/>
                <w:color w:val="000000" w:themeColor="text1"/>
                <w:sz w:val="16"/>
                <w:szCs w:val="16"/>
              </w:rPr>
            </w:pPr>
          </w:p>
        </w:tc>
      </w:tr>
      <w:tr w:rsidR="00005433" w:rsidRPr="00BC4404" w14:paraId="00CCDD45" w14:textId="77777777" w:rsidTr="00BC4404">
        <w:trPr>
          <w:trHeight w:val="461"/>
        </w:trPr>
        <w:tc>
          <w:tcPr>
            <w:tcW w:w="1097" w:type="pct"/>
            <w:tcMar>
              <w:top w:w="72" w:type="dxa"/>
              <w:left w:w="144" w:type="dxa"/>
              <w:bottom w:w="72" w:type="dxa"/>
              <w:right w:w="144" w:type="dxa"/>
            </w:tcMar>
          </w:tcPr>
          <w:p w14:paraId="59D4F264" w14:textId="77777777" w:rsidR="00005433" w:rsidRPr="00BC4404" w:rsidRDefault="00005433" w:rsidP="00885F85">
            <w:pPr>
              <w:rPr>
                <w:color w:val="000000" w:themeColor="text1"/>
                <w:sz w:val="16"/>
                <w:szCs w:val="16"/>
                <w:lang w:val="en-GB"/>
              </w:rPr>
            </w:pPr>
          </w:p>
        </w:tc>
        <w:tc>
          <w:tcPr>
            <w:tcW w:w="827" w:type="pct"/>
          </w:tcPr>
          <w:p w14:paraId="5963D359" w14:textId="77777777" w:rsidR="00005433" w:rsidRPr="00BC4404" w:rsidRDefault="00005433" w:rsidP="00885F85">
            <w:pPr>
              <w:rPr>
                <w:color w:val="000000" w:themeColor="text1"/>
                <w:sz w:val="16"/>
                <w:szCs w:val="16"/>
                <w:lang w:val="en-GB"/>
              </w:rPr>
            </w:pPr>
          </w:p>
        </w:tc>
        <w:tc>
          <w:tcPr>
            <w:tcW w:w="1376" w:type="pct"/>
            <w:tcMar>
              <w:top w:w="72" w:type="dxa"/>
              <w:left w:w="144" w:type="dxa"/>
              <w:bottom w:w="72" w:type="dxa"/>
              <w:right w:w="144" w:type="dxa"/>
            </w:tcMar>
          </w:tcPr>
          <w:p w14:paraId="78EA0545" w14:textId="37E12C81" w:rsidR="0090499A" w:rsidRPr="00BC4404" w:rsidRDefault="0090499A" w:rsidP="0090499A">
            <w:pPr>
              <w:rPr>
                <w:b/>
                <w:bCs/>
                <w:color w:val="000000" w:themeColor="text1"/>
                <w:sz w:val="16"/>
                <w:szCs w:val="16"/>
              </w:rPr>
            </w:pPr>
            <w:r w:rsidRPr="00BC4404">
              <w:rPr>
                <w:b/>
                <w:bCs/>
                <w:color w:val="000000" w:themeColor="text1"/>
                <w:sz w:val="16"/>
                <w:szCs w:val="16"/>
              </w:rPr>
              <w:t xml:space="preserve">Output </w:t>
            </w:r>
            <w:r w:rsidR="00FA637F" w:rsidRPr="00BC4404">
              <w:rPr>
                <w:b/>
                <w:bCs/>
                <w:color w:val="000000" w:themeColor="text1"/>
                <w:sz w:val="16"/>
                <w:szCs w:val="16"/>
              </w:rPr>
              <w:t>3</w:t>
            </w:r>
            <w:r w:rsidRPr="00BC4404">
              <w:rPr>
                <w:b/>
                <w:bCs/>
                <w:color w:val="000000" w:themeColor="text1"/>
                <w:sz w:val="16"/>
                <w:szCs w:val="16"/>
              </w:rPr>
              <w:t>.3.</w:t>
            </w:r>
            <w:r w:rsidR="006772E5">
              <w:rPr>
                <w:b/>
                <w:bCs/>
                <w:color w:val="000000" w:themeColor="text1"/>
                <w:sz w:val="16"/>
                <w:szCs w:val="16"/>
              </w:rPr>
              <w:t>:</w:t>
            </w:r>
            <w:r w:rsidRPr="00BC4404">
              <w:rPr>
                <w:b/>
                <w:bCs/>
                <w:color w:val="000000" w:themeColor="text1"/>
                <w:sz w:val="16"/>
                <w:szCs w:val="16"/>
              </w:rPr>
              <w:t xml:space="preserve"> Governance institutions and processes are made more transparent, and accountable and use technological innovations to engage the larger society in participatory policy formulation, planning, implementation and oversight</w:t>
            </w:r>
            <w:r w:rsidR="006772E5">
              <w:rPr>
                <w:b/>
                <w:bCs/>
                <w:color w:val="000000" w:themeColor="text1"/>
                <w:sz w:val="16"/>
                <w:szCs w:val="16"/>
              </w:rPr>
              <w:t>.</w:t>
            </w:r>
            <w:r w:rsidRPr="00BC4404">
              <w:rPr>
                <w:b/>
                <w:bCs/>
                <w:color w:val="000000" w:themeColor="text1"/>
                <w:sz w:val="16"/>
                <w:szCs w:val="16"/>
              </w:rPr>
              <w:t xml:space="preserve"> </w:t>
            </w:r>
          </w:p>
          <w:p w14:paraId="44D9123D" w14:textId="77777777" w:rsidR="0090499A" w:rsidRPr="00BC4404" w:rsidRDefault="0090499A" w:rsidP="0090499A">
            <w:pPr>
              <w:rPr>
                <w:color w:val="000000" w:themeColor="text1"/>
                <w:sz w:val="16"/>
                <w:szCs w:val="16"/>
              </w:rPr>
            </w:pPr>
          </w:p>
          <w:p w14:paraId="569D96D5" w14:textId="34BFC201"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 xml:space="preserve">Indicator </w:t>
            </w:r>
            <w:r w:rsidR="00FA637F" w:rsidRPr="00BC4404">
              <w:rPr>
                <w:rFonts w:eastAsia="Segoe UI"/>
                <w:color w:val="000000" w:themeColor="text1"/>
                <w:sz w:val="16"/>
                <w:szCs w:val="16"/>
              </w:rPr>
              <w:t>3</w:t>
            </w:r>
            <w:r w:rsidRPr="00BC4404">
              <w:rPr>
                <w:rFonts w:eastAsia="Segoe UI"/>
                <w:color w:val="000000" w:themeColor="text1"/>
                <w:sz w:val="16"/>
                <w:szCs w:val="16"/>
              </w:rPr>
              <w:t>.3.1: Number of civil servants (</w:t>
            </w:r>
            <w:r w:rsidR="00B6670F" w:rsidRPr="00BC4404">
              <w:rPr>
                <w:rFonts w:eastAsia="Segoe UI"/>
                <w:color w:val="000000" w:themeColor="text1"/>
                <w:sz w:val="16"/>
                <w:szCs w:val="16"/>
              </w:rPr>
              <w:t>sex-</w:t>
            </w:r>
            <w:r w:rsidRPr="00BC4404">
              <w:rPr>
                <w:rFonts w:eastAsia="Segoe UI"/>
                <w:color w:val="000000" w:themeColor="text1"/>
                <w:sz w:val="16"/>
                <w:szCs w:val="16"/>
              </w:rPr>
              <w:t>disaggregated) that have improved capacity for participatory planning and budgeting of local development</w:t>
            </w:r>
            <w:r w:rsidR="006772E5">
              <w:rPr>
                <w:rFonts w:eastAsia="Segoe UI"/>
                <w:color w:val="000000" w:themeColor="text1"/>
                <w:sz w:val="16"/>
                <w:szCs w:val="16"/>
              </w:rPr>
              <w:t>.</w:t>
            </w:r>
          </w:p>
          <w:p w14:paraId="76B06010"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Baseline 2021: 230 (78% women)</w:t>
            </w:r>
          </w:p>
          <w:p w14:paraId="67623B39"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 xml:space="preserve">Target 2026: 900 (80% women) </w:t>
            </w:r>
          </w:p>
          <w:p w14:paraId="3E86EBD3" w14:textId="6CF61310" w:rsidR="0090499A" w:rsidRPr="00BC4404" w:rsidRDefault="0090499A" w:rsidP="0090499A">
            <w:pPr>
              <w:rPr>
                <w:color w:val="000000" w:themeColor="text1"/>
                <w:sz w:val="16"/>
                <w:szCs w:val="16"/>
              </w:rPr>
            </w:pPr>
            <w:r w:rsidRPr="00BC4404">
              <w:rPr>
                <w:color w:val="000000" w:themeColor="text1"/>
                <w:sz w:val="16"/>
                <w:szCs w:val="16"/>
              </w:rPr>
              <w:t>Source: Government and UN</w:t>
            </w:r>
            <w:r w:rsidR="00406E6A" w:rsidRPr="00BC4404">
              <w:rPr>
                <w:color w:val="000000" w:themeColor="text1"/>
                <w:sz w:val="16"/>
                <w:szCs w:val="16"/>
              </w:rPr>
              <w:t>DP</w:t>
            </w:r>
            <w:r w:rsidRPr="00BC4404">
              <w:rPr>
                <w:color w:val="000000" w:themeColor="text1"/>
                <w:sz w:val="16"/>
                <w:szCs w:val="16"/>
              </w:rPr>
              <w:t xml:space="preserve"> </w:t>
            </w:r>
            <w:r w:rsidR="006772E5">
              <w:rPr>
                <w:color w:val="000000" w:themeColor="text1"/>
                <w:sz w:val="16"/>
                <w:szCs w:val="16"/>
              </w:rPr>
              <w:t>r</w:t>
            </w:r>
            <w:r w:rsidRPr="00BC4404">
              <w:rPr>
                <w:color w:val="000000" w:themeColor="text1"/>
                <w:sz w:val="16"/>
                <w:szCs w:val="16"/>
              </w:rPr>
              <w:t xml:space="preserve">eports  </w:t>
            </w:r>
          </w:p>
          <w:p w14:paraId="5911C9A1" w14:textId="77777777" w:rsidR="0090499A" w:rsidRPr="00BC4404" w:rsidRDefault="0090499A" w:rsidP="0090499A">
            <w:pPr>
              <w:rPr>
                <w:color w:val="000000" w:themeColor="text1"/>
                <w:sz w:val="16"/>
                <w:szCs w:val="16"/>
              </w:rPr>
            </w:pPr>
          </w:p>
          <w:p w14:paraId="1A710660" w14:textId="3857A347" w:rsidR="0090499A" w:rsidRPr="00BC4404" w:rsidRDefault="0090499A" w:rsidP="0090499A">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.3.2.</w:t>
            </w:r>
            <w:r w:rsidR="006772E5">
              <w:rPr>
                <w:color w:val="000000" w:themeColor="text1"/>
                <w:sz w:val="16"/>
                <w:szCs w:val="16"/>
              </w:rPr>
              <w:t>:</w:t>
            </w:r>
            <w:r w:rsidRPr="00BC4404">
              <w:rPr>
                <w:color w:val="000000" w:themeColor="text1"/>
                <w:sz w:val="16"/>
                <w:szCs w:val="16"/>
              </w:rPr>
              <w:t xml:space="preserve"> Number of members of parliament with enhanced capacities </w:t>
            </w:r>
            <w:r w:rsidR="00476718" w:rsidRPr="00BC4404">
              <w:rPr>
                <w:color w:val="000000" w:themeColor="text1"/>
                <w:sz w:val="16"/>
                <w:szCs w:val="16"/>
              </w:rPr>
              <w:t xml:space="preserve">to advance the work of parliamentary committees </w:t>
            </w:r>
            <w:r w:rsidRPr="00BC4404">
              <w:rPr>
                <w:color w:val="000000" w:themeColor="text1"/>
                <w:sz w:val="16"/>
                <w:szCs w:val="16"/>
              </w:rPr>
              <w:t>for law-making, oversight and policy analysis</w:t>
            </w:r>
            <w:r w:rsidR="006772E5">
              <w:rPr>
                <w:color w:val="000000" w:themeColor="text1"/>
                <w:sz w:val="16"/>
                <w:szCs w:val="16"/>
              </w:rPr>
              <w:t>.</w:t>
            </w:r>
          </w:p>
          <w:p w14:paraId="7D0E3F07"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Baseline 2021: 0</w:t>
            </w:r>
          </w:p>
          <w:p w14:paraId="2694EB8D"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Target 2026: 63</w:t>
            </w:r>
          </w:p>
          <w:p w14:paraId="3A1D4B60" w14:textId="77777777" w:rsidR="0090499A" w:rsidRPr="00BC4404" w:rsidRDefault="0090499A" w:rsidP="0090499A">
            <w:pPr>
              <w:rPr>
                <w:color w:val="000000" w:themeColor="text1"/>
                <w:sz w:val="16"/>
                <w:szCs w:val="16"/>
              </w:rPr>
            </w:pPr>
            <w:r w:rsidRPr="00BC4404">
              <w:rPr>
                <w:color w:val="000000" w:themeColor="text1"/>
                <w:sz w:val="16"/>
                <w:szCs w:val="16"/>
              </w:rPr>
              <w:t>Source: Government and UNDP reports</w:t>
            </w:r>
          </w:p>
          <w:p w14:paraId="10E182D6" w14:textId="77777777" w:rsidR="0090499A" w:rsidRPr="00BC4404" w:rsidRDefault="0090499A" w:rsidP="0090499A">
            <w:pPr>
              <w:rPr>
                <w:color w:val="000000" w:themeColor="text1"/>
                <w:sz w:val="16"/>
                <w:szCs w:val="16"/>
              </w:rPr>
            </w:pPr>
          </w:p>
          <w:p w14:paraId="366500DE" w14:textId="43E81035" w:rsidR="0090499A" w:rsidRPr="00BC4404" w:rsidRDefault="0090499A" w:rsidP="0090499A">
            <w:pPr>
              <w:rPr>
                <w:color w:val="000000" w:themeColor="text1"/>
                <w:sz w:val="16"/>
                <w:szCs w:val="16"/>
              </w:rPr>
            </w:pPr>
            <w:r w:rsidRPr="00BC4404">
              <w:rPr>
                <w:color w:val="000000" w:themeColor="text1"/>
                <w:sz w:val="16"/>
                <w:szCs w:val="16"/>
              </w:rPr>
              <w:t xml:space="preserve">Indicator </w:t>
            </w:r>
            <w:r w:rsidR="00FA637F" w:rsidRPr="00BC4404">
              <w:rPr>
                <w:color w:val="000000" w:themeColor="text1"/>
                <w:sz w:val="16"/>
                <w:szCs w:val="16"/>
              </w:rPr>
              <w:t>3</w:t>
            </w:r>
            <w:r w:rsidRPr="00BC4404">
              <w:rPr>
                <w:color w:val="000000" w:themeColor="text1"/>
                <w:sz w:val="16"/>
                <w:szCs w:val="16"/>
              </w:rPr>
              <w:t>.3.3.</w:t>
            </w:r>
            <w:r w:rsidR="006772E5">
              <w:rPr>
                <w:color w:val="000000" w:themeColor="text1"/>
                <w:sz w:val="16"/>
                <w:szCs w:val="16"/>
              </w:rPr>
              <w:t>:</w:t>
            </w:r>
            <w:r w:rsidRPr="00BC4404">
              <w:rPr>
                <w:color w:val="000000" w:themeColor="text1"/>
                <w:sz w:val="16"/>
                <w:szCs w:val="16"/>
              </w:rPr>
              <w:t xml:space="preserve"> Number of institutions with new modus operandi and digital solutions introduced to improve transparency in public management and service delivery</w:t>
            </w:r>
            <w:r w:rsidR="006772E5">
              <w:rPr>
                <w:color w:val="000000" w:themeColor="text1"/>
                <w:sz w:val="16"/>
                <w:szCs w:val="16"/>
              </w:rPr>
              <w:t>.</w:t>
            </w:r>
            <w:r w:rsidRPr="00BC4404">
              <w:rPr>
                <w:color w:val="000000" w:themeColor="text1"/>
                <w:sz w:val="16"/>
                <w:szCs w:val="16"/>
              </w:rPr>
              <w:t xml:space="preserve">  </w:t>
            </w:r>
          </w:p>
          <w:p w14:paraId="5BDF162B"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Baseline 2021: 2</w:t>
            </w:r>
          </w:p>
          <w:p w14:paraId="18626171" w14:textId="77777777" w:rsidR="0090499A" w:rsidRPr="00BC4404" w:rsidRDefault="0090499A" w:rsidP="0090499A">
            <w:pPr>
              <w:rPr>
                <w:rFonts w:eastAsia="Segoe UI"/>
                <w:color w:val="000000" w:themeColor="text1"/>
                <w:sz w:val="16"/>
                <w:szCs w:val="16"/>
              </w:rPr>
            </w:pPr>
            <w:r w:rsidRPr="00BC4404">
              <w:rPr>
                <w:rFonts w:eastAsia="Segoe UI"/>
                <w:color w:val="000000" w:themeColor="text1"/>
                <w:sz w:val="16"/>
                <w:szCs w:val="16"/>
              </w:rPr>
              <w:t>Target 2026: 8</w:t>
            </w:r>
          </w:p>
          <w:p w14:paraId="65AFE22F" w14:textId="6838C640" w:rsidR="00005433" w:rsidRPr="00BC4404" w:rsidRDefault="0090499A" w:rsidP="00885F85">
            <w:pPr>
              <w:rPr>
                <w:color w:val="000000" w:themeColor="text1"/>
                <w:sz w:val="16"/>
                <w:szCs w:val="16"/>
              </w:rPr>
            </w:pPr>
            <w:r w:rsidRPr="00BC4404">
              <w:rPr>
                <w:color w:val="000000" w:themeColor="text1"/>
                <w:sz w:val="16"/>
                <w:szCs w:val="16"/>
              </w:rPr>
              <w:t>Source: Government and UNDP reports</w:t>
            </w:r>
          </w:p>
        </w:tc>
        <w:tc>
          <w:tcPr>
            <w:tcW w:w="1065" w:type="pct"/>
          </w:tcPr>
          <w:p w14:paraId="278511A6" w14:textId="77777777" w:rsidR="00005433" w:rsidRPr="00BC4404" w:rsidRDefault="00005433" w:rsidP="00885F85">
            <w:pPr>
              <w:rPr>
                <w:color w:val="000000" w:themeColor="text1"/>
                <w:sz w:val="16"/>
                <w:szCs w:val="16"/>
                <w:lang w:val="en-GB"/>
              </w:rPr>
            </w:pPr>
          </w:p>
        </w:tc>
        <w:tc>
          <w:tcPr>
            <w:tcW w:w="635" w:type="pct"/>
            <w:tcMar>
              <w:top w:w="15" w:type="dxa"/>
              <w:left w:w="108" w:type="dxa"/>
              <w:bottom w:w="0" w:type="dxa"/>
              <w:right w:w="108" w:type="dxa"/>
            </w:tcMar>
          </w:tcPr>
          <w:p w14:paraId="3702C859" w14:textId="77777777" w:rsidR="00005433" w:rsidRPr="00BC4404" w:rsidRDefault="00005433" w:rsidP="00885F85">
            <w:pPr>
              <w:rPr>
                <w:b/>
                <w:color w:val="000000" w:themeColor="text1"/>
                <w:sz w:val="16"/>
                <w:szCs w:val="16"/>
              </w:rPr>
            </w:pPr>
          </w:p>
        </w:tc>
      </w:tr>
    </w:tbl>
    <w:p w14:paraId="0BFCE2E5" w14:textId="747BFE41" w:rsidR="00D6679C" w:rsidRDefault="00D6679C" w:rsidP="00CD51E2">
      <w:pPr>
        <w:pStyle w:val="Subtitle"/>
        <w:jc w:val="left"/>
        <w:rPr>
          <w:rFonts w:ascii="Times New Roman" w:hAnsi="Times New Roman" w:cs="Times New Roman"/>
          <w:color w:val="000000"/>
          <w:sz w:val="20"/>
          <w:szCs w:val="20"/>
        </w:rPr>
      </w:pPr>
    </w:p>
    <w:p w14:paraId="1C0061AC" w14:textId="77777777" w:rsidR="00B20888" w:rsidRPr="00B20888" w:rsidRDefault="00B20888" w:rsidP="00B20888">
      <w:pPr>
        <w:jc w:val="center"/>
      </w:pPr>
      <w:r w:rsidRPr="00B20888">
        <w:t>_________________</w:t>
      </w:r>
    </w:p>
    <w:p w14:paraId="53D605EA" w14:textId="77777777" w:rsidR="00281788" w:rsidRPr="00281788" w:rsidRDefault="00281788" w:rsidP="00CD51E2">
      <w:pPr>
        <w:pStyle w:val="Subtitle"/>
        <w:jc w:val="left"/>
        <w:rPr>
          <w:rFonts w:ascii="Times New Roman" w:hAnsi="Times New Roman" w:cs="Times New Roman"/>
          <w:color w:val="000000"/>
          <w:sz w:val="20"/>
          <w:szCs w:val="20"/>
        </w:rPr>
      </w:pPr>
    </w:p>
    <w:sectPr w:rsidR="00281788" w:rsidRPr="00281788" w:rsidSect="004D5A0D">
      <w:headerReference w:type="even" r:id="rId19"/>
      <w:headerReference w:type="default" r:id="rId20"/>
      <w:footerReference w:type="even" r:id="rId21"/>
      <w:footerReference w:type="default" r:id="rId22"/>
      <w:pgSz w:w="15840" w:h="12240" w:orient="landscape"/>
      <w:pgMar w:top="1440" w:right="1152" w:bottom="144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C3C6" w14:textId="77777777" w:rsidR="000B5989" w:rsidRDefault="000B5989" w:rsidP="00441061">
      <w:r>
        <w:separator/>
      </w:r>
    </w:p>
  </w:endnote>
  <w:endnote w:type="continuationSeparator" w:id="0">
    <w:p w14:paraId="5AF2BF4E" w14:textId="77777777" w:rsidR="000B5989" w:rsidRDefault="000B5989" w:rsidP="00441061">
      <w:r>
        <w:continuationSeparator/>
      </w:r>
    </w:p>
  </w:endnote>
  <w:endnote w:type="continuationNotice" w:id="1">
    <w:p w14:paraId="3A452FCD" w14:textId="77777777" w:rsidR="000B5989" w:rsidRDefault="000B5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54" w14:textId="77777777" w:rsidR="003D3682" w:rsidRPr="005841A3" w:rsidRDefault="003D3682" w:rsidP="00726F60">
    <w:pPr>
      <w:pStyle w:val="Footer"/>
      <w:ind w:firstLine="990"/>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1079CD">
      <w:rPr>
        <w:b/>
        <w:noProof/>
        <w:sz w:val="17"/>
        <w:szCs w:val="17"/>
      </w:rPr>
      <w:t>2</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56" w14:textId="1E0E9410" w:rsidR="003D3682" w:rsidRPr="00512B50" w:rsidRDefault="003D3682" w:rsidP="000363F7">
    <w:pPr>
      <w:pStyle w:val="Footer"/>
      <w:ind w:right="940"/>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1079CD">
      <w:rPr>
        <w:b/>
        <w:noProof/>
        <w:sz w:val="17"/>
        <w:szCs w:val="17"/>
      </w:rPr>
      <w:t>3</w:t>
    </w:r>
    <w:r w:rsidRPr="005841A3">
      <w:rPr>
        <w:b/>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CB7B" w14:textId="77777777" w:rsidR="000B2BDE" w:rsidRPr="005841A3" w:rsidRDefault="000B2BDE" w:rsidP="000B2BDE">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2</w:t>
    </w:r>
    <w:r w:rsidRPr="005841A3">
      <w:rPr>
        <w:b/>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F299" w14:textId="77777777" w:rsidR="000B2BDE" w:rsidRPr="00512B50" w:rsidRDefault="000B2BDE" w:rsidP="000B2BDE">
    <w:pPr>
      <w:pStyle w:val="Footer"/>
      <w:ind w:right="486"/>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3</w:t>
    </w:r>
    <w:r w:rsidRPr="005841A3">
      <w:rPr>
        <w:b/>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9870" w14:textId="77777777" w:rsidR="000B5989" w:rsidRDefault="000B5989" w:rsidP="00441061">
      <w:r>
        <w:separator/>
      </w:r>
    </w:p>
  </w:footnote>
  <w:footnote w:type="continuationSeparator" w:id="0">
    <w:p w14:paraId="69076D37" w14:textId="77777777" w:rsidR="000B5989" w:rsidRDefault="000B5989" w:rsidP="00441061">
      <w:r>
        <w:continuationSeparator/>
      </w:r>
    </w:p>
  </w:footnote>
  <w:footnote w:type="continuationNotice" w:id="1">
    <w:p w14:paraId="59A9CD28" w14:textId="77777777" w:rsidR="000B5989" w:rsidRDefault="000B5989"/>
  </w:footnote>
  <w:footnote w:id="2">
    <w:p w14:paraId="59D5949D" w14:textId="1A0EDD5D" w:rsidR="002226BF" w:rsidRPr="00E46454" w:rsidRDefault="002226BF" w:rsidP="00D42B5E">
      <w:pPr>
        <w:pStyle w:val="FootnoteText"/>
        <w:ind w:left="357" w:hanging="177"/>
        <w:rPr>
          <w:rFonts w:ascii="Times New Roman" w:hAnsi="Times New Roman"/>
          <w:color w:val="000000" w:themeColor="text1"/>
          <w:sz w:val="16"/>
          <w:szCs w:val="16"/>
        </w:rPr>
      </w:pPr>
      <w:r w:rsidRPr="00E46454">
        <w:rPr>
          <w:rStyle w:val="FootnoteReference"/>
          <w:rFonts w:ascii="Times New Roman" w:hAnsi="Times New Roman"/>
          <w:sz w:val="16"/>
          <w:szCs w:val="16"/>
        </w:rPr>
        <w:footnoteRef/>
      </w:r>
      <w:r w:rsidRPr="00E46454">
        <w:rPr>
          <w:rFonts w:ascii="Times New Roman" w:hAnsi="Times New Roman"/>
          <w:sz w:val="16"/>
          <w:szCs w:val="16"/>
        </w:rPr>
        <w:t xml:space="preserve"> </w:t>
      </w:r>
      <w:r w:rsidRPr="00E46454">
        <w:rPr>
          <w:rFonts w:ascii="Times New Roman" w:hAnsi="Times New Roman"/>
          <w:sz w:val="16"/>
          <w:szCs w:val="16"/>
        </w:rPr>
        <w:tab/>
      </w:r>
      <w:r w:rsidRPr="00E46454">
        <w:rPr>
          <w:rFonts w:ascii="Times New Roman" w:hAnsi="Times New Roman"/>
          <w:color w:val="000000" w:themeColor="text1"/>
          <w:sz w:val="16"/>
          <w:szCs w:val="16"/>
        </w:rPr>
        <w:t>GDP per capita is $863</w:t>
      </w:r>
      <w:r w:rsidR="005849DA">
        <w:rPr>
          <w:rFonts w:ascii="Times New Roman" w:hAnsi="Times New Roman"/>
          <w:color w:val="000000" w:themeColor="text1"/>
          <w:sz w:val="16"/>
          <w:szCs w:val="16"/>
        </w:rPr>
        <w:t xml:space="preserve"> US dollars</w:t>
      </w:r>
      <w:r w:rsidRPr="00E46454">
        <w:rPr>
          <w:rFonts w:ascii="Times New Roman" w:hAnsi="Times New Roman"/>
          <w:color w:val="000000" w:themeColor="text1"/>
          <w:sz w:val="16"/>
          <w:szCs w:val="16"/>
        </w:rPr>
        <w:t>.</w:t>
      </w:r>
    </w:p>
  </w:footnote>
  <w:footnote w:id="3">
    <w:p w14:paraId="3C489829" w14:textId="382A58BE" w:rsidR="00850276" w:rsidRPr="00E46454" w:rsidRDefault="00850276" w:rsidP="00D42B5E">
      <w:pPr>
        <w:pStyle w:val="CommentText"/>
        <w:ind w:left="360" w:hanging="177"/>
        <w:rPr>
          <w:color w:val="000000" w:themeColor="text1"/>
          <w:sz w:val="16"/>
          <w:szCs w:val="16"/>
        </w:rPr>
      </w:pPr>
      <w:r w:rsidRPr="00E46454">
        <w:rPr>
          <w:rStyle w:val="FootnoteReference"/>
          <w:sz w:val="16"/>
          <w:szCs w:val="16"/>
        </w:rPr>
        <w:footnoteRef/>
      </w:r>
      <w:r w:rsidRPr="00E46454">
        <w:rPr>
          <w:sz w:val="16"/>
          <w:szCs w:val="16"/>
        </w:rPr>
        <w:t xml:space="preserve"> </w:t>
      </w:r>
      <w:r w:rsidRPr="00E46454">
        <w:rPr>
          <w:sz w:val="16"/>
          <w:szCs w:val="16"/>
        </w:rPr>
        <w:tab/>
      </w:r>
      <w:hyperlink r:id="rId1">
        <w:r w:rsidRPr="00E46454">
          <w:rPr>
            <w:color w:val="000000" w:themeColor="text1"/>
            <w:sz w:val="16"/>
            <w:szCs w:val="16"/>
          </w:rPr>
          <w:t>Human Development Re</w:t>
        </w:r>
        <w:r w:rsidRPr="00E46454">
          <w:rPr>
            <w:color w:val="000000" w:themeColor="text1"/>
            <w:sz w:val="16"/>
            <w:szCs w:val="16"/>
          </w:rPr>
          <w:t>p</w:t>
        </w:r>
        <w:r w:rsidRPr="00E46454">
          <w:rPr>
            <w:color w:val="000000" w:themeColor="text1"/>
            <w:sz w:val="16"/>
            <w:szCs w:val="16"/>
          </w:rPr>
          <w:t>ort</w:t>
        </w:r>
        <w:r w:rsidR="00B50808" w:rsidRPr="00E46454">
          <w:rPr>
            <w:color w:val="000000" w:themeColor="text1"/>
            <w:sz w:val="16"/>
            <w:szCs w:val="16"/>
          </w:rPr>
          <w:t xml:space="preserve"> (HDR)</w:t>
        </w:r>
        <w:r w:rsidRPr="00E46454">
          <w:rPr>
            <w:color w:val="000000" w:themeColor="text1"/>
            <w:sz w:val="16"/>
            <w:szCs w:val="16"/>
          </w:rPr>
          <w:t>, UNDP, 2020</w:t>
        </w:r>
      </w:hyperlink>
      <w:r w:rsidRPr="00E46454">
        <w:rPr>
          <w:color w:val="000000" w:themeColor="text1"/>
          <w:sz w:val="16"/>
          <w:szCs w:val="16"/>
        </w:rPr>
        <w:t>.</w:t>
      </w:r>
    </w:p>
  </w:footnote>
  <w:footnote w:id="4">
    <w:p w14:paraId="63E7DEAC" w14:textId="759798E9" w:rsidR="00850276" w:rsidRPr="00E46454" w:rsidRDefault="00850276" w:rsidP="00D42B5E">
      <w:pPr>
        <w:pStyle w:val="FootnoteText"/>
        <w:ind w:firstLine="180"/>
        <w:rPr>
          <w:rFonts w:ascii="Times New Roman" w:hAnsi="Times New Roman"/>
          <w:sz w:val="16"/>
          <w:szCs w:val="16"/>
        </w:rPr>
      </w:pPr>
      <w:r w:rsidRPr="00E46454">
        <w:rPr>
          <w:rStyle w:val="FootnoteReference"/>
          <w:rFonts w:ascii="Times New Roman" w:hAnsi="Times New Roman"/>
          <w:sz w:val="16"/>
          <w:szCs w:val="16"/>
        </w:rPr>
        <w:footnoteRef/>
      </w:r>
      <w:r w:rsidRPr="00E46454">
        <w:rPr>
          <w:rFonts w:ascii="Times New Roman" w:hAnsi="Times New Roman"/>
          <w:color w:val="000000" w:themeColor="text1"/>
          <w:sz w:val="16"/>
          <w:szCs w:val="16"/>
        </w:rPr>
        <w:t xml:space="preserve">    </w:t>
      </w:r>
      <w:r w:rsidRPr="00852B99">
        <w:rPr>
          <w:rFonts w:ascii="Times New Roman" w:hAnsi="Times New Roman"/>
          <w:i/>
          <w:iCs/>
          <w:color w:val="000000" w:themeColor="text1"/>
          <w:sz w:val="16"/>
          <w:szCs w:val="16"/>
        </w:rPr>
        <w:t>Ibid</w:t>
      </w:r>
      <w:r w:rsidRPr="00E46454">
        <w:rPr>
          <w:rFonts w:ascii="Times New Roman" w:hAnsi="Times New Roman"/>
          <w:color w:val="000000" w:themeColor="text1"/>
          <w:sz w:val="16"/>
          <w:szCs w:val="16"/>
        </w:rPr>
        <w:t>.</w:t>
      </w:r>
    </w:p>
  </w:footnote>
  <w:footnote w:id="5">
    <w:p w14:paraId="71B33D26" w14:textId="4CEFEC9C" w:rsidR="002226BF" w:rsidRPr="00E46454" w:rsidRDefault="002226BF" w:rsidP="00D42B5E">
      <w:pPr>
        <w:pStyle w:val="FootnoteText"/>
        <w:ind w:left="357" w:hanging="177"/>
        <w:jc w:val="both"/>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r>
      <w:hyperlink r:id="rId2" w:anchor="1" w:history="1">
        <w:r w:rsidRPr="00E46454">
          <w:rPr>
            <w:rStyle w:val="Hyperlink"/>
            <w:rFonts w:ascii="Times New Roman" w:hAnsi="Times New Roman"/>
            <w:color w:val="000000" w:themeColor="text1"/>
            <w:sz w:val="16"/>
            <w:szCs w:val="16"/>
          </w:rPr>
          <w:t>Tajikistan Overview: Development news, resear</w:t>
        </w:r>
        <w:r w:rsidRPr="00E46454">
          <w:rPr>
            <w:rStyle w:val="Hyperlink"/>
            <w:rFonts w:ascii="Times New Roman" w:hAnsi="Times New Roman"/>
            <w:color w:val="000000" w:themeColor="text1"/>
            <w:sz w:val="16"/>
            <w:szCs w:val="16"/>
          </w:rPr>
          <w:t>c</w:t>
        </w:r>
        <w:r w:rsidRPr="00E46454">
          <w:rPr>
            <w:rStyle w:val="Hyperlink"/>
            <w:rFonts w:ascii="Times New Roman" w:hAnsi="Times New Roman"/>
            <w:color w:val="000000" w:themeColor="text1"/>
            <w:sz w:val="16"/>
            <w:szCs w:val="16"/>
          </w:rPr>
          <w:t>h, data</w:t>
        </w:r>
        <w:r w:rsidR="00234441" w:rsidRPr="00E46454">
          <w:rPr>
            <w:rStyle w:val="Hyperlink"/>
            <w:rFonts w:ascii="Times New Roman" w:hAnsi="Times New Roman"/>
            <w:color w:val="000000" w:themeColor="text1"/>
            <w:sz w:val="16"/>
            <w:szCs w:val="16"/>
          </w:rPr>
          <w:t xml:space="preserve">, </w:t>
        </w:r>
        <w:r w:rsidRPr="00E46454">
          <w:rPr>
            <w:rStyle w:val="Hyperlink"/>
            <w:rFonts w:ascii="Times New Roman" w:hAnsi="Times New Roman"/>
            <w:color w:val="000000" w:themeColor="text1"/>
            <w:sz w:val="16"/>
            <w:szCs w:val="16"/>
          </w:rPr>
          <w:t>World Bank</w:t>
        </w:r>
      </w:hyperlink>
      <w:r w:rsidR="00553E0E">
        <w:rPr>
          <w:rFonts w:ascii="Times New Roman" w:hAnsi="Times New Roman"/>
          <w:color w:val="000000" w:themeColor="text1"/>
          <w:sz w:val="16"/>
          <w:szCs w:val="16"/>
        </w:rPr>
        <w:t>.</w:t>
      </w:r>
    </w:p>
  </w:footnote>
  <w:footnote w:id="6">
    <w:p w14:paraId="043DCD26" w14:textId="2B550B7E" w:rsidR="002226BF" w:rsidRPr="00E46454" w:rsidRDefault="002226BF" w:rsidP="00D42B5E">
      <w:pPr>
        <w:pStyle w:val="FootnoteText"/>
        <w:ind w:left="357" w:hanging="177"/>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H</w:t>
      </w:r>
      <w:r w:rsidR="00B50808" w:rsidRPr="00E46454">
        <w:rPr>
          <w:rFonts w:ascii="Times New Roman" w:hAnsi="Times New Roman"/>
          <w:color w:val="000000" w:themeColor="text1"/>
          <w:sz w:val="16"/>
          <w:szCs w:val="16"/>
        </w:rPr>
        <w:t>DR</w:t>
      </w:r>
      <w:r w:rsidR="00234441"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2020</w:t>
      </w:r>
      <w:r w:rsidR="00553E0E">
        <w:rPr>
          <w:rFonts w:ascii="Times New Roman" w:hAnsi="Times New Roman"/>
          <w:color w:val="000000" w:themeColor="text1"/>
          <w:sz w:val="16"/>
          <w:szCs w:val="16"/>
        </w:rPr>
        <w:t>.</w:t>
      </w:r>
    </w:p>
  </w:footnote>
  <w:footnote w:id="7">
    <w:p w14:paraId="51F3E579" w14:textId="52A9FDDF" w:rsidR="002226BF" w:rsidRPr="00E46454" w:rsidRDefault="002226BF" w:rsidP="00D42B5E">
      <w:pPr>
        <w:pStyle w:val="FootnoteText"/>
        <w:ind w:left="357" w:hanging="177"/>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vertAlign w:val="superscript"/>
        </w:rPr>
        <w:tab/>
      </w:r>
      <w:r w:rsidR="00234441" w:rsidRPr="00E46454">
        <w:rPr>
          <w:rFonts w:ascii="Times New Roman" w:hAnsi="Times New Roman"/>
          <w:color w:val="000000" w:themeColor="text1"/>
          <w:sz w:val="16"/>
          <w:szCs w:val="16"/>
        </w:rPr>
        <w:t>Tajikistan Country Briefing, Oxford Poverty and Human Development Initiative, University of Oxford, 2021</w:t>
      </w:r>
      <w:r w:rsidRPr="00E46454">
        <w:rPr>
          <w:rFonts w:ascii="Times New Roman" w:hAnsi="Times New Roman"/>
          <w:color w:val="000000" w:themeColor="text1"/>
          <w:sz w:val="16"/>
          <w:szCs w:val="16"/>
        </w:rPr>
        <w:t>.</w:t>
      </w:r>
    </w:p>
  </w:footnote>
  <w:footnote w:id="8">
    <w:p w14:paraId="61155794" w14:textId="3D87CCF2" w:rsidR="00D92DFD" w:rsidRPr="00E46454" w:rsidRDefault="00D92DFD" w:rsidP="00D42B5E">
      <w:pPr>
        <w:pStyle w:val="FootnoteText"/>
        <w:ind w:left="357" w:hanging="177"/>
        <w:jc w:val="both"/>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Estimated 50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cent of total employment (</w:t>
      </w:r>
      <w:r w:rsidRPr="00E46454">
        <w:rPr>
          <w:rFonts w:ascii="Times New Roman" w:hAnsi="Times New Roman"/>
          <w:color w:val="000000" w:themeColor="text1"/>
          <w:sz w:val="16"/>
          <w:szCs w:val="16"/>
          <w:shd w:val="clear" w:color="auto" w:fill="FFFFFF"/>
        </w:rPr>
        <w:t>M</w:t>
      </w:r>
      <w:r w:rsidR="00BE79E2">
        <w:rPr>
          <w:rFonts w:ascii="Times New Roman" w:hAnsi="Times New Roman"/>
          <w:color w:val="000000" w:themeColor="text1"/>
          <w:sz w:val="16"/>
          <w:szCs w:val="16"/>
          <w:shd w:val="clear" w:color="auto" w:fill="FFFFFF"/>
        </w:rPr>
        <w:t>idterm Development Programme (M</w:t>
      </w:r>
      <w:r w:rsidR="003D2890">
        <w:rPr>
          <w:rFonts w:ascii="Times New Roman" w:hAnsi="Times New Roman"/>
          <w:color w:val="000000" w:themeColor="text1"/>
          <w:sz w:val="16"/>
          <w:szCs w:val="16"/>
          <w:shd w:val="clear" w:color="auto" w:fill="FFFFFF"/>
        </w:rPr>
        <w:t>T</w:t>
      </w:r>
      <w:r w:rsidRPr="00E46454">
        <w:rPr>
          <w:rFonts w:ascii="Times New Roman" w:hAnsi="Times New Roman"/>
          <w:color w:val="000000" w:themeColor="text1"/>
          <w:sz w:val="16"/>
          <w:szCs w:val="16"/>
          <w:shd w:val="clear" w:color="auto" w:fill="FFFFFF"/>
        </w:rPr>
        <w:t xml:space="preserve">DP </w:t>
      </w:r>
      <w:r w:rsidR="001279D0" w:rsidRPr="00E46454">
        <w:rPr>
          <w:rFonts w:ascii="Times New Roman" w:hAnsi="Times New Roman"/>
          <w:color w:val="000000" w:themeColor="text1"/>
          <w:sz w:val="16"/>
          <w:szCs w:val="16"/>
          <w:shd w:val="clear" w:color="auto" w:fill="FFFFFF"/>
        </w:rPr>
        <w:t>202</w:t>
      </w:r>
      <w:r w:rsidR="001279D0">
        <w:rPr>
          <w:rFonts w:ascii="Times New Roman" w:hAnsi="Times New Roman"/>
          <w:color w:val="000000" w:themeColor="text1"/>
          <w:sz w:val="16"/>
          <w:szCs w:val="16"/>
          <w:shd w:val="clear" w:color="auto" w:fill="FFFFFF"/>
        </w:rPr>
        <w:t>1</w:t>
      </w:r>
      <w:r w:rsidRPr="00E46454">
        <w:rPr>
          <w:rFonts w:ascii="Times New Roman" w:hAnsi="Times New Roman"/>
          <w:color w:val="000000" w:themeColor="text1"/>
          <w:sz w:val="16"/>
          <w:szCs w:val="16"/>
          <w:shd w:val="clear" w:color="auto" w:fill="FFFFFF"/>
        </w:rPr>
        <w:t xml:space="preserve">-2025). </w:t>
      </w:r>
    </w:p>
  </w:footnote>
  <w:footnote w:id="9">
    <w:p w14:paraId="0ACDA29C" w14:textId="2735EAE1" w:rsidR="00D92DFD" w:rsidRPr="00E46454" w:rsidRDefault="00D92DFD" w:rsidP="00D42B5E">
      <w:pPr>
        <w:pStyle w:val="FootnoteText"/>
        <w:ind w:left="357" w:hanging="177"/>
        <w:jc w:val="both"/>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Around 500,000 people annually (85.5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cent are men from rural areas). Remittances amount to about 29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 xml:space="preserve">cent of GDP. </w:t>
      </w:r>
    </w:p>
  </w:footnote>
  <w:footnote w:id="10">
    <w:p w14:paraId="5388F0E8" w14:textId="0CC9846F" w:rsidR="002226BF" w:rsidRPr="00E46454" w:rsidRDefault="002226BF" w:rsidP="00D42B5E">
      <w:pPr>
        <w:pStyle w:val="FootnoteText"/>
        <w:ind w:left="357" w:hanging="177"/>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The agricultural sector employs 70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cent of the labour force and contributes 25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 xml:space="preserve">cent </w:t>
      </w:r>
      <w:r w:rsidR="00787753">
        <w:rPr>
          <w:rFonts w:ascii="Times New Roman" w:hAnsi="Times New Roman"/>
          <w:color w:val="000000" w:themeColor="text1"/>
          <w:sz w:val="16"/>
          <w:szCs w:val="16"/>
        </w:rPr>
        <w:t>of</w:t>
      </w:r>
      <w:r w:rsidR="00787753"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 xml:space="preserve">GDP.  </w:t>
      </w:r>
    </w:p>
  </w:footnote>
  <w:footnote w:id="11">
    <w:p w14:paraId="1BA92EF6" w14:textId="78894DE2" w:rsidR="002226BF" w:rsidRPr="00E46454" w:rsidRDefault="002226BF" w:rsidP="00D42B5E">
      <w:pPr>
        <w:pStyle w:val="FootnoteText"/>
        <w:ind w:left="360" w:hanging="177"/>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World Economic Forum, Global Gender Gap Report</w:t>
      </w:r>
      <w:r w:rsidR="00E37AB8" w:rsidRPr="00E46454">
        <w:rPr>
          <w:rFonts w:ascii="Times New Roman" w:hAnsi="Times New Roman"/>
          <w:color w:val="000000" w:themeColor="text1"/>
          <w:sz w:val="16"/>
          <w:szCs w:val="16"/>
        </w:rPr>
        <w:t>,</w:t>
      </w:r>
      <w:r w:rsidRPr="00E46454">
        <w:rPr>
          <w:rFonts w:ascii="Times New Roman" w:hAnsi="Times New Roman"/>
          <w:color w:val="000000" w:themeColor="text1"/>
          <w:sz w:val="16"/>
          <w:szCs w:val="16"/>
        </w:rPr>
        <w:t xml:space="preserve"> 2020.</w:t>
      </w:r>
    </w:p>
  </w:footnote>
  <w:footnote w:id="12">
    <w:p w14:paraId="0651047B" w14:textId="1C7CEAE1" w:rsidR="00692253" w:rsidRPr="00E46454" w:rsidRDefault="00692253" w:rsidP="00D42B5E">
      <w:pPr>
        <w:ind w:left="360" w:hanging="177"/>
        <w:jc w:val="both"/>
        <w:rPr>
          <w:color w:val="000000" w:themeColor="text1"/>
          <w:sz w:val="16"/>
          <w:szCs w:val="16"/>
        </w:rPr>
      </w:pPr>
      <w:r w:rsidRPr="00E46454">
        <w:rPr>
          <w:rStyle w:val="FootnoteReference"/>
          <w:color w:val="000000" w:themeColor="text1"/>
          <w:sz w:val="16"/>
          <w:szCs w:val="16"/>
        </w:rPr>
        <w:footnoteRef/>
      </w:r>
      <w:r w:rsidRPr="00E46454">
        <w:rPr>
          <w:color w:val="000000" w:themeColor="text1"/>
          <w:sz w:val="16"/>
          <w:szCs w:val="16"/>
        </w:rPr>
        <w:t xml:space="preserve"> </w:t>
      </w:r>
      <w:r w:rsidRPr="00E46454">
        <w:rPr>
          <w:color w:val="000000" w:themeColor="text1"/>
          <w:sz w:val="16"/>
          <w:szCs w:val="16"/>
        </w:rPr>
        <w:tab/>
        <w:t xml:space="preserve">Women occupy 12 of the 64 seats in parliament and chair two of nine </w:t>
      </w:r>
      <w:r w:rsidR="00787753">
        <w:rPr>
          <w:color w:val="000000" w:themeColor="text1"/>
          <w:sz w:val="16"/>
          <w:szCs w:val="16"/>
        </w:rPr>
        <w:t>p</w:t>
      </w:r>
      <w:r w:rsidRPr="00E46454">
        <w:rPr>
          <w:color w:val="000000" w:themeColor="text1"/>
          <w:sz w:val="16"/>
          <w:szCs w:val="16"/>
        </w:rPr>
        <w:t xml:space="preserve">arliamentary committees. </w:t>
      </w:r>
    </w:p>
  </w:footnote>
  <w:footnote w:id="13">
    <w:p w14:paraId="146076F2" w14:textId="7F4B7E38" w:rsidR="002226BF" w:rsidRPr="00E46454" w:rsidRDefault="002226BF" w:rsidP="00D42B5E">
      <w:pPr>
        <w:pStyle w:val="FootnoteText"/>
        <w:ind w:left="360" w:hanging="177"/>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Young people under 24 years of age make up 50 per</w:t>
      </w:r>
      <w:r w:rsidR="00787753">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cent of the population</w:t>
      </w:r>
      <w:r w:rsidR="00E37AB8" w:rsidRPr="00E46454">
        <w:rPr>
          <w:rFonts w:ascii="Times New Roman" w:hAnsi="Times New Roman"/>
          <w:color w:val="000000" w:themeColor="text1"/>
          <w:sz w:val="16"/>
          <w:szCs w:val="16"/>
        </w:rPr>
        <w:t>.</w:t>
      </w:r>
      <w:r w:rsidRPr="00E46454">
        <w:rPr>
          <w:rFonts w:ascii="Times New Roman" w:hAnsi="Times New Roman"/>
          <w:color w:val="000000" w:themeColor="text1"/>
          <w:sz w:val="16"/>
          <w:szCs w:val="16"/>
        </w:rPr>
        <w:t xml:space="preserve"> </w:t>
      </w:r>
    </w:p>
  </w:footnote>
  <w:footnote w:id="14">
    <w:p w14:paraId="53BFE8A5" w14:textId="419C657C" w:rsidR="002226BF" w:rsidRPr="002E1C32" w:rsidRDefault="002226BF" w:rsidP="00AE7AB2">
      <w:pPr>
        <w:pStyle w:val="FootnoteText"/>
        <w:ind w:left="360" w:hanging="180"/>
        <w:rPr>
          <w:rFonts w:ascii="Times New Roman" w:hAnsi="Times New Roman"/>
          <w:color w:val="000000" w:themeColor="text1"/>
          <w:sz w:val="16"/>
          <w:szCs w:val="16"/>
        </w:rPr>
      </w:pPr>
      <w:r w:rsidRPr="00E46454">
        <w:rPr>
          <w:rStyle w:val="FootnoteReference"/>
          <w:rFonts w:ascii="Times New Roman" w:hAnsi="Times New Roman"/>
          <w:color w:val="000000" w:themeColor="text1"/>
          <w:sz w:val="16"/>
          <w:szCs w:val="16"/>
        </w:rPr>
        <w:footnoteRef/>
      </w:r>
      <w:r w:rsidRPr="00E46454">
        <w:rPr>
          <w:rFonts w:ascii="Times New Roman" w:hAnsi="Times New Roman"/>
          <w:color w:val="000000" w:themeColor="text1"/>
          <w:sz w:val="16"/>
          <w:szCs w:val="16"/>
        </w:rPr>
        <w:t xml:space="preserve"> </w:t>
      </w:r>
      <w:r w:rsidRPr="00E46454">
        <w:rPr>
          <w:rFonts w:ascii="Times New Roman" w:hAnsi="Times New Roman"/>
          <w:color w:val="000000" w:themeColor="text1"/>
          <w:sz w:val="16"/>
          <w:szCs w:val="16"/>
        </w:rPr>
        <w:tab/>
        <w:t>Tajikistan Country Gender Assessment</w:t>
      </w:r>
      <w:r w:rsidR="009B0231" w:rsidRPr="00E46454">
        <w:rPr>
          <w:rFonts w:ascii="Times New Roman" w:hAnsi="Times New Roman"/>
          <w:color w:val="000000" w:themeColor="text1"/>
          <w:sz w:val="16"/>
          <w:szCs w:val="16"/>
        </w:rPr>
        <w:t>, World Bank, 2021</w:t>
      </w:r>
      <w:r w:rsidRPr="00E46454">
        <w:rPr>
          <w:rFonts w:ascii="Times New Roman" w:hAnsi="Times New Roman"/>
          <w:color w:val="000000" w:themeColor="text1"/>
          <w:sz w:val="16"/>
          <w:szCs w:val="16"/>
        </w:rPr>
        <w:t>.</w:t>
      </w:r>
      <w:r w:rsidRPr="002E1C32">
        <w:rPr>
          <w:rFonts w:ascii="Times New Roman" w:hAnsi="Times New Roman"/>
          <w:color w:val="000000" w:themeColor="text1"/>
          <w:sz w:val="16"/>
          <w:szCs w:val="16"/>
        </w:rPr>
        <w:t xml:space="preserve">   </w:t>
      </w:r>
    </w:p>
  </w:footnote>
  <w:footnote w:id="15">
    <w:p w14:paraId="164A3A4B" w14:textId="767BC635" w:rsidR="002226BF" w:rsidRPr="002E1C32" w:rsidRDefault="002226BF" w:rsidP="00AE7AB2">
      <w:pPr>
        <w:pStyle w:val="FootnoteText"/>
        <w:ind w:left="360" w:hanging="180"/>
        <w:rPr>
          <w:rFonts w:ascii="Times New Roman" w:hAnsi="Times New Roman"/>
          <w:color w:val="000000" w:themeColor="text1"/>
          <w:sz w:val="16"/>
          <w:szCs w:val="16"/>
        </w:rPr>
      </w:pPr>
      <w:r w:rsidRPr="002E1C32">
        <w:rPr>
          <w:rStyle w:val="FootnoteReference"/>
          <w:rFonts w:ascii="Times New Roman" w:hAnsi="Times New Roman"/>
          <w:color w:val="000000" w:themeColor="text1"/>
          <w:sz w:val="16"/>
          <w:szCs w:val="16"/>
        </w:rPr>
        <w:footnoteRef/>
      </w:r>
      <w:r w:rsidRPr="002E1C32">
        <w:rPr>
          <w:rFonts w:ascii="Times New Roman" w:hAnsi="Times New Roman"/>
          <w:color w:val="000000" w:themeColor="text1"/>
          <w:sz w:val="16"/>
          <w:szCs w:val="16"/>
        </w:rPr>
        <w:t xml:space="preserve"> </w:t>
      </w:r>
      <w:r w:rsidRPr="002E1C32">
        <w:rPr>
          <w:rFonts w:ascii="Times New Roman" w:hAnsi="Times New Roman"/>
          <w:color w:val="000000" w:themeColor="text1"/>
          <w:sz w:val="16"/>
          <w:szCs w:val="16"/>
        </w:rPr>
        <w:tab/>
      </w:r>
      <w:hyperlink r:id="rId3" w:history="1">
        <w:r w:rsidRPr="002E1C32">
          <w:rPr>
            <w:rStyle w:val="Hyperlink"/>
            <w:rFonts w:ascii="Times New Roman" w:hAnsi="Times New Roman"/>
            <w:color w:val="000000" w:themeColor="text1"/>
            <w:sz w:val="16"/>
            <w:szCs w:val="16"/>
          </w:rPr>
          <w:t>WGI 2021 Interactive &gt; Interactive Data Access (worldbank.org)</w:t>
        </w:r>
      </w:hyperlink>
      <w:r w:rsidR="003F5D04">
        <w:rPr>
          <w:rFonts w:ascii="Times New Roman" w:hAnsi="Times New Roman"/>
          <w:color w:val="000000" w:themeColor="text1"/>
          <w:sz w:val="16"/>
          <w:szCs w:val="16"/>
        </w:rPr>
        <w:t>.</w:t>
      </w:r>
    </w:p>
  </w:footnote>
  <w:footnote w:id="16">
    <w:p w14:paraId="38AB0AAA" w14:textId="4F27CD50" w:rsidR="002226BF" w:rsidRPr="002E1C32" w:rsidRDefault="002226BF" w:rsidP="00AE7AB2">
      <w:pPr>
        <w:pStyle w:val="FootnoteText"/>
        <w:ind w:left="360" w:hanging="180"/>
        <w:jc w:val="both"/>
        <w:rPr>
          <w:rFonts w:ascii="Times New Roman" w:hAnsi="Times New Roman"/>
          <w:sz w:val="16"/>
          <w:szCs w:val="16"/>
        </w:rPr>
      </w:pPr>
      <w:r w:rsidRPr="002E1C32">
        <w:rPr>
          <w:rStyle w:val="FootnoteReference"/>
          <w:rFonts w:ascii="Times New Roman" w:hAnsi="Times New Roman"/>
          <w:sz w:val="16"/>
          <w:szCs w:val="16"/>
        </w:rPr>
        <w:footnoteRef/>
      </w:r>
      <w:r w:rsidRPr="002E1C32">
        <w:rPr>
          <w:rFonts w:ascii="Times New Roman" w:hAnsi="Times New Roman"/>
          <w:sz w:val="16"/>
          <w:szCs w:val="16"/>
        </w:rPr>
        <w:t xml:space="preserve"> </w:t>
      </w:r>
      <w:r w:rsidRPr="002E1C32">
        <w:rPr>
          <w:rFonts w:ascii="Times New Roman" w:hAnsi="Times New Roman"/>
          <w:sz w:val="16"/>
          <w:szCs w:val="16"/>
        </w:rPr>
        <w:tab/>
      </w:r>
      <w:r w:rsidR="007F1189">
        <w:rPr>
          <w:rFonts w:ascii="Times New Roman" w:hAnsi="Times New Roman"/>
          <w:sz w:val="16"/>
          <w:szCs w:val="16"/>
        </w:rPr>
        <w:t xml:space="preserve">Roughly </w:t>
      </w:r>
      <w:r w:rsidRPr="002E1C32">
        <w:rPr>
          <w:rFonts w:ascii="Times New Roman" w:hAnsi="Times New Roman"/>
          <w:sz w:val="16"/>
          <w:szCs w:val="16"/>
        </w:rPr>
        <w:t>65 per</w:t>
      </w:r>
      <w:r w:rsidR="007F1189">
        <w:rPr>
          <w:rFonts w:ascii="Times New Roman" w:hAnsi="Times New Roman"/>
          <w:sz w:val="16"/>
          <w:szCs w:val="16"/>
        </w:rPr>
        <w:t xml:space="preserve"> </w:t>
      </w:r>
      <w:r w:rsidRPr="002E1C32">
        <w:rPr>
          <w:rFonts w:ascii="Times New Roman" w:hAnsi="Times New Roman"/>
          <w:sz w:val="16"/>
          <w:szCs w:val="16"/>
        </w:rPr>
        <w:t xml:space="preserve">cent of </w:t>
      </w:r>
      <w:r w:rsidR="00147859">
        <w:rPr>
          <w:rFonts w:ascii="Times New Roman" w:hAnsi="Times New Roman"/>
          <w:sz w:val="16"/>
          <w:szCs w:val="16"/>
        </w:rPr>
        <w:t>micro, small and medium enterprises (</w:t>
      </w:r>
      <w:r w:rsidRPr="002E1C32">
        <w:rPr>
          <w:rFonts w:ascii="Times New Roman" w:hAnsi="Times New Roman"/>
          <w:sz w:val="16"/>
          <w:szCs w:val="16"/>
        </w:rPr>
        <w:t>MSMEs</w:t>
      </w:r>
      <w:r w:rsidR="00147859">
        <w:rPr>
          <w:rFonts w:ascii="Times New Roman" w:hAnsi="Times New Roman"/>
          <w:sz w:val="16"/>
          <w:szCs w:val="16"/>
        </w:rPr>
        <w:t>)</w:t>
      </w:r>
      <w:r w:rsidRPr="002E1C32">
        <w:rPr>
          <w:rFonts w:ascii="Times New Roman" w:hAnsi="Times New Roman"/>
          <w:sz w:val="16"/>
          <w:szCs w:val="16"/>
        </w:rPr>
        <w:t xml:space="preserve"> were affected by the pandemic</w:t>
      </w:r>
      <w:r w:rsidR="007F1189">
        <w:rPr>
          <w:rFonts w:ascii="Times New Roman" w:hAnsi="Times New Roman"/>
          <w:sz w:val="16"/>
          <w:szCs w:val="16"/>
        </w:rPr>
        <w:t xml:space="preserve"> and</w:t>
      </w:r>
      <w:r w:rsidR="00E37AB8" w:rsidRPr="002E1C32">
        <w:rPr>
          <w:rFonts w:ascii="Times New Roman" w:hAnsi="Times New Roman"/>
          <w:sz w:val="16"/>
          <w:szCs w:val="16"/>
        </w:rPr>
        <w:t xml:space="preserve"> a</w:t>
      </w:r>
      <w:r w:rsidRPr="002E1C32">
        <w:rPr>
          <w:rFonts w:ascii="Times New Roman" w:hAnsi="Times New Roman"/>
          <w:sz w:val="16"/>
          <w:szCs w:val="16"/>
        </w:rPr>
        <w:t>lmost 25</w:t>
      </w:r>
      <w:r w:rsidR="00CF59FD" w:rsidRPr="002E1C32">
        <w:rPr>
          <w:rFonts w:ascii="Times New Roman" w:hAnsi="Times New Roman"/>
          <w:sz w:val="16"/>
          <w:szCs w:val="16"/>
        </w:rPr>
        <w:t xml:space="preserve"> per</w:t>
      </w:r>
      <w:r w:rsidR="007F1189">
        <w:rPr>
          <w:rFonts w:ascii="Times New Roman" w:hAnsi="Times New Roman"/>
          <w:sz w:val="16"/>
          <w:szCs w:val="16"/>
        </w:rPr>
        <w:t xml:space="preserve"> </w:t>
      </w:r>
      <w:r w:rsidR="00CF59FD" w:rsidRPr="002E1C32">
        <w:rPr>
          <w:rFonts w:ascii="Times New Roman" w:hAnsi="Times New Roman"/>
          <w:sz w:val="16"/>
          <w:szCs w:val="16"/>
        </w:rPr>
        <w:t>cent</w:t>
      </w:r>
      <w:r w:rsidRPr="002E1C32">
        <w:rPr>
          <w:rFonts w:ascii="Times New Roman" w:hAnsi="Times New Roman"/>
          <w:sz w:val="16"/>
          <w:szCs w:val="16"/>
        </w:rPr>
        <w:t xml:space="preserve"> had to temporarily shut down.</w:t>
      </w:r>
    </w:p>
  </w:footnote>
  <w:footnote w:id="17">
    <w:p w14:paraId="57BFA970" w14:textId="40C588AB" w:rsidR="002E1C32" w:rsidRPr="002E1C32" w:rsidRDefault="002226BF" w:rsidP="00AE7AB2">
      <w:pPr>
        <w:pStyle w:val="FootnoteText"/>
        <w:ind w:left="360" w:hanging="180"/>
        <w:jc w:val="both"/>
        <w:rPr>
          <w:rFonts w:ascii="Times New Roman" w:hAnsi="Times New Roman"/>
          <w:bCs/>
          <w:sz w:val="16"/>
          <w:szCs w:val="16"/>
        </w:rPr>
      </w:pPr>
      <w:r w:rsidRPr="002E1C32">
        <w:rPr>
          <w:rStyle w:val="FootnoteReference"/>
          <w:rFonts w:ascii="Times New Roman" w:hAnsi="Times New Roman"/>
          <w:sz w:val="16"/>
          <w:szCs w:val="16"/>
        </w:rPr>
        <w:footnoteRef/>
      </w:r>
      <w:r w:rsidRPr="002E1C32">
        <w:rPr>
          <w:rFonts w:ascii="Times New Roman" w:hAnsi="Times New Roman"/>
          <w:sz w:val="16"/>
          <w:szCs w:val="16"/>
        </w:rPr>
        <w:t xml:space="preserve"> </w:t>
      </w:r>
      <w:r w:rsidRPr="002E1C32">
        <w:rPr>
          <w:rFonts w:ascii="Times New Roman" w:hAnsi="Times New Roman"/>
          <w:sz w:val="16"/>
          <w:szCs w:val="16"/>
        </w:rPr>
        <w:tab/>
      </w:r>
      <w:r w:rsidRPr="002E1C32">
        <w:rPr>
          <w:rFonts w:ascii="Times New Roman" w:hAnsi="Times New Roman"/>
          <w:bCs/>
          <w:sz w:val="16"/>
          <w:szCs w:val="16"/>
        </w:rPr>
        <w:t xml:space="preserve">Remittances </w:t>
      </w:r>
      <w:r w:rsidR="00FC4405" w:rsidRPr="002E1C32">
        <w:rPr>
          <w:rFonts w:ascii="Times New Roman" w:hAnsi="Times New Roman"/>
          <w:bCs/>
          <w:sz w:val="16"/>
          <w:szCs w:val="16"/>
        </w:rPr>
        <w:t xml:space="preserve">declined by </w:t>
      </w:r>
      <w:r w:rsidRPr="002E1C32">
        <w:rPr>
          <w:rFonts w:ascii="Times New Roman" w:hAnsi="Times New Roman"/>
          <w:bCs/>
          <w:sz w:val="16"/>
          <w:szCs w:val="16"/>
        </w:rPr>
        <w:t>20 per</w:t>
      </w:r>
      <w:r w:rsidR="007F1189">
        <w:rPr>
          <w:rFonts w:ascii="Times New Roman" w:hAnsi="Times New Roman"/>
          <w:bCs/>
          <w:sz w:val="16"/>
          <w:szCs w:val="16"/>
        </w:rPr>
        <w:t xml:space="preserve"> </w:t>
      </w:r>
      <w:r w:rsidRPr="002E1C32">
        <w:rPr>
          <w:rFonts w:ascii="Times New Roman" w:hAnsi="Times New Roman"/>
          <w:bCs/>
          <w:sz w:val="16"/>
          <w:szCs w:val="16"/>
        </w:rPr>
        <w:t>cent in the first quarter of 2020.</w:t>
      </w:r>
    </w:p>
  </w:footnote>
  <w:footnote w:id="18">
    <w:p w14:paraId="71264E86" w14:textId="2DF31D24" w:rsidR="0015012B" w:rsidRPr="00A23B52" w:rsidRDefault="0015012B" w:rsidP="00AE7AB2">
      <w:pPr>
        <w:pStyle w:val="FootnoteText"/>
        <w:ind w:firstLine="180"/>
        <w:rPr>
          <w:rFonts w:ascii="Times New Roman" w:hAnsi="Times New Roman"/>
          <w:sz w:val="16"/>
          <w:szCs w:val="16"/>
        </w:rPr>
      </w:pPr>
      <w:r w:rsidRPr="002E1C32">
        <w:rPr>
          <w:rStyle w:val="FootnoteReference"/>
          <w:rFonts w:ascii="Times New Roman" w:hAnsi="Times New Roman"/>
          <w:sz w:val="16"/>
          <w:szCs w:val="16"/>
        </w:rPr>
        <w:footnoteRef/>
      </w:r>
      <w:r w:rsidRPr="002E1C32">
        <w:rPr>
          <w:rFonts w:ascii="Times New Roman" w:hAnsi="Times New Roman"/>
          <w:sz w:val="16"/>
          <w:szCs w:val="16"/>
        </w:rPr>
        <w:t xml:space="preserve"> </w:t>
      </w:r>
      <w:r w:rsidR="005725FF" w:rsidRPr="002E1C32">
        <w:rPr>
          <w:rFonts w:ascii="Times New Roman" w:hAnsi="Times New Roman"/>
          <w:sz w:val="16"/>
          <w:szCs w:val="16"/>
        </w:rPr>
        <w:t xml:space="preserve"> </w:t>
      </w:r>
      <w:r w:rsidRPr="002E1C32">
        <w:rPr>
          <w:rFonts w:ascii="Times New Roman" w:hAnsi="Times New Roman"/>
          <w:sz w:val="16"/>
          <w:szCs w:val="16"/>
          <w:lang w:val="en-GB"/>
        </w:rPr>
        <w:t xml:space="preserve">Tajikistan NDS, Tajikistan in 2030, </w:t>
      </w:r>
      <w:r w:rsidR="007F1189">
        <w:rPr>
          <w:rFonts w:ascii="Times New Roman" w:hAnsi="Times New Roman"/>
          <w:sz w:val="16"/>
          <w:szCs w:val="16"/>
          <w:lang w:val="en-GB"/>
        </w:rPr>
        <w:t xml:space="preserve">p. </w:t>
      </w:r>
      <w:r w:rsidRPr="002E1C32">
        <w:rPr>
          <w:rFonts w:ascii="Times New Roman" w:hAnsi="Times New Roman"/>
          <w:sz w:val="16"/>
          <w:szCs w:val="16"/>
          <w:lang w:val="en-GB"/>
        </w:rPr>
        <w:t>8.</w:t>
      </w:r>
    </w:p>
  </w:footnote>
  <w:footnote w:id="19">
    <w:p w14:paraId="47207BF2" w14:textId="29187F14" w:rsidR="000E3AA8" w:rsidRPr="00695173" w:rsidRDefault="000E3AA8" w:rsidP="00D42B5E">
      <w:pPr>
        <w:pStyle w:val="FootnoteText"/>
        <w:ind w:left="360" w:hanging="180"/>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00043AA9" w:rsidRPr="00695173">
        <w:rPr>
          <w:rFonts w:ascii="Times New Roman" w:hAnsi="Times New Roman"/>
          <w:sz w:val="16"/>
          <w:szCs w:val="16"/>
        </w:rPr>
        <w:tab/>
      </w:r>
      <w:r w:rsidRPr="00695173">
        <w:rPr>
          <w:rFonts w:ascii="Times New Roman" w:hAnsi="Times New Roman"/>
          <w:sz w:val="16"/>
          <w:szCs w:val="16"/>
        </w:rPr>
        <w:t xml:space="preserve">Energy, poverty and inequality, governance, environment, resilience, </w:t>
      </w:r>
      <w:r w:rsidR="00D461FC">
        <w:rPr>
          <w:rFonts w:ascii="Times New Roman" w:hAnsi="Times New Roman"/>
          <w:sz w:val="16"/>
          <w:szCs w:val="16"/>
        </w:rPr>
        <w:t xml:space="preserve">and </w:t>
      </w:r>
      <w:r w:rsidRPr="00695173">
        <w:rPr>
          <w:rFonts w:ascii="Times New Roman" w:hAnsi="Times New Roman"/>
          <w:sz w:val="16"/>
          <w:szCs w:val="16"/>
        </w:rPr>
        <w:t xml:space="preserve">gender equality.  </w:t>
      </w:r>
    </w:p>
  </w:footnote>
  <w:footnote w:id="20">
    <w:p w14:paraId="5CEFAD2F" w14:textId="77777777" w:rsidR="000E3AA8" w:rsidRPr="00695173" w:rsidRDefault="000E3AA8" w:rsidP="00D42B5E">
      <w:pPr>
        <w:pStyle w:val="FootnoteText"/>
        <w:ind w:left="360" w:hanging="270"/>
        <w:jc w:val="both"/>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Pr="00695173">
        <w:rPr>
          <w:rFonts w:ascii="Times New Roman" w:hAnsi="Times New Roman"/>
          <w:sz w:val="16"/>
          <w:szCs w:val="16"/>
        </w:rPr>
        <w:tab/>
        <w:t xml:space="preserve">The </w:t>
      </w:r>
      <w:r w:rsidRPr="00695173">
        <w:rPr>
          <w:rFonts w:ascii="Times New Roman" w:hAnsi="Times New Roman"/>
          <w:color w:val="000000" w:themeColor="text1"/>
          <w:sz w:val="16"/>
          <w:szCs w:val="16"/>
        </w:rPr>
        <w:t xml:space="preserve">National Strategy for Adaptation to Climate Change until 2030 and the National Strategy for Disaster Risk Reduction for 2019-2030 reflect the priorities and main directions. </w:t>
      </w:r>
    </w:p>
  </w:footnote>
  <w:footnote w:id="21">
    <w:p w14:paraId="71D3C1CF" w14:textId="44FC5393" w:rsidR="000E3AA8" w:rsidRPr="005E604D" w:rsidRDefault="000E3AA8" w:rsidP="00D42B5E">
      <w:pPr>
        <w:pStyle w:val="FootnoteText"/>
        <w:ind w:left="360" w:hanging="270"/>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Pr="00695173">
        <w:rPr>
          <w:rFonts w:ascii="Times New Roman" w:hAnsi="Times New Roman"/>
          <w:sz w:val="16"/>
          <w:szCs w:val="16"/>
        </w:rPr>
        <w:tab/>
        <w:t>Since 1930, the surface of Tajikistan’s glaciers has retreated by 30</w:t>
      </w:r>
      <w:r w:rsidR="009E4920" w:rsidRPr="00695173">
        <w:rPr>
          <w:rFonts w:ascii="Times New Roman" w:hAnsi="Times New Roman"/>
          <w:sz w:val="16"/>
          <w:szCs w:val="16"/>
        </w:rPr>
        <w:t xml:space="preserve"> per</w:t>
      </w:r>
      <w:r w:rsidR="00FC5192">
        <w:rPr>
          <w:rFonts w:ascii="Times New Roman" w:hAnsi="Times New Roman"/>
          <w:sz w:val="16"/>
          <w:szCs w:val="16"/>
        </w:rPr>
        <w:t xml:space="preserve"> </w:t>
      </w:r>
      <w:r w:rsidR="009E4920" w:rsidRPr="00695173">
        <w:rPr>
          <w:rFonts w:ascii="Times New Roman" w:hAnsi="Times New Roman"/>
          <w:sz w:val="16"/>
          <w:szCs w:val="16"/>
        </w:rPr>
        <w:t>cent.</w:t>
      </w:r>
      <w:r w:rsidRPr="005E604D">
        <w:rPr>
          <w:rFonts w:ascii="Times New Roman" w:hAnsi="Times New Roman"/>
          <w:sz w:val="16"/>
          <w:szCs w:val="16"/>
        </w:rPr>
        <w:t xml:space="preserve"> </w:t>
      </w:r>
    </w:p>
  </w:footnote>
  <w:footnote w:id="22">
    <w:p w14:paraId="63BF04F4" w14:textId="1F1EFC41" w:rsidR="000E3AA8" w:rsidRPr="00695173" w:rsidRDefault="000E3AA8" w:rsidP="00D42B5E">
      <w:pPr>
        <w:pStyle w:val="FootnoteText"/>
        <w:ind w:left="360" w:hanging="270"/>
        <w:jc w:val="both"/>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Pr="00695173">
        <w:rPr>
          <w:rFonts w:ascii="Times New Roman" w:hAnsi="Times New Roman"/>
          <w:sz w:val="16"/>
          <w:szCs w:val="16"/>
        </w:rPr>
        <w:tab/>
        <w:t xml:space="preserve">The </w:t>
      </w:r>
      <w:r w:rsidR="00C021E5">
        <w:rPr>
          <w:rFonts w:ascii="Times New Roman" w:hAnsi="Times New Roman"/>
          <w:sz w:val="16"/>
          <w:szCs w:val="16"/>
        </w:rPr>
        <w:t>M</w:t>
      </w:r>
      <w:r w:rsidR="003D2890">
        <w:rPr>
          <w:rFonts w:ascii="Times New Roman" w:hAnsi="Times New Roman"/>
          <w:sz w:val="16"/>
          <w:szCs w:val="16"/>
        </w:rPr>
        <w:t>T</w:t>
      </w:r>
      <w:r w:rsidR="00512662" w:rsidRPr="00695173">
        <w:rPr>
          <w:rFonts w:ascii="Times New Roman" w:hAnsi="Times New Roman"/>
          <w:sz w:val="16"/>
          <w:szCs w:val="16"/>
        </w:rPr>
        <w:t>DP</w:t>
      </w:r>
      <w:r w:rsidRPr="00695173">
        <w:rPr>
          <w:rFonts w:ascii="Times New Roman" w:hAnsi="Times New Roman"/>
          <w:sz w:val="16"/>
          <w:szCs w:val="16"/>
        </w:rPr>
        <w:t xml:space="preserve"> 2020-2025 calls for an analysis of the effectiveness of current anti-corruption legislation. </w:t>
      </w:r>
    </w:p>
  </w:footnote>
  <w:footnote w:id="23">
    <w:p w14:paraId="322DEE11" w14:textId="02C018E4" w:rsidR="000E3AA8" w:rsidRPr="00695173" w:rsidRDefault="000E3AA8" w:rsidP="008F3DC3">
      <w:pPr>
        <w:pStyle w:val="FootnoteText"/>
        <w:tabs>
          <w:tab w:val="left" w:pos="450"/>
        </w:tabs>
        <w:ind w:left="180" w:right="1300"/>
        <w:jc w:val="both"/>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Pr="00695173">
        <w:rPr>
          <w:rFonts w:ascii="Times New Roman" w:hAnsi="Times New Roman"/>
          <w:sz w:val="16"/>
          <w:szCs w:val="16"/>
        </w:rPr>
        <w:tab/>
      </w:r>
      <w:r w:rsidRPr="00695173">
        <w:rPr>
          <w:rFonts w:ascii="Times New Roman" w:hAnsi="Times New Roman"/>
          <w:color w:val="000000" w:themeColor="text1"/>
          <w:sz w:val="16"/>
          <w:szCs w:val="16"/>
        </w:rPr>
        <w:t>The State Program for the Development and Implementation of ICTS, the Concept of the Digital Economy</w:t>
      </w:r>
      <w:r w:rsidR="00814ADB">
        <w:rPr>
          <w:rFonts w:ascii="Times New Roman" w:hAnsi="Times New Roman"/>
          <w:color w:val="000000" w:themeColor="text1"/>
          <w:sz w:val="16"/>
          <w:szCs w:val="16"/>
        </w:rPr>
        <w:t>,</w:t>
      </w:r>
      <w:r w:rsidRPr="00695173">
        <w:rPr>
          <w:rFonts w:ascii="Times New Roman" w:hAnsi="Times New Roman"/>
          <w:color w:val="000000" w:themeColor="text1"/>
          <w:sz w:val="16"/>
          <w:szCs w:val="16"/>
        </w:rPr>
        <w:t xml:space="preserve"> and of </w:t>
      </w:r>
      <w:r w:rsidR="00814ADB">
        <w:rPr>
          <w:rFonts w:ascii="Times New Roman" w:hAnsi="Times New Roman"/>
          <w:color w:val="000000" w:themeColor="text1"/>
          <w:sz w:val="16"/>
          <w:szCs w:val="16"/>
        </w:rPr>
        <w:t>e</w:t>
      </w:r>
      <w:r w:rsidRPr="00695173">
        <w:rPr>
          <w:rFonts w:ascii="Times New Roman" w:hAnsi="Times New Roman"/>
          <w:color w:val="000000" w:themeColor="text1"/>
          <w:sz w:val="16"/>
          <w:szCs w:val="16"/>
        </w:rPr>
        <w:t xml:space="preserve">-Government have been adopted. </w:t>
      </w:r>
      <w:r w:rsidRPr="00695173">
        <w:rPr>
          <w:rFonts w:ascii="Times New Roman" w:hAnsi="Times New Roman"/>
          <w:sz w:val="16"/>
          <w:szCs w:val="16"/>
        </w:rPr>
        <w:t xml:space="preserve"> </w:t>
      </w:r>
    </w:p>
  </w:footnote>
  <w:footnote w:id="24">
    <w:p w14:paraId="171413B5" w14:textId="57347747" w:rsidR="000E3AA8" w:rsidRPr="005E604D" w:rsidRDefault="000E3AA8" w:rsidP="008F3DC3">
      <w:pPr>
        <w:pStyle w:val="FootnoteText"/>
        <w:tabs>
          <w:tab w:val="left" w:pos="450"/>
        </w:tabs>
        <w:ind w:left="180"/>
        <w:rPr>
          <w:rFonts w:ascii="Times New Roman" w:hAnsi="Times New Roman"/>
          <w:sz w:val="16"/>
          <w:szCs w:val="16"/>
        </w:rPr>
      </w:pPr>
      <w:r w:rsidRPr="00695173">
        <w:rPr>
          <w:rStyle w:val="FootnoteReference"/>
          <w:rFonts w:ascii="Times New Roman" w:hAnsi="Times New Roman"/>
          <w:sz w:val="16"/>
          <w:szCs w:val="16"/>
        </w:rPr>
        <w:footnoteRef/>
      </w:r>
      <w:r w:rsidRPr="00695173">
        <w:rPr>
          <w:rFonts w:ascii="Times New Roman" w:hAnsi="Times New Roman"/>
          <w:sz w:val="16"/>
          <w:szCs w:val="16"/>
        </w:rPr>
        <w:t xml:space="preserve"> </w:t>
      </w:r>
      <w:r w:rsidRPr="00695173">
        <w:rPr>
          <w:rFonts w:ascii="Times New Roman" w:hAnsi="Times New Roman"/>
          <w:sz w:val="16"/>
          <w:szCs w:val="16"/>
        </w:rPr>
        <w:tab/>
        <w:t xml:space="preserve">A priority stressed by the President in his address to </w:t>
      </w:r>
      <w:r w:rsidR="00814ADB">
        <w:rPr>
          <w:rFonts w:ascii="Times New Roman" w:hAnsi="Times New Roman"/>
          <w:sz w:val="16"/>
          <w:szCs w:val="16"/>
        </w:rPr>
        <w:t>p</w:t>
      </w:r>
      <w:r w:rsidRPr="00695173">
        <w:rPr>
          <w:rFonts w:ascii="Times New Roman" w:hAnsi="Times New Roman"/>
          <w:sz w:val="16"/>
          <w:szCs w:val="16"/>
        </w:rPr>
        <w:t>arliament on 21 December 2021.</w:t>
      </w:r>
      <w:r w:rsidRPr="005E604D">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2" w:type="dxa"/>
      <w:tblInd w:w="90" w:type="dxa"/>
      <w:tblBorders>
        <w:bottom w:val="single" w:sz="4" w:space="0" w:color="auto"/>
      </w:tblBorders>
      <w:tblLayout w:type="fixed"/>
      <w:tblCellMar>
        <w:left w:w="0" w:type="dxa"/>
        <w:right w:w="0" w:type="dxa"/>
      </w:tblCellMar>
      <w:tblLook w:val="0000" w:firstRow="0" w:lastRow="0" w:firstColumn="0" w:lastColumn="0" w:noHBand="0" w:noVBand="0"/>
    </w:tblPr>
    <w:tblGrid>
      <w:gridCol w:w="4748"/>
      <w:gridCol w:w="4504"/>
    </w:tblGrid>
    <w:tr w:rsidR="00512B50" w:rsidRPr="00E477B7" w14:paraId="0E5F0793" w14:textId="77777777" w:rsidTr="00953D07">
      <w:trPr>
        <w:trHeight w:hRule="exact" w:val="864"/>
      </w:trPr>
      <w:tc>
        <w:tcPr>
          <w:tcW w:w="4748" w:type="dxa"/>
          <w:tcBorders>
            <w:bottom w:val="single" w:sz="4" w:space="0" w:color="auto"/>
          </w:tcBorders>
          <w:vAlign w:val="bottom"/>
        </w:tcPr>
        <w:p w14:paraId="185CE6AE" w14:textId="77777777" w:rsidR="00512B50" w:rsidRPr="00E477B7" w:rsidRDefault="00512B50" w:rsidP="00512B50">
          <w:pPr>
            <w:widowControl w:val="0"/>
            <w:tabs>
              <w:tab w:val="center" w:pos="4320"/>
              <w:tab w:val="right" w:pos="8640"/>
            </w:tabs>
            <w:spacing w:after="80"/>
            <w:ind w:left="630" w:hanging="630"/>
            <w:rPr>
              <w:b/>
              <w:sz w:val="17"/>
              <w:szCs w:val="17"/>
            </w:rPr>
          </w:pPr>
          <w:bookmarkStart w:id="0" w:name="_Hlk104549813"/>
        </w:p>
      </w:tc>
      <w:tc>
        <w:tcPr>
          <w:tcW w:w="4504" w:type="dxa"/>
          <w:tcBorders>
            <w:bottom w:val="single" w:sz="4" w:space="0" w:color="auto"/>
          </w:tcBorders>
          <w:vAlign w:val="bottom"/>
        </w:tcPr>
        <w:p w14:paraId="3F0A6F5D" w14:textId="689F4BB1" w:rsidR="00512B50" w:rsidRPr="00E477B7" w:rsidRDefault="00512B50" w:rsidP="00512B50">
          <w:pPr>
            <w:widowControl w:val="0"/>
            <w:tabs>
              <w:tab w:val="center" w:pos="4320"/>
              <w:tab w:val="right" w:pos="8640"/>
            </w:tabs>
            <w:jc w:val="right"/>
            <w:rPr>
              <w:sz w:val="17"/>
              <w:szCs w:val="17"/>
            </w:rPr>
          </w:pPr>
          <w:r w:rsidRPr="00E477B7">
            <w:rPr>
              <w:b/>
              <w:sz w:val="17"/>
              <w:szCs w:val="17"/>
            </w:rPr>
            <w:t>DP/DCP/</w:t>
          </w:r>
          <w:r>
            <w:rPr>
              <w:b/>
              <w:sz w:val="17"/>
              <w:szCs w:val="17"/>
            </w:rPr>
            <w:t>TAJ</w:t>
          </w:r>
          <w:r w:rsidRPr="00E477B7">
            <w:rPr>
              <w:b/>
              <w:sz w:val="17"/>
              <w:szCs w:val="17"/>
            </w:rPr>
            <w:t>/</w:t>
          </w:r>
          <w:r>
            <w:rPr>
              <w:b/>
              <w:sz w:val="17"/>
              <w:szCs w:val="17"/>
            </w:rPr>
            <w:t>3</w:t>
          </w:r>
        </w:p>
      </w:tc>
    </w:tr>
    <w:bookmarkEnd w:id="0"/>
  </w:tbl>
  <w:p w14:paraId="0A8FF8E3" w14:textId="77777777" w:rsidR="00512B50" w:rsidRPr="00512B50" w:rsidRDefault="00512B50">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3D3682" w14:paraId="2440D55B" w14:textId="77777777">
      <w:trPr>
        <w:trHeight w:hRule="exact" w:val="864"/>
      </w:trPr>
      <w:tc>
        <w:tcPr>
          <w:tcW w:w="1267" w:type="dxa"/>
          <w:tcBorders>
            <w:top w:val="nil"/>
            <w:left w:val="nil"/>
            <w:bottom w:val="nil"/>
            <w:right w:val="nil"/>
          </w:tcBorders>
          <w:vAlign w:val="bottom"/>
        </w:tcPr>
        <w:p w14:paraId="2440D557" w14:textId="77777777" w:rsidR="003D3682" w:rsidRPr="007C6F85" w:rsidRDefault="003D3682">
          <w:pPr>
            <w:pStyle w:val="Header"/>
            <w:spacing w:after="120"/>
            <w:rPr>
              <w:lang w:val="en-US" w:eastAsia="en-US"/>
            </w:rPr>
          </w:pPr>
        </w:p>
      </w:tc>
      <w:tc>
        <w:tcPr>
          <w:tcW w:w="1872" w:type="dxa"/>
          <w:tcBorders>
            <w:top w:val="nil"/>
            <w:left w:val="nil"/>
            <w:bottom w:val="nil"/>
            <w:right w:val="nil"/>
          </w:tcBorders>
          <w:vAlign w:val="bottom"/>
        </w:tcPr>
        <w:p w14:paraId="2440D558" w14:textId="77777777" w:rsidR="003D3682" w:rsidRDefault="003D3682">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14:paraId="2440D559" w14:textId="77777777" w:rsidR="003D3682" w:rsidRPr="007C6F85" w:rsidRDefault="003D3682">
          <w:pPr>
            <w:pStyle w:val="Header"/>
            <w:spacing w:after="120"/>
            <w:rPr>
              <w:lang w:val="en-US" w:eastAsia="en-US"/>
            </w:rPr>
          </w:pPr>
        </w:p>
      </w:tc>
      <w:tc>
        <w:tcPr>
          <w:tcW w:w="6876" w:type="dxa"/>
          <w:gridSpan w:val="3"/>
          <w:tcBorders>
            <w:top w:val="nil"/>
            <w:left w:val="nil"/>
            <w:bottom w:val="nil"/>
            <w:right w:val="nil"/>
          </w:tcBorders>
          <w:vAlign w:val="bottom"/>
        </w:tcPr>
        <w:p w14:paraId="2440D55A" w14:textId="39B02D7F" w:rsidR="003D3682" w:rsidRDefault="003D3682" w:rsidP="00441061">
          <w:pPr>
            <w:spacing w:after="80"/>
            <w:jc w:val="center"/>
            <w:rPr>
              <w:position w:val="-4"/>
            </w:rPr>
          </w:pPr>
          <w:r>
            <w:rPr>
              <w:position w:val="-4"/>
              <w:sz w:val="40"/>
            </w:rPr>
            <w:t xml:space="preserve">                         DP</w:t>
          </w:r>
          <w:r>
            <w:rPr>
              <w:position w:val="-4"/>
            </w:rPr>
            <w:t>/DCP</w:t>
          </w:r>
          <w:r w:rsidR="00726F60">
            <w:rPr>
              <w:position w:val="-4"/>
            </w:rPr>
            <w:t>/</w:t>
          </w:r>
          <w:r w:rsidR="00907C93">
            <w:rPr>
              <w:position w:val="-4"/>
            </w:rPr>
            <w:t>TAJ/3</w:t>
          </w:r>
          <w:r>
            <w:rPr>
              <w:position w:val="-4"/>
            </w:rPr>
            <w:t>/</w:t>
          </w:r>
        </w:p>
      </w:tc>
    </w:tr>
    <w:tr w:rsidR="003D3682" w14:paraId="2440D564" w14:textId="77777777" w:rsidTr="008B7186">
      <w:trPr>
        <w:trHeight w:hRule="exact" w:val="1936"/>
      </w:trPr>
      <w:tc>
        <w:tcPr>
          <w:tcW w:w="1267" w:type="dxa"/>
          <w:tcBorders>
            <w:top w:val="single" w:sz="4" w:space="0" w:color="auto"/>
            <w:left w:val="nil"/>
            <w:bottom w:val="single" w:sz="12" w:space="0" w:color="auto"/>
            <w:right w:val="nil"/>
          </w:tcBorders>
        </w:tcPr>
        <w:p w14:paraId="2440D55C" w14:textId="77777777" w:rsidR="003D3682" w:rsidRPr="007C6F85" w:rsidRDefault="003D3682">
          <w:pPr>
            <w:pStyle w:val="Header"/>
            <w:spacing w:before="109"/>
            <w:rPr>
              <w:lang w:val="en-US" w:eastAsia="en-US"/>
            </w:rPr>
          </w:pPr>
          <w:r w:rsidRPr="007C6F85">
            <w:rPr>
              <w:lang w:val="en-US" w:eastAsia="en-US"/>
            </w:rPr>
            <w:t xml:space="preserve"> </w:t>
          </w:r>
          <w:r>
            <w:rPr>
              <w:noProof/>
              <w:lang w:val="en-US" w:eastAsia="en-US"/>
            </w:rPr>
            <w:drawing>
              <wp:inline distT="0" distB="0" distL="0" distR="0" wp14:anchorId="2440D56B" wp14:editId="2440D56C">
                <wp:extent cx="716280" cy="586740"/>
                <wp:effectExtent l="0" t="0" r="7620" b="3810"/>
                <wp:docPr id="3"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2440D55D" w14:textId="77777777" w:rsidR="003D3682" w:rsidRPr="007C6F85" w:rsidRDefault="003D3682">
          <w:pPr>
            <w:pStyle w:val="Header"/>
            <w:spacing w:before="109"/>
            <w:rPr>
              <w:lang w:val="en-US" w:eastAsia="en-US"/>
            </w:rPr>
          </w:pPr>
        </w:p>
      </w:tc>
      <w:tc>
        <w:tcPr>
          <w:tcW w:w="5227" w:type="dxa"/>
          <w:gridSpan w:val="3"/>
          <w:tcBorders>
            <w:top w:val="single" w:sz="4" w:space="0" w:color="auto"/>
            <w:left w:val="nil"/>
            <w:bottom w:val="single" w:sz="12" w:space="0" w:color="auto"/>
            <w:right w:val="nil"/>
          </w:tcBorders>
        </w:tcPr>
        <w:p w14:paraId="2440D55E" w14:textId="62399656" w:rsidR="003D3682" w:rsidRDefault="003D3682">
          <w:pPr>
            <w:pStyle w:val="XLarge"/>
            <w:spacing w:before="109" w:line="330" w:lineRule="exact"/>
            <w:rPr>
              <w:sz w:val="34"/>
            </w:rPr>
          </w:pPr>
          <w:r>
            <w:rPr>
              <w:sz w:val="34"/>
            </w:rPr>
            <w:t>Executive Board of the</w:t>
          </w:r>
          <w:r>
            <w:rPr>
              <w:sz w:val="34"/>
            </w:rPr>
            <w:br/>
            <w:t>United Nations Development</w:t>
          </w:r>
          <w:r>
            <w:rPr>
              <w:sz w:val="34"/>
            </w:rPr>
            <w:br/>
            <w:t>Programme, the United Nations Population Fund and the United Nations Office for Project Services</w:t>
          </w:r>
        </w:p>
      </w:tc>
      <w:tc>
        <w:tcPr>
          <w:tcW w:w="245" w:type="dxa"/>
          <w:tcBorders>
            <w:top w:val="single" w:sz="4" w:space="0" w:color="auto"/>
            <w:left w:val="nil"/>
            <w:bottom w:val="single" w:sz="12" w:space="0" w:color="auto"/>
            <w:right w:val="nil"/>
          </w:tcBorders>
        </w:tcPr>
        <w:p w14:paraId="2440D55F" w14:textId="77777777" w:rsidR="003D3682" w:rsidRPr="007C6F85" w:rsidRDefault="003D3682">
          <w:pPr>
            <w:pStyle w:val="Header"/>
            <w:spacing w:before="109"/>
            <w:rPr>
              <w:lang w:val="en-US" w:eastAsia="en-US"/>
            </w:rPr>
          </w:pPr>
        </w:p>
      </w:tc>
      <w:tc>
        <w:tcPr>
          <w:tcW w:w="3521" w:type="dxa"/>
          <w:tcBorders>
            <w:top w:val="single" w:sz="4" w:space="0" w:color="auto"/>
            <w:left w:val="nil"/>
            <w:bottom w:val="single" w:sz="12" w:space="0" w:color="auto"/>
            <w:right w:val="nil"/>
          </w:tcBorders>
        </w:tcPr>
        <w:p w14:paraId="2440D560" w14:textId="77777777" w:rsidR="003D3682" w:rsidRDefault="003D3682">
          <w:pPr>
            <w:spacing w:before="240"/>
          </w:pPr>
          <w:r>
            <w:t>Distr.: General</w:t>
          </w:r>
        </w:p>
        <w:p w14:paraId="2440D561" w14:textId="2099BBEB" w:rsidR="003D3682" w:rsidRDefault="00726F60" w:rsidP="00441061">
          <w:r>
            <w:t xml:space="preserve">6 </w:t>
          </w:r>
          <w:r w:rsidR="00907C93">
            <w:t>June 2022</w:t>
          </w:r>
        </w:p>
        <w:p w14:paraId="2440D562" w14:textId="77777777" w:rsidR="003D3682" w:rsidRDefault="003D3682"/>
        <w:p w14:paraId="2440D563" w14:textId="77F03C24" w:rsidR="003D3682" w:rsidRDefault="003D3682">
          <w:r>
            <w:t xml:space="preserve">Original: </w:t>
          </w:r>
          <w:r w:rsidR="00907C93">
            <w:t>English</w:t>
          </w:r>
        </w:p>
      </w:tc>
    </w:tr>
  </w:tbl>
  <w:p w14:paraId="2440D565" w14:textId="77777777" w:rsidR="003D3682" w:rsidRDefault="003D3682">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2" w:type="dxa"/>
      <w:tblInd w:w="90" w:type="dxa"/>
      <w:tblBorders>
        <w:bottom w:val="single" w:sz="4" w:space="0" w:color="auto"/>
      </w:tblBorders>
      <w:tblLayout w:type="fixed"/>
      <w:tblCellMar>
        <w:left w:w="0" w:type="dxa"/>
        <w:right w:w="0" w:type="dxa"/>
      </w:tblCellMar>
      <w:tblLook w:val="0000" w:firstRow="0" w:lastRow="0" w:firstColumn="0" w:lastColumn="0" w:noHBand="0" w:noVBand="0"/>
    </w:tblPr>
    <w:tblGrid>
      <w:gridCol w:w="4748"/>
      <w:gridCol w:w="4504"/>
    </w:tblGrid>
    <w:tr w:rsidR="004D5A0D" w:rsidRPr="00E477B7" w14:paraId="5FB67369" w14:textId="77777777" w:rsidTr="00953D07">
      <w:trPr>
        <w:trHeight w:hRule="exact" w:val="864"/>
      </w:trPr>
      <w:tc>
        <w:tcPr>
          <w:tcW w:w="4748" w:type="dxa"/>
          <w:tcBorders>
            <w:bottom w:val="single" w:sz="4" w:space="0" w:color="auto"/>
          </w:tcBorders>
          <w:vAlign w:val="bottom"/>
        </w:tcPr>
        <w:p w14:paraId="5E436007" w14:textId="2663C6E6" w:rsidR="004D5A0D" w:rsidRPr="00E477B7" w:rsidRDefault="004D5A0D" w:rsidP="004D5A0D">
          <w:pPr>
            <w:widowControl w:val="0"/>
            <w:tabs>
              <w:tab w:val="center" w:pos="4320"/>
              <w:tab w:val="right" w:pos="8640"/>
            </w:tabs>
            <w:spacing w:after="80"/>
            <w:ind w:left="630" w:hanging="630"/>
            <w:rPr>
              <w:b/>
              <w:sz w:val="17"/>
              <w:szCs w:val="17"/>
            </w:rPr>
          </w:pPr>
          <w:r w:rsidRPr="00E477B7">
            <w:rPr>
              <w:b/>
              <w:sz w:val="17"/>
              <w:szCs w:val="17"/>
            </w:rPr>
            <w:t>DP/DCP/</w:t>
          </w:r>
          <w:r>
            <w:rPr>
              <w:b/>
              <w:sz w:val="17"/>
              <w:szCs w:val="17"/>
            </w:rPr>
            <w:t>TAJ</w:t>
          </w:r>
          <w:r w:rsidRPr="00E477B7">
            <w:rPr>
              <w:b/>
              <w:sz w:val="17"/>
              <w:szCs w:val="17"/>
            </w:rPr>
            <w:t>/</w:t>
          </w:r>
          <w:r>
            <w:rPr>
              <w:b/>
              <w:sz w:val="17"/>
              <w:szCs w:val="17"/>
            </w:rPr>
            <w:t>3</w:t>
          </w:r>
        </w:p>
      </w:tc>
      <w:tc>
        <w:tcPr>
          <w:tcW w:w="4504" w:type="dxa"/>
          <w:tcBorders>
            <w:bottom w:val="single" w:sz="4" w:space="0" w:color="auto"/>
          </w:tcBorders>
          <w:vAlign w:val="bottom"/>
        </w:tcPr>
        <w:p w14:paraId="59C7C3FC" w14:textId="5B4CA506" w:rsidR="004D5A0D" w:rsidRPr="00E477B7" w:rsidRDefault="004D5A0D" w:rsidP="004D5A0D">
          <w:pPr>
            <w:widowControl w:val="0"/>
            <w:tabs>
              <w:tab w:val="center" w:pos="4320"/>
              <w:tab w:val="right" w:pos="8640"/>
            </w:tabs>
            <w:jc w:val="right"/>
            <w:rPr>
              <w:sz w:val="17"/>
              <w:szCs w:val="17"/>
            </w:rPr>
          </w:pPr>
        </w:p>
      </w:tc>
    </w:tr>
  </w:tbl>
  <w:p w14:paraId="0924AC09" w14:textId="77777777" w:rsidR="00512B50" w:rsidRPr="00512B50" w:rsidRDefault="00512B50">
    <w:pPr>
      <w:pStyle w:val="Header"/>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6A" w14:textId="77777777" w:rsidR="003D3682" w:rsidRDefault="003D3682">
    <w:pPr>
      <w:pStyle w:val="Header"/>
    </w:pPr>
    <w:r>
      <w:rPr>
        <w:noProof/>
        <w:lang w:val="en-US" w:eastAsia="en-US"/>
      </w:rPr>
      <mc:AlternateContent>
        <mc:Choice Requires="wps">
          <w:drawing>
            <wp:anchor distT="0" distB="0" distL="114300" distR="114300" simplePos="0" relativeHeight="251659264" behindDoc="0" locked="0" layoutInCell="0" allowOverlap="1" wp14:anchorId="2440D56D" wp14:editId="54AD6DFB">
              <wp:simplePos x="0" y="0"/>
              <wp:positionH relativeFrom="column">
                <wp:posOffset>-1269</wp:posOffset>
              </wp:positionH>
              <wp:positionV relativeFrom="paragraph">
                <wp:posOffset>-304800</wp:posOffset>
              </wp:positionV>
              <wp:extent cx="8305800" cy="6400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2116C61D"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sidR="000B2BDE">
                                  <w:rPr>
                                    <w:rFonts w:ascii="Times New Roman" w:hAnsi="Times New Roman"/>
                                    <w:b/>
                                    <w:sz w:val="17"/>
                                    <w:szCs w:val="17"/>
                                    <w:lang w:val="en-US" w:eastAsia="en-US"/>
                                  </w:rPr>
                                  <w:t>TAJ/3</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0D56D" id="_x0000_t202" coordsize="21600,21600" o:spt="202" path="m,l,21600r21600,l21600,xe">
              <v:stroke joinstyle="miter"/>
              <v:path gradientshapeok="t" o:connecttype="rect"/>
            </v:shapetype>
            <v:shape id="Text Box 2" o:spid="_x0000_s1026" type="#_x0000_t202" style="position:absolute;margin-left:-.1pt;margin-top:-24pt;width:654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2116C61D"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sidR="000B2BDE">
                            <w:rPr>
                              <w:rFonts w:ascii="Times New Roman" w:hAnsi="Times New Roman"/>
                              <w:b/>
                              <w:sz w:val="17"/>
                              <w:szCs w:val="17"/>
                              <w:lang w:val="en-US" w:eastAsia="en-US"/>
                            </w:rPr>
                            <w:t>TAJ/3</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960" w:type="dxa"/>
      <w:tblInd w:w="90" w:type="dxa"/>
      <w:tblBorders>
        <w:bottom w:val="single" w:sz="4" w:space="0" w:color="auto"/>
      </w:tblBorders>
      <w:tblLayout w:type="fixed"/>
      <w:tblCellMar>
        <w:left w:w="0" w:type="dxa"/>
        <w:right w:w="0" w:type="dxa"/>
      </w:tblCellMar>
      <w:tblLook w:val="0000" w:firstRow="0" w:lastRow="0" w:firstColumn="0" w:lastColumn="0" w:noHBand="0" w:noVBand="0"/>
    </w:tblPr>
    <w:tblGrid>
      <w:gridCol w:w="4748"/>
      <w:gridCol w:w="8212"/>
    </w:tblGrid>
    <w:tr w:rsidR="004D5A0D" w:rsidRPr="00E477B7" w14:paraId="21182AAF" w14:textId="77777777" w:rsidTr="0048030F">
      <w:trPr>
        <w:trHeight w:hRule="exact" w:val="864"/>
      </w:trPr>
      <w:tc>
        <w:tcPr>
          <w:tcW w:w="4748" w:type="dxa"/>
          <w:tcBorders>
            <w:bottom w:val="single" w:sz="4" w:space="0" w:color="auto"/>
          </w:tcBorders>
          <w:vAlign w:val="bottom"/>
        </w:tcPr>
        <w:p w14:paraId="1FCC6D89" w14:textId="77777777" w:rsidR="004D5A0D" w:rsidRPr="00E477B7" w:rsidRDefault="004D5A0D" w:rsidP="00512B50">
          <w:pPr>
            <w:widowControl w:val="0"/>
            <w:tabs>
              <w:tab w:val="center" w:pos="4320"/>
              <w:tab w:val="right" w:pos="8640"/>
            </w:tabs>
            <w:spacing w:after="80"/>
            <w:ind w:left="630" w:hanging="630"/>
            <w:rPr>
              <w:b/>
              <w:sz w:val="17"/>
              <w:szCs w:val="17"/>
            </w:rPr>
          </w:pPr>
        </w:p>
      </w:tc>
      <w:tc>
        <w:tcPr>
          <w:tcW w:w="8212" w:type="dxa"/>
          <w:tcBorders>
            <w:bottom w:val="single" w:sz="4" w:space="0" w:color="auto"/>
          </w:tcBorders>
          <w:vAlign w:val="bottom"/>
        </w:tcPr>
        <w:p w14:paraId="0092F6F1" w14:textId="77777777" w:rsidR="004D5A0D" w:rsidRPr="00E477B7" w:rsidRDefault="004D5A0D" w:rsidP="00512B50">
          <w:pPr>
            <w:widowControl w:val="0"/>
            <w:tabs>
              <w:tab w:val="center" w:pos="4320"/>
              <w:tab w:val="right" w:pos="8640"/>
            </w:tabs>
            <w:jc w:val="right"/>
            <w:rPr>
              <w:sz w:val="17"/>
              <w:szCs w:val="17"/>
            </w:rPr>
          </w:pPr>
          <w:r w:rsidRPr="00E477B7">
            <w:rPr>
              <w:b/>
              <w:sz w:val="17"/>
              <w:szCs w:val="17"/>
            </w:rPr>
            <w:t>DP/DCP/</w:t>
          </w:r>
          <w:r>
            <w:rPr>
              <w:b/>
              <w:sz w:val="17"/>
              <w:szCs w:val="17"/>
            </w:rPr>
            <w:t>TAJ</w:t>
          </w:r>
          <w:r w:rsidRPr="00E477B7">
            <w:rPr>
              <w:b/>
              <w:sz w:val="17"/>
              <w:szCs w:val="17"/>
            </w:rPr>
            <w:t>/</w:t>
          </w:r>
          <w:r>
            <w:rPr>
              <w:b/>
              <w:sz w:val="17"/>
              <w:szCs w:val="17"/>
            </w:rPr>
            <w:t>3</w:t>
          </w:r>
        </w:p>
      </w:tc>
    </w:tr>
  </w:tbl>
  <w:p w14:paraId="372A38B8" w14:textId="77777777" w:rsidR="004D5A0D" w:rsidRPr="00512B50" w:rsidRDefault="004D5A0D">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2BE"/>
    <w:multiLevelType w:val="hybridMultilevel"/>
    <w:tmpl w:val="84C87E8E"/>
    <w:lvl w:ilvl="0" w:tplc="2410E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865C0"/>
    <w:multiLevelType w:val="hybridMultilevel"/>
    <w:tmpl w:val="9AEE1234"/>
    <w:lvl w:ilvl="0" w:tplc="51942DAC">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3CEC6FD0"/>
    <w:multiLevelType w:val="multilevel"/>
    <w:tmpl w:val="822C67DC"/>
    <w:lvl w:ilvl="0">
      <w:start w:val="1"/>
      <w:numFmt w:val="bullet"/>
      <w:lvlText w:val=""/>
      <w:lvlJc w:val="left"/>
      <w:pPr>
        <w:tabs>
          <w:tab w:val="num" w:pos="570"/>
        </w:tabs>
        <w:ind w:left="570" w:hanging="570"/>
      </w:pPr>
      <w:rPr>
        <w:rFonts w:ascii="Symbol" w:hAnsi="Symbol" w:hint="default"/>
        <w:sz w:val="20"/>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 w15:restartNumberingAfterBreak="0">
    <w:nsid w:val="46375E0F"/>
    <w:multiLevelType w:val="multilevel"/>
    <w:tmpl w:val="8620EF4A"/>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0034A9C"/>
    <w:multiLevelType w:val="hybridMultilevel"/>
    <w:tmpl w:val="8B189916"/>
    <w:lvl w:ilvl="0" w:tplc="7F30E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440F5"/>
    <w:multiLevelType w:val="hybridMultilevel"/>
    <w:tmpl w:val="BE16DC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723346"/>
    <w:multiLevelType w:val="hybridMultilevel"/>
    <w:tmpl w:val="786C5B00"/>
    <w:lvl w:ilvl="0" w:tplc="ABB48F76">
      <w:start w:val="1"/>
      <w:numFmt w:val="lowerLetter"/>
      <w:lvlText w:val="%1)"/>
      <w:lvlJc w:val="left"/>
      <w:pPr>
        <w:ind w:left="1800" w:hanging="360"/>
      </w:pPr>
      <w:rPr>
        <w:rFonts w:ascii="Times New Roman" w:eastAsia="Times New Roman" w:hAnsi="Times New Roman" w:cs="Times New Roman"/>
        <w:lang w:val="ru-RU"/>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BD0DA0"/>
    <w:multiLevelType w:val="hybridMultilevel"/>
    <w:tmpl w:val="AC6EA0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794918"/>
    <w:multiLevelType w:val="hybridMultilevel"/>
    <w:tmpl w:val="46DA94EC"/>
    <w:lvl w:ilvl="0" w:tplc="8766E7F2">
      <w:start w:val="1"/>
      <w:numFmt w:val="decimal"/>
      <w:lvlText w:val="%1."/>
      <w:lvlJc w:val="left"/>
      <w:pPr>
        <w:ind w:left="1800" w:hanging="360"/>
      </w:pPr>
      <w:rPr>
        <w:b w:val="0"/>
        <w:bCs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045E7"/>
    <w:multiLevelType w:val="hybridMultilevel"/>
    <w:tmpl w:val="37C869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0"/>
  </w:num>
  <w:num w:numId="6">
    <w:abstractNumId w:val="4"/>
  </w:num>
  <w:num w:numId="7">
    <w:abstractNumId w:val="7"/>
  </w:num>
  <w:num w:numId="8">
    <w:abstractNumId w:val="5"/>
  </w:num>
  <w:num w:numId="9">
    <w:abstractNumId w:val="9"/>
  </w:num>
  <w:num w:numId="10">
    <w:abstractNumId w:val="3"/>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numRestart w:val="eachSect"/>
    <w:footnote w:id="-1"/>
    <w:footnote w:id="0"/>
    <w:footnote w:id="1"/>
  </w:footnotePr>
  <w:endnotePr>
    <w:numFmt w:val="decimal"/>
    <w:numStart w:val="7"/>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21C7"/>
    <w:rsid w:val="000027D2"/>
    <w:rsid w:val="0000312F"/>
    <w:rsid w:val="00003E8B"/>
    <w:rsid w:val="00005433"/>
    <w:rsid w:val="00005E26"/>
    <w:rsid w:val="00006E59"/>
    <w:rsid w:val="000079CC"/>
    <w:rsid w:val="00007E50"/>
    <w:rsid w:val="00010F24"/>
    <w:rsid w:val="0001309E"/>
    <w:rsid w:val="0001339E"/>
    <w:rsid w:val="00014B1F"/>
    <w:rsid w:val="000153EB"/>
    <w:rsid w:val="00015FDE"/>
    <w:rsid w:val="00016217"/>
    <w:rsid w:val="00016861"/>
    <w:rsid w:val="00017D05"/>
    <w:rsid w:val="000200CF"/>
    <w:rsid w:val="00020348"/>
    <w:rsid w:val="000205F1"/>
    <w:rsid w:val="00021130"/>
    <w:rsid w:val="00022047"/>
    <w:rsid w:val="00023AEE"/>
    <w:rsid w:val="00026916"/>
    <w:rsid w:val="00027486"/>
    <w:rsid w:val="000274B9"/>
    <w:rsid w:val="0002758B"/>
    <w:rsid w:val="000276A0"/>
    <w:rsid w:val="0003257C"/>
    <w:rsid w:val="0003264F"/>
    <w:rsid w:val="000330DB"/>
    <w:rsid w:val="00033245"/>
    <w:rsid w:val="0003429F"/>
    <w:rsid w:val="00035493"/>
    <w:rsid w:val="00035598"/>
    <w:rsid w:val="0003562A"/>
    <w:rsid w:val="00036095"/>
    <w:rsid w:val="000363F7"/>
    <w:rsid w:val="000367E0"/>
    <w:rsid w:val="00036AF4"/>
    <w:rsid w:val="00036BC0"/>
    <w:rsid w:val="000401E8"/>
    <w:rsid w:val="000403AE"/>
    <w:rsid w:val="00041918"/>
    <w:rsid w:val="00041C10"/>
    <w:rsid w:val="00043804"/>
    <w:rsid w:val="00043AA9"/>
    <w:rsid w:val="000441A1"/>
    <w:rsid w:val="00044A6E"/>
    <w:rsid w:val="00045670"/>
    <w:rsid w:val="00047169"/>
    <w:rsid w:val="00050869"/>
    <w:rsid w:val="00050BD2"/>
    <w:rsid w:val="00051E3C"/>
    <w:rsid w:val="0005436A"/>
    <w:rsid w:val="00055596"/>
    <w:rsid w:val="00056014"/>
    <w:rsid w:val="000561C1"/>
    <w:rsid w:val="00056204"/>
    <w:rsid w:val="000570D1"/>
    <w:rsid w:val="000571A9"/>
    <w:rsid w:val="00060290"/>
    <w:rsid w:val="00060A00"/>
    <w:rsid w:val="000611AB"/>
    <w:rsid w:val="00061322"/>
    <w:rsid w:val="00061E8C"/>
    <w:rsid w:val="00063E24"/>
    <w:rsid w:val="00063E49"/>
    <w:rsid w:val="0006791C"/>
    <w:rsid w:val="00071C75"/>
    <w:rsid w:val="00072229"/>
    <w:rsid w:val="000728F8"/>
    <w:rsid w:val="0007390F"/>
    <w:rsid w:val="00073CF1"/>
    <w:rsid w:val="00074BD0"/>
    <w:rsid w:val="00074D9A"/>
    <w:rsid w:val="00074DB9"/>
    <w:rsid w:val="00074E42"/>
    <w:rsid w:val="000753C4"/>
    <w:rsid w:val="00075DF0"/>
    <w:rsid w:val="00075F5C"/>
    <w:rsid w:val="000762CA"/>
    <w:rsid w:val="0007795C"/>
    <w:rsid w:val="000803A4"/>
    <w:rsid w:val="000806CB"/>
    <w:rsid w:val="000806E3"/>
    <w:rsid w:val="0008339E"/>
    <w:rsid w:val="000846F5"/>
    <w:rsid w:val="00090AD1"/>
    <w:rsid w:val="00090F4F"/>
    <w:rsid w:val="00091476"/>
    <w:rsid w:val="00091984"/>
    <w:rsid w:val="00092879"/>
    <w:rsid w:val="00094E87"/>
    <w:rsid w:val="000961EE"/>
    <w:rsid w:val="00097D85"/>
    <w:rsid w:val="00097FB2"/>
    <w:rsid w:val="000A02A0"/>
    <w:rsid w:val="000A13F1"/>
    <w:rsid w:val="000A1411"/>
    <w:rsid w:val="000A151D"/>
    <w:rsid w:val="000A15BE"/>
    <w:rsid w:val="000A1CA3"/>
    <w:rsid w:val="000A24C5"/>
    <w:rsid w:val="000A2967"/>
    <w:rsid w:val="000A2ABD"/>
    <w:rsid w:val="000A30A1"/>
    <w:rsid w:val="000A3126"/>
    <w:rsid w:val="000A3A38"/>
    <w:rsid w:val="000A3F7F"/>
    <w:rsid w:val="000A47FD"/>
    <w:rsid w:val="000A5B7F"/>
    <w:rsid w:val="000A7044"/>
    <w:rsid w:val="000A7192"/>
    <w:rsid w:val="000B0183"/>
    <w:rsid w:val="000B0228"/>
    <w:rsid w:val="000B2BDE"/>
    <w:rsid w:val="000B2D61"/>
    <w:rsid w:val="000B2E16"/>
    <w:rsid w:val="000B3A13"/>
    <w:rsid w:val="000B3F8C"/>
    <w:rsid w:val="000B4BB2"/>
    <w:rsid w:val="000B5356"/>
    <w:rsid w:val="000B5989"/>
    <w:rsid w:val="000B6379"/>
    <w:rsid w:val="000C0559"/>
    <w:rsid w:val="000C1A85"/>
    <w:rsid w:val="000C4743"/>
    <w:rsid w:val="000C4E54"/>
    <w:rsid w:val="000C7500"/>
    <w:rsid w:val="000C754F"/>
    <w:rsid w:val="000C76B0"/>
    <w:rsid w:val="000C7BBE"/>
    <w:rsid w:val="000D033D"/>
    <w:rsid w:val="000D18CC"/>
    <w:rsid w:val="000D2475"/>
    <w:rsid w:val="000D3DA1"/>
    <w:rsid w:val="000D4240"/>
    <w:rsid w:val="000D442C"/>
    <w:rsid w:val="000D4DC4"/>
    <w:rsid w:val="000D6FFF"/>
    <w:rsid w:val="000E1B75"/>
    <w:rsid w:val="000E1BA0"/>
    <w:rsid w:val="000E1D17"/>
    <w:rsid w:val="000E318B"/>
    <w:rsid w:val="000E34D8"/>
    <w:rsid w:val="000E3AA8"/>
    <w:rsid w:val="000E3C2C"/>
    <w:rsid w:val="000E55D6"/>
    <w:rsid w:val="000E612D"/>
    <w:rsid w:val="000E63DD"/>
    <w:rsid w:val="000E6AB1"/>
    <w:rsid w:val="000E745A"/>
    <w:rsid w:val="000E7E9E"/>
    <w:rsid w:val="000F0044"/>
    <w:rsid w:val="000F0EFD"/>
    <w:rsid w:val="000F1940"/>
    <w:rsid w:val="000F47CD"/>
    <w:rsid w:val="000F54F3"/>
    <w:rsid w:val="000F5541"/>
    <w:rsid w:val="000F579C"/>
    <w:rsid w:val="000F703B"/>
    <w:rsid w:val="000F72ED"/>
    <w:rsid w:val="000F7A4C"/>
    <w:rsid w:val="000F7E9A"/>
    <w:rsid w:val="00101995"/>
    <w:rsid w:val="00103698"/>
    <w:rsid w:val="00103F79"/>
    <w:rsid w:val="00104E5E"/>
    <w:rsid w:val="001055CD"/>
    <w:rsid w:val="00105A57"/>
    <w:rsid w:val="00106EF8"/>
    <w:rsid w:val="001079CD"/>
    <w:rsid w:val="001101A2"/>
    <w:rsid w:val="00111116"/>
    <w:rsid w:val="00111489"/>
    <w:rsid w:val="00111792"/>
    <w:rsid w:val="00111797"/>
    <w:rsid w:val="00111B19"/>
    <w:rsid w:val="001128EC"/>
    <w:rsid w:val="00113D7B"/>
    <w:rsid w:val="00114A64"/>
    <w:rsid w:val="00115F59"/>
    <w:rsid w:val="00116C1A"/>
    <w:rsid w:val="00117181"/>
    <w:rsid w:val="00121554"/>
    <w:rsid w:val="00121F3E"/>
    <w:rsid w:val="0012222A"/>
    <w:rsid w:val="0012229E"/>
    <w:rsid w:val="00123849"/>
    <w:rsid w:val="00123A5E"/>
    <w:rsid w:val="00124F47"/>
    <w:rsid w:val="00125010"/>
    <w:rsid w:val="001251C8"/>
    <w:rsid w:val="00125266"/>
    <w:rsid w:val="00125B82"/>
    <w:rsid w:val="00127270"/>
    <w:rsid w:val="001279D0"/>
    <w:rsid w:val="001305E6"/>
    <w:rsid w:val="001315CD"/>
    <w:rsid w:val="0013193F"/>
    <w:rsid w:val="00131A1C"/>
    <w:rsid w:val="0013239A"/>
    <w:rsid w:val="00132D93"/>
    <w:rsid w:val="00132F36"/>
    <w:rsid w:val="001334D3"/>
    <w:rsid w:val="0013761A"/>
    <w:rsid w:val="00137ADC"/>
    <w:rsid w:val="00141715"/>
    <w:rsid w:val="0014423A"/>
    <w:rsid w:val="00147042"/>
    <w:rsid w:val="001471A7"/>
    <w:rsid w:val="00147859"/>
    <w:rsid w:val="0015012B"/>
    <w:rsid w:val="001506F6"/>
    <w:rsid w:val="001508E6"/>
    <w:rsid w:val="00152EED"/>
    <w:rsid w:val="00154032"/>
    <w:rsid w:val="001547D3"/>
    <w:rsid w:val="001559BD"/>
    <w:rsid w:val="00157D21"/>
    <w:rsid w:val="00157F09"/>
    <w:rsid w:val="00157F79"/>
    <w:rsid w:val="00163E84"/>
    <w:rsid w:val="001642D5"/>
    <w:rsid w:val="00164CA1"/>
    <w:rsid w:val="00165A12"/>
    <w:rsid w:val="001668AA"/>
    <w:rsid w:val="00166ED0"/>
    <w:rsid w:val="001675B1"/>
    <w:rsid w:val="0016789D"/>
    <w:rsid w:val="00167C87"/>
    <w:rsid w:val="00170999"/>
    <w:rsid w:val="00171F01"/>
    <w:rsid w:val="001722B4"/>
    <w:rsid w:val="00172EE3"/>
    <w:rsid w:val="00174F19"/>
    <w:rsid w:val="00175031"/>
    <w:rsid w:val="001752D0"/>
    <w:rsid w:val="00175E96"/>
    <w:rsid w:val="00177524"/>
    <w:rsid w:val="00177E7E"/>
    <w:rsid w:val="00180BB5"/>
    <w:rsid w:val="0018356F"/>
    <w:rsid w:val="0018487C"/>
    <w:rsid w:val="00185FB7"/>
    <w:rsid w:val="001874A7"/>
    <w:rsid w:val="001876C5"/>
    <w:rsid w:val="00187D68"/>
    <w:rsid w:val="00190155"/>
    <w:rsid w:val="00190375"/>
    <w:rsid w:val="001906B5"/>
    <w:rsid w:val="001913A7"/>
    <w:rsid w:val="00192198"/>
    <w:rsid w:val="001936BF"/>
    <w:rsid w:val="00194083"/>
    <w:rsid w:val="00194163"/>
    <w:rsid w:val="00194359"/>
    <w:rsid w:val="00194EE9"/>
    <w:rsid w:val="00194FEB"/>
    <w:rsid w:val="001970A4"/>
    <w:rsid w:val="00197AD1"/>
    <w:rsid w:val="001A17DA"/>
    <w:rsid w:val="001A1870"/>
    <w:rsid w:val="001A1938"/>
    <w:rsid w:val="001A2E3F"/>
    <w:rsid w:val="001A3689"/>
    <w:rsid w:val="001A3D39"/>
    <w:rsid w:val="001A67E7"/>
    <w:rsid w:val="001A7FAA"/>
    <w:rsid w:val="001B0020"/>
    <w:rsid w:val="001B00D6"/>
    <w:rsid w:val="001B0290"/>
    <w:rsid w:val="001B1DCF"/>
    <w:rsid w:val="001B2041"/>
    <w:rsid w:val="001B35B4"/>
    <w:rsid w:val="001B3A05"/>
    <w:rsid w:val="001B3F87"/>
    <w:rsid w:val="001B4026"/>
    <w:rsid w:val="001B598C"/>
    <w:rsid w:val="001B6419"/>
    <w:rsid w:val="001B76A6"/>
    <w:rsid w:val="001B79F5"/>
    <w:rsid w:val="001B7B3D"/>
    <w:rsid w:val="001C07F8"/>
    <w:rsid w:val="001C1147"/>
    <w:rsid w:val="001C19FE"/>
    <w:rsid w:val="001C2D7D"/>
    <w:rsid w:val="001C2F59"/>
    <w:rsid w:val="001C6C08"/>
    <w:rsid w:val="001D0646"/>
    <w:rsid w:val="001D1B55"/>
    <w:rsid w:val="001D2056"/>
    <w:rsid w:val="001D220F"/>
    <w:rsid w:val="001D398E"/>
    <w:rsid w:val="001D42D1"/>
    <w:rsid w:val="001D547F"/>
    <w:rsid w:val="001D5D49"/>
    <w:rsid w:val="001D5F99"/>
    <w:rsid w:val="001D64E5"/>
    <w:rsid w:val="001D6EB8"/>
    <w:rsid w:val="001D7775"/>
    <w:rsid w:val="001E05EC"/>
    <w:rsid w:val="001E0EDB"/>
    <w:rsid w:val="001E2165"/>
    <w:rsid w:val="001E32ED"/>
    <w:rsid w:val="001E4809"/>
    <w:rsid w:val="001E489A"/>
    <w:rsid w:val="001E4F4F"/>
    <w:rsid w:val="001E71CC"/>
    <w:rsid w:val="001F035B"/>
    <w:rsid w:val="001F0DFA"/>
    <w:rsid w:val="001F1664"/>
    <w:rsid w:val="001F236C"/>
    <w:rsid w:val="001F27F4"/>
    <w:rsid w:val="001F3DC0"/>
    <w:rsid w:val="001F4A64"/>
    <w:rsid w:val="001F4C5A"/>
    <w:rsid w:val="001F4EA9"/>
    <w:rsid w:val="001F4F73"/>
    <w:rsid w:val="001F6425"/>
    <w:rsid w:val="001F6772"/>
    <w:rsid w:val="001F7421"/>
    <w:rsid w:val="00200147"/>
    <w:rsid w:val="00200195"/>
    <w:rsid w:val="00200B5F"/>
    <w:rsid w:val="00201EEF"/>
    <w:rsid w:val="002021DC"/>
    <w:rsid w:val="00202476"/>
    <w:rsid w:val="00202B58"/>
    <w:rsid w:val="00203424"/>
    <w:rsid w:val="00204393"/>
    <w:rsid w:val="002047C8"/>
    <w:rsid w:val="00204A17"/>
    <w:rsid w:val="002052B3"/>
    <w:rsid w:val="00205453"/>
    <w:rsid w:val="002058F9"/>
    <w:rsid w:val="0020626D"/>
    <w:rsid w:val="0020650A"/>
    <w:rsid w:val="00206714"/>
    <w:rsid w:val="00207F32"/>
    <w:rsid w:val="00212085"/>
    <w:rsid w:val="00212B1F"/>
    <w:rsid w:val="00213340"/>
    <w:rsid w:val="00213A29"/>
    <w:rsid w:val="00213D7C"/>
    <w:rsid w:val="00214513"/>
    <w:rsid w:val="002155B7"/>
    <w:rsid w:val="0021766A"/>
    <w:rsid w:val="00217959"/>
    <w:rsid w:val="00220C88"/>
    <w:rsid w:val="00221C7B"/>
    <w:rsid w:val="002225D3"/>
    <w:rsid w:val="002226BF"/>
    <w:rsid w:val="00222A35"/>
    <w:rsid w:val="0022301D"/>
    <w:rsid w:val="002236F0"/>
    <w:rsid w:val="00224B2C"/>
    <w:rsid w:val="00226F3A"/>
    <w:rsid w:val="002272E2"/>
    <w:rsid w:val="00227E55"/>
    <w:rsid w:val="002324D2"/>
    <w:rsid w:val="00232AA0"/>
    <w:rsid w:val="00232D49"/>
    <w:rsid w:val="00234441"/>
    <w:rsid w:val="00234CDF"/>
    <w:rsid w:val="00234FB3"/>
    <w:rsid w:val="00236B91"/>
    <w:rsid w:val="00236BF6"/>
    <w:rsid w:val="002372EF"/>
    <w:rsid w:val="00237F31"/>
    <w:rsid w:val="00240743"/>
    <w:rsid w:val="002424C0"/>
    <w:rsid w:val="00242617"/>
    <w:rsid w:val="00242CAA"/>
    <w:rsid w:val="00243C78"/>
    <w:rsid w:val="0024503B"/>
    <w:rsid w:val="0024573D"/>
    <w:rsid w:val="00245D74"/>
    <w:rsid w:val="002468DB"/>
    <w:rsid w:val="00246D03"/>
    <w:rsid w:val="00246DDF"/>
    <w:rsid w:val="00247CEB"/>
    <w:rsid w:val="0025578E"/>
    <w:rsid w:val="00256682"/>
    <w:rsid w:val="002573CC"/>
    <w:rsid w:val="00260FAA"/>
    <w:rsid w:val="00261321"/>
    <w:rsid w:val="002622DF"/>
    <w:rsid w:val="00262338"/>
    <w:rsid w:val="00263694"/>
    <w:rsid w:val="00263938"/>
    <w:rsid w:val="002646D7"/>
    <w:rsid w:val="00264990"/>
    <w:rsid w:val="0026568A"/>
    <w:rsid w:val="002666CA"/>
    <w:rsid w:val="00266842"/>
    <w:rsid w:val="00266ECA"/>
    <w:rsid w:val="002670F0"/>
    <w:rsid w:val="002671D7"/>
    <w:rsid w:val="0027259C"/>
    <w:rsid w:val="00273543"/>
    <w:rsid w:val="00274890"/>
    <w:rsid w:val="00274C82"/>
    <w:rsid w:val="0027654D"/>
    <w:rsid w:val="002810DF"/>
    <w:rsid w:val="002812AB"/>
    <w:rsid w:val="002816D8"/>
    <w:rsid w:val="00281788"/>
    <w:rsid w:val="00281C26"/>
    <w:rsid w:val="00281F8F"/>
    <w:rsid w:val="00282A8C"/>
    <w:rsid w:val="002854EE"/>
    <w:rsid w:val="0028565C"/>
    <w:rsid w:val="002875DE"/>
    <w:rsid w:val="00287E07"/>
    <w:rsid w:val="00290EB3"/>
    <w:rsid w:val="002914C9"/>
    <w:rsid w:val="002924A4"/>
    <w:rsid w:val="00292846"/>
    <w:rsid w:val="00292A90"/>
    <w:rsid w:val="00292CB6"/>
    <w:rsid w:val="00292F24"/>
    <w:rsid w:val="0029643A"/>
    <w:rsid w:val="002971D6"/>
    <w:rsid w:val="002A014B"/>
    <w:rsid w:val="002A0FCB"/>
    <w:rsid w:val="002A2F08"/>
    <w:rsid w:val="002A3641"/>
    <w:rsid w:val="002A3A91"/>
    <w:rsid w:val="002A495F"/>
    <w:rsid w:val="002A4CE1"/>
    <w:rsid w:val="002A58B1"/>
    <w:rsid w:val="002A706F"/>
    <w:rsid w:val="002A70EA"/>
    <w:rsid w:val="002A7363"/>
    <w:rsid w:val="002A7E70"/>
    <w:rsid w:val="002A7F43"/>
    <w:rsid w:val="002B259E"/>
    <w:rsid w:val="002B26D3"/>
    <w:rsid w:val="002B27AD"/>
    <w:rsid w:val="002B2D6C"/>
    <w:rsid w:val="002B2F16"/>
    <w:rsid w:val="002B359C"/>
    <w:rsid w:val="002B365E"/>
    <w:rsid w:val="002B3E6C"/>
    <w:rsid w:val="002B489A"/>
    <w:rsid w:val="002B4918"/>
    <w:rsid w:val="002B6341"/>
    <w:rsid w:val="002C031A"/>
    <w:rsid w:val="002C0526"/>
    <w:rsid w:val="002C27A8"/>
    <w:rsid w:val="002C333E"/>
    <w:rsid w:val="002C36C8"/>
    <w:rsid w:val="002C3E6A"/>
    <w:rsid w:val="002C51A0"/>
    <w:rsid w:val="002C57E0"/>
    <w:rsid w:val="002C6C6E"/>
    <w:rsid w:val="002C6C79"/>
    <w:rsid w:val="002C7971"/>
    <w:rsid w:val="002D0584"/>
    <w:rsid w:val="002D2DCA"/>
    <w:rsid w:val="002D2E2A"/>
    <w:rsid w:val="002D3130"/>
    <w:rsid w:val="002D39ED"/>
    <w:rsid w:val="002D3FCC"/>
    <w:rsid w:val="002D4274"/>
    <w:rsid w:val="002D4F19"/>
    <w:rsid w:val="002D5295"/>
    <w:rsid w:val="002D52BF"/>
    <w:rsid w:val="002D6630"/>
    <w:rsid w:val="002D6819"/>
    <w:rsid w:val="002D68FA"/>
    <w:rsid w:val="002D7ECA"/>
    <w:rsid w:val="002D7F7B"/>
    <w:rsid w:val="002E0141"/>
    <w:rsid w:val="002E0B5D"/>
    <w:rsid w:val="002E0B76"/>
    <w:rsid w:val="002E1495"/>
    <w:rsid w:val="002E1C32"/>
    <w:rsid w:val="002E2466"/>
    <w:rsid w:val="002E2900"/>
    <w:rsid w:val="002E3C0D"/>
    <w:rsid w:val="002E4151"/>
    <w:rsid w:val="002E43EC"/>
    <w:rsid w:val="002E4883"/>
    <w:rsid w:val="002E54D3"/>
    <w:rsid w:val="002E5B3C"/>
    <w:rsid w:val="002E6B66"/>
    <w:rsid w:val="002E7586"/>
    <w:rsid w:val="002E7A79"/>
    <w:rsid w:val="002F1D9E"/>
    <w:rsid w:val="002F2C6E"/>
    <w:rsid w:val="002F3C88"/>
    <w:rsid w:val="002F4067"/>
    <w:rsid w:val="002F47EB"/>
    <w:rsid w:val="002F4EB8"/>
    <w:rsid w:val="002F7339"/>
    <w:rsid w:val="002F7461"/>
    <w:rsid w:val="002F7883"/>
    <w:rsid w:val="003025E2"/>
    <w:rsid w:val="00303CB0"/>
    <w:rsid w:val="003045F9"/>
    <w:rsid w:val="0030520C"/>
    <w:rsid w:val="0030582B"/>
    <w:rsid w:val="00305836"/>
    <w:rsid w:val="00306D24"/>
    <w:rsid w:val="00307712"/>
    <w:rsid w:val="00307977"/>
    <w:rsid w:val="00307A45"/>
    <w:rsid w:val="0031404A"/>
    <w:rsid w:val="00314874"/>
    <w:rsid w:val="00314B7C"/>
    <w:rsid w:val="00314E49"/>
    <w:rsid w:val="00314EC6"/>
    <w:rsid w:val="00315445"/>
    <w:rsid w:val="00317183"/>
    <w:rsid w:val="003204AE"/>
    <w:rsid w:val="003208EF"/>
    <w:rsid w:val="00322200"/>
    <w:rsid w:val="00322E23"/>
    <w:rsid w:val="00323D35"/>
    <w:rsid w:val="00324846"/>
    <w:rsid w:val="00324ABD"/>
    <w:rsid w:val="00324D9B"/>
    <w:rsid w:val="003272A6"/>
    <w:rsid w:val="003273CB"/>
    <w:rsid w:val="00327B2C"/>
    <w:rsid w:val="0033125E"/>
    <w:rsid w:val="00332ED2"/>
    <w:rsid w:val="0033325E"/>
    <w:rsid w:val="00335C99"/>
    <w:rsid w:val="00336913"/>
    <w:rsid w:val="0033718C"/>
    <w:rsid w:val="00337277"/>
    <w:rsid w:val="00337407"/>
    <w:rsid w:val="00337BB8"/>
    <w:rsid w:val="00340E02"/>
    <w:rsid w:val="00341BC1"/>
    <w:rsid w:val="00341F33"/>
    <w:rsid w:val="00342796"/>
    <w:rsid w:val="00342E94"/>
    <w:rsid w:val="0034353C"/>
    <w:rsid w:val="00343E6E"/>
    <w:rsid w:val="00343E9A"/>
    <w:rsid w:val="003450C8"/>
    <w:rsid w:val="00345BA7"/>
    <w:rsid w:val="0034782B"/>
    <w:rsid w:val="003503C2"/>
    <w:rsid w:val="00350A29"/>
    <w:rsid w:val="00351E5C"/>
    <w:rsid w:val="00351F5A"/>
    <w:rsid w:val="00352182"/>
    <w:rsid w:val="0035306A"/>
    <w:rsid w:val="003538F7"/>
    <w:rsid w:val="0035580F"/>
    <w:rsid w:val="00357CB4"/>
    <w:rsid w:val="003604EE"/>
    <w:rsid w:val="0036286B"/>
    <w:rsid w:val="00363371"/>
    <w:rsid w:val="00363FFC"/>
    <w:rsid w:val="00364989"/>
    <w:rsid w:val="003664C0"/>
    <w:rsid w:val="00366769"/>
    <w:rsid w:val="00367A28"/>
    <w:rsid w:val="00367E04"/>
    <w:rsid w:val="003703DB"/>
    <w:rsid w:val="003716EF"/>
    <w:rsid w:val="00375156"/>
    <w:rsid w:val="0037561D"/>
    <w:rsid w:val="003761F2"/>
    <w:rsid w:val="00376715"/>
    <w:rsid w:val="00376A05"/>
    <w:rsid w:val="003774FE"/>
    <w:rsid w:val="00384369"/>
    <w:rsid w:val="00385152"/>
    <w:rsid w:val="00387749"/>
    <w:rsid w:val="00390E30"/>
    <w:rsid w:val="00391709"/>
    <w:rsid w:val="00392823"/>
    <w:rsid w:val="00393167"/>
    <w:rsid w:val="003938AC"/>
    <w:rsid w:val="00393ABE"/>
    <w:rsid w:val="0039458D"/>
    <w:rsid w:val="00394D61"/>
    <w:rsid w:val="00395201"/>
    <w:rsid w:val="00396803"/>
    <w:rsid w:val="003A05FC"/>
    <w:rsid w:val="003A1F5A"/>
    <w:rsid w:val="003A20C4"/>
    <w:rsid w:val="003A2ECE"/>
    <w:rsid w:val="003A31F0"/>
    <w:rsid w:val="003A4252"/>
    <w:rsid w:val="003A539A"/>
    <w:rsid w:val="003A62A4"/>
    <w:rsid w:val="003A7476"/>
    <w:rsid w:val="003A7D86"/>
    <w:rsid w:val="003B0AA1"/>
    <w:rsid w:val="003B243D"/>
    <w:rsid w:val="003B301B"/>
    <w:rsid w:val="003B304F"/>
    <w:rsid w:val="003B5243"/>
    <w:rsid w:val="003B5D18"/>
    <w:rsid w:val="003B675C"/>
    <w:rsid w:val="003B795D"/>
    <w:rsid w:val="003B7AA9"/>
    <w:rsid w:val="003C26A6"/>
    <w:rsid w:val="003C26C1"/>
    <w:rsid w:val="003C578E"/>
    <w:rsid w:val="003C5C11"/>
    <w:rsid w:val="003C6A5A"/>
    <w:rsid w:val="003C6AAD"/>
    <w:rsid w:val="003C76E4"/>
    <w:rsid w:val="003D1756"/>
    <w:rsid w:val="003D1D4D"/>
    <w:rsid w:val="003D2890"/>
    <w:rsid w:val="003D2D68"/>
    <w:rsid w:val="003D3682"/>
    <w:rsid w:val="003D37DD"/>
    <w:rsid w:val="003D45DF"/>
    <w:rsid w:val="003D47C6"/>
    <w:rsid w:val="003D6C90"/>
    <w:rsid w:val="003D7E38"/>
    <w:rsid w:val="003D7EAC"/>
    <w:rsid w:val="003E1AFA"/>
    <w:rsid w:val="003E361A"/>
    <w:rsid w:val="003E3725"/>
    <w:rsid w:val="003E375F"/>
    <w:rsid w:val="003E379A"/>
    <w:rsid w:val="003E52B0"/>
    <w:rsid w:val="003E64DC"/>
    <w:rsid w:val="003E68AA"/>
    <w:rsid w:val="003E6A6F"/>
    <w:rsid w:val="003E7A3D"/>
    <w:rsid w:val="003E7A43"/>
    <w:rsid w:val="003F0920"/>
    <w:rsid w:val="003F097C"/>
    <w:rsid w:val="003F0B58"/>
    <w:rsid w:val="003F0D40"/>
    <w:rsid w:val="003F2236"/>
    <w:rsid w:val="003F27B7"/>
    <w:rsid w:val="003F3072"/>
    <w:rsid w:val="003F4051"/>
    <w:rsid w:val="003F41BB"/>
    <w:rsid w:val="003F5812"/>
    <w:rsid w:val="003F5D04"/>
    <w:rsid w:val="003F625A"/>
    <w:rsid w:val="003F6AA4"/>
    <w:rsid w:val="003F6C04"/>
    <w:rsid w:val="003F6EA1"/>
    <w:rsid w:val="003F738E"/>
    <w:rsid w:val="00400A84"/>
    <w:rsid w:val="00400E4A"/>
    <w:rsid w:val="004018B7"/>
    <w:rsid w:val="004028E7"/>
    <w:rsid w:val="00402E9A"/>
    <w:rsid w:val="00403FA8"/>
    <w:rsid w:val="00404040"/>
    <w:rsid w:val="00404213"/>
    <w:rsid w:val="004048AC"/>
    <w:rsid w:val="00404B8E"/>
    <w:rsid w:val="004060BD"/>
    <w:rsid w:val="004068C2"/>
    <w:rsid w:val="00406AC2"/>
    <w:rsid w:val="00406E61"/>
    <w:rsid w:val="00406E6A"/>
    <w:rsid w:val="00407DD6"/>
    <w:rsid w:val="00411981"/>
    <w:rsid w:val="00412559"/>
    <w:rsid w:val="004145F0"/>
    <w:rsid w:val="00414741"/>
    <w:rsid w:val="004149F6"/>
    <w:rsid w:val="00415887"/>
    <w:rsid w:val="00415E7F"/>
    <w:rsid w:val="004172CA"/>
    <w:rsid w:val="00420288"/>
    <w:rsid w:val="00421C78"/>
    <w:rsid w:val="004222DA"/>
    <w:rsid w:val="004224CE"/>
    <w:rsid w:val="00423D5E"/>
    <w:rsid w:val="00424A78"/>
    <w:rsid w:val="004254DB"/>
    <w:rsid w:val="00427261"/>
    <w:rsid w:val="00427EEA"/>
    <w:rsid w:val="00431836"/>
    <w:rsid w:val="004321E6"/>
    <w:rsid w:val="0043278E"/>
    <w:rsid w:val="004332A4"/>
    <w:rsid w:val="00433B01"/>
    <w:rsid w:val="0043525F"/>
    <w:rsid w:val="004360AC"/>
    <w:rsid w:val="00436B83"/>
    <w:rsid w:val="00440AC2"/>
    <w:rsid w:val="00441061"/>
    <w:rsid w:val="0044122A"/>
    <w:rsid w:val="00442985"/>
    <w:rsid w:val="0044300B"/>
    <w:rsid w:val="00443032"/>
    <w:rsid w:val="00444551"/>
    <w:rsid w:val="00444FBF"/>
    <w:rsid w:val="0044560C"/>
    <w:rsid w:val="00445F48"/>
    <w:rsid w:val="00446524"/>
    <w:rsid w:val="00446DEF"/>
    <w:rsid w:val="004501C9"/>
    <w:rsid w:val="00450C70"/>
    <w:rsid w:val="00451B51"/>
    <w:rsid w:val="004528C6"/>
    <w:rsid w:val="00453344"/>
    <w:rsid w:val="00454E76"/>
    <w:rsid w:val="00455144"/>
    <w:rsid w:val="00457080"/>
    <w:rsid w:val="004574FE"/>
    <w:rsid w:val="00460891"/>
    <w:rsid w:val="004630A1"/>
    <w:rsid w:val="0046474E"/>
    <w:rsid w:val="00464FB2"/>
    <w:rsid w:val="004651DA"/>
    <w:rsid w:val="004662A8"/>
    <w:rsid w:val="00466CDC"/>
    <w:rsid w:val="0046745E"/>
    <w:rsid w:val="00467A4E"/>
    <w:rsid w:val="004723D9"/>
    <w:rsid w:val="004725ED"/>
    <w:rsid w:val="004732A8"/>
    <w:rsid w:val="004736BE"/>
    <w:rsid w:val="004745B0"/>
    <w:rsid w:val="00474FDF"/>
    <w:rsid w:val="0047556D"/>
    <w:rsid w:val="00475789"/>
    <w:rsid w:val="00476170"/>
    <w:rsid w:val="00476214"/>
    <w:rsid w:val="00476718"/>
    <w:rsid w:val="00476A2E"/>
    <w:rsid w:val="00476C9F"/>
    <w:rsid w:val="004800D3"/>
    <w:rsid w:val="00480131"/>
    <w:rsid w:val="004801D4"/>
    <w:rsid w:val="00480284"/>
    <w:rsid w:val="0048030F"/>
    <w:rsid w:val="004820B0"/>
    <w:rsid w:val="00482117"/>
    <w:rsid w:val="004827FE"/>
    <w:rsid w:val="00482E2F"/>
    <w:rsid w:val="00484276"/>
    <w:rsid w:val="00484BE0"/>
    <w:rsid w:val="004859B4"/>
    <w:rsid w:val="00486ACD"/>
    <w:rsid w:val="00486CC7"/>
    <w:rsid w:val="00490B8D"/>
    <w:rsid w:val="0049255A"/>
    <w:rsid w:val="00492832"/>
    <w:rsid w:val="00492C65"/>
    <w:rsid w:val="00493ED7"/>
    <w:rsid w:val="0049403F"/>
    <w:rsid w:val="00494323"/>
    <w:rsid w:val="00494349"/>
    <w:rsid w:val="00494485"/>
    <w:rsid w:val="00496549"/>
    <w:rsid w:val="0049682B"/>
    <w:rsid w:val="0049762B"/>
    <w:rsid w:val="004A0F27"/>
    <w:rsid w:val="004A0F37"/>
    <w:rsid w:val="004A0F68"/>
    <w:rsid w:val="004A12D6"/>
    <w:rsid w:val="004A3608"/>
    <w:rsid w:val="004A4FBD"/>
    <w:rsid w:val="004A5B2C"/>
    <w:rsid w:val="004A76FF"/>
    <w:rsid w:val="004A7810"/>
    <w:rsid w:val="004A7B74"/>
    <w:rsid w:val="004A7E93"/>
    <w:rsid w:val="004B021E"/>
    <w:rsid w:val="004B2AF9"/>
    <w:rsid w:val="004B3CFB"/>
    <w:rsid w:val="004B5D6B"/>
    <w:rsid w:val="004B76F8"/>
    <w:rsid w:val="004C03F1"/>
    <w:rsid w:val="004C0ACD"/>
    <w:rsid w:val="004C1FA6"/>
    <w:rsid w:val="004C2869"/>
    <w:rsid w:val="004C329B"/>
    <w:rsid w:val="004C5CFD"/>
    <w:rsid w:val="004C688E"/>
    <w:rsid w:val="004D0C27"/>
    <w:rsid w:val="004D12C0"/>
    <w:rsid w:val="004D18EA"/>
    <w:rsid w:val="004D1A67"/>
    <w:rsid w:val="004D2B29"/>
    <w:rsid w:val="004D3713"/>
    <w:rsid w:val="004D4E47"/>
    <w:rsid w:val="004D5A0D"/>
    <w:rsid w:val="004D6254"/>
    <w:rsid w:val="004D6678"/>
    <w:rsid w:val="004D70FD"/>
    <w:rsid w:val="004D7E99"/>
    <w:rsid w:val="004E00CE"/>
    <w:rsid w:val="004E269C"/>
    <w:rsid w:val="004E2BDB"/>
    <w:rsid w:val="004E307B"/>
    <w:rsid w:val="004E3965"/>
    <w:rsid w:val="004E4908"/>
    <w:rsid w:val="004E7F53"/>
    <w:rsid w:val="004F0966"/>
    <w:rsid w:val="004F0B58"/>
    <w:rsid w:val="004F50AF"/>
    <w:rsid w:val="004F56DB"/>
    <w:rsid w:val="004F681D"/>
    <w:rsid w:val="004F6E14"/>
    <w:rsid w:val="004F72B0"/>
    <w:rsid w:val="004F79D7"/>
    <w:rsid w:val="004F7F68"/>
    <w:rsid w:val="00500D16"/>
    <w:rsid w:val="0050228C"/>
    <w:rsid w:val="00502857"/>
    <w:rsid w:val="005044A9"/>
    <w:rsid w:val="00504F68"/>
    <w:rsid w:val="005054DC"/>
    <w:rsid w:val="00505994"/>
    <w:rsid w:val="00505ED1"/>
    <w:rsid w:val="00505FD4"/>
    <w:rsid w:val="005062F0"/>
    <w:rsid w:val="00506E25"/>
    <w:rsid w:val="0051132C"/>
    <w:rsid w:val="005119D0"/>
    <w:rsid w:val="005123CB"/>
    <w:rsid w:val="00512662"/>
    <w:rsid w:val="00512B50"/>
    <w:rsid w:val="00513483"/>
    <w:rsid w:val="005141D0"/>
    <w:rsid w:val="00514A55"/>
    <w:rsid w:val="00514EF5"/>
    <w:rsid w:val="0051782D"/>
    <w:rsid w:val="0052087E"/>
    <w:rsid w:val="0052315E"/>
    <w:rsid w:val="00523B73"/>
    <w:rsid w:val="00530ED3"/>
    <w:rsid w:val="00532D58"/>
    <w:rsid w:val="00533D2D"/>
    <w:rsid w:val="0053438E"/>
    <w:rsid w:val="005343E5"/>
    <w:rsid w:val="005346B7"/>
    <w:rsid w:val="005355EE"/>
    <w:rsid w:val="00535B16"/>
    <w:rsid w:val="0053656D"/>
    <w:rsid w:val="005366D0"/>
    <w:rsid w:val="005378D2"/>
    <w:rsid w:val="00537E27"/>
    <w:rsid w:val="00540B4D"/>
    <w:rsid w:val="00540FFA"/>
    <w:rsid w:val="00542930"/>
    <w:rsid w:val="00542A89"/>
    <w:rsid w:val="005435B3"/>
    <w:rsid w:val="00545568"/>
    <w:rsid w:val="00550849"/>
    <w:rsid w:val="00550866"/>
    <w:rsid w:val="00552A10"/>
    <w:rsid w:val="005535B9"/>
    <w:rsid w:val="00553E0E"/>
    <w:rsid w:val="00554BF3"/>
    <w:rsid w:val="005559F6"/>
    <w:rsid w:val="0055655F"/>
    <w:rsid w:val="0055657D"/>
    <w:rsid w:val="005578EE"/>
    <w:rsid w:val="005579B9"/>
    <w:rsid w:val="00557A15"/>
    <w:rsid w:val="00557B01"/>
    <w:rsid w:val="00560139"/>
    <w:rsid w:val="0056024A"/>
    <w:rsid w:val="00560511"/>
    <w:rsid w:val="00560D0D"/>
    <w:rsid w:val="005632F1"/>
    <w:rsid w:val="005644AD"/>
    <w:rsid w:val="005646A4"/>
    <w:rsid w:val="00565FB1"/>
    <w:rsid w:val="005662FB"/>
    <w:rsid w:val="00567781"/>
    <w:rsid w:val="00567CC3"/>
    <w:rsid w:val="00567ECC"/>
    <w:rsid w:val="0057019C"/>
    <w:rsid w:val="005713B1"/>
    <w:rsid w:val="00571ACB"/>
    <w:rsid w:val="00572543"/>
    <w:rsid w:val="005725FF"/>
    <w:rsid w:val="0057363E"/>
    <w:rsid w:val="00573660"/>
    <w:rsid w:val="00574539"/>
    <w:rsid w:val="005756A4"/>
    <w:rsid w:val="0057624B"/>
    <w:rsid w:val="0057644D"/>
    <w:rsid w:val="00576494"/>
    <w:rsid w:val="0057649A"/>
    <w:rsid w:val="005775F0"/>
    <w:rsid w:val="00580820"/>
    <w:rsid w:val="00580B57"/>
    <w:rsid w:val="00581F5A"/>
    <w:rsid w:val="00583090"/>
    <w:rsid w:val="005835F4"/>
    <w:rsid w:val="00583D8E"/>
    <w:rsid w:val="00583EFE"/>
    <w:rsid w:val="00584076"/>
    <w:rsid w:val="005841A3"/>
    <w:rsid w:val="00584629"/>
    <w:rsid w:val="005849DA"/>
    <w:rsid w:val="00585D96"/>
    <w:rsid w:val="00586982"/>
    <w:rsid w:val="00586D9A"/>
    <w:rsid w:val="00590EAE"/>
    <w:rsid w:val="0059112A"/>
    <w:rsid w:val="0059116B"/>
    <w:rsid w:val="00591B65"/>
    <w:rsid w:val="00592A14"/>
    <w:rsid w:val="00593216"/>
    <w:rsid w:val="00594BC3"/>
    <w:rsid w:val="00595E35"/>
    <w:rsid w:val="00596083"/>
    <w:rsid w:val="00596CA7"/>
    <w:rsid w:val="00596DC8"/>
    <w:rsid w:val="00596E16"/>
    <w:rsid w:val="00597A78"/>
    <w:rsid w:val="00597CF9"/>
    <w:rsid w:val="00597DC7"/>
    <w:rsid w:val="00597F73"/>
    <w:rsid w:val="005A16A3"/>
    <w:rsid w:val="005A1815"/>
    <w:rsid w:val="005A1C48"/>
    <w:rsid w:val="005A253A"/>
    <w:rsid w:val="005A2AD8"/>
    <w:rsid w:val="005A3152"/>
    <w:rsid w:val="005A3EB4"/>
    <w:rsid w:val="005A40AF"/>
    <w:rsid w:val="005A44FC"/>
    <w:rsid w:val="005A64BF"/>
    <w:rsid w:val="005B0565"/>
    <w:rsid w:val="005B1080"/>
    <w:rsid w:val="005B324B"/>
    <w:rsid w:val="005B3E59"/>
    <w:rsid w:val="005B4421"/>
    <w:rsid w:val="005B513F"/>
    <w:rsid w:val="005B53E4"/>
    <w:rsid w:val="005B6D20"/>
    <w:rsid w:val="005B7483"/>
    <w:rsid w:val="005B7929"/>
    <w:rsid w:val="005C0643"/>
    <w:rsid w:val="005C06A1"/>
    <w:rsid w:val="005C1639"/>
    <w:rsid w:val="005C1D77"/>
    <w:rsid w:val="005C1FCC"/>
    <w:rsid w:val="005C23AF"/>
    <w:rsid w:val="005C25D1"/>
    <w:rsid w:val="005C35A9"/>
    <w:rsid w:val="005C464B"/>
    <w:rsid w:val="005C4E5F"/>
    <w:rsid w:val="005C74A0"/>
    <w:rsid w:val="005D052C"/>
    <w:rsid w:val="005D0D71"/>
    <w:rsid w:val="005D16FE"/>
    <w:rsid w:val="005D349C"/>
    <w:rsid w:val="005D3DB0"/>
    <w:rsid w:val="005D4084"/>
    <w:rsid w:val="005D4777"/>
    <w:rsid w:val="005D4C2B"/>
    <w:rsid w:val="005D5784"/>
    <w:rsid w:val="005E0392"/>
    <w:rsid w:val="005E1D27"/>
    <w:rsid w:val="005E22CD"/>
    <w:rsid w:val="005E4093"/>
    <w:rsid w:val="005E604D"/>
    <w:rsid w:val="005E6B93"/>
    <w:rsid w:val="005E7953"/>
    <w:rsid w:val="005E7E82"/>
    <w:rsid w:val="005F24DB"/>
    <w:rsid w:val="005F2C42"/>
    <w:rsid w:val="005F6BAB"/>
    <w:rsid w:val="005F6C28"/>
    <w:rsid w:val="005F7447"/>
    <w:rsid w:val="005F7AB6"/>
    <w:rsid w:val="005F7E3C"/>
    <w:rsid w:val="00600FA8"/>
    <w:rsid w:val="00603B20"/>
    <w:rsid w:val="006063DA"/>
    <w:rsid w:val="0060643B"/>
    <w:rsid w:val="00606CD0"/>
    <w:rsid w:val="00606CE3"/>
    <w:rsid w:val="00611DD3"/>
    <w:rsid w:val="00611EF0"/>
    <w:rsid w:val="00612219"/>
    <w:rsid w:val="00612D97"/>
    <w:rsid w:val="00612DAE"/>
    <w:rsid w:val="00612E04"/>
    <w:rsid w:val="00613761"/>
    <w:rsid w:val="006153F1"/>
    <w:rsid w:val="006155D4"/>
    <w:rsid w:val="006173A4"/>
    <w:rsid w:val="00617B08"/>
    <w:rsid w:val="00617C44"/>
    <w:rsid w:val="00620086"/>
    <w:rsid w:val="0062125E"/>
    <w:rsid w:val="00622074"/>
    <w:rsid w:val="00622CE4"/>
    <w:rsid w:val="006234A7"/>
    <w:rsid w:val="00623995"/>
    <w:rsid w:val="00623F8E"/>
    <w:rsid w:val="006244AE"/>
    <w:rsid w:val="006245A7"/>
    <w:rsid w:val="00625917"/>
    <w:rsid w:val="0062789F"/>
    <w:rsid w:val="006301BE"/>
    <w:rsid w:val="0063059A"/>
    <w:rsid w:val="0063096E"/>
    <w:rsid w:val="00631FD2"/>
    <w:rsid w:val="00632DB2"/>
    <w:rsid w:val="006330C9"/>
    <w:rsid w:val="00633349"/>
    <w:rsid w:val="006337AF"/>
    <w:rsid w:val="00633D61"/>
    <w:rsid w:val="0063402B"/>
    <w:rsid w:val="00635019"/>
    <w:rsid w:val="00636570"/>
    <w:rsid w:val="00637859"/>
    <w:rsid w:val="00637901"/>
    <w:rsid w:val="00637BB9"/>
    <w:rsid w:val="00637E1B"/>
    <w:rsid w:val="006402DF"/>
    <w:rsid w:val="0064164B"/>
    <w:rsid w:val="0064416A"/>
    <w:rsid w:val="00644468"/>
    <w:rsid w:val="00645F5E"/>
    <w:rsid w:val="00647B1E"/>
    <w:rsid w:val="00647C55"/>
    <w:rsid w:val="0065008B"/>
    <w:rsid w:val="006536E4"/>
    <w:rsid w:val="00653721"/>
    <w:rsid w:val="00653A3B"/>
    <w:rsid w:val="00653FD9"/>
    <w:rsid w:val="006543A2"/>
    <w:rsid w:val="00654D42"/>
    <w:rsid w:val="00656328"/>
    <w:rsid w:val="006566B0"/>
    <w:rsid w:val="00660279"/>
    <w:rsid w:val="00660A94"/>
    <w:rsid w:val="006622B9"/>
    <w:rsid w:val="00662E1E"/>
    <w:rsid w:val="0066371E"/>
    <w:rsid w:val="00664535"/>
    <w:rsid w:val="0066455B"/>
    <w:rsid w:val="00667152"/>
    <w:rsid w:val="00667556"/>
    <w:rsid w:val="00670BC4"/>
    <w:rsid w:val="006718ED"/>
    <w:rsid w:val="006723C3"/>
    <w:rsid w:val="006724AD"/>
    <w:rsid w:val="0067287E"/>
    <w:rsid w:val="00672BAB"/>
    <w:rsid w:val="0067314A"/>
    <w:rsid w:val="00673D1E"/>
    <w:rsid w:val="00673E16"/>
    <w:rsid w:val="00674A22"/>
    <w:rsid w:val="0067557E"/>
    <w:rsid w:val="00675E9D"/>
    <w:rsid w:val="006772E5"/>
    <w:rsid w:val="006779CF"/>
    <w:rsid w:val="00677A8F"/>
    <w:rsid w:val="00677D63"/>
    <w:rsid w:val="00677F8A"/>
    <w:rsid w:val="00680791"/>
    <w:rsid w:val="006821E3"/>
    <w:rsid w:val="00682873"/>
    <w:rsid w:val="0068351E"/>
    <w:rsid w:val="00683AD6"/>
    <w:rsid w:val="006842AE"/>
    <w:rsid w:val="00685A02"/>
    <w:rsid w:val="00686024"/>
    <w:rsid w:val="006875BA"/>
    <w:rsid w:val="00687773"/>
    <w:rsid w:val="0069097D"/>
    <w:rsid w:val="00692253"/>
    <w:rsid w:val="0069328C"/>
    <w:rsid w:val="00693C15"/>
    <w:rsid w:val="00693FEA"/>
    <w:rsid w:val="00694230"/>
    <w:rsid w:val="00694C68"/>
    <w:rsid w:val="00695173"/>
    <w:rsid w:val="006957A5"/>
    <w:rsid w:val="0069583D"/>
    <w:rsid w:val="00697E82"/>
    <w:rsid w:val="006A2434"/>
    <w:rsid w:val="006A5773"/>
    <w:rsid w:val="006A5804"/>
    <w:rsid w:val="006A58F0"/>
    <w:rsid w:val="006A6262"/>
    <w:rsid w:val="006B0372"/>
    <w:rsid w:val="006B0764"/>
    <w:rsid w:val="006B081C"/>
    <w:rsid w:val="006B216C"/>
    <w:rsid w:val="006B4467"/>
    <w:rsid w:val="006B67C0"/>
    <w:rsid w:val="006B68B4"/>
    <w:rsid w:val="006B6C46"/>
    <w:rsid w:val="006B6E78"/>
    <w:rsid w:val="006B7970"/>
    <w:rsid w:val="006B7D3D"/>
    <w:rsid w:val="006C0039"/>
    <w:rsid w:val="006C0E68"/>
    <w:rsid w:val="006C1927"/>
    <w:rsid w:val="006C2585"/>
    <w:rsid w:val="006C32EE"/>
    <w:rsid w:val="006C4008"/>
    <w:rsid w:val="006C4E2C"/>
    <w:rsid w:val="006C5931"/>
    <w:rsid w:val="006C73EF"/>
    <w:rsid w:val="006C7764"/>
    <w:rsid w:val="006D1536"/>
    <w:rsid w:val="006D1723"/>
    <w:rsid w:val="006D5D3F"/>
    <w:rsid w:val="006D60ED"/>
    <w:rsid w:val="006E0AEB"/>
    <w:rsid w:val="006E0C17"/>
    <w:rsid w:val="006E1166"/>
    <w:rsid w:val="006E173A"/>
    <w:rsid w:val="006E24D9"/>
    <w:rsid w:val="006E25BA"/>
    <w:rsid w:val="006E596E"/>
    <w:rsid w:val="006E63F2"/>
    <w:rsid w:val="006E65E0"/>
    <w:rsid w:val="006E6E8C"/>
    <w:rsid w:val="006F033F"/>
    <w:rsid w:val="006F0553"/>
    <w:rsid w:val="006F24D8"/>
    <w:rsid w:val="006F2522"/>
    <w:rsid w:val="006F265E"/>
    <w:rsid w:val="006F33B8"/>
    <w:rsid w:val="006F4C9C"/>
    <w:rsid w:val="006F63A0"/>
    <w:rsid w:val="006F640F"/>
    <w:rsid w:val="006F762A"/>
    <w:rsid w:val="00701B6B"/>
    <w:rsid w:val="007026CB"/>
    <w:rsid w:val="00702D07"/>
    <w:rsid w:val="0070384F"/>
    <w:rsid w:val="00703A9E"/>
    <w:rsid w:val="00703D6D"/>
    <w:rsid w:val="00703DD9"/>
    <w:rsid w:val="00704095"/>
    <w:rsid w:val="00704152"/>
    <w:rsid w:val="00704FB5"/>
    <w:rsid w:val="00705CC1"/>
    <w:rsid w:val="00706A65"/>
    <w:rsid w:val="00706B71"/>
    <w:rsid w:val="007076DC"/>
    <w:rsid w:val="0071022A"/>
    <w:rsid w:val="0071277A"/>
    <w:rsid w:val="007127DF"/>
    <w:rsid w:val="00712D00"/>
    <w:rsid w:val="00712EE5"/>
    <w:rsid w:val="00713493"/>
    <w:rsid w:val="00713494"/>
    <w:rsid w:val="00713EA7"/>
    <w:rsid w:val="00714031"/>
    <w:rsid w:val="0071466E"/>
    <w:rsid w:val="00714A6C"/>
    <w:rsid w:val="00714CD3"/>
    <w:rsid w:val="0071582C"/>
    <w:rsid w:val="00716174"/>
    <w:rsid w:val="007203D8"/>
    <w:rsid w:val="007206A8"/>
    <w:rsid w:val="00720ECE"/>
    <w:rsid w:val="0072116D"/>
    <w:rsid w:val="007214A0"/>
    <w:rsid w:val="00721983"/>
    <w:rsid w:val="0072226F"/>
    <w:rsid w:val="00725B78"/>
    <w:rsid w:val="00726F60"/>
    <w:rsid w:val="00727082"/>
    <w:rsid w:val="00731E30"/>
    <w:rsid w:val="0073233C"/>
    <w:rsid w:val="00732D0C"/>
    <w:rsid w:val="00733EAD"/>
    <w:rsid w:val="00734F54"/>
    <w:rsid w:val="00736209"/>
    <w:rsid w:val="00736D93"/>
    <w:rsid w:val="00737C04"/>
    <w:rsid w:val="00737F64"/>
    <w:rsid w:val="007422C9"/>
    <w:rsid w:val="007433B8"/>
    <w:rsid w:val="00744110"/>
    <w:rsid w:val="00744595"/>
    <w:rsid w:val="0074577E"/>
    <w:rsid w:val="0074695A"/>
    <w:rsid w:val="00747637"/>
    <w:rsid w:val="00747A52"/>
    <w:rsid w:val="00750253"/>
    <w:rsid w:val="00750F1E"/>
    <w:rsid w:val="007516FA"/>
    <w:rsid w:val="00751C12"/>
    <w:rsid w:val="00752691"/>
    <w:rsid w:val="007528F2"/>
    <w:rsid w:val="0075392B"/>
    <w:rsid w:val="007575C4"/>
    <w:rsid w:val="00757D63"/>
    <w:rsid w:val="007600FC"/>
    <w:rsid w:val="00762A1B"/>
    <w:rsid w:val="00762D6D"/>
    <w:rsid w:val="007630D2"/>
    <w:rsid w:val="00763700"/>
    <w:rsid w:val="0076427C"/>
    <w:rsid w:val="00764355"/>
    <w:rsid w:val="00765115"/>
    <w:rsid w:val="00765217"/>
    <w:rsid w:val="007659AA"/>
    <w:rsid w:val="00765C06"/>
    <w:rsid w:val="00766334"/>
    <w:rsid w:val="00770E14"/>
    <w:rsid w:val="0077266C"/>
    <w:rsid w:val="00772802"/>
    <w:rsid w:val="00775066"/>
    <w:rsid w:val="00775A5C"/>
    <w:rsid w:val="00776406"/>
    <w:rsid w:val="007771DC"/>
    <w:rsid w:val="00777D09"/>
    <w:rsid w:val="0078005A"/>
    <w:rsid w:val="00780FF0"/>
    <w:rsid w:val="00781B6F"/>
    <w:rsid w:val="00781F9C"/>
    <w:rsid w:val="007820ED"/>
    <w:rsid w:val="00782DFD"/>
    <w:rsid w:val="00783C00"/>
    <w:rsid w:val="00784424"/>
    <w:rsid w:val="00785474"/>
    <w:rsid w:val="0078719F"/>
    <w:rsid w:val="0078772C"/>
    <w:rsid w:val="00787753"/>
    <w:rsid w:val="00787B99"/>
    <w:rsid w:val="007907AD"/>
    <w:rsid w:val="007907C8"/>
    <w:rsid w:val="007925B6"/>
    <w:rsid w:val="007931AF"/>
    <w:rsid w:val="007934F5"/>
    <w:rsid w:val="0079421C"/>
    <w:rsid w:val="0079496C"/>
    <w:rsid w:val="00794D8E"/>
    <w:rsid w:val="0079526D"/>
    <w:rsid w:val="00795343"/>
    <w:rsid w:val="00795A2C"/>
    <w:rsid w:val="00796F31"/>
    <w:rsid w:val="00797309"/>
    <w:rsid w:val="00797390"/>
    <w:rsid w:val="007A05B6"/>
    <w:rsid w:val="007A0CC5"/>
    <w:rsid w:val="007A1B11"/>
    <w:rsid w:val="007A1C0A"/>
    <w:rsid w:val="007A1C59"/>
    <w:rsid w:val="007A4397"/>
    <w:rsid w:val="007A558B"/>
    <w:rsid w:val="007A5B41"/>
    <w:rsid w:val="007A6195"/>
    <w:rsid w:val="007B0581"/>
    <w:rsid w:val="007B21A0"/>
    <w:rsid w:val="007B2374"/>
    <w:rsid w:val="007B3022"/>
    <w:rsid w:val="007B3A76"/>
    <w:rsid w:val="007B5792"/>
    <w:rsid w:val="007B7D35"/>
    <w:rsid w:val="007C2279"/>
    <w:rsid w:val="007C2934"/>
    <w:rsid w:val="007C31E2"/>
    <w:rsid w:val="007C382A"/>
    <w:rsid w:val="007C4F04"/>
    <w:rsid w:val="007C5CE1"/>
    <w:rsid w:val="007C6F85"/>
    <w:rsid w:val="007D0569"/>
    <w:rsid w:val="007D0DD4"/>
    <w:rsid w:val="007D16B1"/>
    <w:rsid w:val="007D19E4"/>
    <w:rsid w:val="007D2001"/>
    <w:rsid w:val="007D2732"/>
    <w:rsid w:val="007D2A6D"/>
    <w:rsid w:val="007D45E0"/>
    <w:rsid w:val="007D7400"/>
    <w:rsid w:val="007D7761"/>
    <w:rsid w:val="007D79FF"/>
    <w:rsid w:val="007E02A7"/>
    <w:rsid w:val="007E1217"/>
    <w:rsid w:val="007E17CE"/>
    <w:rsid w:val="007E3B8E"/>
    <w:rsid w:val="007E468A"/>
    <w:rsid w:val="007E4D48"/>
    <w:rsid w:val="007E51A5"/>
    <w:rsid w:val="007E5629"/>
    <w:rsid w:val="007E7F4C"/>
    <w:rsid w:val="007F1189"/>
    <w:rsid w:val="007F2EC6"/>
    <w:rsid w:val="007F3018"/>
    <w:rsid w:val="007F6862"/>
    <w:rsid w:val="008013FC"/>
    <w:rsid w:val="00801CBA"/>
    <w:rsid w:val="0080262B"/>
    <w:rsid w:val="00802A42"/>
    <w:rsid w:val="00802EB8"/>
    <w:rsid w:val="00803753"/>
    <w:rsid w:val="008060C3"/>
    <w:rsid w:val="008063A1"/>
    <w:rsid w:val="00807F00"/>
    <w:rsid w:val="00810592"/>
    <w:rsid w:val="00810B2F"/>
    <w:rsid w:val="00810DE5"/>
    <w:rsid w:val="00812095"/>
    <w:rsid w:val="008134BD"/>
    <w:rsid w:val="0081388B"/>
    <w:rsid w:val="008139A5"/>
    <w:rsid w:val="00813A19"/>
    <w:rsid w:val="00814656"/>
    <w:rsid w:val="00814ADB"/>
    <w:rsid w:val="008153AC"/>
    <w:rsid w:val="00820E45"/>
    <w:rsid w:val="00821A93"/>
    <w:rsid w:val="00821E2C"/>
    <w:rsid w:val="00822835"/>
    <w:rsid w:val="0082459B"/>
    <w:rsid w:val="00826758"/>
    <w:rsid w:val="008313D1"/>
    <w:rsid w:val="008318D4"/>
    <w:rsid w:val="00833261"/>
    <w:rsid w:val="00834475"/>
    <w:rsid w:val="00834A7F"/>
    <w:rsid w:val="008353E0"/>
    <w:rsid w:val="00836467"/>
    <w:rsid w:val="008365F0"/>
    <w:rsid w:val="008372FF"/>
    <w:rsid w:val="00840AAE"/>
    <w:rsid w:val="00841534"/>
    <w:rsid w:val="00845BD5"/>
    <w:rsid w:val="008462F1"/>
    <w:rsid w:val="00846930"/>
    <w:rsid w:val="00850276"/>
    <w:rsid w:val="00850FDE"/>
    <w:rsid w:val="00852876"/>
    <w:rsid w:val="00852B99"/>
    <w:rsid w:val="00853772"/>
    <w:rsid w:val="008543F5"/>
    <w:rsid w:val="00855004"/>
    <w:rsid w:val="00855DA5"/>
    <w:rsid w:val="008572C4"/>
    <w:rsid w:val="0085733E"/>
    <w:rsid w:val="0085765A"/>
    <w:rsid w:val="008604A8"/>
    <w:rsid w:val="00860E64"/>
    <w:rsid w:val="008616F7"/>
    <w:rsid w:val="00861AFA"/>
    <w:rsid w:val="008635E0"/>
    <w:rsid w:val="00863C61"/>
    <w:rsid w:val="00864C9C"/>
    <w:rsid w:val="00865522"/>
    <w:rsid w:val="00865ADF"/>
    <w:rsid w:val="0086644C"/>
    <w:rsid w:val="008666B5"/>
    <w:rsid w:val="008703B3"/>
    <w:rsid w:val="00870A9B"/>
    <w:rsid w:val="00871F13"/>
    <w:rsid w:val="00876985"/>
    <w:rsid w:val="008771AF"/>
    <w:rsid w:val="00877DF3"/>
    <w:rsid w:val="008808E6"/>
    <w:rsid w:val="00882E31"/>
    <w:rsid w:val="00883780"/>
    <w:rsid w:val="00883B99"/>
    <w:rsid w:val="00885066"/>
    <w:rsid w:val="00885F85"/>
    <w:rsid w:val="0088665E"/>
    <w:rsid w:val="00887981"/>
    <w:rsid w:val="00887F48"/>
    <w:rsid w:val="008923C8"/>
    <w:rsid w:val="008924B5"/>
    <w:rsid w:val="00893260"/>
    <w:rsid w:val="008932A8"/>
    <w:rsid w:val="00893756"/>
    <w:rsid w:val="00894A9E"/>
    <w:rsid w:val="008950F6"/>
    <w:rsid w:val="00895175"/>
    <w:rsid w:val="00895A8F"/>
    <w:rsid w:val="00896815"/>
    <w:rsid w:val="008A0744"/>
    <w:rsid w:val="008A0A6E"/>
    <w:rsid w:val="008A0D0F"/>
    <w:rsid w:val="008A2FB3"/>
    <w:rsid w:val="008A398B"/>
    <w:rsid w:val="008A3C30"/>
    <w:rsid w:val="008A4CA8"/>
    <w:rsid w:val="008A5601"/>
    <w:rsid w:val="008A59AD"/>
    <w:rsid w:val="008A629E"/>
    <w:rsid w:val="008B0EEB"/>
    <w:rsid w:val="008B41A4"/>
    <w:rsid w:val="008B431D"/>
    <w:rsid w:val="008B51FD"/>
    <w:rsid w:val="008B532E"/>
    <w:rsid w:val="008B6269"/>
    <w:rsid w:val="008B6766"/>
    <w:rsid w:val="008B70F5"/>
    <w:rsid w:val="008B7186"/>
    <w:rsid w:val="008B7192"/>
    <w:rsid w:val="008C1939"/>
    <w:rsid w:val="008C1DE2"/>
    <w:rsid w:val="008C3396"/>
    <w:rsid w:val="008C621C"/>
    <w:rsid w:val="008C697C"/>
    <w:rsid w:val="008C7448"/>
    <w:rsid w:val="008C75ED"/>
    <w:rsid w:val="008C7649"/>
    <w:rsid w:val="008C7F6C"/>
    <w:rsid w:val="008D0372"/>
    <w:rsid w:val="008D2526"/>
    <w:rsid w:val="008D4B09"/>
    <w:rsid w:val="008D610E"/>
    <w:rsid w:val="008E03B0"/>
    <w:rsid w:val="008E0991"/>
    <w:rsid w:val="008E338E"/>
    <w:rsid w:val="008E4444"/>
    <w:rsid w:val="008E57FE"/>
    <w:rsid w:val="008F1818"/>
    <w:rsid w:val="008F2665"/>
    <w:rsid w:val="008F3DC3"/>
    <w:rsid w:val="008F43EA"/>
    <w:rsid w:val="008F507E"/>
    <w:rsid w:val="008F5251"/>
    <w:rsid w:val="008F6376"/>
    <w:rsid w:val="008F7C71"/>
    <w:rsid w:val="00900CC2"/>
    <w:rsid w:val="00901770"/>
    <w:rsid w:val="009019FB"/>
    <w:rsid w:val="00902AA5"/>
    <w:rsid w:val="00903ED8"/>
    <w:rsid w:val="0090499A"/>
    <w:rsid w:val="009052B7"/>
    <w:rsid w:val="00905B05"/>
    <w:rsid w:val="0090753C"/>
    <w:rsid w:val="0090759D"/>
    <w:rsid w:val="00907C93"/>
    <w:rsid w:val="00907FF5"/>
    <w:rsid w:val="0091156F"/>
    <w:rsid w:val="00911B66"/>
    <w:rsid w:val="00912A7E"/>
    <w:rsid w:val="00913F37"/>
    <w:rsid w:val="00915330"/>
    <w:rsid w:val="00915635"/>
    <w:rsid w:val="00915F56"/>
    <w:rsid w:val="00916E69"/>
    <w:rsid w:val="00917499"/>
    <w:rsid w:val="00917525"/>
    <w:rsid w:val="0091777D"/>
    <w:rsid w:val="00917C39"/>
    <w:rsid w:val="0092057D"/>
    <w:rsid w:val="00920D85"/>
    <w:rsid w:val="0092113B"/>
    <w:rsid w:val="009218DE"/>
    <w:rsid w:val="00922D00"/>
    <w:rsid w:val="009233CC"/>
    <w:rsid w:val="00923F17"/>
    <w:rsid w:val="009266DA"/>
    <w:rsid w:val="00927F35"/>
    <w:rsid w:val="00930DE8"/>
    <w:rsid w:val="009318DD"/>
    <w:rsid w:val="00932B5F"/>
    <w:rsid w:val="009352C3"/>
    <w:rsid w:val="00935413"/>
    <w:rsid w:val="00935F5D"/>
    <w:rsid w:val="0093669F"/>
    <w:rsid w:val="009368E0"/>
    <w:rsid w:val="00937B21"/>
    <w:rsid w:val="00937F98"/>
    <w:rsid w:val="0094218A"/>
    <w:rsid w:val="0094260B"/>
    <w:rsid w:val="00942661"/>
    <w:rsid w:val="00943137"/>
    <w:rsid w:val="00945307"/>
    <w:rsid w:val="0094558A"/>
    <w:rsid w:val="0094558D"/>
    <w:rsid w:val="00946719"/>
    <w:rsid w:val="0094697C"/>
    <w:rsid w:val="00946FCE"/>
    <w:rsid w:val="009515BC"/>
    <w:rsid w:val="009518E1"/>
    <w:rsid w:val="009521F3"/>
    <w:rsid w:val="00952C9A"/>
    <w:rsid w:val="0095349A"/>
    <w:rsid w:val="00953B5B"/>
    <w:rsid w:val="00953ED0"/>
    <w:rsid w:val="0095492E"/>
    <w:rsid w:val="00955F7D"/>
    <w:rsid w:val="00960CBB"/>
    <w:rsid w:val="0096242F"/>
    <w:rsid w:val="00962E3B"/>
    <w:rsid w:val="00962FF5"/>
    <w:rsid w:val="0096355B"/>
    <w:rsid w:val="00964A4E"/>
    <w:rsid w:val="00965354"/>
    <w:rsid w:val="00965B02"/>
    <w:rsid w:val="00965C07"/>
    <w:rsid w:val="00965D2D"/>
    <w:rsid w:val="00967C86"/>
    <w:rsid w:val="00967E73"/>
    <w:rsid w:val="00970A16"/>
    <w:rsid w:val="00971847"/>
    <w:rsid w:val="00971A89"/>
    <w:rsid w:val="00972964"/>
    <w:rsid w:val="009739F8"/>
    <w:rsid w:val="00974AD2"/>
    <w:rsid w:val="0097762F"/>
    <w:rsid w:val="00977C0A"/>
    <w:rsid w:val="009803A2"/>
    <w:rsid w:val="00980E60"/>
    <w:rsid w:val="009816B8"/>
    <w:rsid w:val="00983B45"/>
    <w:rsid w:val="00983B5C"/>
    <w:rsid w:val="00984B51"/>
    <w:rsid w:val="0098766F"/>
    <w:rsid w:val="00992CA1"/>
    <w:rsid w:val="00993912"/>
    <w:rsid w:val="00994050"/>
    <w:rsid w:val="00994470"/>
    <w:rsid w:val="009962CF"/>
    <w:rsid w:val="009969D6"/>
    <w:rsid w:val="00997379"/>
    <w:rsid w:val="009A4543"/>
    <w:rsid w:val="009A5A48"/>
    <w:rsid w:val="009A5DB1"/>
    <w:rsid w:val="009A6B5D"/>
    <w:rsid w:val="009A7C5A"/>
    <w:rsid w:val="009A7E3B"/>
    <w:rsid w:val="009A7E51"/>
    <w:rsid w:val="009B0231"/>
    <w:rsid w:val="009B21B9"/>
    <w:rsid w:val="009B2A1A"/>
    <w:rsid w:val="009B2FAD"/>
    <w:rsid w:val="009B4CD0"/>
    <w:rsid w:val="009B4DA7"/>
    <w:rsid w:val="009B5004"/>
    <w:rsid w:val="009B77CF"/>
    <w:rsid w:val="009C2030"/>
    <w:rsid w:val="009C21C6"/>
    <w:rsid w:val="009C23B2"/>
    <w:rsid w:val="009C383B"/>
    <w:rsid w:val="009C3A80"/>
    <w:rsid w:val="009C3EBE"/>
    <w:rsid w:val="009C41EC"/>
    <w:rsid w:val="009C5238"/>
    <w:rsid w:val="009C56FB"/>
    <w:rsid w:val="009C59DA"/>
    <w:rsid w:val="009C5EDF"/>
    <w:rsid w:val="009C67A7"/>
    <w:rsid w:val="009C79EF"/>
    <w:rsid w:val="009D12B4"/>
    <w:rsid w:val="009D1E70"/>
    <w:rsid w:val="009D2135"/>
    <w:rsid w:val="009D2FA7"/>
    <w:rsid w:val="009D3673"/>
    <w:rsid w:val="009D4166"/>
    <w:rsid w:val="009D4CAE"/>
    <w:rsid w:val="009D55F9"/>
    <w:rsid w:val="009D5837"/>
    <w:rsid w:val="009D5A11"/>
    <w:rsid w:val="009D765F"/>
    <w:rsid w:val="009D7760"/>
    <w:rsid w:val="009E16E6"/>
    <w:rsid w:val="009E1C0D"/>
    <w:rsid w:val="009E1E62"/>
    <w:rsid w:val="009E216E"/>
    <w:rsid w:val="009E228B"/>
    <w:rsid w:val="009E2953"/>
    <w:rsid w:val="009E2A49"/>
    <w:rsid w:val="009E30CE"/>
    <w:rsid w:val="009E4920"/>
    <w:rsid w:val="009E4A7A"/>
    <w:rsid w:val="009E4BA2"/>
    <w:rsid w:val="009E4CDF"/>
    <w:rsid w:val="009E4F2B"/>
    <w:rsid w:val="009E785D"/>
    <w:rsid w:val="009F04C3"/>
    <w:rsid w:val="009F0760"/>
    <w:rsid w:val="009F0D63"/>
    <w:rsid w:val="009F3B29"/>
    <w:rsid w:val="009F4860"/>
    <w:rsid w:val="009F53C1"/>
    <w:rsid w:val="009F5821"/>
    <w:rsid w:val="00A00057"/>
    <w:rsid w:val="00A00485"/>
    <w:rsid w:val="00A01A5F"/>
    <w:rsid w:val="00A01E00"/>
    <w:rsid w:val="00A01FC3"/>
    <w:rsid w:val="00A0207E"/>
    <w:rsid w:val="00A025AC"/>
    <w:rsid w:val="00A02C96"/>
    <w:rsid w:val="00A02E65"/>
    <w:rsid w:val="00A0340A"/>
    <w:rsid w:val="00A037D6"/>
    <w:rsid w:val="00A041D7"/>
    <w:rsid w:val="00A0440C"/>
    <w:rsid w:val="00A047AE"/>
    <w:rsid w:val="00A048E3"/>
    <w:rsid w:val="00A04C82"/>
    <w:rsid w:val="00A05522"/>
    <w:rsid w:val="00A0585F"/>
    <w:rsid w:val="00A064ED"/>
    <w:rsid w:val="00A0694A"/>
    <w:rsid w:val="00A077AC"/>
    <w:rsid w:val="00A07A33"/>
    <w:rsid w:val="00A10A30"/>
    <w:rsid w:val="00A11184"/>
    <w:rsid w:val="00A1137C"/>
    <w:rsid w:val="00A113D7"/>
    <w:rsid w:val="00A11C7E"/>
    <w:rsid w:val="00A11F0F"/>
    <w:rsid w:val="00A131AF"/>
    <w:rsid w:val="00A13B87"/>
    <w:rsid w:val="00A16126"/>
    <w:rsid w:val="00A165DB"/>
    <w:rsid w:val="00A16E6F"/>
    <w:rsid w:val="00A20043"/>
    <w:rsid w:val="00A20251"/>
    <w:rsid w:val="00A2041E"/>
    <w:rsid w:val="00A2083D"/>
    <w:rsid w:val="00A21C6C"/>
    <w:rsid w:val="00A2365A"/>
    <w:rsid w:val="00A237AA"/>
    <w:rsid w:val="00A23B52"/>
    <w:rsid w:val="00A23F56"/>
    <w:rsid w:val="00A24133"/>
    <w:rsid w:val="00A2499A"/>
    <w:rsid w:val="00A24B81"/>
    <w:rsid w:val="00A24E93"/>
    <w:rsid w:val="00A251A6"/>
    <w:rsid w:val="00A262BF"/>
    <w:rsid w:val="00A27809"/>
    <w:rsid w:val="00A30533"/>
    <w:rsid w:val="00A317B0"/>
    <w:rsid w:val="00A31BF6"/>
    <w:rsid w:val="00A32DC8"/>
    <w:rsid w:val="00A34307"/>
    <w:rsid w:val="00A34591"/>
    <w:rsid w:val="00A34602"/>
    <w:rsid w:val="00A34E44"/>
    <w:rsid w:val="00A35B8F"/>
    <w:rsid w:val="00A36175"/>
    <w:rsid w:val="00A3640F"/>
    <w:rsid w:val="00A37ECF"/>
    <w:rsid w:val="00A40CE2"/>
    <w:rsid w:val="00A42FAE"/>
    <w:rsid w:val="00A43553"/>
    <w:rsid w:val="00A44A16"/>
    <w:rsid w:val="00A47176"/>
    <w:rsid w:val="00A475C5"/>
    <w:rsid w:val="00A4768C"/>
    <w:rsid w:val="00A4787B"/>
    <w:rsid w:val="00A50A68"/>
    <w:rsid w:val="00A50D3B"/>
    <w:rsid w:val="00A50E38"/>
    <w:rsid w:val="00A510C6"/>
    <w:rsid w:val="00A5125E"/>
    <w:rsid w:val="00A518AA"/>
    <w:rsid w:val="00A525E7"/>
    <w:rsid w:val="00A52F9E"/>
    <w:rsid w:val="00A539ED"/>
    <w:rsid w:val="00A55FFD"/>
    <w:rsid w:val="00A56348"/>
    <w:rsid w:val="00A5703F"/>
    <w:rsid w:val="00A57D39"/>
    <w:rsid w:val="00A60B20"/>
    <w:rsid w:val="00A61825"/>
    <w:rsid w:val="00A61EF5"/>
    <w:rsid w:val="00A6316B"/>
    <w:rsid w:val="00A65316"/>
    <w:rsid w:val="00A6601F"/>
    <w:rsid w:val="00A66471"/>
    <w:rsid w:val="00A674FF"/>
    <w:rsid w:val="00A70F69"/>
    <w:rsid w:val="00A71AB6"/>
    <w:rsid w:val="00A72611"/>
    <w:rsid w:val="00A73ABB"/>
    <w:rsid w:val="00A73F31"/>
    <w:rsid w:val="00A751A1"/>
    <w:rsid w:val="00A76D2C"/>
    <w:rsid w:val="00A77746"/>
    <w:rsid w:val="00A801FF"/>
    <w:rsid w:val="00A806AA"/>
    <w:rsid w:val="00A83BF6"/>
    <w:rsid w:val="00A84BAC"/>
    <w:rsid w:val="00A85CE4"/>
    <w:rsid w:val="00A87B4F"/>
    <w:rsid w:val="00A87CD4"/>
    <w:rsid w:val="00A87F31"/>
    <w:rsid w:val="00A901CD"/>
    <w:rsid w:val="00A90D27"/>
    <w:rsid w:val="00A9103B"/>
    <w:rsid w:val="00A91284"/>
    <w:rsid w:val="00A918A7"/>
    <w:rsid w:val="00A92156"/>
    <w:rsid w:val="00A92871"/>
    <w:rsid w:val="00A955EB"/>
    <w:rsid w:val="00A9591E"/>
    <w:rsid w:val="00AA138F"/>
    <w:rsid w:val="00AA1F49"/>
    <w:rsid w:val="00AA2963"/>
    <w:rsid w:val="00AA3269"/>
    <w:rsid w:val="00AA3A2E"/>
    <w:rsid w:val="00AA4099"/>
    <w:rsid w:val="00AA4D5A"/>
    <w:rsid w:val="00AA6913"/>
    <w:rsid w:val="00AB0494"/>
    <w:rsid w:val="00AB2190"/>
    <w:rsid w:val="00AB39EB"/>
    <w:rsid w:val="00AB3F27"/>
    <w:rsid w:val="00AB3FD9"/>
    <w:rsid w:val="00AB5BC4"/>
    <w:rsid w:val="00AB73F3"/>
    <w:rsid w:val="00AB7DE7"/>
    <w:rsid w:val="00AC01D4"/>
    <w:rsid w:val="00AC03AB"/>
    <w:rsid w:val="00AC0650"/>
    <w:rsid w:val="00AC1BE7"/>
    <w:rsid w:val="00AC275F"/>
    <w:rsid w:val="00AC3EE4"/>
    <w:rsid w:val="00AC4A3E"/>
    <w:rsid w:val="00AC4D72"/>
    <w:rsid w:val="00AC50A4"/>
    <w:rsid w:val="00AC5A95"/>
    <w:rsid w:val="00AC6074"/>
    <w:rsid w:val="00AC6471"/>
    <w:rsid w:val="00AD1751"/>
    <w:rsid w:val="00AD2B6E"/>
    <w:rsid w:val="00AD340D"/>
    <w:rsid w:val="00AD3443"/>
    <w:rsid w:val="00AD35BF"/>
    <w:rsid w:val="00AD3E9B"/>
    <w:rsid w:val="00AD4B3C"/>
    <w:rsid w:val="00AD4E0F"/>
    <w:rsid w:val="00AD66C0"/>
    <w:rsid w:val="00AD68A5"/>
    <w:rsid w:val="00AD724A"/>
    <w:rsid w:val="00AE0B86"/>
    <w:rsid w:val="00AE1134"/>
    <w:rsid w:val="00AE147F"/>
    <w:rsid w:val="00AE1633"/>
    <w:rsid w:val="00AE178A"/>
    <w:rsid w:val="00AE185D"/>
    <w:rsid w:val="00AE1BFE"/>
    <w:rsid w:val="00AE22F5"/>
    <w:rsid w:val="00AE2CC1"/>
    <w:rsid w:val="00AE2D64"/>
    <w:rsid w:val="00AE3842"/>
    <w:rsid w:val="00AE3D83"/>
    <w:rsid w:val="00AE4374"/>
    <w:rsid w:val="00AE466A"/>
    <w:rsid w:val="00AE47E9"/>
    <w:rsid w:val="00AE485C"/>
    <w:rsid w:val="00AE4FD3"/>
    <w:rsid w:val="00AE52C9"/>
    <w:rsid w:val="00AE683B"/>
    <w:rsid w:val="00AE73A2"/>
    <w:rsid w:val="00AE7AB2"/>
    <w:rsid w:val="00AE7D4F"/>
    <w:rsid w:val="00AE7FE4"/>
    <w:rsid w:val="00AF0117"/>
    <w:rsid w:val="00AF08CF"/>
    <w:rsid w:val="00AF16D7"/>
    <w:rsid w:val="00AF17D3"/>
    <w:rsid w:val="00AF1D77"/>
    <w:rsid w:val="00AF1E50"/>
    <w:rsid w:val="00AF38BA"/>
    <w:rsid w:val="00AF3958"/>
    <w:rsid w:val="00AF4F67"/>
    <w:rsid w:val="00AF5811"/>
    <w:rsid w:val="00AF6509"/>
    <w:rsid w:val="00AF6DA6"/>
    <w:rsid w:val="00AF7B4E"/>
    <w:rsid w:val="00B00BBE"/>
    <w:rsid w:val="00B033E9"/>
    <w:rsid w:val="00B0456E"/>
    <w:rsid w:val="00B05241"/>
    <w:rsid w:val="00B06A05"/>
    <w:rsid w:val="00B06BF6"/>
    <w:rsid w:val="00B06F7F"/>
    <w:rsid w:val="00B07CC6"/>
    <w:rsid w:val="00B100F0"/>
    <w:rsid w:val="00B10A1D"/>
    <w:rsid w:val="00B12F81"/>
    <w:rsid w:val="00B1402E"/>
    <w:rsid w:val="00B142FD"/>
    <w:rsid w:val="00B14865"/>
    <w:rsid w:val="00B1562F"/>
    <w:rsid w:val="00B16DF3"/>
    <w:rsid w:val="00B2079F"/>
    <w:rsid w:val="00B20888"/>
    <w:rsid w:val="00B2101E"/>
    <w:rsid w:val="00B21D50"/>
    <w:rsid w:val="00B229BE"/>
    <w:rsid w:val="00B22F9B"/>
    <w:rsid w:val="00B23747"/>
    <w:rsid w:val="00B23B0D"/>
    <w:rsid w:val="00B23E0A"/>
    <w:rsid w:val="00B24090"/>
    <w:rsid w:val="00B257E3"/>
    <w:rsid w:val="00B260C7"/>
    <w:rsid w:val="00B27494"/>
    <w:rsid w:val="00B279B9"/>
    <w:rsid w:val="00B27BFD"/>
    <w:rsid w:val="00B27C13"/>
    <w:rsid w:val="00B307CA"/>
    <w:rsid w:val="00B30FD0"/>
    <w:rsid w:val="00B335EB"/>
    <w:rsid w:val="00B33F39"/>
    <w:rsid w:val="00B34F48"/>
    <w:rsid w:val="00B45DF2"/>
    <w:rsid w:val="00B50278"/>
    <w:rsid w:val="00B502F4"/>
    <w:rsid w:val="00B50808"/>
    <w:rsid w:val="00B50A18"/>
    <w:rsid w:val="00B51BA0"/>
    <w:rsid w:val="00B51DE2"/>
    <w:rsid w:val="00B52CDD"/>
    <w:rsid w:val="00B535BD"/>
    <w:rsid w:val="00B535CD"/>
    <w:rsid w:val="00B53701"/>
    <w:rsid w:val="00B5509D"/>
    <w:rsid w:val="00B56A26"/>
    <w:rsid w:val="00B573E6"/>
    <w:rsid w:val="00B60006"/>
    <w:rsid w:val="00B6110A"/>
    <w:rsid w:val="00B6176A"/>
    <w:rsid w:val="00B61CA8"/>
    <w:rsid w:val="00B6301A"/>
    <w:rsid w:val="00B63784"/>
    <w:rsid w:val="00B64799"/>
    <w:rsid w:val="00B64CAD"/>
    <w:rsid w:val="00B651FA"/>
    <w:rsid w:val="00B6604D"/>
    <w:rsid w:val="00B6670F"/>
    <w:rsid w:val="00B66751"/>
    <w:rsid w:val="00B66B7C"/>
    <w:rsid w:val="00B66CD7"/>
    <w:rsid w:val="00B66FB3"/>
    <w:rsid w:val="00B67574"/>
    <w:rsid w:val="00B67AA6"/>
    <w:rsid w:val="00B7066C"/>
    <w:rsid w:val="00B711E0"/>
    <w:rsid w:val="00B717D8"/>
    <w:rsid w:val="00B718E0"/>
    <w:rsid w:val="00B72DF3"/>
    <w:rsid w:val="00B74146"/>
    <w:rsid w:val="00B747A3"/>
    <w:rsid w:val="00B75A27"/>
    <w:rsid w:val="00B75E52"/>
    <w:rsid w:val="00B7662D"/>
    <w:rsid w:val="00B76D44"/>
    <w:rsid w:val="00B76F6C"/>
    <w:rsid w:val="00B8080B"/>
    <w:rsid w:val="00B811EF"/>
    <w:rsid w:val="00B81568"/>
    <w:rsid w:val="00B82B47"/>
    <w:rsid w:val="00B8310D"/>
    <w:rsid w:val="00B831A3"/>
    <w:rsid w:val="00B831B9"/>
    <w:rsid w:val="00B833B2"/>
    <w:rsid w:val="00B84193"/>
    <w:rsid w:val="00B86EF1"/>
    <w:rsid w:val="00B90674"/>
    <w:rsid w:val="00B909F8"/>
    <w:rsid w:val="00B90A21"/>
    <w:rsid w:val="00B90EEB"/>
    <w:rsid w:val="00B91F77"/>
    <w:rsid w:val="00B91FFF"/>
    <w:rsid w:val="00B934E3"/>
    <w:rsid w:val="00B93797"/>
    <w:rsid w:val="00B94028"/>
    <w:rsid w:val="00B94323"/>
    <w:rsid w:val="00B94444"/>
    <w:rsid w:val="00B9566B"/>
    <w:rsid w:val="00B95F92"/>
    <w:rsid w:val="00B961B7"/>
    <w:rsid w:val="00B963D4"/>
    <w:rsid w:val="00B9772B"/>
    <w:rsid w:val="00BA2DEF"/>
    <w:rsid w:val="00BA35F2"/>
    <w:rsid w:val="00BA42FB"/>
    <w:rsid w:val="00BA4768"/>
    <w:rsid w:val="00BA4861"/>
    <w:rsid w:val="00BA4A92"/>
    <w:rsid w:val="00BA516F"/>
    <w:rsid w:val="00BA628C"/>
    <w:rsid w:val="00BA7059"/>
    <w:rsid w:val="00BB0051"/>
    <w:rsid w:val="00BB02C6"/>
    <w:rsid w:val="00BB041F"/>
    <w:rsid w:val="00BB1082"/>
    <w:rsid w:val="00BB1E34"/>
    <w:rsid w:val="00BB2127"/>
    <w:rsid w:val="00BB3805"/>
    <w:rsid w:val="00BB452B"/>
    <w:rsid w:val="00BB4589"/>
    <w:rsid w:val="00BB52A5"/>
    <w:rsid w:val="00BB5893"/>
    <w:rsid w:val="00BB5A3B"/>
    <w:rsid w:val="00BB6740"/>
    <w:rsid w:val="00BB74FA"/>
    <w:rsid w:val="00BB7DE4"/>
    <w:rsid w:val="00BB7EA1"/>
    <w:rsid w:val="00BB7F81"/>
    <w:rsid w:val="00BC060E"/>
    <w:rsid w:val="00BC063F"/>
    <w:rsid w:val="00BC23C7"/>
    <w:rsid w:val="00BC269B"/>
    <w:rsid w:val="00BC27D2"/>
    <w:rsid w:val="00BC299D"/>
    <w:rsid w:val="00BC4404"/>
    <w:rsid w:val="00BC6D0F"/>
    <w:rsid w:val="00BC6D1A"/>
    <w:rsid w:val="00BC77D5"/>
    <w:rsid w:val="00BD18CE"/>
    <w:rsid w:val="00BD35E1"/>
    <w:rsid w:val="00BD3A56"/>
    <w:rsid w:val="00BD4170"/>
    <w:rsid w:val="00BD516B"/>
    <w:rsid w:val="00BD54FC"/>
    <w:rsid w:val="00BD5AC6"/>
    <w:rsid w:val="00BD63C3"/>
    <w:rsid w:val="00BD67CE"/>
    <w:rsid w:val="00BD76A4"/>
    <w:rsid w:val="00BE0186"/>
    <w:rsid w:val="00BE17D6"/>
    <w:rsid w:val="00BE1C8A"/>
    <w:rsid w:val="00BE4857"/>
    <w:rsid w:val="00BE5134"/>
    <w:rsid w:val="00BE5847"/>
    <w:rsid w:val="00BE5BE0"/>
    <w:rsid w:val="00BE5D1D"/>
    <w:rsid w:val="00BE697B"/>
    <w:rsid w:val="00BE70E8"/>
    <w:rsid w:val="00BE79E2"/>
    <w:rsid w:val="00BF0E76"/>
    <w:rsid w:val="00BF19DC"/>
    <w:rsid w:val="00BF2B3E"/>
    <w:rsid w:val="00BF2DAF"/>
    <w:rsid w:val="00BF4E1B"/>
    <w:rsid w:val="00BF5AB9"/>
    <w:rsid w:val="00C005F6"/>
    <w:rsid w:val="00C01083"/>
    <w:rsid w:val="00C021E5"/>
    <w:rsid w:val="00C03279"/>
    <w:rsid w:val="00C0480F"/>
    <w:rsid w:val="00C04C9A"/>
    <w:rsid w:val="00C05080"/>
    <w:rsid w:val="00C1043C"/>
    <w:rsid w:val="00C109BE"/>
    <w:rsid w:val="00C10D90"/>
    <w:rsid w:val="00C12A51"/>
    <w:rsid w:val="00C12C65"/>
    <w:rsid w:val="00C12CD1"/>
    <w:rsid w:val="00C142C0"/>
    <w:rsid w:val="00C1591E"/>
    <w:rsid w:val="00C15A4B"/>
    <w:rsid w:val="00C15A62"/>
    <w:rsid w:val="00C15AB9"/>
    <w:rsid w:val="00C169BD"/>
    <w:rsid w:val="00C173EE"/>
    <w:rsid w:val="00C20C35"/>
    <w:rsid w:val="00C20D36"/>
    <w:rsid w:val="00C21038"/>
    <w:rsid w:val="00C226DC"/>
    <w:rsid w:val="00C2286B"/>
    <w:rsid w:val="00C22F0E"/>
    <w:rsid w:val="00C2396B"/>
    <w:rsid w:val="00C241AA"/>
    <w:rsid w:val="00C24519"/>
    <w:rsid w:val="00C252B1"/>
    <w:rsid w:val="00C26865"/>
    <w:rsid w:val="00C27703"/>
    <w:rsid w:val="00C2785F"/>
    <w:rsid w:val="00C30BA6"/>
    <w:rsid w:val="00C31467"/>
    <w:rsid w:val="00C31547"/>
    <w:rsid w:val="00C333FD"/>
    <w:rsid w:val="00C33F0C"/>
    <w:rsid w:val="00C34CCB"/>
    <w:rsid w:val="00C34D57"/>
    <w:rsid w:val="00C34E40"/>
    <w:rsid w:val="00C35515"/>
    <w:rsid w:val="00C35807"/>
    <w:rsid w:val="00C35A4B"/>
    <w:rsid w:val="00C36696"/>
    <w:rsid w:val="00C36720"/>
    <w:rsid w:val="00C36777"/>
    <w:rsid w:val="00C36799"/>
    <w:rsid w:val="00C37518"/>
    <w:rsid w:val="00C37F00"/>
    <w:rsid w:val="00C401FC"/>
    <w:rsid w:val="00C421C9"/>
    <w:rsid w:val="00C42A3A"/>
    <w:rsid w:val="00C42BE2"/>
    <w:rsid w:val="00C437C6"/>
    <w:rsid w:val="00C44C5C"/>
    <w:rsid w:val="00C4517F"/>
    <w:rsid w:val="00C45232"/>
    <w:rsid w:val="00C46CDF"/>
    <w:rsid w:val="00C46E94"/>
    <w:rsid w:val="00C4713F"/>
    <w:rsid w:val="00C477F0"/>
    <w:rsid w:val="00C50A07"/>
    <w:rsid w:val="00C51509"/>
    <w:rsid w:val="00C52097"/>
    <w:rsid w:val="00C52BA5"/>
    <w:rsid w:val="00C52F47"/>
    <w:rsid w:val="00C53323"/>
    <w:rsid w:val="00C54D8C"/>
    <w:rsid w:val="00C57493"/>
    <w:rsid w:val="00C605E6"/>
    <w:rsid w:val="00C61FCB"/>
    <w:rsid w:val="00C64D07"/>
    <w:rsid w:val="00C651CA"/>
    <w:rsid w:val="00C66CEF"/>
    <w:rsid w:val="00C670FE"/>
    <w:rsid w:val="00C70BC9"/>
    <w:rsid w:val="00C71087"/>
    <w:rsid w:val="00C71E3C"/>
    <w:rsid w:val="00C73C17"/>
    <w:rsid w:val="00C74349"/>
    <w:rsid w:val="00C74708"/>
    <w:rsid w:val="00C75492"/>
    <w:rsid w:val="00C77C78"/>
    <w:rsid w:val="00C800E5"/>
    <w:rsid w:val="00C80496"/>
    <w:rsid w:val="00C8146C"/>
    <w:rsid w:val="00C8231E"/>
    <w:rsid w:val="00C846DD"/>
    <w:rsid w:val="00C84AE8"/>
    <w:rsid w:val="00C85CA6"/>
    <w:rsid w:val="00C86C48"/>
    <w:rsid w:val="00C873DA"/>
    <w:rsid w:val="00C90A7F"/>
    <w:rsid w:val="00C91007"/>
    <w:rsid w:val="00C9147E"/>
    <w:rsid w:val="00C922A6"/>
    <w:rsid w:val="00C925ED"/>
    <w:rsid w:val="00C9339F"/>
    <w:rsid w:val="00C9451B"/>
    <w:rsid w:val="00C94893"/>
    <w:rsid w:val="00C94E01"/>
    <w:rsid w:val="00C95976"/>
    <w:rsid w:val="00C9647F"/>
    <w:rsid w:val="00C96618"/>
    <w:rsid w:val="00C96A10"/>
    <w:rsid w:val="00C9743B"/>
    <w:rsid w:val="00C9753B"/>
    <w:rsid w:val="00CA0C87"/>
    <w:rsid w:val="00CA19CD"/>
    <w:rsid w:val="00CA1F28"/>
    <w:rsid w:val="00CA20F3"/>
    <w:rsid w:val="00CA2747"/>
    <w:rsid w:val="00CA2EDE"/>
    <w:rsid w:val="00CA3385"/>
    <w:rsid w:val="00CA4A62"/>
    <w:rsid w:val="00CA54A2"/>
    <w:rsid w:val="00CA561E"/>
    <w:rsid w:val="00CA5B58"/>
    <w:rsid w:val="00CA659E"/>
    <w:rsid w:val="00CA6A39"/>
    <w:rsid w:val="00CA7DAD"/>
    <w:rsid w:val="00CB22FC"/>
    <w:rsid w:val="00CB23DD"/>
    <w:rsid w:val="00CB2757"/>
    <w:rsid w:val="00CB2FE7"/>
    <w:rsid w:val="00CB3B57"/>
    <w:rsid w:val="00CB42AE"/>
    <w:rsid w:val="00CB462E"/>
    <w:rsid w:val="00CB5100"/>
    <w:rsid w:val="00CB5798"/>
    <w:rsid w:val="00CB6768"/>
    <w:rsid w:val="00CB768F"/>
    <w:rsid w:val="00CC0848"/>
    <w:rsid w:val="00CC17DB"/>
    <w:rsid w:val="00CC2810"/>
    <w:rsid w:val="00CC2F01"/>
    <w:rsid w:val="00CC4927"/>
    <w:rsid w:val="00CC4D8B"/>
    <w:rsid w:val="00CC517F"/>
    <w:rsid w:val="00CC586C"/>
    <w:rsid w:val="00CC6453"/>
    <w:rsid w:val="00CC6C08"/>
    <w:rsid w:val="00CC730C"/>
    <w:rsid w:val="00CC78EF"/>
    <w:rsid w:val="00CC7DF7"/>
    <w:rsid w:val="00CD2D8A"/>
    <w:rsid w:val="00CD30EE"/>
    <w:rsid w:val="00CD31EA"/>
    <w:rsid w:val="00CD4B6F"/>
    <w:rsid w:val="00CD51E2"/>
    <w:rsid w:val="00CD692F"/>
    <w:rsid w:val="00CD7FDA"/>
    <w:rsid w:val="00CE0392"/>
    <w:rsid w:val="00CE2303"/>
    <w:rsid w:val="00CE290B"/>
    <w:rsid w:val="00CE2A20"/>
    <w:rsid w:val="00CE303A"/>
    <w:rsid w:val="00CE32FF"/>
    <w:rsid w:val="00CE395C"/>
    <w:rsid w:val="00CE5481"/>
    <w:rsid w:val="00CE5866"/>
    <w:rsid w:val="00CE7897"/>
    <w:rsid w:val="00CF003F"/>
    <w:rsid w:val="00CF0045"/>
    <w:rsid w:val="00CF16ED"/>
    <w:rsid w:val="00CF4557"/>
    <w:rsid w:val="00CF59FD"/>
    <w:rsid w:val="00CF7194"/>
    <w:rsid w:val="00CF74AE"/>
    <w:rsid w:val="00CF7C90"/>
    <w:rsid w:val="00CF7EA0"/>
    <w:rsid w:val="00CF7F79"/>
    <w:rsid w:val="00D00600"/>
    <w:rsid w:val="00D00A29"/>
    <w:rsid w:val="00D00BCA"/>
    <w:rsid w:val="00D024BA"/>
    <w:rsid w:val="00D02612"/>
    <w:rsid w:val="00D02650"/>
    <w:rsid w:val="00D0329F"/>
    <w:rsid w:val="00D033BB"/>
    <w:rsid w:val="00D03BF9"/>
    <w:rsid w:val="00D04372"/>
    <w:rsid w:val="00D04F91"/>
    <w:rsid w:val="00D04F9C"/>
    <w:rsid w:val="00D05DB1"/>
    <w:rsid w:val="00D06299"/>
    <w:rsid w:val="00D1045D"/>
    <w:rsid w:val="00D1076D"/>
    <w:rsid w:val="00D133AA"/>
    <w:rsid w:val="00D13B0B"/>
    <w:rsid w:val="00D13CCF"/>
    <w:rsid w:val="00D14B50"/>
    <w:rsid w:val="00D14CF7"/>
    <w:rsid w:val="00D1576E"/>
    <w:rsid w:val="00D15BBC"/>
    <w:rsid w:val="00D15E67"/>
    <w:rsid w:val="00D20ABB"/>
    <w:rsid w:val="00D23C5B"/>
    <w:rsid w:val="00D24AEE"/>
    <w:rsid w:val="00D24E8C"/>
    <w:rsid w:val="00D25315"/>
    <w:rsid w:val="00D26A33"/>
    <w:rsid w:val="00D3073E"/>
    <w:rsid w:val="00D31676"/>
    <w:rsid w:val="00D316C8"/>
    <w:rsid w:val="00D31AD5"/>
    <w:rsid w:val="00D337D5"/>
    <w:rsid w:val="00D33FB9"/>
    <w:rsid w:val="00D34817"/>
    <w:rsid w:val="00D351FB"/>
    <w:rsid w:val="00D365BB"/>
    <w:rsid w:val="00D3795A"/>
    <w:rsid w:val="00D37AB5"/>
    <w:rsid w:val="00D40C74"/>
    <w:rsid w:val="00D41491"/>
    <w:rsid w:val="00D42B5E"/>
    <w:rsid w:val="00D43282"/>
    <w:rsid w:val="00D4341A"/>
    <w:rsid w:val="00D439B0"/>
    <w:rsid w:val="00D43EA4"/>
    <w:rsid w:val="00D44508"/>
    <w:rsid w:val="00D4552A"/>
    <w:rsid w:val="00D461FC"/>
    <w:rsid w:val="00D476E4"/>
    <w:rsid w:val="00D47810"/>
    <w:rsid w:val="00D50065"/>
    <w:rsid w:val="00D5128E"/>
    <w:rsid w:val="00D52FD0"/>
    <w:rsid w:val="00D535E4"/>
    <w:rsid w:val="00D54385"/>
    <w:rsid w:val="00D57DB7"/>
    <w:rsid w:val="00D60234"/>
    <w:rsid w:val="00D606D9"/>
    <w:rsid w:val="00D60CB9"/>
    <w:rsid w:val="00D6259C"/>
    <w:rsid w:val="00D63B91"/>
    <w:rsid w:val="00D6408E"/>
    <w:rsid w:val="00D64A4A"/>
    <w:rsid w:val="00D64E21"/>
    <w:rsid w:val="00D657C5"/>
    <w:rsid w:val="00D6679C"/>
    <w:rsid w:val="00D67886"/>
    <w:rsid w:val="00D70C44"/>
    <w:rsid w:val="00D723CB"/>
    <w:rsid w:val="00D72F5D"/>
    <w:rsid w:val="00D7370C"/>
    <w:rsid w:val="00D7396E"/>
    <w:rsid w:val="00D73EE6"/>
    <w:rsid w:val="00D742D2"/>
    <w:rsid w:val="00D744DC"/>
    <w:rsid w:val="00D74556"/>
    <w:rsid w:val="00D74AE3"/>
    <w:rsid w:val="00D75CF7"/>
    <w:rsid w:val="00D75F59"/>
    <w:rsid w:val="00D7693D"/>
    <w:rsid w:val="00D776C3"/>
    <w:rsid w:val="00D80153"/>
    <w:rsid w:val="00D80553"/>
    <w:rsid w:val="00D814BC"/>
    <w:rsid w:val="00D81AC7"/>
    <w:rsid w:val="00D8321C"/>
    <w:rsid w:val="00D83E45"/>
    <w:rsid w:val="00D83E88"/>
    <w:rsid w:val="00D842CD"/>
    <w:rsid w:val="00D8495C"/>
    <w:rsid w:val="00D84FC4"/>
    <w:rsid w:val="00D86737"/>
    <w:rsid w:val="00D86909"/>
    <w:rsid w:val="00D86948"/>
    <w:rsid w:val="00D8696A"/>
    <w:rsid w:val="00D90419"/>
    <w:rsid w:val="00D90551"/>
    <w:rsid w:val="00D907D9"/>
    <w:rsid w:val="00D90F5A"/>
    <w:rsid w:val="00D9153B"/>
    <w:rsid w:val="00D9160A"/>
    <w:rsid w:val="00D92DFD"/>
    <w:rsid w:val="00D94682"/>
    <w:rsid w:val="00D95903"/>
    <w:rsid w:val="00D95D78"/>
    <w:rsid w:val="00DA077F"/>
    <w:rsid w:val="00DA0810"/>
    <w:rsid w:val="00DA1865"/>
    <w:rsid w:val="00DA1A4B"/>
    <w:rsid w:val="00DA201A"/>
    <w:rsid w:val="00DA2ACA"/>
    <w:rsid w:val="00DA3FCE"/>
    <w:rsid w:val="00DA4B42"/>
    <w:rsid w:val="00DB1A6E"/>
    <w:rsid w:val="00DB1B50"/>
    <w:rsid w:val="00DB277C"/>
    <w:rsid w:val="00DB2BE7"/>
    <w:rsid w:val="00DB3CE3"/>
    <w:rsid w:val="00DB4203"/>
    <w:rsid w:val="00DB59B3"/>
    <w:rsid w:val="00DB6349"/>
    <w:rsid w:val="00DB668E"/>
    <w:rsid w:val="00DB6B88"/>
    <w:rsid w:val="00DB7CA1"/>
    <w:rsid w:val="00DC094F"/>
    <w:rsid w:val="00DC24B5"/>
    <w:rsid w:val="00DC25DA"/>
    <w:rsid w:val="00DC4325"/>
    <w:rsid w:val="00DC4915"/>
    <w:rsid w:val="00DC4C59"/>
    <w:rsid w:val="00DC5149"/>
    <w:rsid w:val="00DC5B77"/>
    <w:rsid w:val="00DC68E1"/>
    <w:rsid w:val="00DC76A2"/>
    <w:rsid w:val="00DC7FCE"/>
    <w:rsid w:val="00DD0452"/>
    <w:rsid w:val="00DD1B88"/>
    <w:rsid w:val="00DD334C"/>
    <w:rsid w:val="00DD3C08"/>
    <w:rsid w:val="00DD4EC7"/>
    <w:rsid w:val="00DD6F36"/>
    <w:rsid w:val="00DD73A7"/>
    <w:rsid w:val="00DE0476"/>
    <w:rsid w:val="00DE1410"/>
    <w:rsid w:val="00DE1B2F"/>
    <w:rsid w:val="00DE1B67"/>
    <w:rsid w:val="00DE1C5A"/>
    <w:rsid w:val="00DE1D51"/>
    <w:rsid w:val="00DE2AAC"/>
    <w:rsid w:val="00DE5E04"/>
    <w:rsid w:val="00DE6634"/>
    <w:rsid w:val="00DE6EFD"/>
    <w:rsid w:val="00DE71E3"/>
    <w:rsid w:val="00DF1125"/>
    <w:rsid w:val="00DF22E5"/>
    <w:rsid w:val="00DF27AC"/>
    <w:rsid w:val="00DF28E7"/>
    <w:rsid w:val="00DF2FD1"/>
    <w:rsid w:val="00DF399A"/>
    <w:rsid w:val="00DF447B"/>
    <w:rsid w:val="00DF44CB"/>
    <w:rsid w:val="00DF4DCA"/>
    <w:rsid w:val="00DF5F6F"/>
    <w:rsid w:val="00DF6280"/>
    <w:rsid w:val="00DF7B14"/>
    <w:rsid w:val="00DF7B16"/>
    <w:rsid w:val="00E00009"/>
    <w:rsid w:val="00E01766"/>
    <w:rsid w:val="00E01EF4"/>
    <w:rsid w:val="00E02CF2"/>
    <w:rsid w:val="00E0367B"/>
    <w:rsid w:val="00E04947"/>
    <w:rsid w:val="00E06725"/>
    <w:rsid w:val="00E06744"/>
    <w:rsid w:val="00E069F7"/>
    <w:rsid w:val="00E06C35"/>
    <w:rsid w:val="00E06EED"/>
    <w:rsid w:val="00E0710D"/>
    <w:rsid w:val="00E07F71"/>
    <w:rsid w:val="00E101C6"/>
    <w:rsid w:val="00E114D8"/>
    <w:rsid w:val="00E1256E"/>
    <w:rsid w:val="00E1347F"/>
    <w:rsid w:val="00E1355E"/>
    <w:rsid w:val="00E136AC"/>
    <w:rsid w:val="00E136C4"/>
    <w:rsid w:val="00E149A7"/>
    <w:rsid w:val="00E1621B"/>
    <w:rsid w:val="00E21114"/>
    <w:rsid w:val="00E22B84"/>
    <w:rsid w:val="00E22EFB"/>
    <w:rsid w:val="00E235F0"/>
    <w:rsid w:val="00E25E8A"/>
    <w:rsid w:val="00E26045"/>
    <w:rsid w:val="00E26BDB"/>
    <w:rsid w:val="00E27304"/>
    <w:rsid w:val="00E304D5"/>
    <w:rsid w:val="00E30C49"/>
    <w:rsid w:val="00E33084"/>
    <w:rsid w:val="00E337F5"/>
    <w:rsid w:val="00E339E4"/>
    <w:rsid w:val="00E34EBC"/>
    <w:rsid w:val="00E3529F"/>
    <w:rsid w:val="00E352D0"/>
    <w:rsid w:val="00E37211"/>
    <w:rsid w:val="00E37848"/>
    <w:rsid w:val="00E37AB8"/>
    <w:rsid w:val="00E4034D"/>
    <w:rsid w:val="00E404B3"/>
    <w:rsid w:val="00E41EE7"/>
    <w:rsid w:val="00E42084"/>
    <w:rsid w:val="00E42686"/>
    <w:rsid w:val="00E43698"/>
    <w:rsid w:val="00E44854"/>
    <w:rsid w:val="00E45024"/>
    <w:rsid w:val="00E450FA"/>
    <w:rsid w:val="00E4540D"/>
    <w:rsid w:val="00E45455"/>
    <w:rsid w:val="00E46454"/>
    <w:rsid w:val="00E50B82"/>
    <w:rsid w:val="00E51630"/>
    <w:rsid w:val="00E538E4"/>
    <w:rsid w:val="00E552CC"/>
    <w:rsid w:val="00E55808"/>
    <w:rsid w:val="00E559EA"/>
    <w:rsid w:val="00E5696D"/>
    <w:rsid w:val="00E56C34"/>
    <w:rsid w:val="00E56D2F"/>
    <w:rsid w:val="00E56E45"/>
    <w:rsid w:val="00E6161C"/>
    <w:rsid w:val="00E62360"/>
    <w:rsid w:val="00E62DEC"/>
    <w:rsid w:val="00E63233"/>
    <w:rsid w:val="00E63FE6"/>
    <w:rsid w:val="00E65960"/>
    <w:rsid w:val="00E65F8A"/>
    <w:rsid w:val="00E66ECB"/>
    <w:rsid w:val="00E67486"/>
    <w:rsid w:val="00E71139"/>
    <w:rsid w:val="00E71194"/>
    <w:rsid w:val="00E727CE"/>
    <w:rsid w:val="00E73C04"/>
    <w:rsid w:val="00E73D84"/>
    <w:rsid w:val="00E749E1"/>
    <w:rsid w:val="00E75306"/>
    <w:rsid w:val="00E76FCA"/>
    <w:rsid w:val="00E774EC"/>
    <w:rsid w:val="00E8007A"/>
    <w:rsid w:val="00E80578"/>
    <w:rsid w:val="00E80B43"/>
    <w:rsid w:val="00E81FA4"/>
    <w:rsid w:val="00E833CB"/>
    <w:rsid w:val="00E83995"/>
    <w:rsid w:val="00E83CBA"/>
    <w:rsid w:val="00E83D2E"/>
    <w:rsid w:val="00E83FB2"/>
    <w:rsid w:val="00E8434C"/>
    <w:rsid w:val="00E844D4"/>
    <w:rsid w:val="00E845D4"/>
    <w:rsid w:val="00E8717E"/>
    <w:rsid w:val="00E90615"/>
    <w:rsid w:val="00E91FE0"/>
    <w:rsid w:val="00E92D77"/>
    <w:rsid w:val="00E95AC2"/>
    <w:rsid w:val="00E97167"/>
    <w:rsid w:val="00E97787"/>
    <w:rsid w:val="00E97DBB"/>
    <w:rsid w:val="00EA0169"/>
    <w:rsid w:val="00EA093A"/>
    <w:rsid w:val="00EA13B7"/>
    <w:rsid w:val="00EA1DB1"/>
    <w:rsid w:val="00EA3781"/>
    <w:rsid w:val="00EA4667"/>
    <w:rsid w:val="00EA5023"/>
    <w:rsid w:val="00EA5AC3"/>
    <w:rsid w:val="00EA7061"/>
    <w:rsid w:val="00EA7C5B"/>
    <w:rsid w:val="00EB13FE"/>
    <w:rsid w:val="00EB254B"/>
    <w:rsid w:val="00EB2734"/>
    <w:rsid w:val="00EB39F1"/>
    <w:rsid w:val="00EB42B8"/>
    <w:rsid w:val="00EB460F"/>
    <w:rsid w:val="00EB472E"/>
    <w:rsid w:val="00EB5434"/>
    <w:rsid w:val="00EB5D6C"/>
    <w:rsid w:val="00EB630D"/>
    <w:rsid w:val="00EB6A9B"/>
    <w:rsid w:val="00EB76D6"/>
    <w:rsid w:val="00EC0178"/>
    <w:rsid w:val="00EC049F"/>
    <w:rsid w:val="00EC11E3"/>
    <w:rsid w:val="00ED024E"/>
    <w:rsid w:val="00ED0311"/>
    <w:rsid w:val="00ED194C"/>
    <w:rsid w:val="00ED1D3D"/>
    <w:rsid w:val="00ED2C26"/>
    <w:rsid w:val="00ED3898"/>
    <w:rsid w:val="00ED38BF"/>
    <w:rsid w:val="00ED5DB2"/>
    <w:rsid w:val="00ED5EC2"/>
    <w:rsid w:val="00EE0DF2"/>
    <w:rsid w:val="00EE1124"/>
    <w:rsid w:val="00EE21DD"/>
    <w:rsid w:val="00EE39AA"/>
    <w:rsid w:val="00EE4E27"/>
    <w:rsid w:val="00EE56DF"/>
    <w:rsid w:val="00EE587F"/>
    <w:rsid w:val="00EE5ED7"/>
    <w:rsid w:val="00EE64CC"/>
    <w:rsid w:val="00EE6D6B"/>
    <w:rsid w:val="00EE7B7E"/>
    <w:rsid w:val="00EF1A24"/>
    <w:rsid w:val="00EF1BF1"/>
    <w:rsid w:val="00EF4737"/>
    <w:rsid w:val="00EF5716"/>
    <w:rsid w:val="00EF5737"/>
    <w:rsid w:val="00EF71E1"/>
    <w:rsid w:val="00EF7CAF"/>
    <w:rsid w:val="00F003B9"/>
    <w:rsid w:val="00F01942"/>
    <w:rsid w:val="00F01BD5"/>
    <w:rsid w:val="00F024E3"/>
    <w:rsid w:val="00F0264E"/>
    <w:rsid w:val="00F02815"/>
    <w:rsid w:val="00F041B2"/>
    <w:rsid w:val="00F04974"/>
    <w:rsid w:val="00F049C2"/>
    <w:rsid w:val="00F0505F"/>
    <w:rsid w:val="00F056B0"/>
    <w:rsid w:val="00F05EAF"/>
    <w:rsid w:val="00F06D7C"/>
    <w:rsid w:val="00F07273"/>
    <w:rsid w:val="00F1049D"/>
    <w:rsid w:val="00F119F0"/>
    <w:rsid w:val="00F1300A"/>
    <w:rsid w:val="00F147FD"/>
    <w:rsid w:val="00F15FC1"/>
    <w:rsid w:val="00F166CE"/>
    <w:rsid w:val="00F1748E"/>
    <w:rsid w:val="00F17762"/>
    <w:rsid w:val="00F20551"/>
    <w:rsid w:val="00F21835"/>
    <w:rsid w:val="00F239C8"/>
    <w:rsid w:val="00F23C5A"/>
    <w:rsid w:val="00F23E91"/>
    <w:rsid w:val="00F24E44"/>
    <w:rsid w:val="00F259EA"/>
    <w:rsid w:val="00F261BC"/>
    <w:rsid w:val="00F277D4"/>
    <w:rsid w:val="00F30A70"/>
    <w:rsid w:val="00F31104"/>
    <w:rsid w:val="00F33947"/>
    <w:rsid w:val="00F33E65"/>
    <w:rsid w:val="00F34255"/>
    <w:rsid w:val="00F34E93"/>
    <w:rsid w:val="00F34F50"/>
    <w:rsid w:val="00F35334"/>
    <w:rsid w:val="00F361A8"/>
    <w:rsid w:val="00F417D7"/>
    <w:rsid w:val="00F4209C"/>
    <w:rsid w:val="00F4224A"/>
    <w:rsid w:val="00F43F5A"/>
    <w:rsid w:val="00F44511"/>
    <w:rsid w:val="00F4474B"/>
    <w:rsid w:val="00F45506"/>
    <w:rsid w:val="00F47DA8"/>
    <w:rsid w:val="00F5097D"/>
    <w:rsid w:val="00F513E5"/>
    <w:rsid w:val="00F5219B"/>
    <w:rsid w:val="00F523A0"/>
    <w:rsid w:val="00F527A6"/>
    <w:rsid w:val="00F53138"/>
    <w:rsid w:val="00F534C0"/>
    <w:rsid w:val="00F54930"/>
    <w:rsid w:val="00F5523B"/>
    <w:rsid w:val="00F55996"/>
    <w:rsid w:val="00F623B6"/>
    <w:rsid w:val="00F6280F"/>
    <w:rsid w:val="00F62819"/>
    <w:rsid w:val="00F6394B"/>
    <w:rsid w:val="00F63FA2"/>
    <w:rsid w:val="00F642FE"/>
    <w:rsid w:val="00F6653B"/>
    <w:rsid w:val="00F67F39"/>
    <w:rsid w:val="00F708D9"/>
    <w:rsid w:val="00F70AB8"/>
    <w:rsid w:val="00F70EDF"/>
    <w:rsid w:val="00F70F76"/>
    <w:rsid w:val="00F720FB"/>
    <w:rsid w:val="00F721C2"/>
    <w:rsid w:val="00F740D9"/>
    <w:rsid w:val="00F753CD"/>
    <w:rsid w:val="00F80602"/>
    <w:rsid w:val="00F81376"/>
    <w:rsid w:val="00F814DF"/>
    <w:rsid w:val="00F81E48"/>
    <w:rsid w:val="00F823A5"/>
    <w:rsid w:val="00F82FCE"/>
    <w:rsid w:val="00F83024"/>
    <w:rsid w:val="00F83351"/>
    <w:rsid w:val="00F84C20"/>
    <w:rsid w:val="00F85A15"/>
    <w:rsid w:val="00F87614"/>
    <w:rsid w:val="00F87B63"/>
    <w:rsid w:val="00F87C35"/>
    <w:rsid w:val="00F92112"/>
    <w:rsid w:val="00F9230A"/>
    <w:rsid w:val="00F92366"/>
    <w:rsid w:val="00F92753"/>
    <w:rsid w:val="00F9282F"/>
    <w:rsid w:val="00F95321"/>
    <w:rsid w:val="00F9598E"/>
    <w:rsid w:val="00F96B32"/>
    <w:rsid w:val="00F9735A"/>
    <w:rsid w:val="00FA152B"/>
    <w:rsid w:val="00FA42F4"/>
    <w:rsid w:val="00FA49D5"/>
    <w:rsid w:val="00FA4DA3"/>
    <w:rsid w:val="00FA4DE8"/>
    <w:rsid w:val="00FA4EBA"/>
    <w:rsid w:val="00FA501F"/>
    <w:rsid w:val="00FA637F"/>
    <w:rsid w:val="00FA6502"/>
    <w:rsid w:val="00FA785A"/>
    <w:rsid w:val="00FA7B72"/>
    <w:rsid w:val="00FB0730"/>
    <w:rsid w:val="00FB0BC1"/>
    <w:rsid w:val="00FB134E"/>
    <w:rsid w:val="00FB14A0"/>
    <w:rsid w:val="00FB1D70"/>
    <w:rsid w:val="00FB2CAB"/>
    <w:rsid w:val="00FB34A3"/>
    <w:rsid w:val="00FB4C96"/>
    <w:rsid w:val="00FB4E4A"/>
    <w:rsid w:val="00FB5EBF"/>
    <w:rsid w:val="00FB6D3A"/>
    <w:rsid w:val="00FB760E"/>
    <w:rsid w:val="00FB7924"/>
    <w:rsid w:val="00FB7F35"/>
    <w:rsid w:val="00FC11D6"/>
    <w:rsid w:val="00FC3F85"/>
    <w:rsid w:val="00FC4405"/>
    <w:rsid w:val="00FC48DD"/>
    <w:rsid w:val="00FC5192"/>
    <w:rsid w:val="00FC569E"/>
    <w:rsid w:val="00FC67E5"/>
    <w:rsid w:val="00FC6BFF"/>
    <w:rsid w:val="00FC7B5F"/>
    <w:rsid w:val="00FD04EB"/>
    <w:rsid w:val="00FD1036"/>
    <w:rsid w:val="00FD1062"/>
    <w:rsid w:val="00FD131D"/>
    <w:rsid w:val="00FD1939"/>
    <w:rsid w:val="00FD1DAE"/>
    <w:rsid w:val="00FD3049"/>
    <w:rsid w:val="00FD4B03"/>
    <w:rsid w:val="00FD5177"/>
    <w:rsid w:val="00FD51A3"/>
    <w:rsid w:val="00FD5398"/>
    <w:rsid w:val="00FD6E98"/>
    <w:rsid w:val="00FE1973"/>
    <w:rsid w:val="00FE35E1"/>
    <w:rsid w:val="00FE3AFC"/>
    <w:rsid w:val="00FE45FE"/>
    <w:rsid w:val="00FE58A1"/>
    <w:rsid w:val="00FE5AAC"/>
    <w:rsid w:val="00FE64A0"/>
    <w:rsid w:val="00FE6D86"/>
    <w:rsid w:val="00FE6E31"/>
    <w:rsid w:val="00FE77EC"/>
    <w:rsid w:val="00FE7C53"/>
    <w:rsid w:val="00FE7FB0"/>
    <w:rsid w:val="00FF0DA1"/>
    <w:rsid w:val="00FF0DA7"/>
    <w:rsid w:val="00FF3276"/>
    <w:rsid w:val="00FF426E"/>
    <w:rsid w:val="00FF4397"/>
    <w:rsid w:val="00FF5B26"/>
    <w:rsid w:val="00FF5C4A"/>
    <w:rsid w:val="00FF6378"/>
    <w:rsid w:val="00FF6781"/>
    <w:rsid w:val="00FF69CB"/>
    <w:rsid w:val="00FF7DE7"/>
    <w:rsid w:val="01C8316A"/>
    <w:rsid w:val="026E6EE4"/>
    <w:rsid w:val="02BB70BE"/>
    <w:rsid w:val="03666990"/>
    <w:rsid w:val="045F585F"/>
    <w:rsid w:val="048F69B9"/>
    <w:rsid w:val="04AA9C85"/>
    <w:rsid w:val="04F2A98F"/>
    <w:rsid w:val="05715242"/>
    <w:rsid w:val="05A08A87"/>
    <w:rsid w:val="05F97DC5"/>
    <w:rsid w:val="0610E447"/>
    <w:rsid w:val="0785A806"/>
    <w:rsid w:val="07F514B7"/>
    <w:rsid w:val="089E010D"/>
    <w:rsid w:val="0A83668D"/>
    <w:rsid w:val="0EB29274"/>
    <w:rsid w:val="0F1FD605"/>
    <w:rsid w:val="0F245258"/>
    <w:rsid w:val="0F5BF833"/>
    <w:rsid w:val="0F7713A1"/>
    <w:rsid w:val="1101A35C"/>
    <w:rsid w:val="11E8AD8C"/>
    <w:rsid w:val="11F0BDEC"/>
    <w:rsid w:val="1306EEA1"/>
    <w:rsid w:val="138D1F4A"/>
    <w:rsid w:val="13B03F9E"/>
    <w:rsid w:val="13DA1ECB"/>
    <w:rsid w:val="14204A71"/>
    <w:rsid w:val="15EDB446"/>
    <w:rsid w:val="15F8A441"/>
    <w:rsid w:val="17A902FD"/>
    <w:rsid w:val="17F2CD2C"/>
    <w:rsid w:val="1813E653"/>
    <w:rsid w:val="184471B1"/>
    <w:rsid w:val="186B0DBD"/>
    <w:rsid w:val="190017CC"/>
    <w:rsid w:val="1959070B"/>
    <w:rsid w:val="195A1B96"/>
    <w:rsid w:val="19BA7B3E"/>
    <w:rsid w:val="1A4D4423"/>
    <w:rsid w:val="1AFE7AA8"/>
    <w:rsid w:val="1B77ED1F"/>
    <w:rsid w:val="1BF17EFF"/>
    <w:rsid w:val="1C048121"/>
    <w:rsid w:val="1C52A973"/>
    <w:rsid w:val="1D1A4945"/>
    <w:rsid w:val="1D40A2C1"/>
    <w:rsid w:val="1D6E3F10"/>
    <w:rsid w:val="1DEC2AF2"/>
    <w:rsid w:val="1DFBA271"/>
    <w:rsid w:val="1F0490A3"/>
    <w:rsid w:val="1F7E0CF8"/>
    <w:rsid w:val="1FDD4887"/>
    <w:rsid w:val="202CF86E"/>
    <w:rsid w:val="207E0D28"/>
    <w:rsid w:val="20B6CB67"/>
    <w:rsid w:val="20D7F244"/>
    <w:rsid w:val="23251D96"/>
    <w:rsid w:val="23EB2B86"/>
    <w:rsid w:val="246DA67C"/>
    <w:rsid w:val="24B1FF63"/>
    <w:rsid w:val="24C22A04"/>
    <w:rsid w:val="24CBE077"/>
    <w:rsid w:val="26140CB3"/>
    <w:rsid w:val="26A0FCF5"/>
    <w:rsid w:val="272FD0DD"/>
    <w:rsid w:val="2A14E0ED"/>
    <w:rsid w:val="2A67719F"/>
    <w:rsid w:val="2C971BD7"/>
    <w:rsid w:val="2D4A552E"/>
    <w:rsid w:val="2D55A7F2"/>
    <w:rsid w:val="2F5AC34E"/>
    <w:rsid w:val="307B0895"/>
    <w:rsid w:val="315E4321"/>
    <w:rsid w:val="315E48EF"/>
    <w:rsid w:val="31830BBB"/>
    <w:rsid w:val="31DD07CE"/>
    <w:rsid w:val="323F53F0"/>
    <w:rsid w:val="324CF97A"/>
    <w:rsid w:val="33B2A957"/>
    <w:rsid w:val="33C3C36B"/>
    <w:rsid w:val="3509DC96"/>
    <w:rsid w:val="35806E59"/>
    <w:rsid w:val="35B04C5A"/>
    <w:rsid w:val="3A25E5DB"/>
    <w:rsid w:val="3AF4D232"/>
    <w:rsid w:val="3B7FD7B1"/>
    <w:rsid w:val="3C0B3601"/>
    <w:rsid w:val="3F805276"/>
    <w:rsid w:val="3FCE5F66"/>
    <w:rsid w:val="3FDC2854"/>
    <w:rsid w:val="41E08359"/>
    <w:rsid w:val="41EC9F03"/>
    <w:rsid w:val="429B0F45"/>
    <w:rsid w:val="42FF6F4C"/>
    <w:rsid w:val="4347D9FB"/>
    <w:rsid w:val="446931E8"/>
    <w:rsid w:val="45D4BA27"/>
    <w:rsid w:val="471AB0D1"/>
    <w:rsid w:val="47A13751"/>
    <w:rsid w:val="48222FE3"/>
    <w:rsid w:val="4B12A93B"/>
    <w:rsid w:val="4BC5E4C3"/>
    <w:rsid w:val="4BCB2D9E"/>
    <w:rsid w:val="4BEAC8AA"/>
    <w:rsid w:val="4C874CCF"/>
    <w:rsid w:val="4D9333DE"/>
    <w:rsid w:val="4E3EA438"/>
    <w:rsid w:val="4F36AB97"/>
    <w:rsid w:val="500141FA"/>
    <w:rsid w:val="5023FEED"/>
    <w:rsid w:val="502F1310"/>
    <w:rsid w:val="502F786A"/>
    <w:rsid w:val="509955E6"/>
    <w:rsid w:val="512C1D8C"/>
    <w:rsid w:val="5133EEEE"/>
    <w:rsid w:val="5149BDE4"/>
    <w:rsid w:val="523F0E50"/>
    <w:rsid w:val="52B64D74"/>
    <w:rsid w:val="52E6E05C"/>
    <w:rsid w:val="52EAA9C5"/>
    <w:rsid w:val="537F8DC2"/>
    <w:rsid w:val="53B15154"/>
    <w:rsid w:val="53DAA3BF"/>
    <w:rsid w:val="54229760"/>
    <w:rsid w:val="546D28A1"/>
    <w:rsid w:val="5536356B"/>
    <w:rsid w:val="56198169"/>
    <w:rsid w:val="56B72E84"/>
    <w:rsid w:val="570F4DAD"/>
    <w:rsid w:val="577D77D1"/>
    <w:rsid w:val="578BA106"/>
    <w:rsid w:val="57F919C9"/>
    <w:rsid w:val="58173DF2"/>
    <w:rsid w:val="5841FD59"/>
    <w:rsid w:val="5852FEE5"/>
    <w:rsid w:val="58E3C269"/>
    <w:rsid w:val="5923574F"/>
    <w:rsid w:val="594099C4"/>
    <w:rsid w:val="5A132D60"/>
    <w:rsid w:val="5A1568F9"/>
    <w:rsid w:val="5A940D56"/>
    <w:rsid w:val="5ABF27B0"/>
    <w:rsid w:val="5BD25AF5"/>
    <w:rsid w:val="5BDCC2F9"/>
    <w:rsid w:val="5BDDF54C"/>
    <w:rsid w:val="5C8E89D5"/>
    <w:rsid w:val="5EA659A7"/>
    <w:rsid w:val="5FC099D6"/>
    <w:rsid w:val="61332C54"/>
    <w:rsid w:val="6201CEB1"/>
    <w:rsid w:val="63CE41BA"/>
    <w:rsid w:val="63EF07F8"/>
    <w:rsid w:val="63F473F4"/>
    <w:rsid w:val="65396F73"/>
    <w:rsid w:val="654D56E9"/>
    <w:rsid w:val="65F1B0CF"/>
    <w:rsid w:val="66B06117"/>
    <w:rsid w:val="66D53FD4"/>
    <w:rsid w:val="67460B18"/>
    <w:rsid w:val="677EC997"/>
    <w:rsid w:val="677F6B6C"/>
    <w:rsid w:val="67EA718C"/>
    <w:rsid w:val="680A35B5"/>
    <w:rsid w:val="681625D6"/>
    <w:rsid w:val="681FDFE3"/>
    <w:rsid w:val="688C1D70"/>
    <w:rsid w:val="692472AC"/>
    <w:rsid w:val="6ACD6158"/>
    <w:rsid w:val="6B0D2C42"/>
    <w:rsid w:val="6B1FCABC"/>
    <w:rsid w:val="6CCA60A6"/>
    <w:rsid w:val="6DF7CEE8"/>
    <w:rsid w:val="6E6812BB"/>
    <w:rsid w:val="6FC291A2"/>
    <w:rsid w:val="70331BBC"/>
    <w:rsid w:val="70A099A8"/>
    <w:rsid w:val="712CB295"/>
    <w:rsid w:val="71B8F264"/>
    <w:rsid w:val="73122BD1"/>
    <w:rsid w:val="73F25501"/>
    <w:rsid w:val="74257287"/>
    <w:rsid w:val="74769BFF"/>
    <w:rsid w:val="7561B3E1"/>
    <w:rsid w:val="76F681EF"/>
    <w:rsid w:val="7768CC69"/>
    <w:rsid w:val="77A02430"/>
    <w:rsid w:val="7817671A"/>
    <w:rsid w:val="78A09AD1"/>
    <w:rsid w:val="78CB977A"/>
    <w:rsid w:val="7932BC16"/>
    <w:rsid w:val="794271FA"/>
    <w:rsid w:val="7B4F07DC"/>
    <w:rsid w:val="7BB90660"/>
    <w:rsid w:val="7BCAB8F5"/>
    <w:rsid w:val="7C2B79B8"/>
    <w:rsid w:val="7C764CCF"/>
    <w:rsid w:val="7C79EE06"/>
    <w:rsid w:val="7CB5B04D"/>
    <w:rsid w:val="7DAA2611"/>
    <w:rsid w:val="7DFCB85B"/>
    <w:rsid w:val="7E13C5D1"/>
    <w:rsid w:val="7E186971"/>
    <w:rsid w:val="7EAB18BB"/>
    <w:rsid w:val="7EC47C50"/>
    <w:rsid w:val="7F884307"/>
    <w:rsid w:val="7FD4C1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40D39D"/>
  <w15:docId w15:val="{C3D5266D-EA34-4031-9F72-0E96B48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single space,ADB,FOOTNOTES,f"/>
    <w:basedOn w:val="Normal"/>
    <w:link w:val="FootnoteTextChar"/>
    <w:uiPriority w:val="99"/>
    <w:qFormat/>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aliases w:val="ftref,BVI fnr,16 Point,Superscript 6 Point,Fußnotenzeichen DISS,fr,(NECG) Footnote Reference,footnote ref,Char Char Char Char Car Char,Footnote number,Footnote Reference Number,Times 10 Point,Exposant 3 Point,4_G,16 Poin,Ref,note bp"/>
    <w:link w:val="Char2"/>
    <w:uiPriority w:val="99"/>
    <w:qFormat/>
    <w:rsid w:val="00D9153B"/>
    <w:rPr>
      <w:rFonts w:cs="Times New Roman"/>
      <w:vertAlign w:val="superscript"/>
    </w:rPr>
  </w:style>
  <w:style w:type="paragraph" w:styleId="Footer">
    <w:name w:val="footer"/>
    <w:basedOn w:val="Normal"/>
    <w:link w:val="FooterChar"/>
    <w:uiPriority w:val="99"/>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rsid w:val="0079421C"/>
    <w:rPr>
      <w:rFonts w:cs="Times New Roman"/>
      <w:color w:val="336699"/>
      <w:u w:val="none"/>
      <w:effect w:val="none"/>
    </w:rPr>
  </w:style>
  <w:style w:type="paragraph" w:styleId="ListParagraph">
    <w:name w:val="List Paragraph"/>
    <w:aliases w:val="List Paragraph (numbered (a)),F5 List Paragraph,Bullet 1,List Paragraph12,Bullet1,Premier,normal,References,ReferencesCxSpLast,List Paragraph 1,List Paragraph Char Char Char,List_Paragraph,Multilevel para_II,Numbered List Paragraph"/>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uiPriority w:val="99"/>
    <w:semiHidden/>
    <w:rsid w:val="00400E4A"/>
    <w:rPr>
      <w:rFonts w:cs="Times New Roman"/>
      <w:sz w:val="6"/>
      <w:szCs w:val="6"/>
    </w:rPr>
  </w:style>
  <w:style w:type="character" w:customStyle="1" w:styleId="FooterChar">
    <w:name w:val="Footer Char"/>
    <w:link w:val="Footer"/>
    <w:uiPriority w:val="99"/>
    <w:locked/>
    <w:rsid w:val="005841A3"/>
    <w:rPr>
      <w:rFonts w:cs="Times New Roman"/>
    </w:rPr>
  </w:style>
  <w:style w:type="paragraph" w:styleId="CommentText">
    <w:name w:val="annotation text"/>
    <w:basedOn w:val="Normal"/>
    <w:link w:val="CommentTextChar"/>
    <w:uiPriority w:val="99"/>
    <w:rsid w:val="008543F5"/>
  </w:style>
  <w:style w:type="character" w:customStyle="1" w:styleId="CommentTextChar">
    <w:name w:val="Comment Text Char"/>
    <w:basedOn w:val="DefaultParagraphFont"/>
    <w:link w:val="CommentText"/>
    <w:uiPriority w:val="99"/>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ADB Char"/>
    <w:basedOn w:val="DefaultParagraphFont"/>
    <w:link w:val="FootnoteText"/>
    <w:uiPriority w:val="99"/>
    <w:qFormat/>
    <w:rsid w:val="00D6679C"/>
    <w:rPr>
      <w:rFonts w:ascii="Courier" w:hAnsi="Courier"/>
      <w:lang w:val="en-US" w:eastAsia="en-US"/>
    </w:rPr>
  </w:style>
  <w:style w:type="character" w:customStyle="1" w:styleId="ListParagraphChar">
    <w:name w:val="List Paragraph Char"/>
    <w:aliases w:val="List Paragraph (numbered (a)) Char,F5 List Paragraph Char,Bullet 1 Char,List Paragraph12 Char,Bullet1 Char,Premier Char,normal Char,References Char,ReferencesCxSpLast Char,List Paragraph 1 Char,List Paragraph Char Char Char Char"/>
    <w:link w:val="ListParagraph"/>
    <w:uiPriority w:val="34"/>
    <w:qFormat/>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styleId="UnresolvedMention">
    <w:name w:val="Unresolved Mention"/>
    <w:basedOn w:val="DefaultParagraphFont"/>
    <w:uiPriority w:val="99"/>
    <w:semiHidden/>
    <w:unhideWhenUsed/>
    <w:rsid w:val="00523B73"/>
    <w:rPr>
      <w:color w:val="605E5C"/>
      <w:shd w:val="clear" w:color="auto" w:fill="E1DFDD"/>
    </w:rPr>
  </w:style>
  <w:style w:type="paragraph" w:customStyle="1" w:styleId="Char2">
    <w:name w:val="Char2"/>
    <w:basedOn w:val="Normal"/>
    <w:link w:val="FootnoteReference"/>
    <w:uiPriority w:val="99"/>
    <w:qFormat/>
    <w:rsid w:val="00F4224A"/>
    <w:pPr>
      <w:spacing w:before="120" w:after="160" w:line="240" w:lineRule="exact"/>
      <w:ind w:left="547"/>
      <w:jc w:val="both"/>
    </w:pPr>
    <w:rPr>
      <w:vertAlign w:val="superscript"/>
      <w:lang w:val="en-GB" w:eastAsia="en-GB"/>
    </w:rPr>
  </w:style>
  <w:style w:type="paragraph" w:customStyle="1" w:styleId="paragraph">
    <w:name w:val="paragraph"/>
    <w:basedOn w:val="Normal"/>
    <w:rsid w:val="000D033D"/>
    <w:pPr>
      <w:spacing w:before="100" w:beforeAutospacing="1" w:after="100" w:afterAutospacing="1"/>
    </w:pPr>
    <w:rPr>
      <w:sz w:val="24"/>
      <w:szCs w:val="24"/>
      <w:lang w:val="en-GB" w:eastAsia="ja-JP"/>
    </w:rPr>
  </w:style>
  <w:style w:type="paragraph" w:customStyle="1" w:styleId="Default">
    <w:name w:val="Default"/>
    <w:rsid w:val="004723D9"/>
    <w:pPr>
      <w:autoSpaceDE w:val="0"/>
      <w:autoSpaceDN w:val="0"/>
      <w:adjustRightInd w:val="0"/>
    </w:pPr>
    <w:rPr>
      <w:rFonts w:eastAsiaTheme="minorHAnsi"/>
      <w:color w:val="000000"/>
      <w:sz w:val="24"/>
      <w:szCs w:val="24"/>
      <w:lang w:val="en-US" w:eastAsia="en-US"/>
    </w:rPr>
  </w:style>
  <w:style w:type="character" w:customStyle="1" w:styleId="cf01">
    <w:name w:val="cf01"/>
    <w:basedOn w:val="DefaultParagraphFont"/>
    <w:rsid w:val="00B535CD"/>
    <w:rPr>
      <w:rFonts w:ascii="Segoe UI" w:hAnsi="Segoe UI" w:cs="Segoe UI" w:hint="default"/>
      <w:sz w:val="18"/>
      <w:szCs w:val="18"/>
    </w:rPr>
  </w:style>
  <w:style w:type="paragraph" w:customStyle="1" w:styleId="BVIfnrCarCar">
    <w:name w:val="BVI fnr Car Car"/>
    <w:aliases w:val="BVI fnr Car,BVI fnr Car Car Car Car,BVI fnr Char Char Char Char Char Char Char, BVI fnr Car Car, BVI fnr Car Car Car Car, BVI fnr Char Char Char Char Char Char Char, BVI fnr Car Car Car Car Char,BVI fnr Car Car Car Car Char"/>
    <w:basedOn w:val="Normal"/>
    <w:uiPriority w:val="99"/>
    <w:rsid w:val="009F5821"/>
    <w:pPr>
      <w:spacing w:line="240" w:lineRule="exact"/>
    </w:pPr>
    <w:rPr>
      <w:rFonts w:asciiTheme="minorHAnsi" w:eastAsiaTheme="minorEastAsia" w:hAnsiTheme="minorHAnsi" w:cstheme="minorBidi"/>
      <w:sz w:val="22"/>
      <w:szCs w:val="22"/>
      <w:vertAlign w:val="superscript"/>
      <w:lang w:val="en-GB" w:eastAsia="ja-JP"/>
    </w:rPr>
  </w:style>
  <w:style w:type="character" w:customStyle="1" w:styleId="eop">
    <w:name w:val="eop"/>
    <w:basedOn w:val="DefaultParagraphFont"/>
    <w:rsid w:val="009F5821"/>
  </w:style>
  <w:style w:type="paragraph" w:styleId="NoSpacing">
    <w:name w:val="No Spacing"/>
    <w:uiPriority w:val="1"/>
    <w:qFormat/>
    <w:rsid w:val="0006791C"/>
    <w:rPr>
      <w:rFonts w:asciiTheme="minorHAnsi" w:eastAsiaTheme="minorHAnsi" w:hAnsiTheme="minorHAnsi" w:cstheme="minorBidi"/>
      <w:sz w:val="22"/>
      <w:szCs w:val="22"/>
      <w:lang w:eastAsia="en-US"/>
    </w:rPr>
  </w:style>
  <w:style w:type="character" w:customStyle="1" w:styleId="hgkelc">
    <w:name w:val="hgkelc"/>
    <w:basedOn w:val="DefaultParagraphFont"/>
    <w:rsid w:val="000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4662200">
      <w:bodyDiv w:val="1"/>
      <w:marLeft w:val="0"/>
      <w:marRight w:val="0"/>
      <w:marTop w:val="0"/>
      <w:marBottom w:val="0"/>
      <w:divBdr>
        <w:top w:val="none" w:sz="0" w:space="0" w:color="auto"/>
        <w:left w:val="none" w:sz="0" w:space="0" w:color="auto"/>
        <w:bottom w:val="none" w:sz="0" w:space="0" w:color="auto"/>
        <w:right w:val="none" w:sz="0" w:space="0" w:color="auto"/>
      </w:divBdr>
    </w:div>
    <w:div w:id="504591225">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291790843">
      <w:bodyDiv w:val="1"/>
      <w:marLeft w:val="0"/>
      <w:marRight w:val="0"/>
      <w:marTop w:val="0"/>
      <w:marBottom w:val="0"/>
      <w:divBdr>
        <w:top w:val="none" w:sz="0" w:space="0" w:color="auto"/>
        <w:left w:val="none" w:sz="0" w:space="0" w:color="auto"/>
        <w:bottom w:val="none" w:sz="0" w:space="0" w:color="auto"/>
        <w:right w:val="none" w:sz="0" w:space="0" w:color="auto"/>
      </w:divBdr>
    </w:div>
    <w:div w:id="1315329235">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 w:id="1565339515">
      <w:bodyDiv w:val="1"/>
      <w:marLeft w:val="0"/>
      <w:marRight w:val="0"/>
      <w:marTop w:val="0"/>
      <w:marBottom w:val="0"/>
      <w:divBdr>
        <w:top w:val="none" w:sz="0" w:space="0" w:color="auto"/>
        <w:left w:val="none" w:sz="0" w:space="0" w:color="auto"/>
        <w:bottom w:val="none" w:sz="0" w:space="0" w:color="auto"/>
        <w:right w:val="none" w:sz="0" w:space="0" w:color="auto"/>
      </w:divBdr>
    </w:div>
    <w:div w:id="16337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opp.undp.org/SitePages/POPPSubject.aspx?SBJID=7&amp;Menu=BusinessUnit" TargetMode="External"/><Relationship Id="rId2" Type="http://schemas.openxmlformats.org/officeDocument/2006/relationships/customXml" Target="../customXml/item2.xml"/><Relationship Id="rId16" Type="http://schemas.openxmlformats.org/officeDocument/2006/relationships/hyperlink" Target="https://popp.undp.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info.worldbank.org/governance/wgi/Home/Reports" TargetMode="External"/><Relationship Id="rId2" Type="http://schemas.openxmlformats.org/officeDocument/2006/relationships/hyperlink" Target="https://www.worldbank.org/en/country/tajikistan/overview" TargetMode="External"/><Relationship Id="rId1" Type="http://schemas.openxmlformats.org/officeDocument/2006/relationships/hyperlink" Target="https://hdr.undp.org/en/content/latest-human-development-index-rank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UNITOFFICE-440-2360</_dlc_DocId>
    <_dlc_DocIdUrl xmlns="5ebeba3d-fd60-4dcb-8548-a9fd3c51d9ff">
      <Url>https://intranet.undp.org/unit/office/exo/sp2014/SP201417/_layouts/15/DocIdRedir.aspx?ID=UNITOFFICE-440-2360</Url>
      <Description>UNITOFFICE-440-2360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customXml/itemProps2.xml><?xml version="1.0" encoding="utf-8"?>
<ds:datastoreItem xmlns:ds="http://schemas.openxmlformats.org/officeDocument/2006/customXml" ds:itemID="{9DD823C7-BFC9-467A-967D-CA2B99047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3306-29E9-411A-847B-F501ECEE3EBD}">
  <ds:schemaRefs>
    <ds:schemaRef ds:uri="http://schemas.openxmlformats.org/officeDocument/2006/bibliography"/>
  </ds:schemaRefs>
</ds:datastoreItem>
</file>

<file path=customXml/itemProps4.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5.xml><?xml version="1.0" encoding="utf-8"?>
<ds:datastoreItem xmlns:ds="http://schemas.openxmlformats.org/officeDocument/2006/customXml" ds:itemID="{B97E5883-5569-424F-9A15-4FDD5E1C30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5607</Words>
  <Characters>34980</Characters>
  <Application>Microsoft Office Word</Application>
  <DocSecurity>4</DocSecurity>
  <Lines>995</Lines>
  <Paragraphs>393</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subject/>
  <dc:creator>UNDP TJK</dc:creator>
  <cp:keywords/>
  <cp:lastModifiedBy>Svetlana Iazykova</cp:lastModifiedBy>
  <cp:revision>2</cp:revision>
  <cp:lastPrinted>2014-09-17T19:01:00Z</cp:lastPrinted>
  <dcterms:created xsi:type="dcterms:W3CDTF">2022-06-04T17:21:00Z</dcterms:created>
  <dcterms:modified xsi:type="dcterms:W3CDTF">2022-06-04T17:21:00Z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aed57bcd-9afe-4ff9-bf9d-8da2cb7e2632</vt:lpwstr>
  </property>
</Properties>
</file>