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1E19" w14:textId="77777777" w:rsidR="003759EA" w:rsidRPr="00BB2144" w:rsidRDefault="003759EA" w:rsidP="003759EA">
      <w:pPr>
        <w:tabs>
          <w:tab w:val="left" w:pos="8789"/>
        </w:tabs>
        <w:spacing w:before="60"/>
        <w:ind w:right="288"/>
        <w:rPr>
          <w:b/>
          <w:color w:val="000000"/>
          <w:lang w:val="en-GB"/>
        </w:rPr>
      </w:pPr>
      <w:r w:rsidRPr="00BB2144">
        <w:rPr>
          <w:b/>
          <w:color w:val="000000"/>
          <w:lang w:val="en-GB"/>
        </w:rPr>
        <w:t>Second regular session 2022</w:t>
      </w:r>
    </w:p>
    <w:p w14:paraId="5F236837" w14:textId="5B14751E" w:rsidR="003759EA" w:rsidRPr="00BB2144" w:rsidRDefault="00234651" w:rsidP="003759E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x</w:t>
      </w:r>
      <w:r w:rsidR="00BB2144" w:rsidRPr="00BB2144">
        <w:rPr>
          <w:color w:val="000000"/>
          <w:lang w:val="en-GB"/>
        </w:rPr>
        <w:t xml:space="preserve"> August </w:t>
      </w:r>
      <w:r w:rsidR="00447482">
        <w:rPr>
          <w:color w:val="000000"/>
          <w:lang w:val="en-GB"/>
        </w:rPr>
        <w:t>- x</w:t>
      </w:r>
      <w:r w:rsidR="00BB2144" w:rsidRPr="00BB2144">
        <w:rPr>
          <w:color w:val="000000"/>
          <w:lang w:val="en-GB"/>
        </w:rPr>
        <w:t xml:space="preserve"> </w:t>
      </w:r>
      <w:r w:rsidR="003759EA" w:rsidRPr="00BB2144">
        <w:rPr>
          <w:color w:val="000000"/>
          <w:lang w:val="en-GB"/>
        </w:rPr>
        <w:t>September 2022, New York</w:t>
      </w:r>
    </w:p>
    <w:p w14:paraId="6C61FC97" w14:textId="0C0BD8BA" w:rsidR="003759EA" w:rsidRPr="00BB2144" w:rsidRDefault="003759EA" w:rsidP="003759E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BB2144">
        <w:rPr>
          <w:color w:val="000000"/>
          <w:lang w:val="en-GB"/>
        </w:rPr>
        <w:t xml:space="preserve">Item </w:t>
      </w:r>
      <w:r w:rsidR="00447482">
        <w:rPr>
          <w:color w:val="000000"/>
          <w:lang w:val="en-GB"/>
        </w:rPr>
        <w:t>3</w:t>
      </w:r>
      <w:r w:rsidRPr="00BB2144">
        <w:rPr>
          <w:color w:val="000000"/>
          <w:lang w:val="en-GB"/>
        </w:rPr>
        <w:t xml:space="preserve"> of the provisional agenda</w:t>
      </w:r>
    </w:p>
    <w:p w14:paraId="06241B4E" w14:textId="77777777" w:rsidR="003759EA" w:rsidRPr="00BB2144" w:rsidRDefault="003759EA" w:rsidP="003759EA">
      <w:pPr>
        <w:ind w:right="1260"/>
        <w:rPr>
          <w:b/>
          <w:color w:val="000000"/>
          <w:lang w:val="en-GB"/>
        </w:rPr>
      </w:pPr>
      <w:r w:rsidRPr="00BB2144">
        <w:rPr>
          <w:b/>
          <w:color w:val="000000"/>
          <w:lang w:val="en-GB"/>
        </w:rPr>
        <w:t>Country programmes and related matters</w:t>
      </w:r>
    </w:p>
    <w:p w14:paraId="323828EC" w14:textId="77777777" w:rsidR="003759EA" w:rsidRPr="00BB2144" w:rsidRDefault="003759EA" w:rsidP="003759EA">
      <w:pPr>
        <w:jc w:val="both"/>
        <w:rPr>
          <w:b/>
          <w:lang w:val="en-GB"/>
        </w:rPr>
      </w:pPr>
    </w:p>
    <w:p w14:paraId="2F86B84F" w14:textId="77777777" w:rsidR="003759EA" w:rsidRPr="00BB2144" w:rsidRDefault="003759EA" w:rsidP="003759EA">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5E59689E" w14:textId="35022915" w:rsidR="003759EA" w:rsidRPr="00BB2144" w:rsidRDefault="003759EA" w:rsidP="003759E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BB2144">
        <w:rPr>
          <w:b/>
          <w:sz w:val="28"/>
          <w:szCs w:val="28"/>
          <w:lang w:val="en-GB"/>
        </w:rPr>
        <w:t>Draft country programme document for Saudi Arabia (2023-2027)</w:t>
      </w:r>
      <w:r w:rsidRPr="00BB2144">
        <w:rPr>
          <w:b/>
          <w:sz w:val="28"/>
          <w:szCs w:val="28"/>
          <w:lang w:val="en-GB"/>
        </w:rPr>
        <w:br/>
      </w:r>
    </w:p>
    <w:p w14:paraId="13B86DCE" w14:textId="77777777" w:rsidR="003759EA" w:rsidRPr="00BB2144" w:rsidRDefault="003759EA" w:rsidP="003759E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BB2144">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3759EA" w:rsidRPr="00BB2144" w14:paraId="38ABBBED" w14:textId="77777777" w:rsidTr="00BB2144">
        <w:tc>
          <w:tcPr>
            <w:tcW w:w="1260" w:type="dxa"/>
            <w:shd w:val="clear" w:color="auto" w:fill="auto"/>
          </w:tcPr>
          <w:p w14:paraId="25593FEB" w14:textId="77777777" w:rsidR="003759EA" w:rsidRPr="00BB2144" w:rsidRDefault="003759EA" w:rsidP="00BB2144">
            <w:pPr>
              <w:tabs>
                <w:tab w:val="left" w:pos="1620"/>
              </w:tabs>
              <w:suppressAutoHyphens/>
              <w:spacing w:after="120"/>
              <w:jc w:val="right"/>
              <w:rPr>
                <w:i/>
                <w:color w:val="000000"/>
                <w:spacing w:val="4"/>
                <w:w w:val="103"/>
                <w:kern w:val="14"/>
                <w:sz w:val="14"/>
                <w:lang w:val="en-GB" w:eastAsia="fr-FR"/>
              </w:rPr>
            </w:pPr>
            <w:r w:rsidRPr="00BB2144">
              <w:rPr>
                <w:i/>
                <w:color w:val="000000"/>
                <w:spacing w:val="4"/>
                <w:w w:val="103"/>
                <w:kern w:val="14"/>
                <w:sz w:val="14"/>
                <w:lang w:val="en-GB" w:eastAsia="fr-FR"/>
              </w:rPr>
              <w:t>Chapter</w:t>
            </w:r>
          </w:p>
        </w:tc>
        <w:tc>
          <w:tcPr>
            <w:tcW w:w="8280" w:type="dxa"/>
            <w:gridSpan w:val="2"/>
            <w:shd w:val="clear" w:color="auto" w:fill="auto"/>
          </w:tcPr>
          <w:p w14:paraId="6BF5EA2B" w14:textId="77777777" w:rsidR="003759EA" w:rsidRPr="00BB2144" w:rsidRDefault="003759EA" w:rsidP="00BB2144">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4255E9E" w14:textId="77777777" w:rsidR="003759EA" w:rsidRPr="00BB2144" w:rsidRDefault="003759EA" w:rsidP="00BB2144">
            <w:pPr>
              <w:tabs>
                <w:tab w:val="left" w:pos="1620"/>
              </w:tabs>
              <w:suppressAutoHyphens/>
              <w:spacing w:after="120"/>
              <w:jc w:val="right"/>
              <w:rPr>
                <w:i/>
                <w:color w:val="000000"/>
                <w:spacing w:val="4"/>
                <w:w w:val="103"/>
                <w:kern w:val="14"/>
                <w:sz w:val="14"/>
                <w:lang w:val="en-GB" w:eastAsia="fr-FR"/>
              </w:rPr>
            </w:pPr>
            <w:r w:rsidRPr="00BB2144">
              <w:rPr>
                <w:i/>
                <w:iCs/>
                <w:color w:val="000000"/>
                <w:kern w:val="14"/>
                <w:sz w:val="14"/>
                <w:lang w:val="en-GB" w:eastAsia="fr-FR"/>
              </w:rPr>
              <w:t>Page</w:t>
            </w:r>
          </w:p>
        </w:tc>
      </w:tr>
      <w:tr w:rsidR="003759EA" w:rsidRPr="00BB2144" w14:paraId="08752CD3" w14:textId="77777777" w:rsidTr="00BB2144">
        <w:tc>
          <w:tcPr>
            <w:tcW w:w="9540" w:type="dxa"/>
            <w:gridSpan w:val="3"/>
            <w:shd w:val="clear" w:color="auto" w:fill="auto"/>
          </w:tcPr>
          <w:p w14:paraId="2F55357C" w14:textId="77777777" w:rsidR="003759EA" w:rsidRPr="00BB2144" w:rsidRDefault="003759EA" w:rsidP="003759EA">
            <w:pPr>
              <w:numPr>
                <w:ilvl w:val="0"/>
                <w:numId w:val="1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BB2144">
              <w:rPr>
                <w:color w:val="000000"/>
                <w:kern w:val="14"/>
                <w:lang w:val="en-GB" w:eastAsia="fr-FR"/>
              </w:rPr>
              <w:tab/>
              <w:t xml:space="preserve">UNDP within the </w:t>
            </w:r>
            <w:bookmarkStart w:id="0" w:name="_Hlk102471570"/>
            <w:r w:rsidRPr="00BB2144">
              <w:rPr>
                <w:color w:val="000000"/>
                <w:kern w:val="14"/>
                <w:lang w:val="en-GB" w:eastAsia="fr-FR"/>
              </w:rPr>
              <w:t>United Nations Sustainable Development Cooperation Framework</w:t>
            </w:r>
            <w:bookmarkEnd w:id="0"/>
            <w:r w:rsidRPr="00BB2144">
              <w:rPr>
                <w:color w:val="000000"/>
                <w:sz w:val="24"/>
                <w:szCs w:val="24"/>
                <w:lang w:val="en-GB" w:eastAsia="fr-FR"/>
              </w:rPr>
              <w:tab/>
            </w:r>
          </w:p>
        </w:tc>
        <w:tc>
          <w:tcPr>
            <w:tcW w:w="362" w:type="dxa"/>
            <w:vMerge w:val="restart"/>
            <w:shd w:val="clear" w:color="auto" w:fill="auto"/>
            <w:vAlign w:val="bottom"/>
          </w:tcPr>
          <w:p w14:paraId="72F1AD56" w14:textId="77777777" w:rsidR="003759EA" w:rsidRPr="00BB2144" w:rsidRDefault="003759EA" w:rsidP="00BB2144">
            <w:pPr>
              <w:tabs>
                <w:tab w:val="left" w:pos="1620"/>
              </w:tabs>
              <w:suppressAutoHyphens/>
              <w:spacing w:after="120" w:line="240" w:lineRule="exact"/>
              <w:jc w:val="right"/>
              <w:rPr>
                <w:color w:val="000000"/>
                <w:spacing w:val="4"/>
                <w:w w:val="103"/>
                <w:kern w:val="14"/>
                <w:lang w:val="en-GB" w:eastAsia="fr-FR"/>
              </w:rPr>
            </w:pPr>
            <w:r w:rsidRPr="00BB2144">
              <w:rPr>
                <w:color w:val="000000"/>
                <w:kern w:val="14"/>
                <w:lang w:val="en-GB" w:eastAsia="fr-FR"/>
              </w:rPr>
              <w:t>2</w:t>
            </w:r>
          </w:p>
          <w:p w14:paraId="3C93AD89" w14:textId="77777777" w:rsidR="003759EA" w:rsidRPr="00BB2144" w:rsidRDefault="003759EA" w:rsidP="00BB2144">
            <w:pPr>
              <w:tabs>
                <w:tab w:val="left" w:pos="1620"/>
              </w:tabs>
              <w:suppressAutoHyphens/>
              <w:spacing w:after="120" w:line="240" w:lineRule="exact"/>
              <w:jc w:val="right"/>
              <w:rPr>
                <w:color w:val="000000"/>
                <w:spacing w:val="4"/>
                <w:w w:val="103"/>
                <w:kern w:val="14"/>
                <w:lang w:val="en-GB" w:eastAsia="fr-FR"/>
              </w:rPr>
            </w:pPr>
            <w:r w:rsidRPr="00BB2144">
              <w:rPr>
                <w:color w:val="000000"/>
                <w:spacing w:val="4"/>
                <w:w w:val="103"/>
                <w:kern w:val="14"/>
                <w:lang w:val="en-GB" w:eastAsia="fr-FR"/>
              </w:rPr>
              <w:t>4</w:t>
            </w:r>
          </w:p>
        </w:tc>
      </w:tr>
      <w:tr w:rsidR="003759EA" w:rsidRPr="00BB2144" w14:paraId="55FB9B56" w14:textId="77777777" w:rsidTr="00BB2144">
        <w:tc>
          <w:tcPr>
            <w:tcW w:w="9540" w:type="dxa"/>
            <w:gridSpan w:val="3"/>
            <w:shd w:val="clear" w:color="auto" w:fill="auto"/>
          </w:tcPr>
          <w:p w14:paraId="12455C25" w14:textId="77777777" w:rsidR="003759EA" w:rsidRPr="00BB2144" w:rsidRDefault="003759EA" w:rsidP="003759EA">
            <w:pPr>
              <w:numPr>
                <w:ilvl w:val="0"/>
                <w:numId w:val="1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BB2144">
              <w:rPr>
                <w:color w:val="000000"/>
                <w:kern w:val="14"/>
                <w:lang w:val="en-GB" w:eastAsia="fr-FR"/>
              </w:rPr>
              <w:tab/>
              <w:t>Programme priorities and partnerships</w:t>
            </w:r>
            <w:r w:rsidRPr="00BB2144">
              <w:rPr>
                <w:color w:val="000000"/>
                <w:lang w:val="en-GB" w:eastAsia="fr-FR"/>
              </w:rPr>
              <w:t>………………………………………………….</w:t>
            </w:r>
            <w:r w:rsidRPr="00BB2144">
              <w:rPr>
                <w:color w:val="000000"/>
                <w:lang w:val="en-GB" w:eastAsia="fr-FR"/>
              </w:rPr>
              <w:tab/>
              <w:t>……….…</w:t>
            </w:r>
          </w:p>
        </w:tc>
        <w:tc>
          <w:tcPr>
            <w:tcW w:w="362" w:type="dxa"/>
            <w:vMerge/>
            <w:shd w:val="clear" w:color="auto" w:fill="auto"/>
            <w:vAlign w:val="bottom"/>
          </w:tcPr>
          <w:p w14:paraId="09ECA17B" w14:textId="77777777" w:rsidR="003759EA" w:rsidRPr="00BB2144" w:rsidRDefault="003759EA" w:rsidP="00BB2144">
            <w:pPr>
              <w:tabs>
                <w:tab w:val="left" w:pos="1620"/>
              </w:tabs>
              <w:suppressAutoHyphens/>
              <w:spacing w:after="120" w:line="240" w:lineRule="exact"/>
              <w:jc w:val="right"/>
              <w:rPr>
                <w:color w:val="000000"/>
                <w:spacing w:val="4"/>
                <w:w w:val="103"/>
                <w:kern w:val="14"/>
                <w:lang w:val="en-GB" w:eastAsia="fr-FR"/>
              </w:rPr>
            </w:pPr>
          </w:p>
        </w:tc>
      </w:tr>
      <w:tr w:rsidR="003759EA" w:rsidRPr="00BB2144" w14:paraId="0F5FD65B" w14:textId="77777777" w:rsidTr="00BB2144">
        <w:tc>
          <w:tcPr>
            <w:tcW w:w="9540" w:type="dxa"/>
            <w:gridSpan w:val="3"/>
            <w:shd w:val="clear" w:color="auto" w:fill="auto"/>
          </w:tcPr>
          <w:p w14:paraId="3083202A" w14:textId="77777777" w:rsidR="003759EA" w:rsidRPr="00BB2144" w:rsidRDefault="003759EA" w:rsidP="003759EA">
            <w:pPr>
              <w:numPr>
                <w:ilvl w:val="0"/>
                <w:numId w:val="1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BB2144">
              <w:rPr>
                <w:color w:val="000000"/>
                <w:kern w:val="14"/>
                <w:lang w:val="en-GB" w:eastAsia="fr-FR"/>
              </w:rPr>
              <w:tab/>
              <w:t xml:space="preserve">Programme and risk management </w:t>
            </w:r>
            <w:r w:rsidRPr="00BB2144">
              <w:rPr>
                <w:color w:val="000000"/>
                <w:lang w:val="en-GB" w:eastAsia="fr-FR"/>
              </w:rPr>
              <w:t>……………………………………………….…………………</w:t>
            </w:r>
          </w:p>
        </w:tc>
        <w:tc>
          <w:tcPr>
            <w:tcW w:w="362" w:type="dxa"/>
            <w:vMerge w:val="restart"/>
            <w:shd w:val="clear" w:color="auto" w:fill="auto"/>
            <w:vAlign w:val="bottom"/>
          </w:tcPr>
          <w:p w14:paraId="3175B0A5" w14:textId="2420C909" w:rsidR="003759EA" w:rsidRPr="00BB2144" w:rsidRDefault="00466506" w:rsidP="00BB2144">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0B066510" w14:textId="13B4DE6F" w:rsidR="003759EA" w:rsidRPr="00BB2144" w:rsidRDefault="00466506" w:rsidP="00BB2144">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3759EA" w:rsidRPr="00BB2144" w14:paraId="3F126FB1" w14:textId="77777777" w:rsidTr="00BB2144">
        <w:tc>
          <w:tcPr>
            <w:tcW w:w="9540" w:type="dxa"/>
            <w:gridSpan w:val="3"/>
            <w:shd w:val="clear" w:color="auto" w:fill="auto"/>
          </w:tcPr>
          <w:p w14:paraId="6AAF15BB" w14:textId="77777777" w:rsidR="003759EA" w:rsidRPr="00BB2144" w:rsidRDefault="003759EA" w:rsidP="003759EA">
            <w:pPr>
              <w:numPr>
                <w:ilvl w:val="0"/>
                <w:numId w:val="1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BB2144">
              <w:rPr>
                <w:color w:val="000000"/>
                <w:kern w:val="14"/>
                <w:lang w:val="en-GB" w:eastAsia="fr-FR"/>
              </w:rPr>
              <w:tab/>
              <w:t>Monitoring and evaluation</w:t>
            </w:r>
            <w:r w:rsidRPr="00BB2144">
              <w:rPr>
                <w:color w:val="000000"/>
                <w:sz w:val="24"/>
                <w:szCs w:val="24"/>
                <w:lang w:val="en-GB" w:eastAsia="fr-FR"/>
              </w:rPr>
              <w:tab/>
            </w:r>
            <w:r w:rsidRPr="00BB2144">
              <w:rPr>
                <w:color w:val="000000"/>
                <w:lang w:val="en-GB" w:eastAsia="fr-FR"/>
              </w:rPr>
              <w:t>…………………………………………………….……………………</w:t>
            </w:r>
          </w:p>
        </w:tc>
        <w:tc>
          <w:tcPr>
            <w:tcW w:w="362" w:type="dxa"/>
            <w:vMerge/>
            <w:shd w:val="clear" w:color="auto" w:fill="auto"/>
            <w:vAlign w:val="bottom"/>
          </w:tcPr>
          <w:p w14:paraId="59E19B5F" w14:textId="77777777" w:rsidR="003759EA" w:rsidRPr="00BB2144" w:rsidRDefault="003759EA" w:rsidP="00BB2144">
            <w:pPr>
              <w:tabs>
                <w:tab w:val="left" w:pos="1620"/>
              </w:tabs>
              <w:suppressAutoHyphens/>
              <w:spacing w:after="120" w:line="240" w:lineRule="exact"/>
              <w:jc w:val="right"/>
              <w:rPr>
                <w:color w:val="000000"/>
                <w:spacing w:val="4"/>
                <w:w w:val="103"/>
                <w:kern w:val="14"/>
                <w:lang w:val="en-GB" w:eastAsia="fr-FR"/>
              </w:rPr>
            </w:pPr>
          </w:p>
        </w:tc>
      </w:tr>
      <w:tr w:rsidR="003759EA" w:rsidRPr="00BB2144" w14:paraId="7908C256" w14:textId="77777777" w:rsidTr="00BB2144">
        <w:tc>
          <w:tcPr>
            <w:tcW w:w="9369" w:type="dxa"/>
            <w:gridSpan w:val="2"/>
            <w:shd w:val="clear" w:color="auto" w:fill="auto"/>
          </w:tcPr>
          <w:p w14:paraId="4153AD85" w14:textId="77777777" w:rsidR="003759EA" w:rsidRPr="00BB2144" w:rsidRDefault="003759EA" w:rsidP="00BB2144">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BB2144">
              <w:rPr>
                <w:color w:val="000000"/>
                <w:kern w:val="14"/>
                <w:lang w:val="en-GB" w:eastAsia="fr-FR"/>
              </w:rPr>
              <w:t>Annex</w:t>
            </w:r>
          </w:p>
        </w:tc>
        <w:tc>
          <w:tcPr>
            <w:tcW w:w="533" w:type="dxa"/>
            <w:gridSpan w:val="2"/>
            <w:shd w:val="clear" w:color="auto" w:fill="auto"/>
            <w:vAlign w:val="bottom"/>
          </w:tcPr>
          <w:p w14:paraId="4234A773" w14:textId="77777777" w:rsidR="003759EA" w:rsidRPr="00BB2144" w:rsidRDefault="003759EA" w:rsidP="00BB2144">
            <w:pPr>
              <w:tabs>
                <w:tab w:val="left" w:pos="1620"/>
              </w:tabs>
              <w:suppressAutoHyphens/>
              <w:spacing w:after="120" w:line="240" w:lineRule="exact"/>
              <w:jc w:val="right"/>
              <w:rPr>
                <w:color w:val="000000"/>
                <w:spacing w:val="4"/>
                <w:w w:val="103"/>
                <w:kern w:val="14"/>
                <w:lang w:val="en-GB" w:eastAsia="fr-FR"/>
              </w:rPr>
            </w:pPr>
          </w:p>
        </w:tc>
      </w:tr>
      <w:tr w:rsidR="003759EA" w:rsidRPr="00BB2144" w14:paraId="7FEC8338" w14:textId="77777777" w:rsidTr="00BB2144">
        <w:tc>
          <w:tcPr>
            <w:tcW w:w="9369" w:type="dxa"/>
            <w:gridSpan w:val="2"/>
            <w:shd w:val="clear" w:color="auto" w:fill="auto"/>
          </w:tcPr>
          <w:p w14:paraId="60145C18" w14:textId="02A2DA39" w:rsidR="003759EA" w:rsidRPr="00BB2144" w:rsidRDefault="003759EA" w:rsidP="00BB2144">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BB2144">
              <w:rPr>
                <w:color w:val="000000"/>
                <w:kern w:val="14"/>
                <w:lang w:val="en-GB" w:eastAsia="fr-FR"/>
              </w:rPr>
              <w:t>Results and resources framework for Saudi Arabia (2023-2027)</w:t>
            </w:r>
            <w:r w:rsidRPr="00BB2144">
              <w:rPr>
                <w:color w:val="000000"/>
                <w:sz w:val="24"/>
                <w:szCs w:val="24"/>
                <w:lang w:val="en-GB" w:eastAsia="fr-FR"/>
              </w:rPr>
              <w:tab/>
            </w:r>
          </w:p>
        </w:tc>
        <w:tc>
          <w:tcPr>
            <w:tcW w:w="533" w:type="dxa"/>
            <w:gridSpan w:val="2"/>
            <w:shd w:val="clear" w:color="auto" w:fill="auto"/>
            <w:vAlign w:val="bottom"/>
          </w:tcPr>
          <w:p w14:paraId="081DF27E" w14:textId="77777777" w:rsidR="003759EA" w:rsidRPr="00BB2144" w:rsidRDefault="003759EA" w:rsidP="00BB2144">
            <w:pPr>
              <w:tabs>
                <w:tab w:val="left" w:pos="1620"/>
              </w:tabs>
              <w:suppressAutoHyphens/>
              <w:spacing w:after="120" w:line="240" w:lineRule="exact"/>
              <w:jc w:val="right"/>
              <w:rPr>
                <w:color w:val="000000"/>
                <w:spacing w:val="4"/>
                <w:w w:val="103"/>
                <w:kern w:val="14"/>
                <w:lang w:val="en-GB" w:eastAsia="fr-FR"/>
              </w:rPr>
            </w:pPr>
            <w:r w:rsidRPr="00BB2144">
              <w:rPr>
                <w:color w:val="000000"/>
                <w:spacing w:val="4"/>
                <w:w w:val="103"/>
                <w:kern w:val="14"/>
                <w:lang w:val="en-GB" w:eastAsia="fr-FR"/>
              </w:rPr>
              <w:t>10</w:t>
            </w:r>
          </w:p>
        </w:tc>
      </w:tr>
    </w:tbl>
    <w:p w14:paraId="2440D3D6" w14:textId="77777777" w:rsidR="00785474" w:rsidRPr="00BB2144" w:rsidRDefault="00785474" w:rsidP="00D63B91">
      <w:pPr>
        <w:rPr>
          <w:lang w:val="en-GB"/>
        </w:rPr>
      </w:pPr>
    </w:p>
    <w:p w14:paraId="2440D3D7" w14:textId="2FA815D8" w:rsidR="00A918A7" w:rsidRPr="00BB2144" w:rsidRDefault="00785474" w:rsidP="00467632">
      <w:pPr>
        <w:pStyle w:val="Heading2"/>
        <w:numPr>
          <w:ilvl w:val="0"/>
          <w:numId w:val="9"/>
        </w:numPr>
        <w:ind w:left="1080" w:right="1267" w:hanging="270"/>
        <w:jc w:val="both"/>
        <w:rPr>
          <w:rFonts w:ascii="Times New Roman" w:hAnsi="Times New Roman"/>
          <w:bCs/>
          <w:color w:val="000000"/>
          <w:sz w:val="24"/>
          <w:szCs w:val="24"/>
          <w:lang w:val="en-GB"/>
        </w:rPr>
      </w:pPr>
      <w:r w:rsidRPr="00BB2144">
        <w:rPr>
          <w:lang w:val="en-GB"/>
        </w:rPr>
        <w:br w:type="page"/>
      </w:r>
      <w:r w:rsidR="00467632" w:rsidRPr="00BB2144">
        <w:rPr>
          <w:rFonts w:ascii="Times New Roman" w:hAnsi="Times New Roman"/>
          <w:bCs/>
          <w:color w:val="000000"/>
          <w:sz w:val="24"/>
          <w:szCs w:val="24"/>
          <w:lang w:val="en-GB"/>
        </w:rPr>
        <w:lastRenderedPageBreak/>
        <w:t>U</w:t>
      </w:r>
      <w:r w:rsidR="007C2934" w:rsidRPr="00BB2144">
        <w:rPr>
          <w:rFonts w:ascii="Times New Roman" w:hAnsi="Times New Roman"/>
          <w:bCs/>
          <w:color w:val="000000"/>
          <w:sz w:val="24"/>
          <w:szCs w:val="24"/>
          <w:lang w:val="en-GB"/>
        </w:rPr>
        <w:t>NDP</w:t>
      </w:r>
      <w:r w:rsidR="0072070F" w:rsidRPr="00BB2144">
        <w:rPr>
          <w:rFonts w:ascii="Times New Roman" w:hAnsi="Times New Roman"/>
          <w:bCs/>
          <w:color w:val="000000"/>
          <w:sz w:val="24"/>
          <w:szCs w:val="24"/>
          <w:lang w:val="en-GB"/>
        </w:rPr>
        <w:t xml:space="preserve"> within</w:t>
      </w:r>
      <w:r w:rsidR="007C2934" w:rsidRPr="00BB2144">
        <w:rPr>
          <w:rFonts w:ascii="Times New Roman" w:hAnsi="Times New Roman"/>
          <w:bCs/>
          <w:color w:val="000000"/>
          <w:sz w:val="24"/>
          <w:szCs w:val="24"/>
          <w:lang w:val="en-GB"/>
        </w:rPr>
        <w:t xml:space="preserve"> the </w:t>
      </w:r>
      <w:r w:rsidR="0072070F" w:rsidRPr="00BB2144">
        <w:rPr>
          <w:rFonts w:ascii="Times New Roman" w:hAnsi="Times New Roman"/>
          <w:bCs/>
          <w:color w:val="000000"/>
          <w:sz w:val="24"/>
          <w:szCs w:val="24"/>
          <w:lang w:val="en-GB"/>
        </w:rPr>
        <w:t>U</w:t>
      </w:r>
      <w:r w:rsidR="00CB7A6A" w:rsidRPr="00BB2144">
        <w:rPr>
          <w:rFonts w:ascii="Times New Roman" w:hAnsi="Times New Roman"/>
          <w:bCs/>
          <w:color w:val="000000"/>
          <w:sz w:val="24"/>
          <w:szCs w:val="24"/>
          <w:lang w:val="en-GB"/>
        </w:rPr>
        <w:t xml:space="preserve">nited </w:t>
      </w:r>
      <w:r w:rsidR="0072070F" w:rsidRPr="00BB2144">
        <w:rPr>
          <w:rFonts w:ascii="Times New Roman" w:hAnsi="Times New Roman"/>
          <w:bCs/>
          <w:color w:val="000000"/>
          <w:sz w:val="24"/>
          <w:szCs w:val="24"/>
          <w:lang w:val="en-GB"/>
        </w:rPr>
        <w:t>N</w:t>
      </w:r>
      <w:r w:rsidR="00CB7A6A" w:rsidRPr="00BB2144">
        <w:rPr>
          <w:rFonts w:ascii="Times New Roman" w:hAnsi="Times New Roman"/>
          <w:bCs/>
          <w:color w:val="000000"/>
          <w:sz w:val="24"/>
          <w:szCs w:val="24"/>
          <w:lang w:val="en-GB"/>
        </w:rPr>
        <w:t>ations Sustainable Development</w:t>
      </w:r>
      <w:r w:rsidR="0072070F" w:rsidRPr="00BB2144">
        <w:rPr>
          <w:rFonts w:ascii="Times New Roman" w:hAnsi="Times New Roman"/>
          <w:bCs/>
          <w:color w:val="000000"/>
          <w:sz w:val="24"/>
          <w:szCs w:val="24"/>
          <w:lang w:val="en-GB"/>
        </w:rPr>
        <w:t xml:space="preserve"> </w:t>
      </w:r>
      <w:r w:rsidR="0049255A" w:rsidRPr="00BB2144">
        <w:rPr>
          <w:rFonts w:ascii="Times New Roman" w:hAnsi="Times New Roman"/>
          <w:bCs/>
          <w:color w:val="000000"/>
          <w:sz w:val="24"/>
          <w:szCs w:val="24"/>
          <w:lang w:val="en-GB"/>
        </w:rPr>
        <w:t>Cooper</w:t>
      </w:r>
      <w:r w:rsidR="0067557E" w:rsidRPr="00BB2144">
        <w:rPr>
          <w:rFonts w:ascii="Times New Roman" w:hAnsi="Times New Roman"/>
          <w:bCs/>
          <w:color w:val="000000"/>
          <w:sz w:val="24"/>
          <w:szCs w:val="24"/>
          <w:lang w:val="en-GB"/>
        </w:rPr>
        <w:t>ation Framework</w:t>
      </w:r>
    </w:p>
    <w:p w14:paraId="7910FD0C" w14:textId="77777777" w:rsidR="007026CB" w:rsidRPr="00BB2144" w:rsidRDefault="007026CB" w:rsidP="007026CB">
      <w:pPr>
        <w:ind w:left="1260" w:right="1210"/>
        <w:jc w:val="both"/>
        <w:rPr>
          <w:lang w:val="en-GB"/>
        </w:rPr>
      </w:pPr>
    </w:p>
    <w:p w14:paraId="24B8F285" w14:textId="5A4BD4FC" w:rsidR="00D32604"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The United</w:t>
      </w:r>
      <w:r w:rsidR="00016B32" w:rsidRPr="00BB2144">
        <w:rPr>
          <w:rFonts w:ascii="Times New Roman" w:hAnsi="Times New Roman"/>
          <w:b w:val="0"/>
          <w:sz w:val="20"/>
          <w:lang w:val="en-GB"/>
        </w:rPr>
        <w:t xml:space="preserve"> </w:t>
      </w:r>
      <w:r w:rsidRPr="00BB2144">
        <w:rPr>
          <w:rFonts w:ascii="Times New Roman" w:hAnsi="Times New Roman"/>
          <w:b w:val="0"/>
          <w:sz w:val="20"/>
          <w:lang w:val="en-GB"/>
        </w:rPr>
        <w:t xml:space="preserve">Nations Sustainable Development Cooperation Framework 2022–2026 (UNSDCF) agreed between the Government of the Kingdom of Saudi Arabia and the United Nations </w:t>
      </w:r>
      <w:r w:rsidR="00293BBD" w:rsidRPr="00BB2144">
        <w:rPr>
          <w:rFonts w:ascii="Times New Roman" w:hAnsi="Times New Roman"/>
          <w:b w:val="0"/>
          <w:sz w:val="20"/>
          <w:lang w:val="en-GB"/>
        </w:rPr>
        <w:t>c</w:t>
      </w:r>
      <w:r w:rsidRPr="00BB2144">
        <w:rPr>
          <w:rFonts w:ascii="Times New Roman" w:hAnsi="Times New Roman"/>
          <w:b w:val="0"/>
          <w:sz w:val="20"/>
          <w:lang w:val="en-GB"/>
        </w:rPr>
        <w:t xml:space="preserve">ountry </w:t>
      </w:r>
      <w:r w:rsidR="00293BBD" w:rsidRPr="00BB2144">
        <w:rPr>
          <w:rFonts w:ascii="Times New Roman" w:hAnsi="Times New Roman"/>
          <w:b w:val="0"/>
          <w:sz w:val="20"/>
          <w:lang w:val="en-GB"/>
        </w:rPr>
        <w:t>t</w:t>
      </w:r>
      <w:r w:rsidRPr="00BB2144">
        <w:rPr>
          <w:rFonts w:ascii="Times New Roman" w:hAnsi="Times New Roman"/>
          <w:b w:val="0"/>
          <w:sz w:val="20"/>
          <w:lang w:val="en-GB"/>
        </w:rPr>
        <w:t xml:space="preserve">eam serves as an integrated </w:t>
      </w:r>
      <w:r w:rsidR="00293BBD" w:rsidRPr="00BB2144">
        <w:rPr>
          <w:rFonts w:ascii="Times New Roman" w:hAnsi="Times New Roman"/>
          <w:b w:val="0"/>
          <w:sz w:val="20"/>
          <w:lang w:val="en-GB"/>
        </w:rPr>
        <w:t>Sustainable Development Goals</w:t>
      </w:r>
      <w:r w:rsidRPr="00BB2144">
        <w:rPr>
          <w:rFonts w:ascii="Times New Roman" w:hAnsi="Times New Roman"/>
          <w:b w:val="0"/>
          <w:sz w:val="20"/>
          <w:lang w:val="en-GB"/>
        </w:rPr>
        <w:t xml:space="preserve">-based strategy for achieving the 2030 Agenda for Sustainable Development and </w:t>
      </w:r>
      <w:r w:rsidR="00293BBD" w:rsidRPr="00BB2144">
        <w:rPr>
          <w:rFonts w:ascii="Times New Roman" w:hAnsi="Times New Roman"/>
          <w:b w:val="0"/>
          <w:sz w:val="20"/>
          <w:lang w:val="en-GB"/>
        </w:rPr>
        <w:t xml:space="preserve">the Vision 2030 of </w:t>
      </w:r>
      <w:r w:rsidRPr="00BB2144">
        <w:rPr>
          <w:rFonts w:ascii="Times New Roman" w:hAnsi="Times New Roman"/>
          <w:b w:val="0"/>
          <w:sz w:val="20"/>
          <w:lang w:val="en-GB"/>
        </w:rPr>
        <w:t xml:space="preserve">Saudi Arabia. </w:t>
      </w:r>
    </w:p>
    <w:p w14:paraId="556DF350" w14:textId="1E0A91C0" w:rsidR="00D16EA6"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UNDP </w:t>
      </w:r>
      <w:r w:rsidR="00C03B15">
        <w:rPr>
          <w:rFonts w:ascii="Times New Roman" w:hAnsi="Times New Roman"/>
          <w:b w:val="0"/>
          <w:sz w:val="20"/>
          <w:lang w:val="en-GB"/>
        </w:rPr>
        <w:t xml:space="preserve">holds a </w:t>
      </w:r>
      <w:r w:rsidRPr="00BB2144">
        <w:rPr>
          <w:rFonts w:ascii="Times New Roman" w:hAnsi="Times New Roman"/>
          <w:b w:val="0"/>
          <w:sz w:val="20"/>
          <w:lang w:val="en-GB"/>
        </w:rPr>
        <w:t xml:space="preserve">comparative advantage in Saudi Arabia having been present and active in the </w:t>
      </w:r>
      <w:r w:rsidR="008F654A" w:rsidRPr="00BB2144">
        <w:rPr>
          <w:rFonts w:ascii="Times New Roman" w:hAnsi="Times New Roman"/>
          <w:b w:val="0"/>
          <w:sz w:val="20"/>
          <w:lang w:val="en-GB"/>
        </w:rPr>
        <w:t xml:space="preserve">country </w:t>
      </w:r>
      <w:r w:rsidRPr="00BB2144">
        <w:rPr>
          <w:rFonts w:ascii="Times New Roman" w:hAnsi="Times New Roman"/>
          <w:b w:val="0"/>
          <w:sz w:val="20"/>
          <w:lang w:val="en-GB"/>
        </w:rPr>
        <w:t xml:space="preserve">since 1976. UNDP is a respected and trusted advisor to dozens of partners and is seen as a window to the multilateral landscape and benchmarking to which the </w:t>
      </w:r>
      <w:r w:rsidR="008F654A" w:rsidRPr="00BB2144">
        <w:rPr>
          <w:rFonts w:ascii="Times New Roman" w:hAnsi="Times New Roman"/>
          <w:b w:val="0"/>
          <w:sz w:val="20"/>
          <w:lang w:val="en-GB"/>
        </w:rPr>
        <w:t xml:space="preserve">country </w:t>
      </w:r>
      <w:r w:rsidRPr="00BB2144">
        <w:rPr>
          <w:rFonts w:ascii="Times New Roman" w:hAnsi="Times New Roman"/>
          <w:b w:val="0"/>
          <w:sz w:val="20"/>
          <w:lang w:val="en-GB"/>
        </w:rPr>
        <w:t xml:space="preserve">aspires. Through a more coherent and engaged </w:t>
      </w:r>
      <w:r w:rsidR="00293BBD" w:rsidRPr="00BB2144">
        <w:rPr>
          <w:rFonts w:ascii="Times New Roman" w:hAnsi="Times New Roman"/>
          <w:b w:val="0"/>
          <w:sz w:val="20"/>
          <w:lang w:val="en-GB"/>
        </w:rPr>
        <w:t xml:space="preserve">United Nations country team </w:t>
      </w:r>
      <w:r w:rsidRPr="00BB2144">
        <w:rPr>
          <w:rFonts w:ascii="Times New Roman" w:hAnsi="Times New Roman"/>
          <w:b w:val="0"/>
          <w:sz w:val="20"/>
          <w:lang w:val="en-GB"/>
        </w:rPr>
        <w:t>and expanded partnerships with U</w:t>
      </w:r>
      <w:r w:rsidR="00293BBD" w:rsidRPr="00BB2144">
        <w:rPr>
          <w:rFonts w:ascii="Times New Roman" w:hAnsi="Times New Roman"/>
          <w:b w:val="0"/>
          <w:sz w:val="20"/>
          <w:lang w:val="en-GB"/>
        </w:rPr>
        <w:t xml:space="preserve">nited </w:t>
      </w:r>
      <w:r w:rsidRPr="00BB2144">
        <w:rPr>
          <w:rFonts w:ascii="Times New Roman" w:hAnsi="Times New Roman"/>
          <w:b w:val="0"/>
          <w:sz w:val="20"/>
          <w:lang w:val="en-GB"/>
        </w:rPr>
        <w:t>N</w:t>
      </w:r>
      <w:r w:rsidR="00293BBD" w:rsidRPr="00BB2144">
        <w:rPr>
          <w:rFonts w:ascii="Times New Roman" w:hAnsi="Times New Roman"/>
          <w:b w:val="0"/>
          <w:sz w:val="20"/>
          <w:lang w:val="en-GB"/>
        </w:rPr>
        <w:t>ations</w:t>
      </w:r>
      <w:r w:rsidRPr="00BB2144">
        <w:rPr>
          <w:rFonts w:ascii="Times New Roman" w:hAnsi="Times New Roman"/>
          <w:b w:val="0"/>
          <w:sz w:val="20"/>
          <w:lang w:val="en-GB"/>
        </w:rPr>
        <w:t xml:space="preserve"> </w:t>
      </w:r>
      <w:r w:rsidR="00293BBD" w:rsidRPr="00BB2144">
        <w:rPr>
          <w:rFonts w:ascii="Times New Roman" w:hAnsi="Times New Roman"/>
          <w:b w:val="0"/>
          <w:sz w:val="20"/>
          <w:lang w:val="en-GB"/>
        </w:rPr>
        <w:t>organizations – for example</w:t>
      </w:r>
      <w:r w:rsidRPr="00BB2144">
        <w:rPr>
          <w:rFonts w:ascii="Times New Roman" w:hAnsi="Times New Roman"/>
          <w:b w:val="0"/>
          <w:sz w:val="20"/>
          <w:lang w:val="en-GB"/>
        </w:rPr>
        <w:t xml:space="preserve">, </w:t>
      </w:r>
      <w:r w:rsidR="00293BBD" w:rsidRPr="00BB2144">
        <w:rPr>
          <w:rFonts w:ascii="Times New Roman" w:hAnsi="Times New Roman"/>
          <w:b w:val="0"/>
          <w:sz w:val="20"/>
          <w:lang w:val="en-GB"/>
        </w:rPr>
        <w:t>the United Nations Children’s Fund (</w:t>
      </w:r>
      <w:r w:rsidRPr="00BB2144">
        <w:rPr>
          <w:rFonts w:ascii="Times New Roman" w:hAnsi="Times New Roman"/>
          <w:b w:val="0"/>
          <w:sz w:val="20"/>
          <w:lang w:val="en-GB"/>
        </w:rPr>
        <w:t>UNICEF</w:t>
      </w:r>
      <w:r w:rsidR="00293BBD" w:rsidRPr="00BB2144">
        <w:rPr>
          <w:rFonts w:ascii="Times New Roman" w:hAnsi="Times New Roman"/>
          <w:b w:val="0"/>
          <w:sz w:val="20"/>
          <w:lang w:val="en-GB"/>
        </w:rPr>
        <w:t>)</w:t>
      </w:r>
      <w:r w:rsidRPr="00BB2144">
        <w:rPr>
          <w:rFonts w:ascii="Times New Roman" w:hAnsi="Times New Roman"/>
          <w:b w:val="0"/>
          <w:sz w:val="20"/>
          <w:lang w:val="en-GB"/>
        </w:rPr>
        <w:t xml:space="preserve"> on disability and inclusion and gender, </w:t>
      </w:r>
      <w:r w:rsidR="00293BBD" w:rsidRPr="00BB2144">
        <w:rPr>
          <w:rFonts w:ascii="Times New Roman" w:hAnsi="Times New Roman"/>
          <w:b w:val="0"/>
          <w:sz w:val="20"/>
          <w:lang w:val="en-GB"/>
        </w:rPr>
        <w:t>the United Nations Human Settlements Programme (</w:t>
      </w:r>
      <w:r w:rsidRPr="00BB2144">
        <w:rPr>
          <w:rFonts w:ascii="Times New Roman" w:hAnsi="Times New Roman"/>
          <w:b w:val="0"/>
          <w:sz w:val="20"/>
          <w:lang w:val="en-GB"/>
        </w:rPr>
        <w:t>UN</w:t>
      </w:r>
      <w:r w:rsidR="00293BBD" w:rsidRPr="00BB2144">
        <w:rPr>
          <w:rFonts w:ascii="Times New Roman" w:hAnsi="Times New Roman"/>
          <w:b w:val="0"/>
          <w:sz w:val="20"/>
          <w:lang w:val="en-GB"/>
        </w:rPr>
        <w:t>-</w:t>
      </w:r>
      <w:r w:rsidRPr="00BB2144">
        <w:rPr>
          <w:rFonts w:ascii="Times New Roman" w:hAnsi="Times New Roman"/>
          <w:b w:val="0"/>
          <w:sz w:val="20"/>
          <w:lang w:val="en-GB"/>
        </w:rPr>
        <w:t>Habitat</w:t>
      </w:r>
      <w:r w:rsidR="00293BBD" w:rsidRPr="00BB2144">
        <w:rPr>
          <w:rFonts w:ascii="Times New Roman" w:hAnsi="Times New Roman"/>
          <w:b w:val="0"/>
          <w:sz w:val="20"/>
          <w:lang w:val="en-GB"/>
        </w:rPr>
        <w:t>)</w:t>
      </w:r>
      <w:r w:rsidRPr="00BB2144">
        <w:rPr>
          <w:rFonts w:ascii="Times New Roman" w:hAnsi="Times New Roman"/>
          <w:b w:val="0"/>
          <w:sz w:val="20"/>
          <w:lang w:val="en-GB"/>
        </w:rPr>
        <w:t xml:space="preserve"> on development housing and urbanization, </w:t>
      </w:r>
      <w:r w:rsidR="00293BBD" w:rsidRPr="00BB2144">
        <w:rPr>
          <w:rFonts w:ascii="Times New Roman" w:hAnsi="Times New Roman"/>
          <w:b w:val="0"/>
          <w:sz w:val="20"/>
          <w:lang w:val="en-GB"/>
        </w:rPr>
        <w:t>the Food and Agriculture Organization of the United Nations (</w:t>
      </w:r>
      <w:r w:rsidRPr="00BB2144">
        <w:rPr>
          <w:rFonts w:ascii="Times New Roman" w:hAnsi="Times New Roman"/>
          <w:b w:val="0"/>
          <w:sz w:val="20"/>
          <w:lang w:val="en-GB"/>
        </w:rPr>
        <w:t>FAO</w:t>
      </w:r>
      <w:r w:rsidR="00293BBD" w:rsidRPr="00BB2144">
        <w:rPr>
          <w:rFonts w:ascii="Times New Roman" w:hAnsi="Times New Roman"/>
          <w:b w:val="0"/>
          <w:sz w:val="20"/>
          <w:lang w:val="en-GB"/>
        </w:rPr>
        <w:t>)</w:t>
      </w:r>
      <w:r w:rsidRPr="00BB2144">
        <w:rPr>
          <w:rFonts w:ascii="Times New Roman" w:hAnsi="Times New Roman"/>
          <w:b w:val="0"/>
          <w:sz w:val="20"/>
          <w:lang w:val="en-GB"/>
        </w:rPr>
        <w:t xml:space="preserve"> on food security and food waste, and UNFPA on statistics and the national census </w:t>
      </w:r>
      <w:r w:rsidR="00293BBD" w:rsidRPr="00BB2144">
        <w:rPr>
          <w:rFonts w:ascii="Times New Roman" w:hAnsi="Times New Roman"/>
          <w:b w:val="0"/>
          <w:sz w:val="20"/>
          <w:lang w:val="en-GB"/>
        </w:rPr>
        <w:t xml:space="preserve">– </w:t>
      </w:r>
      <w:r w:rsidRPr="00BB2144">
        <w:rPr>
          <w:rFonts w:ascii="Times New Roman" w:hAnsi="Times New Roman"/>
          <w:b w:val="0"/>
          <w:sz w:val="20"/>
          <w:lang w:val="en-GB"/>
        </w:rPr>
        <w:t>UNDP will advance its integrator role and broaden U</w:t>
      </w:r>
      <w:r w:rsidR="00293BBD" w:rsidRPr="00BB2144">
        <w:rPr>
          <w:rFonts w:ascii="Times New Roman" w:hAnsi="Times New Roman"/>
          <w:b w:val="0"/>
          <w:sz w:val="20"/>
          <w:lang w:val="en-GB"/>
        </w:rPr>
        <w:t xml:space="preserve">nited </w:t>
      </w:r>
      <w:r w:rsidRPr="00BB2144">
        <w:rPr>
          <w:rFonts w:ascii="Times New Roman" w:hAnsi="Times New Roman"/>
          <w:b w:val="0"/>
          <w:sz w:val="20"/>
          <w:lang w:val="en-GB"/>
        </w:rPr>
        <w:t>N</w:t>
      </w:r>
      <w:r w:rsidR="00293BBD" w:rsidRPr="00BB2144">
        <w:rPr>
          <w:rFonts w:ascii="Times New Roman" w:hAnsi="Times New Roman"/>
          <w:b w:val="0"/>
          <w:sz w:val="20"/>
          <w:lang w:val="en-GB"/>
        </w:rPr>
        <w:t>ations</w:t>
      </w:r>
      <w:r w:rsidRPr="00BB2144">
        <w:rPr>
          <w:rFonts w:ascii="Times New Roman" w:hAnsi="Times New Roman"/>
          <w:b w:val="0"/>
          <w:sz w:val="20"/>
          <w:lang w:val="en-GB"/>
        </w:rPr>
        <w:t xml:space="preserve"> engagement in Saudi Arabia</w:t>
      </w:r>
      <w:r w:rsidR="00C03B15">
        <w:rPr>
          <w:rFonts w:ascii="Times New Roman" w:hAnsi="Times New Roman"/>
          <w:b w:val="0"/>
          <w:sz w:val="20"/>
          <w:lang w:val="en-GB"/>
        </w:rPr>
        <w:t xml:space="preserve">, which at present is </w:t>
      </w:r>
      <w:r w:rsidRPr="00BB2144">
        <w:rPr>
          <w:rFonts w:ascii="Times New Roman" w:hAnsi="Times New Roman"/>
          <w:b w:val="0"/>
          <w:sz w:val="20"/>
          <w:lang w:val="en-GB"/>
        </w:rPr>
        <w:t xml:space="preserve">largely with Government. UNDP </w:t>
      </w:r>
      <w:r w:rsidR="00C03B15">
        <w:rPr>
          <w:rFonts w:ascii="Times New Roman" w:hAnsi="Times New Roman"/>
          <w:b w:val="0"/>
          <w:sz w:val="20"/>
          <w:lang w:val="en-GB"/>
        </w:rPr>
        <w:t xml:space="preserve">is seeking </w:t>
      </w:r>
      <w:r w:rsidRPr="00BB2144">
        <w:rPr>
          <w:rFonts w:ascii="Times New Roman" w:hAnsi="Times New Roman"/>
          <w:b w:val="0"/>
          <w:sz w:val="20"/>
          <w:lang w:val="en-GB"/>
        </w:rPr>
        <w:t>innovative financing solutions to address the national and global development agenda.</w:t>
      </w:r>
    </w:p>
    <w:p w14:paraId="761C374D" w14:textId="1A0C1F88" w:rsidR="00D16EA6"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Saudi Arabia has achieved remarkable progress in human development over the past three decades</w:t>
      </w:r>
      <w:r w:rsidR="00293BBD" w:rsidRPr="00BB2144">
        <w:rPr>
          <w:rFonts w:ascii="Times New Roman" w:hAnsi="Times New Roman"/>
          <w:b w:val="0"/>
          <w:sz w:val="20"/>
          <w:lang w:val="en-GB"/>
        </w:rPr>
        <w:t xml:space="preserve">, </w:t>
      </w:r>
      <w:r w:rsidRPr="00BB2144">
        <w:rPr>
          <w:rFonts w:ascii="Times New Roman" w:hAnsi="Times New Roman"/>
          <w:b w:val="0"/>
          <w:sz w:val="20"/>
          <w:lang w:val="en-GB"/>
        </w:rPr>
        <w:t>including, for example, literacy at above 95</w:t>
      </w:r>
      <w:r w:rsidR="00293BBD" w:rsidRPr="00BB2144">
        <w:rPr>
          <w:rFonts w:ascii="Times New Roman" w:hAnsi="Times New Roman"/>
          <w:b w:val="0"/>
          <w:sz w:val="20"/>
          <w:lang w:val="en-GB"/>
        </w:rPr>
        <w:t xml:space="preserve"> per cent</w:t>
      </w:r>
      <w:r w:rsidRPr="00BB2144">
        <w:rPr>
          <w:rFonts w:ascii="Times New Roman" w:hAnsi="Times New Roman"/>
          <w:b w:val="0"/>
          <w:sz w:val="20"/>
          <w:lang w:val="en-GB"/>
        </w:rPr>
        <w:t>, increased life expectancy</w:t>
      </w:r>
      <w:r w:rsidR="00C03B15">
        <w:rPr>
          <w:rFonts w:ascii="Times New Roman" w:hAnsi="Times New Roman"/>
          <w:b w:val="0"/>
          <w:sz w:val="20"/>
          <w:lang w:val="en-GB"/>
        </w:rPr>
        <w:t>,</w:t>
      </w:r>
      <w:r w:rsidRPr="00BB2144">
        <w:rPr>
          <w:rFonts w:ascii="Times New Roman" w:hAnsi="Times New Roman"/>
          <w:b w:val="0"/>
          <w:sz w:val="20"/>
          <w:lang w:val="en-GB"/>
        </w:rPr>
        <w:t xml:space="preserve"> and access to energy, even in remote rural communities. </w:t>
      </w:r>
      <w:r w:rsidR="008F654A" w:rsidRPr="00BB2144">
        <w:rPr>
          <w:rFonts w:ascii="Times New Roman" w:hAnsi="Times New Roman"/>
          <w:b w:val="0"/>
          <w:sz w:val="20"/>
          <w:lang w:val="en-GB"/>
        </w:rPr>
        <w:t xml:space="preserve">Saudi Arabia </w:t>
      </w:r>
      <w:r w:rsidRPr="00BB2144">
        <w:rPr>
          <w:rFonts w:ascii="Times New Roman" w:hAnsi="Times New Roman"/>
          <w:b w:val="0"/>
          <w:sz w:val="20"/>
          <w:lang w:val="en-GB"/>
        </w:rPr>
        <w:t xml:space="preserve">is a high-income country and one of the most industrialized Gulf </w:t>
      </w:r>
      <w:r w:rsidR="00293BBD" w:rsidRPr="00BB2144">
        <w:rPr>
          <w:rFonts w:ascii="Times New Roman" w:hAnsi="Times New Roman"/>
          <w:b w:val="0"/>
          <w:sz w:val="20"/>
          <w:lang w:val="en-GB"/>
        </w:rPr>
        <w:t>c</w:t>
      </w:r>
      <w:r w:rsidRPr="00BB2144">
        <w:rPr>
          <w:rFonts w:ascii="Times New Roman" w:hAnsi="Times New Roman"/>
          <w:b w:val="0"/>
          <w:sz w:val="20"/>
          <w:lang w:val="en-GB"/>
        </w:rPr>
        <w:t>ountries</w:t>
      </w:r>
      <w:r w:rsidR="00C03B15">
        <w:rPr>
          <w:rFonts w:ascii="Times New Roman" w:hAnsi="Times New Roman"/>
          <w:b w:val="0"/>
          <w:sz w:val="20"/>
          <w:lang w:val="en-GB"/>
        </w:rPr>
        <w:t>.</w:t>
      </w:r>
      <w:r w:rsidRPr="00BB2144">
        <w:rPr>
          <w:rFonts w:ascii="Times New Roman" w:hAnsi="Times New Roman"/>
          <w:b w:val="0"/>
          <w:sz w:val="20"/>
          <w:lang w:val="en-GB"/>
        </w:rPr>
        <w:t xml:space="preserve"> Its economy is mainly based on oil as the world’s biggest exporter</w:t>
      </w:r>
      <w:r w:rsidR="00293BBD" w:rsidRPr="00BB2144">
        <w:rPr>
          <w:rFonts w:ascii="Times New Roman" w:hAnsi="Times New Roman"/>
          <w:b w:val="0"/>
          <w:sz w:val="20"/>
          <w:lang w:val="en-GB"/>
        </w:rPr>
        <w:t xml:space="preserve">, </w:t>
      </w:r>
      <w:r w:rsidRPr="00BB2144">
        <w:rPr>
          <w:rFonts w:ascii="Times New Roman" w:hAnsi="Times New Roman"/>
          <w:b w:val="0"/>
          <w:sz w:val="20"/>
          <w:lang w:val="en-GB"/>
        </w:rPr>
        <w:t xml:space="preserve">holding 16 </w:t>
      </w:r>
      <w:r w:rsidR="00293BBD" w:rsidRPr="00BB2144">
        <w:rPr>
          <w:rFonts w:ascii="Times New Roman" w:hAnsi="Times New Roman"/>
          <w:b w:val="0"/>
          <w:sz w:val="20"/>
          <w:lang w:val="en-GB"/>
        </w:rPr>
        <w:t xml:space="preserve">per cent </w:t>
      </w:r>
      <w:r w:rsidRPr="00BB2144">
        <w:rPr>
          <w:rFonts w:ascii="Times New Roman" w:hAnsi="Times New Roman"/>
          <w:b w:val="0"/>
          <w:sz w:val="20"/>
          <w:lang w:val="en-GB"/>
        </w:rPr>
        <w:t xml:space="preserve">of global proven petroleum reserves. It is also the largest country in the Arabian Peninsula with a population of approximately 35 million, </w:t>
      </w:r>
      <w:r w:rsidR="00293BBD" w:rsidRPr="00BB2144">
        <w:rPr>
          <w:rFonts w:ascii="Times New Roman" w:hAnsi="Times New Roman"/>
          <w:b w:val="0"/>
          <w:sz w:val="20"/>
          <w:lang w:val="en-GB"/>
        </w:rPr>
        <w:t xml:space="preserve">one third </w:t>
      </w:r>
      <w:r w:rsidRPr="00BB2144">
        <w:rPr>
          <w:rFonts w:ascii="Times New Roman" w:hAnsi="Times New Roman"/>
          <w:b w:val="0"/>
          <w:sz w:val="20"/>
          <w:lang w:val="en-GB"/>
        </w:rPr>
        <w:t>of whom are expat</w:t>
      </w:r>
      <w:r w:rsidR="00293BBD" w:rsidRPr="00BB2144">
        <w:rPr>
          <w:rFonts w:ascii="Times New Roman" w:hAnsi="Times New Roman"/>
          <w:b w:val="0"/>
          <w:sz w:val="20"/>
          <w:lang w:val="en-GB"/>
        </w:rPr>
        <w:t>riate</w:t>
      </w:r>
      <w:r w:rsidRPr="00BB2144">
        <w:rPr>
          <w:rFonts w:ascii="Times New Roman" w:hAnsi="Times New Roman"/>
          <w:b w:val="0"/>
          <w:sz w:val="20"/>
          <w:lang w:val="en-GB"/>
        </w:rPr>
        <w:t xml:space="preserve"> migrant workers. According to the UNDP </w:t>
      </w:r>
      <w:r w:rsidRPr="00BB2144">
        <w:rPr>
          <w:rFonts w:ascii="Times New Roman" w:hAnsi="Times New Roman"/>
          <w:b w:val="0"/>
          <w:i/>
          <w:iCs/>
          <w:sz w:val="20"/>
          <w:lang w:val="en-GB"/>
        </w:rPr>
        <w:t>Human Development Report</w:t>
      </w:r>
      <w:r w:rsidR="00293BBD" w:rsidRPr="00BB2144">
        <w:rPr>
          <w:rFonts w:ascii="Times New Roman" w:hAnsi="Times New Roman"/>
          <w:b w:val="0"/>
          <w:i/>
          <w:iCs/>
          <w:sz w:val="20"/>
          <w:lang w:val="en-GB"/>
        </w:rPr>
        <w:t xml:space="preserve"> 2020</w:t>
      </w:r>
      <w:r w:rsidRPr="00BB2144">
        <w:rPr>
          <w:rFonts w:ascii="Times New Roman" w:hAnsi="Times New Roman"/>
          <w:b w:val="0"/>
          <w:sz w:val="20"/>
          <w:lang w:val="en-GB"/>
        </w:rPr>
        <w:t xml:space="preserve">, </w:t>
      </w:r>
      <w:r w:rsidR="00293BBD" w:rsidRPr="00BB2144">
        <w:rPr>
          <w:rFonts w:ascii="Times New Roman" w:hAnsi="Times New Roman"/>
          <w:b w:val="0"/>
          <w:sz w:val="20"/>
          <w:lang w:val="en-GB"/>
        </w:rPr>
        <w:t>the country’s h</w:t>
      </w:r>
      <w:r w:rsidRPr="00BB2144">
        <w:rPr>
          <w:rFonts w:ascii="Times New Roman" w:hAnsi="Times New Roman"/>
          <w:b w:val="0"/>
          <w:sz w:val="20"/>
          <w:lang w:val="en-GB"/>
        </w:rPr>
        <w:t xml:space="preserve">uman </w:t>
      </w:r>
      <w:r w:rsidR="00293BBD" w:rsidRPr="00BB2144">
        <w:rPr>
          <w:rFonts w:ascii="Times New Roman" w:hAnsi="Times New Roman"/>
          <w:b w:val="0"/>
          <w:sz w:val="20"/>
          <w:lang w:val="en-GB"/>
        </w:rPr>
        <w:t>d</w:t>
      </w:r>
      <w:r w:rsidRPr="00BB2144">
        <w:rPr>
          <w:rFonts w:ascii="Times New Roman" w:hAnsi="Times New Roman"/>
          <w:b w:val="0"/>
          <w:sz w:val="20"/>
          <w:lang w:val="en-GB"/>
        </w:rPr>
        <w:t xml:space="preserve">evelopment </w:t>
      </w:r>
      <w:r w:rsidR="00293BBD" w:rsidRPr="00BB2144">
        <w:rPr>
          <w:rFonts w:ascii="Times New Roman" w:hAnsi="Times New Roman"/>
          <w:b w:val="0"/>
          <w:sz w:val="20"/>
          <w:lang w:val="en-GB"/>
        </w:rPr>
        <w:t>i</w:t>
      </w:r>
      <w:r w:rsidRPr="00BB2144">
        <w:rPr>
          <w:rFonts w:ascii="Times New Roman" w:hAnsi="Times New Roman"/>
          <w:b w:val="0"/>
          <w:sz w:val="20"/>
          <w:lang w:val="en-GB"/>
        </w:rPr>
        <w:t xml:space="preserve">ndex value </w:t>
      </w:r>
      <w:r w:rsidR="00293BBD" w:rsidRPr="00BB2144">
        <w:rPr>
          <w:rFonts w:ascii="Times New Roman" w:hAnsi="Times New Roman"/>
          <w:b w:val="0"/>
          <w:sz w:val="20"/>
          <w:lang w:val="en-GB"/>
        </w:rPr>
        <w:t xml:space="preserve">(HDI) </w:t>
      </w:r>
      <w:r w:rsidRPr="00BB2144">
        <w:rPr>
          <w:rFonts w:ascii="Times New Roman" w:hAnsi="Times New Roman"/>
          <w:b w:val="0"/>
          <w:sz w:val="20"/>
          <w:lang w:val="en-GB"/>
        </w:rPr>
        <w:t>for 2020 was 0.854</w:t>
      </w:r>
      <w:r w:rsidR="00293BBD" w:rsidRPr="00BB2144">
        <w:rPr>
          <w:rFonts w:ascii="Times New Roman" w:hAnsi="Times New Roman"/>
          <w:b w:val="0"/>
          <w:sz w:val="20"/>
          <w:lang w:val="en-GB"/>
        </w:rPr>
        <w:t xml:space="preserve"> – </w:t>
      </w:r>
      <w:r w:rsidRPr="00BB2144">
        <w:rPr>
          <w:rFonts w:ascii="Times New Roman" w:hAnsi="Times New Roman"/>
          <w:b w:val="0"/>
          <w:sz w:val="20"/>
          <w:lang w:val="en-GB"/>
        </w:rPr>
        <w:t xml:space="preserve">which put </w:t>
      </w:r>
      <w:r w:rsidR="00293BBD" w:rsidRPr="00BB2144">
        <w:rPr>
          <w:rFonts w:ascii="Times New Roman" w:hAnsi="Times New Roman"/>
          <w:b w:val="0"/>
          <w:sz w:val="20"/>
          <w:lang w:val="en-GB"/>
        </w:rPr>
        <w:t xml:space="preserve">it </w:t>
      </w:r>
      <w:r w:rsidRPr="00BB2144">
        <w:rPr>
          <w:rFonts w:ascii="Times New Roman" w:hAnsi="Times New Roman"/>
          <w:b w:val="0"/>
          <w:sz w:val="20"/>
          <w:lang w:val="en-GB"/>
        </w:rPr>
        <w:t>in the very high human development category</w:t>
      </w:r>
      <w:r w:rsidR="00293BBD" w:rsidRPr="00BB2144">
        <w:rPr>
          <w:rFonts w:ascii="Times New Roman" w:hAnsi="Times New Roman"/>
          <w:b w:val="0"/>
          <w:sz w:val="20"/>
          <w:lang w:val="en-GB"/>
        </w:rPr>
        <w:t xml:space="preserve"> – </w:t>
      </w:r>
      <w:r w:rsidRPr="00BB2144">
        <w:rPr>
          <w:rFonts w:ascii="Times New Roman" w:hAnsi="Times New Roman"/>
          <w:b w:val="0"/>
          <w:sz w:val="20"/>
          <w:lang w:val="en-GB"/>
        </w:rPr>
        <w:t>positioning</w:t>
      </w:r>
      <w:r w:rsidR="00293BBD" w:rsidRPr="00BB2144">
        <w:rPr>
          <w:rFonts w:ascii="Times New Roman" w:hAnsi="Times New Roman"/>
          <w:b w:val="0"/>
          <w:sz w:val="20"/>
          <w:lang w:val="en-GB"/>
        </w:rPr>
        <w:t xml:space="preserve"> Saudi Arabia </w:t>
      </w:r>
      <w:r w:rsidRPr="00BB2144">
        <w:rPr>
          <w:rFonts w:ascii="Times New Roman" w:hAnsi="Times New Roman"/>
          <w:b w:val="0"/>
          <w:sz w:val="20"/>
          <w:lang w:val="en-GB"/>
        </w:rPr>
        <w:t xml:space="preserve">at 40 out of 189 countries and territories. Between 1990 and 2019, </w:t>
      </w:r>
      <w:r w:rsidR="00293BBD" w:rsidRPr="00BB2144">
        <w:rPr>
          <w:rFonts w:ascii="Times New Roman" w:hAnsi="Times New Roman"/>
          <w:b w:val="0"/>
          <w:sz w:val="20"/>
          <w:lang w:val="en-GB"/>
        </w:rPr>
        <w:t xml:space="preserve">the country’s </w:t>
      </w:r>
      <w:r w:rsidRPr="00BB2144">
        <w:rPr>
          <w:rFonts w:ascii="Times New Roman" w:hAnsi="Times New Roman"/>
          <w:b w:val="0"/>
          <w:sz w:val="20"/>
          <w:lang w:val="en-GB"/>
        </w:rPr>
        <w:t xml:space="preserve">HDI value </w:t>
      </w:r>
      <w:r w:rsidR="00293BBD" w:rsidRPr="00BB2144">
        <w:rPr>
          <w:rFonts w:ascii="Times New Roman" w:hAnsi="Times New Roman"/>
          <w:b w:val="0"/>
          <w:sz w:val="20"/>
          <w:lang w:val="en-GB"/>
        </w:rPr>
        <w:t xml:space="preserve">rose </w:t>
      </w:r>
      <w:r w:rsidRPr="00BB2144">
        <w:rPr>
          <w:rFonts w:ascii="Times New Roman" w:hAnsi="Times New Roman"/>
          <w:b w:val="0"/>
          <w:sz w:val="20"/>
          <w:lang w:val="en-GB"/>
        </w:rPr>
        <w:t xml:space="preserve">from 0.697 to 0.854, an increase of 22.5 </w:t>
      </w:r>
      <w:r w:rsidR="00293BBD" w:rsidRPr="00BB2144">
        <w:rPr>
          <w:rFonts w:ascii="Times New Roman" w:hAnsi="Times New Roman"/>
          <w:b w:val="0"/>
          <w:sz w:val="20"/>
          <w:lang w:val="en-GB"/>
        </w:rPr>
        <w:t>per cent</w:t>
      </w:r>
    </w:p>
    <w:p w14:paraId="33826CC0" w14:textId="453EC5E0" w:rsidR="00D16EA6" w:rsidRPr="00BB2144" w:rsidRDefault="00C03B15" w:rsidP="00467632">
      <w:pPr>
        <w:pStyle w:val="Heading2"/>
        <w:numPr>
          <w:ilvl w:val="0"/>
          <w:numId w:val="6"/>
        </w:numPr>
        <w:spacing w:after="120" w:line="240" w:lineRule="exact"/>
        <w:ind w:right="1267" w:firstLine="0"/>
        <w:jc w:val="both"/>
        <w:rPr>
          <w:rFonts w:ascii="Times New Roman" w:hAnsi="Times New Roman"/>
          <w:b w:val="0"/>
          <w:sz w:val="20"/>
          <w:lang w:val="en-GB"/>
        </w:rPr>
      </w:pPr>
      <w:r>
        <w:rPr>
          <w:rFonts w:ascii="Times New Roman" w:hAnsi="Times New Roman"/>
          <w:b w:val="0"/>
          <w:sz w:val="20"/>
          <w:lang w:val="en-GB"/>
        </w:rPr>
        <w:t>A</w:t>
      </w:r>
      <w:r w:rsidR="00D16EA6" w:rsidRPr="00BB2144">
        <w:rPr>
          <w:rFonts w:ascii="Times New Roman" w:hAnsi="Times New Roman"/>
          <w:b w:val="0"/>
          <w:sz w:val="20"/>
          <w:lang w:val="en-GB"/>
        </w:rPr>
        <w:t xml:space="preserve">chievements aside, Saudi Arabia faces significant development challenges.  Before 2016, the Government’s drive for economic diversification delivered modest results. The share of the private sector in the country’s economy only increased by 10 </w:t>
      </w:r>
      <w:r w:rsidR="00293BBD" w:rsidRPr="00BB2144">
        <w:rPr>
          <w:rFonts w:ascii="Times New Roman" w:hAnsi="Times New Roman"/>
          <w:b w:val="0"/>
          <w:sz w:val="20"/>
          <w:lang w:val="en-GB"/>
        </w:rPr>
        <w:t xml:space="preserve">per cent </w:t>
      </w:r>
      <w:r w:rsidR="00D16EA6" w:rsidRPr="00BB2144">
        <w:rPr>
          <w:rFonts w:ascii="Times New Roman" w:hAnsi="Times New Roman"/>
          <w:b w:val="0"/>
          <w:sz w:val="20"/>
          <w:lang w:val="en-GB"/>
        </w:rPr>
        <w:t>from 2000 to 2015</w:t>
      </w:r>
      <w:r w:rsidR="00293BBD" w:rsidRPr="00BB2144">
        <w:rPr>
          <w:rFonts w:ascii="Times New Roman" w:hAnsi="Times New Roman"/>
          <w:b w:val="0"/>
          <w:sz w:val="20"/>
          <w:lang w:val="en-GB"/>
        </w:rPr>
        <w:t>,</w:t>
      </w:r>
      <w:r w:rsidR="00D16EA6" w:rsidRPr="00BB2144">
        <w:rPr>
          <w:rFonts w:ascii="Times New Roman" w:hAnsi="Times New Roman"/>
          <w:b w:val="0"/>
          <w:sz w:val="20"/>
          <w:lang w:val="en-GB"/>
        </w:rPr>
        <w:t xml:space="preserve"> mostly coming from the non-oil sector. The oil price crash in 2016 exposed the volatility of its oil-based economy</w:t>
      </w:r>
      <w:r w:rsidR="00293BBD" w:rsidRPr="00BB2144">
        <w:rPr>
          <w:rFonts w:ascii="Times New Roman" w:hAnsi="Times New Roman"/>
          <w:b w:val="0"/>
          <w:sz w:val="20"/>
          <w:lang w:val="en-GB"/>
        </w:rPr>
        <w:t xml:space="preserve">, </w:t>
      </w:r>
      <w:r w:rsidR="00D16EA6" w:rsidRPr="00BB2144">
        <w:rPr>
          <w:rFonts w:ascii="Times New Roman" w:hAnsi="Times New Roman"/>
          <w:b w:val="0"/>
          <w:sz w:val="20"/>
          <w:lang w:val="en-GB"/>
        </w:rPr>
        <w:t xml:space="preserve">prompting the Government to put in place austerity measures as well as the introduction of a 5 </w:t>
      </w:r>
      <w:r w:rsidR="00293BBD" w:rsidRPr="00BB2144">
        <w:rPr>
          <w:rFonts w:ascii="Times New Roman" w:hAnsi="Times New Roman"/>
          <w:b w:val="0"/>
          <w:sz w:val="20"/>
          <w:lang w:val="en-GB"/>
        </w:rPr>
        <w:t xml:space="preserve">per cent </w:t>
      </w:r>
      <w:r w:rsidR="00D16EA6" w:rsidRPr="00BB2144">
        <w:rPr>
          <w:rFonts w:ascii="Times New Roman" w:hAnsi="Times New Roman"/>
          <w:b w:val="0"/>
          <w:sz w:val="20"/>
          <w:lang w:val="en-GB"/>
        </w:rPr>
        <w:t>value added tax in January 2018</w:t>
      </w:r>
      <w:r w:rsidR="00293BBD" w:rsidRPr="00BB2144">
        <w:rPr>
          <w:rFonts w:ascii="Times New Roman" w:hAnsi="Times New Roman"/>
          <w:b w:val="0"/>
          <w:sz w:val="20"/>
          <w:lang w:val="en-GB"/>
        </w:rPr>
        <w:t xml:space="preserve">, </w:t>
      </w:r>
      <w:r w:rsidR="00D16EA6" w:rsidRPr="00BB2144">
        <w:rPr>
          <w:rFonts w:ascii="Times New Roman" w:hAnsi="Times New Roman"/>
          <w:b w:val="0"/>
          <w:sz w:val="20"/>
          <w:lang w:val="en-GB"/>
        </w:rPr>
        <w:t xml:space="preserve">later increased to 15 </w:t>
      </w:r>
      <w:r w:rsidR="00293BBD" w:rsidRPr="00BB2144">
        <w:rPr>
          <w:rFonts w:ascii="Times New Roman" w:hAnsi="Times New Roman"/>
          <w:b w:val="0"/>
          <w:sz w:val="20"/>
          <w:lang w:val="en-GB"/>
        </w:rPr>
        <w:t xml:space="preserve">per cent </w:t>
      </w:r>
      <w:r w:rsidR="00D16EA6" w:rsidRPr="00BB2144">
        <w:rPr>
          <w:rFonts w:ascii="Times New Roman" w:hAnsi="Times New Roman"/>
          <w:b w:val="0"/>
          <w:sz w:val="20"/>
          <w:lang w:val="en-GB"/>
        </w:rPr>
        <w:t>in July 2020 at the height of the COVID-19 pandemic.</w:t>
      </w:r>
    </w:p>
    <w:p w14:paraId="2D92CB42" w14:textId="142AC636" w:rsidR="00D16EA6"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UNDP has been an active partner in this evolving </w:t>
      </w:r>
      <w:r w:rsidR="005D24EC" w:rsidRPr="00BB2144">
        <w:rPr>
          <w:rFonts w:ascii="Times New Roman" w:hAnsi="Times New Roman"/>
          <w:b w:val="0"/>
          <w:sz w:val="20"/>
          <w:lang w:val="en-GB"/>
        </w:rPr>
        <w:t>and dynamic environment</w:t>
      </w:r>
      <w:r w:rsidRPr="00BB2144">
        <w:rPr>
          <w:rFonts w:ascii="Times New Roman" w:hAnsi="Times New Roman"/>
          <w:b w:val="0"/>
          <w:sz w:val="20"/>
          <w:lang w:val="en-GB"/>
        </w:rPr>
        <w:t xml:space="preserve">, working in the </w:t>
      </w:r>
      <w:r w:rsidR="008F654A" w:rsidRPr="00BB2144">
        <w:rPr>
          <w:rFonts w:ascii="Times New Roman" w:hAnsi="Times New Roman"/>
          <w:b w:val="0"/>
          <w:sz w:val="20"/>
          <w:lang w:val="en-GB"/>
        </w:rPr>
        <w:t xml:space="preserve">country </w:t>
      </w:r>
      <w:r w:rsidRPr="00BB2144">
        <w:rPr>
          <w:rFonts w:ascii="Times New Roman" w:hAnsi="Times New Roman"/>
          <w:b w:val="0"/>
          <w:sz w:val="20"/>
          <w:lang w:val="en-GB"/>
        </w:rPr>
        <w:t xml:space="preserve">for the past decades, making its relationship generational rather than transient or project specific. The need to be an adaptable and long-term partner became even more pronounced with the 2016 launch of the </w:t>
      </w:r>
      <w:r w:rsidR="00293BBD" w:rsidRPr="00BB2144">
        <w:rPr>
          <w:rFonts w:ascii="Times New Roman" w:hAnsi="Times New Roman"/>
          <w:b w:val="0"/>
          <w:sz w:val="20"/>
          <w:lang w:val="en-GB"/>
        </w:rPr>
        <w:t xml:space="preserve">country’s </w:t>
      </w:r>
      <w:r w:rsidRPr="00BB2144">
        <w:rPr>
          <w:rFonts w:ascii="Times New Roman" w:hAnsi="Times New Roman"/>
          <w:b w:val="0"/>
          <w:sz w:val="20"/>
          <w:lang w:val="en-GB"/>
        </w:rPr>
        <w:t>overarching planning instrument</w:t>
      </w:r>
      <w:r w:rsidR="00293BBD" w:rsidRPr="00BB2144">
        <w:rPr>
          <w:rFonts w:ascii="Times New Roman" w:hAnsi="Times New Roman"/>
          <w:b w:val="0"/>
          <w:sz w:val="20"/>
          <w:lang w:val="en-GB"/>
        </w:rPr>
        <w:t xml:space="preserve">., </w:t>
      </w:r>
      <w:r w:rsidRPr="00BB2144">
        <w:rPr>
          <w:rFonts w:ascii="Times New Roman" w:hAnsi="Times New Roman"/>
          <w:b w:val="0"/>
          <w:sz w:val="20"/>
          <w:lang w:val="en-GB"/>
        </w:rPr>
        <w:t xml:space="preserve">Vision 2030, making the previous </w:t>
      </w:r>
      <w:r w:rsidR="00293BBD" w:rsidRPr="00BB2144">
        <w:rPr>
          <w:rFonts w:ascii="Times New Roman" w:hAnsi="Times New Roman"/>
          <w:b w:val="0"/>
          <w:sz w:val="20"/>
          <w:lang w:val="en-GB"/>
        </w:rPr>
        <w:t xml:space="preserve">country programme </w:t>
      </w:r>
      <w:r w:rsidRPr="00BB2144">
        <w:rPr>
          <w:rFonts w:ascii="Times New Roman" w:hAnsi="Times New Roman"/>
          <w:b w:val="0"/>
          <w:sz w:val="20"/>
          <w:lang w:val="en-GB"/>
        </w:rPr>
        <w:t>somewhat obsolete</w:t>
      </w:r>
      <w:r w:rsidR="00293BBD" w:rsidRPr="00BB2144">
        <w:rPr>
          <w:rFonts w:ascii="Times New Roman" w:hAnsi="Times New Roman"/>
          <w:b w:val="0"/>
          <w:sz w:val="20"/>
          <w:lang w:val="en-GB"/>
        </w:rPr>
        <w:t xml:space="preserve">, </w:t>
      </w:r>
      <w:r w:rsidRPr="00BB2144">
        <w:rPr>
          <w:rFonts w:ascii="Times New Roman" w:hAnsi="Times New Roman"/>
          <w:b w:val="0"/>
          <w:sz w:val="20"/>
          <w:lang w:val="en-GB"/>
        </w:rPr>
        <w:t xml:space="preserve">as indicated by the 2020 </w:t>
      </w:r>
      <w:r w:rsidR="00293BBD" w:rsidRPr="00BB2144">
        <w:rPr>
          <w:rFonts w:ascii="Times New Roman" w:hAnsi="Times New Roman"/>
          <w:b w:val="0"/>
          <w:sz w:val="20"/>
          <w:lang w:val="en-GB"/>
        </w:rPr>
        <w:t>i</w:t>
      </w:r>
      <w:r w:rsidRPr="00BB2144">
        <w:rPr>
          <w:rFonts w:ascii="Times New Roman" w:hAnsi="Times New Roman"/>
          <w:b w:val="0"/>
          <w:sz w:val="20"/>
          <w:lang w:val="en-GB"/>
        </w:rPr>
        <w:t xml:space="preserve">ndependent </w:t>
      </w:r>
      <w:r w:rsidR="00293BBD" w:rsidRPr="00BB2144">
        <w:rPr>
          <w:rFonts w:ascii="Times New Roman" w:hAnsi="Times New Roman"/>
          <w:b w:val="0"/>
          <w:sz w:val="20"/>
          <w:lang w:val="en-GB"/>
        </w:rPr>
        <w:t>c</w:t>
      </w:r>
      <w:r w:rsidRPr="00BB2144">
        <w:rPr>
          <w:rFonts w:ascii="Times New Roman" w:hAnsi="Times New Roman"/>
          <w:b w:val="0"/>
          <w:sz w:val="20"/>
          <w:lang w:val="en-GB"/>
        </w:rPr>
        <w:t xml:space="preserve">ountry </w:t>
      </w:r>
      <w:r w:rsidR="00293BBD" w:rsidRPr="00BB2144">
        <w:rPr>
          <w:rFonts w:ascii="Times New Roman" w:hAnsi="Times New Roman"/>
          <w:b w:val="0"/>
          <w:sz w:val="20"/>
          <w:lang w:val="en-GB"/>
        </w:rPr>
        <w:t>p</w:t>
      </w:r>
      <w:r w:rsidRPr="00BB2144">
        <w:rPr>
          <w:rFonts w:ascii="Times New Roman" w:hAnsi="Times New Roman"/>
          <w:b w:val="0"/>
          <w:sz w:val="20"/>
          <w:lang w:val="en-GB"/>
        </w:rPr>
        <w:t xml:space="preserve">rogramme </w:t>
      </w:r>
      <w:r w:rsidR="00293BBD" w:rsidRPr="00BB2144">
        <w:rPr>
          <w:rFonts w:ascii="Times New Roman" w:hAnsi="Times New Roman"/>
          <w:b w:val="0"/>
          <w:sz w:val="20"/>
          <w:lang w:val="en-GB"/>
        </w:rPr>
        <w:t>r</w:t>
      </w:r>
      <w:r w:rsidRPr="00BB2144">
        <w:rPr>
          <w:rFonts w:ascii="Times New Roman" w:hAnsi="Times New Roman"/>
          <w:b w:val="0"/>
          <w:sz w:val="20"/>
          <w:lang w:val="en-GB"/>
        </w:rPr>
        <w:t xml:space="preserve">eview. </w:t>
      </w:r>
    </w:p>
    <w:p w14:paraId="738C5DB8" w14:textId="23A2923D" w:rsidR="00D16EA6"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As such, the UNDP </w:t>
      </w:r>
      <w:r w:rsidR="00293BBD" w:rsidRPr="00BB2144">
        <w:rPr>
          <w:rFonts w:ascii="Times New Roman" w:hAnsi="Times New Roman"/>
          <w:b w:val="0"/>
          <w:sz w:val="20"/>
          <w:lang w:val="en-GB"/>
        </w:rPr>
        <w:t>c</w:t>
      </w:r>
      <w:r w:rsidRPr="00BB2144">
        <w:rPr>
          <w:rFonts w:ascii="Times New Roman" w:hAnsi="Times New Roman"/>
          <w:b w:val="0"/>
          <w:sz w:val="20"/>
          <w:lang w:val="en-GB"/>
        </w:rPr>
        <w:t xml:space="preserve">ountry </w:t>
      </w:r>
      <w:r w:rsidR="00293BBD" w:rsidRPr="00BB2144">
        <w:rPr>
          <w:rFonts w:ascii="Times New Roman" w:hAnsi="Times New Roman"/>
          <w:b w:val="0"/>
          <w:sz w:val="20"/>
          <w:lang w:val="en-GB"/>
        </w:rPr>
        <w:t>p</w:t>
      </w:r>
      <w:r w:rsidRPr="00BB2144">
        <w:rPr>
          <w:rFonts w:ascii="Times New Roman" w:hAnsi="Times New Roman"/>
          <w:b w:val="0"/>
          <w:sz w:val="20"/>
          <w:lang w:val="en-GB"/>
        </w:rPr>
        <w:t>rogramme</w:t>
      </w:r>
      <w:r w:rsidR="00293BBD" w:rsidRPr="00BB2144">
        <w:rPr>
          <w:rFonts w:ascii="Times New Roman" w:hAnsi="Times New Roman"/>
          <w:b w:val="0"/>
          <w:sz w:val="20"/>
          <w:lang w:val="en-GB"/>
        </w:rPr>
        <w:t xml:space="preserve">, </w:t>
      </w:r>
      <w:r w:rsidRPr="00BB2144">
        <w:rPr>
          <w:rFonts w:ascii="Times New Roman" w:hAnsi="Times New Roman"/>
          <w:b w:val="0"/>
          <w:sz w:val="20"/>
          <w:lang w:val="en-GB"/>
        </w:rPr>
        <w:t>2023-2027</w:t>
      </w:r>
      <w:r w:rsidR="00293BBD" w:rsidRPr="00BB2144">
        <w:rPr>
          <w:rFonts w:ascii="Times New Roman" w:hAnsi="Times New Roman"/>
          <w:b w:val="0"/>
          <w:sz w:val="20"/>
          <w:lang w:val="en-GB"/>
        </w:rPr>
        <w:t xml:space="preserve">, </w:t>
      </w:r>
      <w:r w:rsidRPr="00BB2144">
        <w:rPr>
          <w:rFonts w:ascii="Times New Roman" w:hAnsi="Times New Roman"/>
          <w:b w:val="0"/>
          <w:sz w:val="20"/>
          <w:lang w:val="en-GB"/>
        </w:rPr>
        <w:t xml:space="preserve">was drafted in full recognition of the </w:t>
      </w:r>
      <w:r w:rsidR="00293BBD" w:rsidRPr="00BB2144">
        <w:rPr>
          <w:rFonts w:ascii="Times New Roman" w:hAnsi="Times New Roman"/>
          <w:b w:val="0"/>
          <w:sz w:val="20"/>
          <w:lang w:val="en-GB"/>
        </w:rPr>
        <w:t xml:space="preserve">independent review </w:t>
      </w:r>
      <w:r w:rsidRPr="00BB2144">
        <w:rPr>
          <w:rFonts w:ascii="Times New Roman" w:hAnsi="Times New Roman"/>
          <w:b w:val="0"/>
          <w:sz w:val="20"/>
          <w:lang w:val="en-GB"/>
        </w:rPr>
        <w:t xml:space="preserve">and is now fully aligned with the four </w:t>
      </w:r>
      <w:r w:rsidR="00293BBD" w:rsidRPr="00BB2144">
        <w:rPr>
          <w:rFonts w:ascii="Times New Roman" w:hAnsi="Times New Roman"/>
          <w:b w:val="0"/>
          <w:sz w:val="20"/>
          <w:lang w:val="en-GB"/>
        </w:rPr>
        <w:t>s</w:t>
      </w:r>
      <w:r w:rsidRPr="00BB2144">
        <w:rPr>
          <w:rFonts w:ascii="Times New Roman" w:hAnsi="Times New Roman"/>
          <w:b w:val="0"/>
          <w:sz w:val="20"/>
          <w:lang w:val="en-GB"/>
        </w:rPr>
        <w:t xml:space="preserve">trategic </w:t>
      </w:r>
      <w:r w:rsidR="00293BBD" w:rsidRPr="00BB2144">
        <w:rPr>
          <w:rFonts w:ascii="Times New Roman" w:hAnsi="Times New Roman"/>
          <w:b w:val="0"/>
          <w:sz w:val="20"/>
          <w:lang w:val="en-GB"/>
        </w:rPr>
        <w:t>p</w:t>
      </w:r>
      <w:r w:rsidRPr="00BB2144">
        <w:rPr>
          <w:rFonts w:ascii="Times New Roman" w:hAnsi="Times New Roman"/>
          <w:b w:val="0"/>
          <w:sz w:val="20"/>
          <w:lang w:val="en-GB"/>
        </w:rPr>
        <w:t xml:space="preserve">riority </w:t>
      </w:r>
      <w:r w:rsidR="00293BBD" w:rsidRPr="00BB2144">
        <w:rPr>
          <w:rFonts w:ascii="Times New Roman" w:hAnsi="Times New Roman"/>
          <w:b w:val="0"/>
          <w:sz w:val="20"/>
          <w:lang w:val="en-GB"/>
        </w:rPr>
        <w:t>a</w:t>
      </w:r>
      <w:r w:rsidRPr="00BB2144">
        <w:rPr>
          <w:rFonts w:ascii="Times New Roman" w:hAnsi="Times New Roman"/>
          <w:b w:val="0"/>
          <w:sz w:val="20"/>
          <w:lang w:val="en-GB"/>
        </w:rPr>
        <w:t xml:space="preserve">reas and corresponding </w:t>
      </w:r>
      <w:r w:rsidR="00293BBD" w:rsidRPr="00BB2144">
        <w:rPr>
          <w:rFonts w:ascii="Times New Roman" w:hAnsi="Times New Roman"/>
          <w:b w:val="0"/>
          <w:sz w:val="20"/>
          <w:lang w:val="en-GB"/>
        </w:rPr>
        <w:t>o</w:t>
      </w:r>
      <w:r w:rsidRPr="00BB2144">
        <w:rPr>
          <w:rFonts w:ascii="Times New Roman" w:hAnsi="Times New Roman"/>
          <w:b w:val="0"/>
          <w:sz w:val="20"/>
          <w:lang w:val="en-GB"/>
        </w:rPr>
        <w:t xml:space="preserve">utcomes of the UNSDCF, namely </w:t>
      </w:r>
      <w:r w:rsidR="00293BBD" w:rsidRPr="00BB2144">
        <w:rPr>
          <w:rFonts w:ascii="Times New Roman" w:hAnsi="Times New Roman"/>
          <w:b w:val="0"/>
          <w:sz w:val="20"/>
          <w:lang w:val="en-GB"/>
        </w:rPr>
        <w:t>p</w:t>
      </w:r>
      <w:r w:rsidRPr="00BB2144">
        <w:rPr>
          <w:rFonts w:ascii="Times New Roman" w:hAnsi="Times New Roman"/>
          <w:b w:val="0"/>
          <w:sz w:val="20"/>
          <w:lang w:val="en-GB"/>
        </w:rPr>
        <w:t xml:space="preserve">eople, </w:t>
      </w:r>
      <w:r w:rsidR="00293BBD" w:rsidRPr="00BB2144">
        <w:rPr>
          <w:rFonts w:ascii="Times New Roman" w:hAnsi="Times New Roman"/>
          <w:b w:val="0"/>
          <w:sz w:val="20"/>
          <w:lang w:val="en-GB"/>
        </w:rPr>
        <w:t>p</w:t>
      </w:r>
      <w:r w:rsidRPr="00BB2144">
        <w:rPr>
          <w:rFonts w:ascii="Times New Roman" w:hAnsi="Times New Roman"/>
          <w:b w:val="0"/>
          <w:sz w:val="20"/>
          <w:lang w:val="en-GB"/>
        </w:rPr>
        <w:t xml:space="preserve">lanet, </w:t>
      </w:r>
      <w:r w:rsidR="00293BBD" w:rsidRPr="00BB2144">
        <w:rPr>
          <w:rFonts w:ascii="Times New Roman" w:hAnsi="Times New Roman"/>
          <w:b w:val="0"/>
          <w:sz w:val="20"/>
          <w:lang w:val="en-GB"/>
        </w:rPr>
        <w:t>p</w:t>
      </w:r>
      <w:r w:rsidRPr="00BB2144">
        <w:rPr>
          <w:rFonts w:ascii="Times New Roman" w:hAnsi="Times New Roman"/>
          <w:b w:val="0"/>
          <w:sz w:val="20"/>
          <w:lang w:val="en-GB"/>
        </w:rPr>
        <w:t xml:space="preserve">rosperity and </w:t>
      </w:r>
      <w:r w:rsidR="00293BBD" w:rsidRPr="00BB2144">
        <w:rPr>
          <w:rFonts w:ascii="Times New Roman" w:hAnsi="Times New Roman"/>
          <w:b w:val="0"/>
          <w:sz w:val="20"/>
          <w:lang w:val="en-GB"/>
        </w:rPr>
        <w:t>p</w:t>
      </w:r>
      <w:r w:rsidRPr="00BB2144">
        <w:rPr>
          <w:rFonts w:ascii="Times New Roman" w:hAnsi="Times New Roman"/>
          <w:b w:val="0"/>
          <w:sz w:val="20"/>
          <w:lang w:val="en-GB"/>
        </w:rPr>
        <w:t xml:space="preserve">eace, </w:t>
      </w:r>
      <w:r w:rsidR="00293BBD" w:rsidRPr="00BB2144">
        <w:rPr>
          <w:rFonts w:ascii="Times New Roman" w:hAnsi="Times New Roman"/>
          <w:b w:val="0"/>
          <w:sz w:val="20"/>
          <w:lang w:val="en-GB"/>
        </w:rPr>
        <w:t>p</w:t>
      </w:r>
      <w:r w:rsidRPr="00BB2144">
        <w:rPr>
          <w:rFonts w:ascii="Times New Roman" w:hAnsi="Times New Roman"/>
          <w:b w:val="0"/>
          <w:sz w:val="20"/>
          <w:lang w:val="en-GB"/>
        </w:rPr>
        <w:t xml:space="preserve">artnerships and </w:t>
      </w:r>
      <w:r w:rsidR="00293BBD" w:rsidRPr="00BB2144">
        <w:rPr>
          <w:rFonts w:ascii="Times New Roman" w:hAnsi="Times New Roman"/>
          <w:b w:val="0"/>
          <w:sz w:val="20"/>
          <w:lang w:val="en-GB"/>
        </w:rPr>
        <w:t>o</w:t>
      </w:r>
      <w:r w:rsidRPr="00BB2144">
        <w:rPr>
          <w:rFonts w:ascii="Times New Roman" w:hAnsi="Times New Roman"/>
          <w:b w:val="0"/>
          <w:sz w:val="20"/>
          <w:lang w:val="en-GB"/>
        </w:rPr>
        <w:t xml:space="preserve">ther </w:t>
      </w:r>
      <w:r w:rsidR="00293BBD" w:rsidRPr="00BB2144">
        <w:rPr>
          <w:rFonts w:ascii="Times New Roman" w:hAnsi="Times New Roman"/>
          <w:b w:val="0"/>
          <w:sz w:val="20"/>
          <w:lang w:val="en-GB"/>
        </w:rPr>
        <w:t>c</w:t>
      </w:r>
      <w:r w:rsidRPr="00BB2144">
        <w:rPr>
          <w:rFonts w:ascii="Times New Roman" w:hAnsi="Times New Roman"/>
          <w:b w:val="0"/>
          <w:sz w:val="20"/>
          <w:lang w:val="en-GB"/>
        </w:rPr>
        <w:t>ross</w:t>
      </w:r>
      <w:r w:rsidR="00293BBD" w:rsidRPr="00BB2144">
        <w:rPr>
          <w:rFonts w:ascii="Times New Roman" w:hAnsi="Times New Roman"/>
          <w:b w:val="0"/>
          <w:sz w:val="20"/>
          <w:lang w:val="en-GB"/>
        </w:rPr>
        <w:t>c</w:t>
      </w:r>
      <w:r w:rsidRPr="00BB2144">
        <w:rPr>
          <w:rFonts w:ascii="Times New Roman" w:hAnsi="Times New Roman"/>
          <w:b w:val="0"/>
          <w:sz w:val="20"/>
          <w:lang w:val="en-GB"/>
        </w:rPr>
        <w:t xml:space="preserve">utting </w:t>
      </w:r>
      <w:r w:rsidR="00293BBD" w:rsidRPr="00BB2144">
        <w:rPr>
          <w:rFonts w:ascii="Times New Roman" w:hAnsi="Times New Roman"/>
          <w:b w:val="0"/>
          <w:sz w:val="20"/>
          <w:lang w:val="en-GB"/>
        </w:rPr>
        <w:t>i</w:t>
      </w:r>
      <w:r w:rsidRPr="00BB2144">
        <w:rPr>
          <w:rFonts w:ascii="Times New Roman" w:hAnsi="Times New Roman"/>
          <w:b w:val="0"/>
          <w:sz w:val="20"/>
          <w:lang w:val="en-GB"/>
        </w:rPr>
        <w:t xml:space="preserve">ssues, all of which emanate from the Vision 2030. With activities under each of the four </w:t>
      </w:r>
      <w:r w:rsidR="00293BBD" w:rsidRPr="00BB2144">
        <w:rPr>
          <w:rFonts w:ascii="Times New Roman" w:hAnsi="Times New Roman"/>
          <w:b w:val="0"/>
          <w:sz w:val="20"/>
          <w:lang w:val="en-GB"/>
        </w:rPr>
        <w:t>country programme o</w:t>
      </w:r>
      <w:r w:rsidRPr="00BB2144">
        <w:rPr>
          <w:rFonts w:ascii="Times New Roman" w:hAnsi="Times New Roman"/>
          <w:b w:val="0"/>
          <w:sz w:val="20"/>
          <w:lang w:val="en-GB"/>
        </w:rPr>
        <w:t>utcomes, UNDP represents the significant majority of U</w:t>
      </w:r>
      <w:r w:rsidR="00293BBD" w:rsidRPr="00BB2144">
        <w:rPr>
          <w:rFonts w:ascii="Times New Roman" w:hAnsi="Times New Roman"/>
          <w:b w:val="0"/>
          <w:sz w:val="20"/>
          <w:lang w:val="en-GB"/>
        </w:rPr>
        <w:t xml:space="preserve">nited </w:t>
      </w:r>
      <w:r w:rsidRPr="00BB2144">
        <w:rPr>
          <w:rFonts w:ascii="Times New Roman" w:hAnsi="Times New Roman"/>
          <w:b w:val="0"/>
          <w:sz w:val="20"/>
          <w:lang w:val="en-GB"/>
        </w:rPr>
        <w:t>N</w:t>
      </w:r>
      <w:r w:rsidR="00293BBD" w:rsidRPr="00BB2144">
        <w:rPr>
          <w:rFonts w:ascii="Times New Roman" w:hAnsi="Times New Roman"/>
          <w:b w:val="0"/>
          <w:sz w:val="20"/>
          <w:lang w:val="en-GB"/>
        </w:rPr>
        <w:t>ations</w:t>
      </w:r>
      <w:r w:rsidRPr="00BB2144">
        <w:rPr>
          <w:rFonts w:ascii="Times New Roman" w:hAnsi="Times New Roman"/>
          <w:b w:val="0"/>
          <w:sz w:val="20"/>
          <w:lang w:val="en-GB"/>
        </w:rPr>
        <w:t xml:space="preserve"> system programming in the country. This critical mass and diversity of engagements across numerous entities affords UNDP the opportunity to build </w:t>
      </w:r>
      <w:r w:rsidRPr="00BB2144">
        <w:rPr>
          <w:rFonts w:ascii="Times New Roman" w:hAnsi="Times New Roman"/>
          <w:b w:val="0"/>
          <w:sz w:val="20"/>
          <w:lang w:val="en-GB"/>
        </w:rPr>
        <w:lastRenderedPageBreak/>
        <w:t xml:space="preserve">synergies that are transformational and that address the siloed approaches that can be pervasive in large bureaucratic ecosystem. The </w:t>
      </w:r>
      <w:r w:rsidR="00293BBD" w:rsidRPr="00BB2144">
        <w:rPr>
          <w:rFonts w:ascii="Times New Roman" w:hAnsi="Times New Roman"/>
          <w:b w:val="0"/>
          <w:sz w:val="20"/>
          <w:lang w:val="en-GB"/>
        </w:rPr>
        <w:t xml:space="preserve">country programme </w:t>
      </w:r>
      <w:r w:rsidRPr="00BB2144">
        <w:rPr>
          <w:rFonts w:ascii="Times New Roman" w:hAnsi="Times New Roman"/>
          <w:b w:val="0"/>
          <w:sz w:val="20"/>
          <w:lang w:val="en-GB"/>
        </w:rPr>
        <w:t>seeks to support opportunities for economic, environmental, social and institutional change.</w:t>
      </w:r>
    </w:p>
    <w:p w14:paraId="6AF44544" w14:textId="5EFB2925" w:rsidR="00D16EA6"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The </w:t>
      </w:r>
      <w:r w:rsidR="00293BBD" w:rsidRPr="00BB2144">
        <w:rPr>
          <w:rFonts w:ascii="Times New Roman" w:hAnsi="Times New Roman"/>
          <w:b w:val="0"/>
          <w:sz w:val="20"/>
          <w:lang w:val="en-GB"/>
        </w:rPr>
        <w:t xml:space="preserve">independent review </w:t>
      </w:r>
      <w:r w:rsidRPr="00BB2144">
        <w:rPr>
          <w:rFonts w:ascii="Times New Roman" w:hAnsi="Times New Roman"/>
          <w:b w:val="0"/>
          <w:sz w:val="20"/>
          <w:lang w:val="en-GB"/>
        </w:rPr>
        <w:t xml:space="preserve">recognized the demands of </w:t>
      </w:r>
      <w:r w:rsidR="00293BBD" w:rsidRPr="00BB2144">
        <w:rPr>
          <w:rFonts w:ascii="Times New Roman" w:hAnsi="Times New Roman"/>
          <w:b w:val="0"/>
          <w:sz w:val="20"/>
          <w:lang w:val="en-GB"/>
        </w:rPr>
        <w:t xml:space="preserve">the </w:t>
      </w:r>
      <w:r w:rsidRPr="00BB2144">
        <w:rPr>
          <w:rFonts w:ascii="Times New Roman" w:hAnsi="Times New Roman"/>
          <w:b w:val="0"/>
          <w:sz w:val="20"/>
          <w:lang w:val="en-GB"/>
        </w:rPr>
        <w:t xml:space="preserve">Government for a technical and high-level focus in many UNDP programmes. The </w:t>
      </w:r>
      <w:r w:rsidR="00293BBD" w:rsidRPr="00BB2144">
        <w:rPr>
          <w:rFonts w:ascii="Times New Roman" w:hAnsi="Times New Roman"/>
          <w:b w:val="0"/>
          <w:sz w:val="20"/>
          <w:lang w:val="en-GB"/>
        </w:rPr>
        <w:t>country programme</w:t>
      </w:r>
      <w:r w:rsidRPr="00BB2144">
        <w:rPr>
          <w:rFonts w:ascii="Times New Roman" w:hAnsi="Times New Roman"/>
          <w:b w:val="0"/>
          <w:sz w:val="20"/>
          <w:lang w:val="en-GB"/>
        </w:rPr>
        <w:t xml:space="preserve"> will shift towards mainstreaming and localizing the </w:t>
      </w:r>
      <w:r w:rsidR="00293BBD" w:rsidRPr="00BB2144">
        <w:rPr>
          <w:rFonts w:ascii="Times New Roman" w:hAnsi="Times New Roman"/>
          <w:b w:val="0"/>
          <w:sz w:val="20"/>
          <w:lang w:val="en-GB"/>
        </w:rPr>
        <w:t xml:space="preserve">Goals </w:t>
      </w:r>
      <w:r w:rsidRPr="00BB2144">
        <w:rPr>
          <w:rFonts w:ascii="Times New Roman" w:hAnsi="Times New Roman"/>
          <w:b w:val="0"/>
          <w:sz w:val="20"/>
          <w:lang w:val="en-GB"/>
        </w:rPr>
        <w:t>and leaving no one behind</w:t>
      </w:r>
      <w:r w:rsidR="00293BBD" w:rsidRPr="00BB2144">
        <w:rPr>
          <w:rFonts w:ascii="Times New Roman" w:hAnsi="Times New Roman"/>
          <w:b w:val="0"/>
          <w:sz w:val="20"/>
          <w:lang w:val="en-GB"/>
        </w:rPr>
        <w:t>,</w:t>
      </w:r>
      <w:r w:rsidRPr="00BB2144">
        <w:rPr>
          <w:rFonts w:ascii="Times New Roman" w:hAnsi="Times New Roman"/>
          <w:b w:val="0"/>
          <w:sz w:val="20"/>
          <w:lang w:val="en-GB"/>
        </w:rPr>
        <w:t xml:space="preserve"> with an emphasis on strengthening measurable and sustainable development impact on the general population, including through systematic engagement on gender equality and women’s empowerment. Projects will pay closer attention to social, economic and environmental needs, risks and vulnerabilities of women, youth, marginalized communities, and persons with disabilities. </w:t>
      </w:r>
    </w:p>
    <w:p w14:paraId="3812316C" w14:textId="18FF64DF" w:rsidR="00D16EA6"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This </w:t>
      </w:r>
      <w:r w:rsidR="00293BBD" w:rsidRPr="00BB2144">
        <w:rPr>
          <w:rFonts w:ascii="Times New Roman" w:hAnsi="Times New Roman"/>
          <w:b w:val="0"/>
          <w:sz w:val="20"/>
          <w:lang w:val="en-GB"/>
        </w:rPr>
        <w:t>country programme</w:t>
      </w:r>
      <w:r w:rsidRPr="00BB2144">
        <w:rPr>
          <w:rFonts w:ascii="Times New Roman" w:hAnsi="Times New Roman"/>
          <w:b w:val="0"/>
          <w:sz w:val="20"/>
          <w:lang w:val="en-GB"/>
        </w:rPr>
        <w:t xml:space="preserve"> acknowledg</w:t>
      </w:r>
      <w:r w:rsidR="00C03B15">
        <w:rPr>
          <w:rFonts w:ascii="Times New Roman" w:hAnsi="Times New Roman"/>
          <w:b w:val="0"/>
          <w:sz w:val="20"/>
          <w:lang w:val="en-GB"/>
        </w:rPr>
        <w:t>es</w:t>
      </w:r>
      <w:r w:rsidRPr="00BB2144">
        <w:rPr>
          <w:rFonts w:ascii="Times New Roman" w:hAnsi="Times New Roman"/>
          <w:b w:val="0"/>
          <w:sz w:val="20"/>
          <w:lang w:val="en-GB"/>
        </w:rPr>
        <w:t xml:space="preserve"> that </w:t>
      </w:r>
      <w:r w:rsidR="008F654A" w:rsidRPr="00BB2144">
        <w:rPr>
          <w:rFonts w:ascii="Times New Roman" w:hAnsi="Times New Roman"/>
          <w:b w:val="0"/>
          <w:sz w:val="20"/>
          <w:lang w:val="en-GB"/>
        </w:rPr>
        <w:t xml:space="preserve">Saudi Arabia </w:t>
      </w:r>
      <w:r w:rsidRPr="00BB2144">
        <w:rPr>
          <w:rFonts w:ascii="Times New Roman" w:hAnsi="Times New Roman"/>
          <w:b w:val="0"/>
          <w:sz w:val="20"/>
          <w:lang w:val="en-GB"/>
        </w:rPr>
        <w:t xml:space="preserve">plans to make step changes in its development trajectory. The global aspirations of </w:t>
      </w:r>
      <w:r w:rsidR="008F654A" w:rsidRPr="00BB2144">
        <w:rPr>
          <w:rFonts w:ascii="Times New Roman" w:hAnsi="Times New Roman"/>
          <w:b w:val="0"/>
          <w:sz w:val="20"/>
          <w:lang w:val="en-GB"/>
        </w:rPr>
        <w:t xml:space="preserve">Saudi Arabia </w:t>
      </w:r>
      <w:r w:rsidRPr="00BB2144">
        <w:rPr>
          <w:rFonts w:ascii="Times New Roman" w:hAnsi="Times New Roman"/>
          <w:b w:val="0"/>
          <w:sz w:val="20"/>
          <w:lang w:val="en-GB"/>
        </w:rPr>
        <w:t xml:space="preserve">are benchmarked against high income </w:t>
      </w:r>
      <w:r w:rsidR="00C03B15">
        <w:rPr>
          <w:rFonts w:ascii="Times New Roman" w:hAnsi="Times New Roman"/>
          <w:b w:val="0"/>
          <w:sz w:val="20"/>
          <w:lang w:val="en-GB"/>
        </w:rPr>
        <w:t xml:space="preserve">as well as G20 </w:t>
      </w:r>
      <w:r w:rsidRPr="00BB2144">
        <w:rPr>
          <w:rFonts w:ascii="Times New Roman" w:hAnsi="Times New Roman"/>
          <w:b w:val="0"/>
          <w:sz w:val="20"/>
          <w:lang w:val="en-GB"/>
        </w:rPr>
        <w:t xml:space="preserve">countries, for which it held the Presidency in 2020, demonstrating leadership </w:t>
      </w:r>
      <w:r w:rsidR="00C03B15">
        <w:rPr>
          <w:rFonts w:ascii="Times New Roman" w:hAnsi="Times New Roman"/>
          <w:b w:val="0"/>
          <w:sz w:val="20"/>
          <w:lang w:val="en-GB"/>
        </w:rPr>
        <w:t xml:space="preserve">during </w:t>
      </w:r>
      <w:r w:rsidRPr="00BB2144">
        <w:rPr>
          <w:rFonts w:ascii="Times New Roman" w:hAnsi="Times New Roman"/>
          <w:b w:val="0"/>
          <w:sz w:val="20"/>
          <w:lang w:val="en-GB"/>
        </w:rPr>
        <w:t xml:space="preserve">COVID-19. Moreover, in August 2021, </w:t>
      </w:r>
      <w:r w:rsidR="008F654A" w:rsidRPr="00BB2144">
        <w:rPr>
          <w:rFonts w:ascii="Times New Roman" w:hAnsi="Times New Roman"/>
          <w:b w:val="0"/>
          <w:sz w:val="20"/>
          <w:lang w:val="en-GB"/>
        </w:rPr>
        <w:t xml:space="preserve">Saudi Arabia </w:t>
      </w:r>
      <w:r w:rsidRPr="00BB2144">
        <w:rPr>
          <w:rFonts w:ascii="Times New Roman" w:hAnsi="Times New Roman"/>
          <w:b w:val="0"/>
          <w:sz w:val="20"/>
          <w:lang w:val="en-GB"/>
        </w:rPr>
        <w:t xml:space="preserve">established </w:t>
      </w:r>
      <w:r w:rsidR="00293BBD" w:rsidRPr="00BB2144">
        <w:rPr>
          <w:rFonts w:ascii="Times New Roman" w:hAnsi="Times New Roman"/>
          <w:b w:val="0"/>
          <w:sz w:val="20"/>
          <w:lang w:val="en-GB"/>
        </w:rPr>
        <w:t xml:space="preserve">its </w:t>
      </w:r>
      <w:r w:rsidRPr="00BB2144">
        <w:rPr>
          <w:rFonts w:ascii="Times New Roman" w:hAnsi="Times New Roman"/>
          <w:b w:val="0"/>
          <w:sz w:val="20"/>
          <w:lang w:val="en-GB"/>
        </w:rPr>
        <w:t xml:space="preserve">Sustainable Development Steering Committee comprised of 18 </w:t>
      </w:r>
      <w:r w:rsidR="00293BBD" w:rsidRPr="00BB2144">
        <w:rPr>
          <w:rFonts w:ascii="Times New Roman" w:hAnsi="Times New Roman"/>
          <w:b w:val="0"/>
          <w:sz w:val="20"/>
          <w:lang w:val="en-GB"/>
        </w:rPr>
        <w:t>g</w:t>
      </w:r>
      <w:r w:rsidRPr="00BB2144">
        <w:rPr>
          <w:rFonts w:ascii="Times New Roman" w:hAnsi="Times New Roman"/>
          <w:b w:val="0"/>
          <w:sz w:val="20"/>
          <w:lang w:val="en-GB"/>
        </w:rPr>
        <w:t>overnment entities. The U</w:t>
      </w:r>
      <w:r w:rsidR="00293BBD" w:rsidRPr="00BB2144">
        <w:rPr>
          <w:rFonts w:ascii="Times New Roman" w:hAnsi="Times New Roman"/>
          <w:b w:val="0"/>
          <w:sz w:val="20"/>
          <w:lang w:val="en-GB"/>
        </w:rPr>
        <w:t xml:space="preserve">nited </w:t>
      </w:r>
      <w:r w:rsidRPr="00BB2144">
        <w:rPr>
          <w:rFonts w:ascii="Times New Roman" w:hAnsi="Times New Roman"/>
          <w:b w:val="0"/>
          <w:sz w:val="20"/>
          <w:lang w:val="en-GB"/>
        </w:rPr>
        <w:t>N</w:t>
      </w:r>
      <w:r w:rsidR="00293BBD" w:rsidRPr="00BB2144">
        <w:rPr>
          <w:rFonts w:ascii="Times New Roman" w:hAnsi="Times New Roman"/>
          <w:b w:val="0"/>
          <w:sz w:val="20"/>
          <w:lang w:val="en-GB"/>
        </w:rPr>
        <w:t>ations</w:t>
      </w:r>
      <w:r w:rsidRPr="00BB2144">
        <w:rPr>
          <w:rFonts w:ascii="Times New Roman" w:hAnsi="Times New Roman"/>
          <w:b w:val="0"/>
          <w:sz w:val="20"/>
          <w:lang w:val="en-GB"/>
        </w:rPr>
        <w:t xml:space="preserve">, with UNDP as the integrator, is well-positioned to continue to be a key partner </w:t>
      </w:r>
      <w:r w:rsidR="00293BBD" w:rsidRPr="00BB2144">
        <w:rPr>
          <w:rFonts w:ascii="Times New Roman" w:hAnsi="Times New Roman"/>
          <w:b w:val="0"/>
          <w:sz w:val="20"/>
          <w:lang w:val="en-GB"/>
        </w:rPr>
        <w:t xml:space="preserve">for </w:t>
      </w:r>
      <w:r w:rsidRPr="00BB2144">
        <w:rPr>
          <w:rFonts w:ascii="Times New Roman" w:hAnsi="Times New Roman"/>
          <w:b w:val="0"/>
          <w:sz w:val="20"/>
          <w:lang w:val="en-GB"/>
        </w:rPr>
        <w:t xml:space="preserve">Saudi Arabia in achieving the Goals and contributing to </w:t>
      </w:r>
      <w:r w:rsidR="00293BBD" w:rsidRPr="00BB2144">
        <w:rPr>
          <w:rFonts w:ascii="Times New Roman" w:hAnsi="Times New Roman"/>
          <w:b w:val="0"/>
          <w:sz w:val="20"/>
          <w:lang w:val="en-GB"/>
        </w:rPr>
        <w:t>V</w:t>
      </w:r>
      <w:r w:rsidRPr="00BB2144">
        <w:rPr>
          <w:rFonts w:ascii="Times New Roman" w:hAnsi="Times New Roman"/>
          <w:b w:val="0"/>
          <w:sz w:val="20"/>
          <w:lang w:val="en-GB"/>
        </w:rPr>
        <w:t>ision 2030.</w:t>
      </w:r>
    </w:p>
    <w:p w14:paraId="7D6D59DE" w14:textId="6F7E872E" w:rsidR="00D32604"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The </w:t>
      </w:r>
      <w:r w:rsidR="00293BBD" w:rsidRPr="00BB2144">
        <w:rPr>
          <w:rFonts w:ascii="Times New Roman" w:hAnsi="Times New Roman"/>
          <w:b w:val="0"/>
          <w:sz w:val="20"/>
          <w:lang w:val="en-GB"/>
        </w:rPr>
        <w:t>country programme</w:t>
      </w:r>
      <w:r w:rsidRPr="00BB2144">
        <w:rPr>
          <w:rFonts w:ascii="Times New Roman" w:hAnsi="Times New Roman"/>
          <w:b w:val="0"/>
          <w:sz w:val="20"/>
          <w:lang w:val="en-GB"/>
        </w:rPr>
        <w:t xml:space="preserve"> </w:t>
      </w:r>
      <w:r w:rsidR="00293BBD" w:rsidRPr="00BB2144">
        <w:rPr>
          <w:rFonts w:ascii="Times New Roman" w:hAnsi="Times New Roman"/>
          <w:b w:val="0"/>
          <w:sz w:val="20"/>
          <w:lang w:val="en-GB"/>
        </w:rPr>
        <w:t>t</w:t>
      </w:r>
      <w:r w:rsidRPr="00BB2144">
        <w:rPr>
          <w:rFonts w:ascii="Times New Roman" w:hAnsi="Times New Roman"/>
          <w:b w:val="0"/>
          <w:sz w:val="20"/>
          <w:lang w:val="en-GB"/>
        </w:rPr>
        <w:t xml:space="preserve">heory of </w:t>
      </w:r>
      <w:r w:rsidR="00293BBD" w:rsidRPr="00BB2144">
        <w:rPr>
          <w:rFonts w:ascii="Times New Roman" w:hAnsi="Times New Roman"/>
          <w:b w:val="0"/>
          <w:sz w:val="20"/>
          <w:lang w:val="en-GB"/>
        </w:rPr>
        <w:t>c</w:t>
      </w:r>
      <w:r w:rsidRPr="00BB2144">
        <w:rPr>
          <w:rFonts w:ascii="Times New Roman" w:hAnsi="Times New Roman"/>
          <w:b w:val="0"/>
          <w:sz w:val="20"/>
          <w:lang w:val="en-GB"/>
        </w:rPr>
        <w:t xml:space="preserve">hange addresses the majority of 23 key challenges and opportunities identified in the </w:t>
      </w:r>
      <w:r w:rsidR="00293BBD" w:rsidRPr="00BB2144">
        <w:rPr>
          <w:rFonts w:ascii="Times New Roman" w:hAnsi="Times New Roman"/>
          <w:b w:val="0"/>
          <w:sz w:val="20"/>
          <w:lang w:val="en-GB"/>
        </w:rPr>
        <w:t>c</w:t>
      </w:r>
      <w:r w:rsidRPr="00BB2144">
        <w:rPr>
          <w:rFonts w:ascii="Times New Roman" w:hAnsi="Times New Roman"/>
          <w:b w:val="0"/>
          <w:sz w:val="20"/>
          <w:lang w:val="en-GB"/>
        </w:rPr>
        <w:t xml:space="preserve">ommon </w:t>
      </w:r>
      <w:r w:rsidR="00293BBD" w:rsidRPr="00BB2144">
        <w:rPr>
          <w:rFonts w:ascii="Times New Roman" w:hAnsi="Times New Roman"/>
          <w:b w:val="0"/>
          <w:sz w:val="20"/>
          <w:lang w:val="en-GB"/>
        </w:rPr>
        <w:t>c</w:t>
      </w:r>
      <w:r w:rsidRPr="00BB2144">
        <w:rPr>
          <w:rFonts w:ascii="Times New Roman" w:hAnsi="Times New Roman"/>
          <w:b w:val="0"/>
          <w:sz w:val="20"/>
          <w:lang w:val="en-GB"/>
        </w:rPr>
        <w:t xml:space="preserve">ountry </w:t>
      </w:r>
      <w:r w:rsidR="00293BBD" w:rsidRPr="00BB2144">
        <w:rPr>
          <w:rFonts w:ascii="Times New Roman" w:hAnsi="Times New Roman"/>
          <w:b w:val="0"/>
          <w:sz w:val="20"/>
          <w:lang w:val="en-GB"/>
        </w:rPr>
        <w:t>a</w:t>
      </w:r>
      <w:r w:rsidRPr="00BB2144">
        <w:rPr>
          <w:rFonts w:ascii="Times New Roman" w:hAnsi="Times New Roman"/>
          <w:b w:val="0"/>
          <w:sz w:val="20"/>
          <w:lang w:val="en-GB"/>
        </w:rPr>
        <w:t xml:space="preserve">nalysis (CCA) 2021. It is closely aligned with the UNSDCF </w:t>
      </w:r>
      <w:r w:rsidR="00293BBD" w:rsidRPr="00BB2144">
        <w:rPr>
          <w:rFonts w:ascii="Times New Roman" w:hAnsi="Times New Roman"/>
          <w:b w:val="0"/>
          <w:sz w:val="20"/>
          <w:lang w:val="en-GB"/>
        </w:rPr>
        <w:t xml:space="preserve">theory of change </w:t>
      </w:r>
      <w:r w:rsidRPr="00BB2144">
        <w:rPr>
          <w:rFonts w:ascii="Times New Roman" w:hAnsi="Times New Roman"/>
          <w:b w:val="0"/>
          <w:sz w:val="20"/>
          <w:lang w:val="en-GB"/>
        </w:rPr>
        <w:t xml:space="preserve">and responds to all 17 </w:t>
      </w:r>
      <w:r w:rsidR="00293BBD" w:rsidRPr="00BB2144">
        <w:rPr>
          <w:rFonts w:ascii="Times New Roman" w:hAnsi="Times New Roman"/>
          <w:b w:val="0"/>
          <w:sz w:val="20"/>
          <w:lang w:val="en-GB"/>
        </w:rPr>
        <w:t xml:space="preserve">Goals </w:t>
      </w:r>
      <w:r w:rsidRPr="00BB2144">
        <w:rPr>
          <w:rFonts w:ascii="Times New Roman" w:hAnsi="Times New Roman"/>
          <w:b w:val="0"/>
          <w:sz w:val="20"/>
          <w:lang w:val="en-GB"/>
        </w:rPr>
        <w:t xml:space="preserve">and the three pillars of </w:t>
      </w:r>
      <w:r w:rsidR="00293BBD" w:rsidRPr="00BB2144">
        <w:rPr>
          <w:rFonts w:ascii="Times New Roman" w:hAnsi="Times New Roman"/>
          <w:b w:val="0"/>
          <w:sz w:val="20"/>
          <w:lang w:val="en-GB"/>
        </w:rPr>
        <w:t xml:space="preserve">the </w:t>
      </w:r>
      <w:r w:rsidRPr="00BB2144">
        <w:rPr>
          <w:rFonts w:ascii="Times New Roman" w:hAnsi="Times New Roman"/>
          <w:b w:val="0"/>
          <w:sz w:val="20"/>
          <w:lang w:val="en-GB"/>
        </w:rPr>
        <w:t>Vision 2030</w:t>
      </w:r>
      <w:r w:rsidR="00293BBD" w:rsidRPr="00BB2144">
        <w:rPr>
          <w:rFonts w:ascii="Times New Roman" w:hAnsi="Times New Roman"/>
          <w:b w:val="0"/>
          <w:sz w:val="20"/>
          <w:lang w:val="en-GB"/>
        </w:rPr>
        <w:t xml:space="preserve">. </w:t>
      </w:r>
      <w:r w:rsidR="00B010DB" w:rsidRPr="00BB2144">
        <w:rPr>
          <w:rFonts w:ascii="Times New Roman" w:hAnsi="Times New Roman"/>
          <w:b w:val="0"/>
          <w:sz w:val="20"/>
          <w:lang w:val="en-GB"/>
        </w:rPr>
        <w:t>T</w:t>
      </w:r>
      <w:r w:rsidR="005F3A23" w:rsidRPr="00BB2144">
        <w:rPr>
          <w:rFonts w:ascii="Times New Roman" w:hAnsi="Times New Roman"/>
          <w:b w:val="0"/>
          <w:sz w:val="20"/>
          <w:lang w:val="en-GB"/>
        </w:rPr>
        <w:t>hese challenges and opportunities were grouped into four categories</w:t>
      </w:r>
      <w:r w:rsidR="00293BBD" w:rsidRPr="00BB2144">
        <w:rPr>
          <w:rFonts w:ascii="Times New Roman" w:hAnsi="Times New Roman"/>
          <w:b w:val="0"/>
          <w:sz w:val="20"/>
          <w:lang w:val="en-GB"/>
        </w:rPr>
        <w:t>:</w:t>
      </w:r>
      <w:r w:rsidR="005F3A23" w:rsidRPr="00BB2144">
        <w:rPr>
          <w:rFonts w:ascii="Times New Roman" w:hAnsi="Times New Roman"/>
          <w:b w:val="0"/>
          <w:sz w:val="20"/>
          <w:lang w:val="en-GB"/>
        </w:rPr>
        <w:t xml:space="preserve"> (</w:t>
      </w:r>
      <w:r w:rsidR="00293BBD" w:rsidRPr="00BB2144">
        <w:rPr>
          <w:rFonts w:ascii="Times New Roman" w:hAnsi="Times New Roman"/>
          <w:b w:val="0"/>
          <w:sz w:val="20"/>
          <w:lang w:val="en-GB"/>
        </w:rPr>
        <w:t>a</w:t>
      </w:r>
      <w:r w:rsidR="005F3A23" w:rsidRPr="00BB2144">
        <w:rPr>
          <w:rFonts w:ascii="Times New Roman" w:hAnsi="Times New Roman"/>
          <w:b w:val="0"/>
          <w:sz w:val="20"/>
          <w:lang w:val="en-GB"/>
        </w:rPr>
        <w:t xml:space="preserve">) </w:t>
      </w:r>
      <w:r w:rsidR="00293BBD" w:rsidRPr="00BB2144">
        <w:rPr>
          <w:rFonts w:ascii="Times New Roman" w:hAnsi="Times New Roman"/>
          <w:b w:val="0"/>
          <w:sz w:val="20"/>
          <w:lang w:val="en-GB"/>
        </w:rPr>
        <w:t>e</w:t>
      </w:r>
      <w:r w:rsidR="005F3A23" w:rsidRPr="00BB2144">
        <w:rPr>
          <w:rFonts w:ascii="Times New Roman" w:hAnsi="Times New Roman"/>
          <w:b w:val="0"/>
          <w:sz w:val="20"/>
          <w:lang w:val="en-GB"/>
        </w:rPr>
        <w:t>conomic diversification and structural transformation challenges</w:t>
      </w:r>
      <w:r w:rsidR="00293BBD" w:rsidRPr="00BB2144">
        <w:rPr>
          <w:rFonts w:ascii="Times New Roman" w:hAnsi="Times New Roman"/>
          <w:b w:val="0"/>
          <w:sz w:val="20"/>
          <w:lang w:val="en-GB"/>
        </w:rPr>
        <w:t>;</w:t>
      </w:r>
      <w:r w:rsidR="005F3A23" w:rsidRPr="00BB2144">
        <w:rPr>
          <w:rFonts w:ascii="Times New Roman" w:hAnsi="Times New Roman"/>
          <w:b w:val="0"/>
          <w:sz w:val="20"/>
          <w:lang w:val="en-GB"/>
        </w:rPr>
        <w:t xml:space="preserve"> (</w:t>
      </w:r>
      <w:r w:rsidR="00293BBD" w:rsidRPr="00BB2144">
        <w:rPr>
          <w:rFonts w:ascii="Times New Roman" w:hAnsi="Times New Roman"/>
          <w:b w:val="0"/>
          <w:sz w:val="20"/>
          <w:lang w:val="en-GB"/>
        </w:rPr>
        <w:t>b</w:t>
      </w:r>
      <w:r w:rsidR="005F3A23" w:rsidRPr="00BB2144">
        <w:rPr>
          <w:rFonts w:ascii="Times New Roman" w:hAnsi="Times New Roman"/>
          <w:b w:val="0"/>
          <w:sz w:val="20"/>
          <w:lang w:val="en-GB"/>
        </w:rPr>
        <w:t xml:space="preserve">) </w:t>
      </w:r>
      <w:r w:rsidR="00293BBD" w:rsidRPr="00BB2144">
        <w:rPr>
          <w:rFonts w:ascii="Times New Roman" w:hAnsi="Times New Roman"/>
          <w:b w:val="0"/>
          <w:sz w:val="20"/>
          <w:lang w:val="en-GB"/>
        </w:rPr>
        <w:t>e</w:t>
      </w:r>
      <w:r w:rsidR="005F3A23" w:rsidRPr="00BB2144">
        <w:rPr>
          <w:rFonts w:ascii="Times New Roman" w:hAnsi="Times New Roman"/>
          <w:b w:val="0"/>
          <w:sz w:val="20"/>
          <w:lang w:val="en-GB"/>
        </w:rPr>
        <w:t>nvironmental challenges</w:t>
      </w:r>
      <w:r w:rsidR="00293BBD" w:rsidRPr="00BB2144">
        <w:rPr>
          <w:rFonts w:ascii="Times New Roman" w:hAnsi="Times New Roman"/>
          <w:b w:val="0"/>
          <w:sz w:val="20"/>
          <w:lang w:val="en-GB"/>
        </w:rPr>
        <w:t>;</w:t>
      </w:r>
      <w:r w:rsidR="005F3A23" w:rsidRPr="00BB2144">
        <w:rPr>
          <w:rFonts w:ascii="Times New Roman" w:hAnsi="Times New Roman"/>
          <w:b w:val="0"/>
          <w:sz w:val="20"/>
          <w:lang w:val="en-GB"/>
        </w:rPr>
        <w:t xml:space="preserve"> (</w:t>
      </w:r>
      <w:r w:rsidR="00293BBD" w:rsidRPr="00BB2144">
        <w:rPr>
          <w:rFonts w:ascii="Times New Roman" w:hAnsi="Times New Roman"/>
          <w:b w:val="0"/>
          <w:sz w:val="20"/>
          <w:lang w:val="en-GB"/>
        </w:rPr>
        <w:t>c</w:t>
      </w:r>
      <w:r w:rsidR="005F3A23" w:rsidRPr="00BB2144">
        <w:rPr>
          <w:rFonts w:ascii="Times New Roman" w:hAnsi="Times New Roman"/>
          <w:b w:val="0"/>
          <w:sz w:val="20"/>
          <w:lang w:val="en-GB"/>
        </w:rPr>
        <w:t>)</w:t>
      </w:r>
      <w:r w:rsidR="00293BBD" w:rsidRPr="00BB2144">
        <w:rPr>
          <w:rFonts w:ascii="Times New Roman" w:hAnsi="Times New Roman"/>
          <w:b w:val="0"/>
          <w:sz w:val="20"/>
          <w:lang w:val="en-GB"/>
        </w:rPr>
        <w:t> s</w:t>
      </w:r>
      <w:r w:rsidR="005F3A23" w:rsidRPr="00BB2144">
        <w:rPr>
          <w:rFonts w:ascii="Times New Roman" w:hAnsi="Times New Roman"/>
          <w:b w:val="0"/>
          <w:sz w:val="20"/>
          <w:lang w:val="en-GB"/>
        </w:rPr>
        <w:t>ocial challenges</w:t>
      </w:r>
      <w:r w:rsidR="00293BBD" w:rsidRPr="00BB2144">
        <w:rPr>
          <w:rFonts w:ascii="Times New Roman" w:hAnsi="Times New Roman"/>
          <w:b w:val="0"/>
          <w:sz w:val="20"/>
          <w:lang w:val="en-GB"/>
        </w:rPr>
        <w:t>;</w:t>
      </w:r>
      <w:r w:rsidR="005F3A23" w:rsidRPr="00BB2144">
        <w:rPr>
          <w:rFonts w:ascii="Times New Roman" w:hAnsi="Times New Roman"/>
          <w:b w:val="0"/>
          <w:sz w:val="20"/>
          <w:lang w:val="en-GB"/>
        </w:rPr>
        <w:t xml:space="preserve"> and (</w:t>
      </w:r>
      <w:r w:rsidR="00293BBD" w:rsidRPr="00BB2144">
        <w:rPr>
          <w:rFonts w:ascii="Times New Roman" w:hAnsi="Times New Roman"/>
          <w:b w:val="0"/>
          <w:sz w:val="20"/>
          <w:lang w:val="en-GB"/>
        </w:rPr>
        <w:t>d</w:t>
      </w:r>
      <w:r w:rsidR="005F3A23" w:rsidRPr="00BB2144">
        <w:rPr>
          <w:rFonts w:ascii="Times New Roman" w:hAnsi="Times New Roman"/>
          <w:b w:val="0"/>
          <w:sz w:val="20"/>
          <w:lang w:val="en-GB"/>
        </w:rPr>
        <w:t xml:space="preserve">) crosscutting challenges. For each </w:t>
      </w:r>
      <w:r w:rsidR="004F5F24" w:rsidRPr="00BB2144">
        <w:rPr>
          <w:rFonts w:ascii="Times New Roman" w:hAnsi="Times New Roman"/>
          <w:b w:val="0"/>
          <w:sz w:val="20"/>
          <w:lang w:val="en-GB"/>
        </w:rPr>
        <w:t>category, the</w:t>
      </w:r>
      <w:r w:rsidR="005F3A23" w:rsidRPr="00BB2144">
        <w:rPr>
          <w:rFonts w:ascii="Times New Roman" w:hAnsi="Times New Roman"/>
          <w:b w:val="0"/>
          <w:sz w:val="20"/>
          <w:lang w:val="en-GB"/>
        </w:rPr>
        <w:t xml:space="preserve"> theory of change identified the immediate, underlying and root causes and associated risk. Subsequently, the </w:t>
      </w:r>
      <w:r w:rsidR="00293BBD" w:rsidRPr="00BB2144">
        <w:rPr>
          <w:rFonts w:ascii="Times New Roman" w:hAnsi="Times New Roman"/>
          <w:b w:val="0"/>
          <w:sz w:val="20"/>
          <w:lang w:val="en-GB"/>
        </w:rPr>
        <w:t xml:space="preserve">theory of change </w:t>
      </w:r>
      <w:r w:rsidR="005F3A23" w:rsidRPr="00BB2144">
        <w:rPr>
          <w:rFonts w:ascii="Times New Roman" w:hAnsi="Times New Roman"/>
          <w:b w:val="0"/>
          <w:sz w:val="20"/>
          <w:lang w:val="en-GB"/>
        </w:rPr>
        <w:t xml:space="preserve">proposed four outcomes to respond to these four significant challenges and opportunities accordingly. </w:t>
      </w:r>
      <w:r w:rsidR="00C03B15">
        <w:rPr>
          <w:rFonts w:ascii="Times New Roman" w:hAnsi="Times New Roman"/>
          <w:b w:val="0"/>
          <w:sz w:val="20"/>
          <w:lang w:val="en-GB"/>
        </w:rPr>
        <w:t>T</w:t>
      </w:r>
      <w:r w:rsidR="005F3A23" w:rsidRPr="00BB2144">
        <w:rPr>
          <w:rFonts w:ascii="Times New Roman" w:hAnsi="Times New Roman"/>
          <w:b w:val="0"/>
          <w:sz w:val="20"/>
          <w:lang w:val="en-GB"/>
        </w:rPr>
        <w:t>h</w:t>
      </w:r>
      <w:r w:rsidR="00293BBD" w:rsidRPr="00BB2144">
        <w:rPr>
          <w:rFonts w:ascii="Times New Roman" w:hAnsi="Times New Roman"/>
          <w:b w:val="0"/>
          <w:sz w:val="20"/>
          <w:lang w:val="en-GB"/>
        </w:rPr>
        <w:t>e</w:t>
      </w:r>
      <w:r w:rsidR="005F3A23" w:rsidRPr="00BB2144">
        <w:rPr>
          <w:rFonts w:ascii="Times New Roman" w:hAnsi="Times New Roman"/>
          <w:b w:val="0"/>
          <w:sz w:val="20"/>
          <w:lang w:val="en-GB"/>
        </w:rPr>
        <w:t xml:space="preserve"> theory of change will require the country programme to build on existing work and continue to monitor the progress achieved in addressing these development challenges and their root causes.</w:t>
      </w:r>
      <w:r w:rsidRPr="00BB2144">
        <w:rPr>
          <w:rFonts w:ascii="Times New Roman" w:hAnsi="Times New Roman"/>
          <w:b w:val="0"/>
          <w:sz w:val="20"/>
          <w:lang w:val="en-GB"/>
        </w:rPr>
        <w:t xml:space="preserve"> In addition to using the multidimensional UNSDCF risk framework, the </w:t>
      </w:r>
      <w:r w:rsidR="00293BBD" w:rsidRPr="00BB2144">
        <w:rPr>
          <w:rFonts w:ascii="Times New Roman" w:hAnsi="Times New Roman"/>
          <w:b w:val="0"/>
          <w:sz w:val="20"/>
          <w:lang w:val="en-GB"/>
        </w:rPr>
        <w:t>country programme</w:t>
      </w:r>
      <w:r w:rsidRPr="00BB2144">
        <w:rPr>
          <w:rFonts w:ascii="Times New Roman" w:hAnsi="Times New Roman"/>
          <w:b w:val="0"/>
          <w:sz w:val="20"/>
          <w:lang w:val="en-GB"/>
        </w:rPr>
        <w:t xml:space="preserve"> </w:t>
      </w:r>
      <w:r w:rsidR="00293BBD" w:rsidRPr="00BB2144">
        <w:rPr>
          <w:rFonts w:ascii="Times New Roman" w:hAnsi="Times New Roman"/>
          <w:b w:val="0"/>
          <w:sz w:val="20"/>
          <w:lang w:val="en-GB"/>
        </w:rPr>
        <w:t xml:space="preserve">theory of change </w:t>
      </w:r>
      <w:r w:rsidRPr="00BB2144">
        <w:rPr>
          <w:rFonts w:ascii="Times New Roman" w:hAnsi="Times New Roman"/>
          <w:b w:val="0"/>
          <w:sz w:val="20"/>
          <w:lang w:val="en-GB"/>
        </w:rPr>
        <w:t xml:space="preserve">identifies risks and risk mitigation measures that are specific to UNDP programme implementation in </w:t>
      </w:r>
      <w:r w:rsidR="008F654A" w:rsidRPr="00BB2144">
        <w:rPr>
          <w:rFonts w:ascii="Times New Roman" w:hAnsi="Times New Roman"/>
          <w:b w:val="0"/>
          <w:sz w:val="20"/>
          <w:lang w:val="en-GB"/>
        </w:rPr>
        <w:t>Saudi Arabia</w:t>
      </w:r>
      <w:r w:rsidRPr="00BB2144">
        <w:rPr>
          <w:rFonts w:ascii="Times New Roman" w:hAnsi="Times New Roman"/>
          <w:b w:val="0"/>
          <w:sz w:val="20"/>
          <w:lang w:val="en-GB"/>
        </w:rPr>
        <w:t>.</w:t>
      </w:r>
    </w:p>
    <w:p w14:paraId="466A73F4" w14:textId="4C676186" w:rsidR="00D16EA6"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The </w:t>
      </w:r>
      <w:r w:rsidR="00334691">
        <w:rPr>
          <w:rFonts w:ascii="Times New Roman" w:hAnsi="Times New Roman"/>
          <w:b w:val="0"/>
          <w:sz w:val="20"/>
          <w:lang w:val="en-GB"/>
        </w:rPr>
        <w:t xml:space="preserve">application of the </w:t>
      </w:r>
      <w:r w:rsidR="00293BBD" w:rsidRPr="00BB2144">
        <w:rPr>
          <w:rFonts w:ascii="Times New Roman" w:hAnsi="Times New Roman"/>
          <w:b w:val="0"/>
          <w:sz w:val="20"/>
          <w:lang w:val="en-GB"/>
        </w:rPr>
        <w:t>UNDP s</w:t>
      </w:r>
      <w:r w:rsidRPr="00BB2144">
        <w:rPr>
          <w:rFonts w:ascii="Times New Roman" w:hAnsi="Times New Roman"/>
          <w:b w:val="0"/>
          <w:sz w:val="20"/>
          <w:lang w:val="en-GB"/>
        </w:rPr>
        <w:t xml:space="preserve">ix </w:t>
      </w:r>
      <w:r w:rsidR="00293BBD" w:rsidRPr="00BB2144">
        <w:rPr>
          <w:rFonts w:ascii="Times New Roman" w:hAnsi="Times New Roman"/>
          <w:b w:val="0"/>
          <w:sz w:val="20"/>
          <w:lang w:val="en-GB"/>
        </w:rPr>
        <w:t>s</w:t>
      </w:r>
      <w:r w:rsidRPr="00BB2144">
        <w:rPr>
          <w:rFonts w:ascii="Times New Roman" w:hAnsi="Times New Roman"/>
          <w:b w:val="0"/>
          <w:sz w:val="20"/>
          <w:lang w:val="en-GB"/>
        </w:rPr>
        <w:t xml:space="preserve">ignature </w:t>
      </w:r>
      <w:r w:rsidR="00293BBD" w:rsidRPr="00BB2144">
        <w:rPr>
          <w:rFonts w:ascii="Times New Roman" w:hAnsi="Times New Roman"/>
          <w:b w:val="0"/>
          <w:sz w:val="20"/>
          <w:lang w:val="en-GB"/>
        </w:rPr>
        <w:t>s</w:t>
      </w:r>
      <w:r w:rsidRPr="00BB2144">
        <w:rPr>
          <w:rFonts w:ascii="Times New Roman" w:hAnsi="Times New Roman"/>
          <w:b w:val="0"/>
          <w:sz w:val="20"/>
          <w:lang w:val="en-GB"/>
        </w:rPr>
        <w:t xml:space="preserve">olutions support transformative change in public sector reform, environmental sustainability, and gender. The core enablers of strategic innovation and digitalization focus on digital transitions and people-centred development. Lessons learned from the preceding </w:t>
      </w:r>
      <w:r w:rsidR="00293BBD" w:rsidRPr="00BB2144">
        <w:rPr>
          <w:rFonts w:ascii="Times New Roman" w:hAnsi="Times New Roman"/>
          <w:b w:val="0"/>
          <w:sz w:val="20"/>
          <w:lang w:val="en-GB"/>
        </w:rPr>
        <w:t>country programme</w:t>
      </w:r>
      <w:r w:rsidRPr="00BB2144">
        <w:rPr>
          <w:rFonts w:ascii="Times New Roman" w:hAnsi="Times New Roman"/>
          <w:b w:val="0"/>
          <w:sz w:val="20"/>
          <w:lang w:val="en-GB"/>
        </w:rPr>
        <w:t xml:space="preserve">, through programme and project evaluations, demonstrate the </w:t>
      </w:r>
      <w:r w:rsidR="00293BBD" w:rsidRPr="00BB2144">
        <w:rPr>
          <w:rFonts w:ascii="Times New Roman" w:hAnsi="Times New Roman"/>
          <w:b w:val="0"/>
          <w:sz w:val="20"/>
          <w:lang w:val="en-GB"/>
        </w:rPr>
        <w:t>c</w:t>
      </w:r>
      <w:r w:rsidRPr="00BB2144">
        <w:rPr>
          <w:rFonts w:ascii="Times New Roman" w:hAnsi="Times New Roman"/>
          <w:b w:val="0"/>
          <w:sz w:val="20"/>
          <w:lang w:val="en-GB"/>
        </w:rPr>
        <w:t xml:space="preserve">ountry </w:t>
      </w:r>
      <w:r w:rsidR="00293BBD" w:rsidRPr="00BB2144">
        <w:rPr>
          <w:rFonts w:ascii="Times New Roman" w:hAnsi="Times New Roman"/>
          <w:b w:val="0"/>
          <w:sz w:val="20"/>
          <w:lang w:val="en-GB"/>
        </w:rPr>
        <w:t>o</w:t>
      </w:r>
      <w:r w:rsidRPr="00BB2144">
        <w:rPr>
          <w:rFonts w:ascii="Times New Roman" w:hAnsi="Times New Roman"/>
          <w:b w:val="0"/>
          <w:sz w:val="20"/>
          <w:lang w:val="en-GB"/>
        </w:rPr>
        <w:t>ffice’s positive contributions to strategies, policies and capacity development in integrated water management, statistics</w:t>
      </w:r>
      <w:r w:rsidR="00C03B15">
        <w:rPr>
          <w:rFonts w:ascii="Times New Roman" w:hAnsi="Times New Roman"/>
          <w:b w:val="0"/>
          <w:sz w:val="20"/>
          <w:lang w:val="en-GB"/>
        </w:rPr>
        <w:t>,</w:t>
      </w:r>
      <w:r w:rsidRPr="00BB2144">
        <w:rPr>
          <w:rFonts w:ascii="Times New Roman" w:hAnsi="Times New Roman"/>
          <w:b w:val="0"/>
          <w:sz w:val="20"/>
          <w:lang w:val="en-GB"/>
        </w:rPr>
        <w:t xml:space="preserve"> and spatial planning. </w:t>
      </w:r>
    </w:p>
    <w:p w14:paraId="7CEF4269" w14:textId="1A7BD228" w:rsidR="00D16EA6"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The </w:t>
      </w:r>
      <w:r w:rsidR="00293BBD" w:rsidRPr="00BB2144">
        <w:rPr>
          <w:rFonts w:ascii="Times New Roman" w:hAnsi="Times New Roman"/>
          <w:b w:val="0"/>
          <w:sz w:val="20"/>
          <w:lang w:val="en-GB"/>
        </w:rPr>
        <w:t>country programme</w:t>
      </w:r>
      <w:r w:rsidRPr="00BB2144">
        <w:rPr>
          <w:rFonts w:ascii="Times New Roman" w:hAnsi="Times New Roman"/>
          <w:b w:val="0"/>
          <w:sz w:val="20"/>
          <w:lang w:val="en-GB"/>
        </w:rPr>
        <w:t xml:space="preserve"> leverages </w:t>
      </w:r>
      <w:r w:rsidR="00293BBD" w:rsidRPr="00BB2144">
        <w:rPr>
          <w:rFonts w:ascii="Times New Roman" w:hAnsi="Times New Roman"/>
          <w:b w:val="0"/>
          <w:sz w:val="20"/>
          <w:lang w:val="en-GB"/>
        </w:rPr>
        <w:t xml:space="preserve">the UNDP </w:t>
      </w:r>
      <w:r w:rsidRPr="00BB2144">
        <w:rPr>
          <w:rFonts w:ascii="Times New Roman" w:hAnsi="Times New Roman"/>
          <w:b w:val="0"/>
          <w:sz w:val="20"/>
          <w:lang w:val="en-GB"/>
        </w:rPr>
        <w:t xml:space="preserve">innovation agenda through </w:t>
      </w:r>
      <w:r w:rsidR="00D62051">
        <w:rPr>
          <w:rFonts w:ascii="Times New Roman" w:hAnsi="Times New Roman"/>
          <w:b w:val="0"/>
          <w:sz w:val="20"/>
          <w:lang w:val="en-GB"/>
        </w:rPr>
        <w:t xml:space="preserve">its </w:t>
      </w:r>
      <w:r w:rsidR="00293BBD" w:rsidRPr="00BB2144">
        <w:rPr>
          <w:rFonts w:ascii="Times New Roman" w:hAnsi="Times New Roman"/>
          <w:b w:val="0"/>
          <w:sz w:val="20"/>
          <w:lang w:val="en-GB"/>
        </w:rPr>
        <w:t>a</w:t>
      </w:r>
      <w:r w:rsidRPr="00BB2144">
        <w:rPr>
          <w:rFonts w:ascii="Times New Roman" w:hAnsi="Times New Roman"/>
          <w:b w:val="0"/>
          <w:sz w:val="20"/>
          <w:lang w:val="en-GB"/>
        </w:rPr>
        <w:t xml:space="preserve">ccelerator </w:t>
      </w:r>
      <w:r w:rsidR="00293BBD" w:rsidRPr="00BB2144">
        <w:rPr>
          <w:rFonts w:ascii="Times New Roman" w:hAnsi="Times New Roman"/>
          <w:b w:val="0"/>
          <w:sz w:val="20"/>
          <w:lang w:val="en-GB"/>
        </w:rPr>
        <w:t>l</w:t>
      </w:r>
      <w:r w:rsidRPr="00BB2144">
        <w:rPr>
          <w:rFonts w:ascii="Times New Roman" w:hAnsi="Times New Roman"/>
          <w:b w:val="0"/>
          <w:sz w:val="20"/>
          <w:lang w:val="en-GB"/>
        </w:rPr>
        <w:t xml:space="preserve">ab. Investments in gender expertise in the </w:t>
      </w:r>
      <w:r w:rsidR="00293BBD" w:rsidRPr="00BB2144">
        <w:rPr>
          <w:rFonts w:ascii="Times New Roman" w:hAnsi="Times New Roman"/>
          <w:b w:val="0"/>
          <w:sz w:val="20"/>
          <w:lang w:val="en-GB"/>
        </w:rPr>
        <w:t xml:space="preserve">country office </w:t>
      </w:r>
      <w:r w:rsidRPr="00BB2144">
        <w:rPr>
          <w:rFonts w:ascii="Times New Roman" w:hAnsi="Times New Roman"/>
          <w:b w:val="0"/>
          <w:sz w:val="20"/>
          <w:lang w:val="en-GB"/>
        </w:rPr>
        <w:t xml:space="preserve">have allowed it to integrate a gender lens and realize national commitments to advance </w:t>
      </w:r>
      <w:r w:rsidR="00293BBD" w:rsidRPr="00BB2144">
        <w:rPr>
          <w:rFonts w:ascii="Times New Roman" w:hAnsi="Times New Roman"/>
          <w:b w:val="0"/>
          <w:sz w:val="20"/>
          <w:lang w:val="en-GB"/>
        </w:rPr>
        <w:t xml:space="preserve">gender equality and women’s empowerment </w:t>
      </w:r>
      <w:r w:rsidRPr="00BB2144">
        <w:rPr>
          <w:rFonts w:ascii="Times New Roman" w:hAnsi="Times New Roman"/>
          <w:b w:val="0"/>
          <w:sz w:val="20"/>
          <w:lang w:val="en-GB"/>
        </w:rPr>
        <w:t xml:space="preserve">based on findings of the </w:t>
      </w:r>
      <w:r w:rsidR="00293BBD" w:rsidRPr="00BB2144">
        <w:rPr>
          <w:rFonts w:ascii="Times New Roman" w:hAnsi="Times New Roman"/>
          <w:b w:val="0"/>
          <w:sz w:val="20"/>
          <w:lang w:val="en-GB"/>
        </w:rPr>
        <w:t>c</w:t>
      </w:r>
      <w:r w:rsidRPr="00BB2144">
        <w:rPr>
          <w:rFonts w:ascii="Times New Roman" w:hAnsi="Times New Roman"/>
          <w:b w:val="0"/>
          <w:sz w:val="20"/>
          <w:lang w:val="en-GB"/>
        </w:rPr>
        <w:t xml:space="preserve">ountry </w:t>
      </w:r>
      <w:r w:rsidR="00293BBD" w:rsidRPr="00BB2144">
        <w:rPr>
          <w:rFonts w:ascii="Times New Roman" w:hAnsi="Times New Roman"/>
          <w:b w:val="0"/>
          <w:sz w:val="20"/>
          <w:lang w:val="en-GB"/>
        </w:rPr>
        <w:t>g</w:t>
      </w:r>
      <w:r w:rsidRPr="00BB2144">
        <w:rPr>
          <w:rFonts w:ascii="Times New Roman" w:hAnsi="Times New Roman"/>
          <w:b w:val="0"/>
          <w:sz w:val="20"/>
          <w:lang w:val="en-GB"/>
        </w:rPr>
        <w:t xml:space="preserve">ender </w:t>
      </w:r>
      <w:r w:rsidR="00293BBD" w:rsidRPr="00BB2144">
        <w:rPr>
          <w:rFonts w:ascii="Times New Roman" w:hAnsi="Times New Roman"/>
          <w:b w:val="0"/>
          <w:sz w:val="20"/>
          <w:lang w:val="en-GB"/>
        </w:rPr>
        <w:t>a</w:t>
      </w:r>
      <w:r w:rsidRPr="00BB2144">
        <w:rPr>
          <w:rFonts w:ascii="Times New Roman" w:hAnsi="Times New Roman"/>
          <w:b w:val="0"/>
          <w:sz w:val="20"/>
          <w:lang w:val="en-GB"/>
        </w:rPr>
        <w:t xml:space="preserve">ssessment </w:t>
      </w:r>
    </w:p>
    <w:p w14:paraId="01D3B022" w14:textId="7738A9EF" w:rsidR="00D16EA6"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UNDP will </w:t>
      </w:r>
      <w:r w:rsidR="00DD0202" w:rsidRPr="00BB2144">
        <w:rPr>
          <w:rFonts w:ascii="Times New Roman" w:hAnsi="Times New Roman"/>
          <w:b w:val="0"/>
          <w:sz w:val="20"/>
          <w:lang w:val="en-GB"/>
        </w:rPr>
        <w:t xml:space="preserve">continue to </w:t>
      </w:r>
      <w:r w:rsidRPr="00BB2144">
        <w:rPr>
          <w:rFonts w:ascii="Times New Roman" w:hAnsi="Times New Roman"/>
          <w:b w:val="0"/>
          <w:sz w:val="20"/>
          <w:lang w:val="en-GB"/>
        </w:rPr>
        <w:t xml:space="preserve">work closely with the </w:t>
      </w:r>
      <w:r w:rsidR="00293BBD" w:rsidRPr="00BB2144">
        <w:rPr>
          <w:rFonts w:ascii="Times New Roman" w:hAnsi="Times New Roman"/>
          <w:b w:val="0"/>
          <w:sz w:val="20"/>
          <w:lang w:val="en-GB"/>
        </w:rPr>
        <w:t xml:space="preserve">resident coordinator </w:t>
      </w:r>
      <w:r w:rsidRPr="00BB2144">
        <w:rPr>
          <w:rFonts w:ascii="Times New Roman" w:hAnsi="Times New Roman"/>
          <w:b w:val="0"/>
          <w:sz w:val="20"/>
          <w:lang w:val="en-GB"/>
        </w:rPr>
        <w:t xml:space="preserve">and the </w:t>
      </w:r>
      <w:r w:rsidR="00293BBD" w:rsidRPr="00BB2144">
        <w:rPr>
          <w:rFonts w:ascii="Times New Roman" w:hAnsi="Times New Roman"/>
          <w:b w:val="0"/>
          <w:sz w:val="20"/>
          <w:lang w:val="en-GB"/>
        </w:rPr>
        <w:t>United Nations country team</w:t>
      </w:r>
      <w:r w:rsidRPr="00BB2144">
        <w:rPr>
          <w:rFonts w:ascii="Times New Roman" w:hAnsi="Times New Roman"/>
          <w:b w:val="0"/>
          <w:sz w:val="20"/>
          <w:lang w:val="en-GB"/>
        </w:rPr>
        <w:t>. UNDP will strengthen joint U</w:t>
      </w:r>
      <w:r w:rsidR="00293BBD" w:rsidRPr="00BB2144">
        <w:rPr>
          <w:rFonts w:ascii="Times New Roman" w:hAnsi="Times New Roman"/>
          <w:b w:val="0"/>
          <w:sz w:val="20"/>
          <w:lang w:val="en-GB"/>
        </w:rPr>
        <w:t xml:space="preserve">nited Nations </w:t>
      </w:r>
      <w:r w:rsidRPr="00BB2144">
        <w:rPr>
          <w:rFonts w:ascii="Times New Roman" w:hAnsi="Times New Roman"/>
          <w:b w:val="0"/>
          <w:sz w:val="20"/>
          <w:lang w:val="en-GB"/>
        </w:rPr>
        <w:t>system programmatic engagement, for example</w:t>
      </w:r>
      <w:r w:rsidR="00293BBD" w:rsidRPr="00BB2144">
        <w:rPr>
          <w:rFonts w:ascii="Times New Roman" w:hAnsi="Times New Roman"/>
          <w:b w:val="0"/>
          <w:sz w:val="20"/>
          <w:lang w:val="en-GB"/>
        </w:rPr>
        <w:t xml:space="preserve">, </w:t>
      </w:r>
      <w:r w:rsidRPr="00BB2144">
        <w:rPr>
          <w:rFonts w:ascii="Times New Roman" w:hAnsi="Times New Roman"/>
          <w:b w:val="0"/>
          <w:sz w:val="20"/>
          <w:lang w:val="en-GB"/>
        </w:rPr>
        <w:t xml:space="preserve">with FAO and </w:t>
      </w:r>
      <w:r w:rsidR="00293BBD" w:rsidRPr="00BB2144">
        <w:rPr>
          <w:rFonts w:ascii="Times New Roman" w:hAnsi="Times New Roman"/>
          <w:b w:val="0"/>
          <w:sz w:val="20"/>
          <w:lang w:val="en-GB"/>
        </w:rPr>
        <w:t>the United Nations Environment Programme (</w:t>
      </w:r>
      <w:r w:rsidRPr="00BB2144">
        <w:rPr>
          <w:rFonts w:ascii="Times New Roman" w:hAnsi="Times New Roman"/>
          <w:b w:val="0"/>
          <w:sz w:val="20"/>
          <w:lang w:val="en-GB"/>
        </w:rPr>
        <w:t>UNEP</w:t>
      </w:r>
      <w:r w:rsidR="00293BBD" w:rsidRPr="00BB2144">
        <w:rPr>
          <w:rFonts w:ascii="Times New Roman" w:hAnsi="Times New Roman"/>
          <w:b w:val="0"/>
          <w:sz w:val="20"/>
          <w:lang w:val="en-GB"/>
        </w:rPr>
        <w:t>)</w:t>
      </w:r>
      <w:r w:rsidRPr="00BB2144">
        <w:rPr>
          <w:rFonts w:ascii="Times New Roman" w:hAnsi="Times New Roman"/>
          <w:b w:val="0"/>
          <w:sz w:val="20"/>
          <w:lang w:val="en-GB"/>
        </w:rPr>
        <w:t xml:space="preserve"> under </w:t>
      </w:r>
      <w:r w:rsidR="00293BBD" w:rsidRPr="00BB2144">
        <w:rPr>
          <w:rFonts w:ascii="Times New Roman" w:hAnsi="Times New Roman"/>
          <w:b w:val="0"/>
          <w:sz w:val="20"/>
          <w:lang w:val="en-GB"/>
        </w:rPr>
        <w:t>o</w:t>
      </w:r>
      <w:r w:rsidRPr="00BB2144">
        <w:rPr>
          <w:rFonts w:ascii="Times New Roman" w:hAnsi="Times New Roman"/>
          <w:b w:val="0"/>
          <w:sz w:val="20"/>
          <w:lang w:val="en-GB"/>
        </w:rPr>
        <w:t xml:space="preserve">utcome 2, with UNICEF under </w:t>
      </w:r>
      <w:r w:rsidR="00293BBD" w:rsidRPr="00BB2144">
        <w:rPr>
          <w:rFonts w:ascii="Times New Roman" w:hAnsi="Times New Roman"/>
          <w:b w:val="0"/>
          <w:sz w:val="20"/>
          <w:lang w:val="en-GB"/>
        </w:rPr>
        <w:t>o</w:t>
      </w:r>
      <w:r w:rsidRPr="00BB2144">
        <w:rPr>
          <w:rFonts w:ascii="Times New Roman" w:hAnsi="Times New Roman"/>
          <w:b w:val="0"/>
          <w:sz w:val="20"/>
          <w:lang w:val="en-GB"/>
        </w:rPr>
        <w:t>utcome 1, and use its thematic and operational leadership to support inter-agency collaboration in the established U</w:t>
      </w:r>
      <w:r w:rsidR="00293BBD" w:rsidRPr="00BB2144">
        <w:rPr>
          <w:rFonts w:ascii="Times New Roman" w:hAnsi="Times New Roman"/>
          <w:b w:val="0"/>
          <w:sz w:val="20"/>
          <w:lang w:val="en-GB"/>
        </w:rPr>
        <w:t xml:space="preserve">nited </w:t>
      </w:r>
      <w:r w:rsidRPr="00BB2144">
        <w:rPr>
          <w:rFonts w:ascii="Times New Roman" w:hAnsi="Times New Roman"/>
          <w:b w:val="0"/>
          <w:sz w:val="20"/>
          <w:lang w:val="en-GB"/>
        </w:rPr>
        <w:t>N</w:t>
      </w:r>
      <w:r w:rsidR="00293BBD" w:rsidRPr="00BB2144">
        <w:rPr>
          <w:rFonts w:ascii="Times New Roman" w:hAnsi="Times New Roman"/>
          <w:b w:val="0"/>
          <w:sz w:val="20"/>
          <w:lang w:val="en-GB"/>
        </w:rPr>
        <w:t>ations</w:t>
      </w:r>
      <w:r w:rsidRPr="00BB2144">
        <w:rPr>
          <w:rFonts w:ascii="Times New Roman" w:hAnsi="Times New Roman"/>
          <w:b w:val="0"/>
          <w:sz w:val="20"/>
          <w:lang w:val="en-GB"/>
        </w:rPr>
        <w:t xml:space="preserve"> advisory working groups and envisaged UNSDCF results groups. </w:t>
      </w:r>
    </w:p>
    <w:p w14:paraId="3118B0BD" w14:textId="246C4AE5" w:rsidR="00D16EA6" w:rsidRPr="00BB2144" w:rsidRDefault="00D16EA6" w:rsidP="00467632">
      <w:pPr>
        <w:pStyle w:val="Heading2"/>
        <w:numPr>
          <w:ilvl w:val="0"/>
          <w:numId w:val="6"/>
        </w:numPr>
        <w:spacing w:after="12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Based on internal consultations, feedback from </w:t>
      </w:r>
      <w:r w:rsidR="00334691">
        <w:rPr>
          <w:rFonts w:ascii="Times New Roman" w:hAnsi="Times New Roman"/>
          <w:b w:val="0"/>
          <w:sz w:val="20"/>
          <w:lang w:val="en-GB"/>
        </w:rPr>
        <w:t xml:space="preserve">key partners, </w:t>
      </w:r>
      <w:r w:rsidRPr="00BB2144">
        <w:rPr>
          <w:rFonts w:ascii="Times New Roman" w:hAnsi="Times New Roman"/>
          <w:b w:val="0"/>
          <w:sz w:val="20"/>
          <w:lang w:val="en-GB"/>
        </w:rPr>
        <w:t>and the outcomes of an online survey with external stakeholders</w:t>
      </w:r>
      <w:r w:rsidR="00293BBD" w:rsidRPr="00BB2144">
        <w:rPr>
          <w:rFonts w:ascii="Times New Roman" w:hAnsi="Times New Roman"/>
          <w:b w:val="0"/>
          <w:sz w:val="20"/>
          <w:lang w:val="en-GB"/>
        </w:rPr>
        <w:t xml:space="preserve">, </w:t>
      </w:r>
      <w:r w:rsidRPr="00BB2144">
        <w:rPr>
          <w:rFonts w:ascii="Times New Roman" w:hAnsi="Times New Roman"/>
          <w:b w:val="0"/>
          <w:sz w:val="20"/>
          <w:lang w:val="en-GB"/>
        </w:rPr>
        <w:t xml:space="preserve">including non-profit organizations, academia, and the private sector, UNDP will leverage its mandate as an integrator to </w:t>
      </w:r>
      <w:r w:rsidR="00D62051">
        <w:rPr>
          <w:rFonts w:ascii="Times New Roman" w:hAnsi="Times New Roman"/>
          <w:b w:val="0"/>
          <w:sz w:val="20"/>
          <w:lang w:val="en-GB"/>
        </w:rPr>
        <w:t xml:space="preserve">address </w:t>
      </w:r>
      <w:r w:rsidRPr="00BB2144">
        <w:rPr>
          <w:rFonts w:ascii="Times New Roman" w:hAnsi="Times New Roman"/>
          <w:b w:val="0"/>
          <w:sz w:val="20"/>
          <w:lang w:val="en-GB"/>
        </w:rPr>
        <w:t xml:space="preserve">crosscutting themes </w:t>
      </w:r>
      <w:r w:rsidR="00D62051">
        <w:rPr>
          <w:rFonts w:ascii="Times New Roman" w:hAnsi="Times New Roman"/>
          <w:b w:val="0"/>
          <w:sz w:val="20"/>
          <w:lang w:val="en-GB"/>
        </w:rPr>
        <w:t xml:space="preserve">requiring </w:t>
      </w:r>
      <w:r w:rsidRPr="00BB2144">
        <w:rPr>
          <w:rFonts w:ascii="Times New Roman" w:hAnsi="Times New Roman"/>
          <w:b w:val="0"/>
          <w:sz w:val="20"/>
          <w:lang w:val="en-GB"/>
        </w:rPr>
        <w:t xml:space="preserve">joint programming. UNDP will contribute to strengthening the environmental </w:t>
      </w:r>
      <w:r w:rsidRPr="00BB2144">
        <w:rPr>
          <w:rFonts w:ascii="Times New Roman" w:hAnsi="Times New Roman"/>
          <w:b w:val="0"/>
          <w:sz w:val="20"/>
          <w:lang w:val="en-GB"/>
        </w:rPr>
        <w:lastRenderedPageBreak/>
        <w:t xml:space="preserve">sustainability-economic development nexus to ensure more resource-efficient and sustainable production and consumption, consistent with the </w:t>
      </w:r>
      <w:r w:rsidR="008F654A" w:rsidRPr="00BB2144">
        <w:rPr>
          <w:rFonts w:ascii="Times New Roman" w:hAnsi="Times New Roman"/>
          <w:b w:val="0"/>
          <w:sz w:val="20"/>
          <w:lang w:val="en-GB"/>
        </w:rPr>
        <w:t xml:space="preserve">country’s </w:t>
      </w:r>
      <w:r w:rsidRPr="00BB2144">
        <w:rPr>
          <w:rFonts w:ascii="Times New Roman" w:hAnsi="Times New Roman"/>
          <w:b w:val="0"/>
          <w:sz w:val="20"/>
          <w:lang w:val="en-GB"/>
        </w:rPr>
        <w:t xml:space="preserve">recent international commitments articulated </w:t>
      </w:r>
      <w:r w:rsidR="00293BBD" w:rsidRPr="00BB2144">
        <w:rPr>
          <w:rFonts w:ascii="Times New Roman" w:hAnsi="Times New Roman"/>
          <w:b w:val="0"/>
          <w:sz w:val="20"/>
          <w:lang w:val="en-GB"/>
        </w:rPr>
        <w:t>at the 26</w:t>
      </w:r>
      <w:r w:rsidR="00293BBD" w:rsidRPr="00BB2144">
        <w:rPr>
          <w:rFonts w:ascii="Times New Roman" w:hAnsi="Times New Roman"/>
          <w:b w:val="0"/>
          <w:sz w:val="20"/>
          <w:vertAlign w:val="superscript"/>
          <w:lang w:val="en-GB"/>
        </w:rPr>
        <w:t>th</w:t>
      </w:r>
      <w:r w:rsidR="00293BBD" w:rsidRPr="00BB2144">
        <w:rPr>
          <w:rFonts w:ascii="Times New Roman" w:hAnsi="Times New Roman"/>
          <w:b w:val="0"/>
          <w:sz w:val="20"/>
          <w:lang w:val="en-GB"/>
        </w:rPr>
        <w:t xml:space="preserve"> Conference </w:t>
      </w:r>
      <w:r w:rsidR="00E11901" w:rsidRPr="00BB2144">
        <w:rPr>
          <w:rFonts w:ascii="Times New Roman" w:hAnsi="Times New Roman"/>
          <w:b w:val="0"/>
          <w:sz w:val="20"/>
          <w:lang w:val="en-GB"/>
        </w:rPr>
        <w:t xml:space="preserve">of </w:t>
      </w:r>
      <w:r w:rsidR="00293BBD" w:rsidRPr="00BB2144">
        <w:rPr>
          <w:rFonts w:ascii="Times New Roman" w:hAnsi="Times New Roman"/>
          <w:b w:val="0"/>
          <w:sz w:val="20"/>
          <w:lang w:val="en-GB"/>
        </w:rPr>
        <w:t xml:space="preserve">the Parties </w:t>
      </w:r>
      <w:r w:rsidR="00E11901" w:rsidRPr="00BB2144">
        <w:rPr>
          <w:rFonts w:ascii="Times New Roman" w:hAnsi="Times New Roman"/>
          <w:b w:val="0"/>
          <w:sz w:val="20"/>
          <w:lang w:val="en-GB"/>
        </w:rPr>
        <w:t xml:space="preserve">to </w:t>
      </w:r>
      <w:r w:rsidR="00293BBD" w:rsidRPr="00BB2144">
        <w:rPr>
          <w:rFonts w:ascii="Times New Roman" w:hAnsi="Times New Roman"/>
          <w:b w:val="0"/>
          <w:sz w:val="20"/>
          <w:lang w:val="en-GB"/>
        </w:rPr>
        <w:t xml:space="preserve">the United Nations Framework Convention on Climate Change </w:t>
      </w:r>
      <w:r w:rsidR="00E11901" w:rsidRPr="00BB2144">
        <w:rPr>
          <w:rFonts w:ascii="Times New Roman" w:hAnsi="Times New Roman"/>
          <w:b w:val="0"/>
          <w:sz w:val="20"/>
          <w:lang w:val="en-GB"/>
        </w:rPr>
        <w:t xml:space="preserve">(UNFCCC) </w:t>
      </w:r>
      <w:r w:rsidRPr="00BB2144">
        <w:rPr>
          <w:rFonts w:ascii="Times New Roman" w:hAnsi="Times New Roman"/>
          <w:b w:val="0"/>
          <w:sz w:val="20"/>
          <w:lang w:val="en-GB"/>
        </w:rPr>
        <w:t>in 2021.</w:t>
      </w:r>
    </w:p>
    <w:p w14:paraId="1B4118D5" w14:textId="31EC0F81" w:rsidR="00D16EA6" w:rsidRPr="00BB2144" w:rsidRDefault="00D16EA6" w:rsidP="00467632">
      <w:pPr>
        <w:pStyle w:val="Heading2"/>
        <w:numPr>
          <w:ilvl w:val="0"/>
          <w:numId w:val="6"/>
        </w:numPr>
        <w:spacing w:after="200" w:line="240" w:lineRule="exact"/>
        <w:ind w:right="1267" w:firstLine="0"/>
        <w:jc w:val="both"/>
        <w:rPr>
          <w:rFonts w:ascii="Times New Roman" w:hAnsi="Times New Roman"/>
          <w:b w:val="0"/>
          <w:sz w:val="20"/>
          <w:lang w:val="en-GB"/>
        </w:rPr>
      </w:pPr>
      <w:r w:rsidRPr="00BB2144">
        <w:rPr>
          <w:rFonts w:ascii="Times New Roman" w:hAnsi="Times New Roman"/>
          <w:b w:val="0"/>
          <w:sz w:val="20"/>
          <w:lang w:val="en-GB"/>
        </w:rPr>
        <w:t xml:space="preserve">On localizing the </w:t>
      </w:r>
      <w:r w:rsidR="00293BBD" w:rsidRPr="00BB2144">
        <w:rPr>
          <w:rFonts w:ascii="Times New Roman" w:hAnsi="Times New Roman"/>
          <w:b w:val="0"/>
          <w:sz w:val="20"/>
          <w:lang w:val="en-GB"/>
        </w:rPr>
        <w:t>Sustainable Development Goals</w:t>
      </w:r>
      <w:r w:rsidRPr="00BB2144">
        <w:rPr>
          <w:rFonts w:ascii="Times New Roman" w:hAnsi="Times New Roman"/>
          <w:b w:val="0"/>
          <w:sz w:val="20"/>
          <w:lang w:val="en-GB"/>
        </w:rPr>
        <w:t xml:space="preserve">, UNDP will support the </w:t>
      </w:r>
      <w:r w:rsidR="00293BBD" w:rsidRPr="00BB2144">
        <w:rPr>
          <w:rFonts w:ascii="Times New Roman" w:hAnsi="Times New Roman"/>
          <w:b w:val="0"/>
          <w:sz w:val="20"/>
          <w:lang w:val="en-GB"/>
        </w:rPr>
        <w:t xml:space="preserve">country team </w:t>
      </w:r>
      <w:r w:rsidRPr="00BB2144">
        <w:rPr>
          <w:rFonts w:ascii="Times New Roman" w:hAnsi="Times New Roman"/>
          <w:b w:val="0"/>
          <w:sz w:val="20"/>
          <w:lang w:val="en-GB"/>
        </w:rPr>
        <w:t>with tested tools, practices</w:t>
      </w:r>
      <w:r w:rsidR="00D62051">
        <w:rPr>
          <w:rFonts w:ascii="Times New Roman" w:hAnsi="Times New Roman"/>
          <w:b w:val="0"/>
          <w:sz w:val="20"/>
          <w:lang w:val="en-GB"/>
        </w:rPr>
        <w:t>,</w:t>
      </w:r>
      <w:r w:rsidRPr="00BB2144">
        <w:rPr>
          <w:rFonts w:ascii="Times New Roman" w:hAnsi="Times New Roman"/>
          <w:b w:val="0"/>
          <w:sz w:val="20"/>
          <w:lang w:val="en-GB"/>
        </w:rPr>
        <w:t xml:space="preserve"> and expertise, and use its participation in U</w:t>
      </w:r>
      <w:r w:rsidR="00293BBD" w:rsidRPr="00BB2144">
        <w:rPr>
          <w:rFonts w:ascii="Times New Roman" w:hAnsi="Times New Roman"/>
          <w:b w:val="0"/>
          <w:sz w:val="20"/>
          <w:lang w:val="en-GB"/>
        </w:rPr>
        <w:t xml:space="preserve">nited </w:t>
      </w:r>
      <w:r w:rsidRPr="00BB2144">
        <w:rPr>
          <w:rFonts w:ascii="Times New Roman" w:hAnsi="Times New Roman"/>
          <w:b w:val="0"/>
          <w:sz w:val="20"/>
          <w:lang w:val="en-GB"/>
        </w:rPr>
        <w:t>N</w:t>
      </w:r>
      <w:r w:rsidR="00293BBD" w:rsidRPr="00BB2144">
        <w:rPr>
          <w:rFonts w:ascii="Times New Roman" w:hAnsi="Times New Roman"/>
          <w:b w:val="0"/>
          <w:sz w:val="20"/>
          <w:lang w:val="en-GB"/>
        </w:rPr>
        <w:t>ations</w:t>
      </w:r>
      <w:r w:rsidRPr="00BB2144">
        <w:rPr>
          <w:rFonts w:ascii="Times New Roman" w:hAnsi="Times New Roman"/>
          <w:b w:val="0"/>
          <w:sz w:val="20"/>
          <w:lang w:val="en-GB"/>
        </w:rPr>
        <w:t xml:space="preserve"> advisory working groups and UNSDCF results groups to share and discuss information with other U</w:t>
      </w:r>
      <w:r w:rsidR="00293BBD" w:rsidRPr="00BB2144">
        <w:rPr>
          <w:rFonts w:ascii="Times New Roman" w:hAnsi="Times New Roman"/>
          <w:b w:val="0"/>
          <w:sz w:val="20"/>
          <w:lang w:val="en-GB"/>
        </w:rPr>
        <w:t xml:space="preserve">nited </w:t>
      </w:r>
      <w:r w:rsidRPr="00BB2144">
        <w:rPr>
          <w:rFonts w:ascii="Times New Roman" w:hAnsi="Times New Roman"/>
          <w:b w:val="0"/>
          <w:sz w:val="20"/>
          <w:lang w:val="en-GB"/>
        </w:rPr>
        <w:t>N</w:t>
      </w:r>
      <w:r w:rsidR="00293BBD" w:rsidRPr="00BB2144">
        <w:rPr>
          <w:rFonts w:ascii="Times New Roman" w:hAnsi="Times New Roman"/>
          <w:b w:val="0"/>
          <w:sz w:val="20"/>
          <w:lang w:val="en-GB"/>
        </w:rPr>
        <w:t>ations</w:t>
      </w:r>
      <w:r w:rsidRPr="00BB2144">
        <w:rPr>
          <w:rFonts w:ascii="Times New Roman" w:hAnsi="Times New Roman"/>
          <w:b w:val="0"/>
          <w:sz w:val="20"/>
          <w:lang w:val="en-GB"/>
        </w:rPr>
        <w:t xml:space="preserve"> entities on targeted collaborative programming. UNDP will support the Government in strengthening its regional and global</w:t>
      </w:r>
      <w:r w:rsidR="00CC4385" w:rsidRPr="00BB2144">
        <w:rPr>
          <w:rFonts w:ascii="Times New Roman" w:hAnsi="Times New Roman"/>
          <w:b w:val="0"/>
          <w:sz w:val="20"/>
          <w:lang w:val="en-GB"/>
        </w:rPr>
        <w:t xml:space="preserve"> </w:t>
      </w:r>
      <w:r w:rsidRPr="00BB2144">
        <w:rPr>
          <w:rFonts w:ascii="Times New Roman" w:hAnsi="Times New Roman"/>
          <w:b w:val="0"/>
          <w:sz w:val="20"/>
          <w:lang w:val="en-GB"/>
        </w:rPr>
        <w:t xml:space="preserve">engagements, facilitating international cooperation, and promoting the </w:t>
      </w:r>
      <w:r w:rsidR="00293BBD" w:rsidRPr="00BB2144">
        <w:rPr>
          <w:rFonts w:ascii="Times New Roman" w:hAnsi="Times New Roman"/>
          <w:b w:val="0"/>
          <w:sz w:val="20"/>
          <w:lang w:val="en-GB"/>
        </w:rPr>
        <w:t xml:space="preserve">country’s </w:t>
      </w:r>
      <w:r w:rsidRPr="00BB2144">
        <w:rPr>
          <w:rFonts w:ascii="Times New Roman" w:hAnsi="Times New Roman"/>
          <w:b w:val="0"/>
          <w:sz w:val="20"/>
          <w:lang w:val="en-GB"/>
        </w:rPr>
        <w:t>visibility on key development topics.</w:t>
      </w:r>
    </w:p>
    <w:p w14:paraId="2440D3E0" w14:textId="4EE3848A" w:rsidR="004820B0" w:rsidRPr="00BB2144" w:rsidRDefault="004820B0" w:rsidP="00467632">
      <w:pPr>
        <w:pStyle w:val="Heading2"/>
        <w:spacing w:after="200"/>
        <w:ind w:left="1080" w:right="1267" w:hanging="360"/>
        <w:jc w:val="both"/>
        <w:rPr>
          <w:rFonts w:ascii="Times New Roman" w:hAnsi="Times New Roman"/>
          <w:color w:val="000000"/>
          <w:spacing w:val="-3"/>
          <w:sz w:val="20"/>
          <w:lang w:val="en-GB"/>
        </w:rPr>
      </w:pPr>
      <w:r w:rsidRPr="00BB2144">
        <w:rPr>
          <w:rFonts w:ascii="Times New Roman" w:hAnsi="Times New Roman"/>
          <w:bCs/>
          <w:color w:val="000000"/>
          <w:sz w:val="24"/>
          <w:szCs w:val="24"/>
          <w:lang w:val="en-GB"/>
        </w:rPr>
        <w:t>II.</w:t>
      </w:r>
      <w:r w:rsidR="00467632" w:rsidRPr="00BB2144">
        <w:rPr>
          <w:rFonts w:ascii="Times New Roman" w:hAnsi="Times New Roman"/>
          <w:bCs/>
          <w:color w:val="000000"/>
          <w:sz w:val="24"/>
          <w:szCs w:val="24"/>
          <w:lang w:val="en-GB"/>
        </w:rPr>
        <w:tab/>
      </w:r>
      <w:r w:rsidR="00677F8A" w:rsidRPr="00BB2144">
        <w:rPr>
          <w:rFonts w:ascii="Times New Roman" w:hAnsi="Times New Roman"/>
          <w:bCs/>
          <w:color w:val="000000"/>
          <w:sz w:val="24"/>
          <w:szCs w:val="24"/>
          <w:lang w:val="en-GB"/>
        </w:rPr>
        <w:t xml:space="preserve">Programme </w:t>
      </w:r>
      <w:r w:rsidR="00467632" w:rsidRPr="00BB2144">
        <w:rPr>
          <w:rFonts w:ascii="Times New Roman" w:hAnsi="Times New Roman"/>
          <w:bCs/>
          <w:color w:val="000000"/>
          <w:sz w:val="24"/>
          <w:szCs w:val="24"/>
          <w:lang w:val="en-GB"/>
        </w:rPr>
        <w:t>p</w:t>
      </w:r>
      <w:r w:rsidR="00677F8A" w:rsidRPr="00BB2144">
        <w:rPr>
          <w:rFonts w:ascii="Times New Roman" w:hAnsi="Times New Roman"/>
          <w:bCs/>
          <w:color w:val="000000"/>
          <w:sz w:val="24"/>
          <w:szCs w:val="24"/>
          <w:lang w:val="en-GB"/>
        </w:rPr>
        <w:t>riorities</w:t>
      </w:r>
      <w:r w:rsidR="002B6341" w:rsidRPr="00BB2144">
        <w:rPr>
          <w:rFonts w:ascii="Times New Roman" w:hAnsi="Times New Roman"/>
          <w:bCs/>
          <w:color w:val="000000"/>
          <w:sz w:val="24"/>
          <w:szCs w:val="24"/>
          <w:lang w:val="en-GB"/>
        </w:rPr>
        <w:t xml:space="preserve"> </w:t>
      </w:r>
      <w:r w:rsidR="004736BE" w:rsidRPr="00BB2144">
        <w:rPr>
          <w:rFonts w:ascii="Times New Roman" w:hAnsi="Times New Roman"/>
          <w:bCs/>
          <w:color w:val="000000"/>
          <w:sz w:val="24"/>
          <w:szCs w:val="24"/>
          <w:lang w:val="en-GB"/>
        </w:rPr>
        <w:t xml:space="preserve">and </w:t>
      </w:r>
      <w:r w:rsidR="00467632" w:rsidRPr="00BB2144">
        <w:rPr>
          <w:rFonts w:ascii="Times New Roman" w:hAnsi="Times New Roman"/>
          <w:bCs/>
          <w:color w:val="000000"/>
          <w:sz w:val="24"/>
          <w:szCs w:val="24"/>
          <w:lang w:val="en-GB"/>
        </w:rPr>
        <w:t>p</w:t>
      </w:r>
      <w:r w:rsidR="002B6341" w:rsidRPr="00BB2144">
        <w:rPr>
          <w:rFonts w:ascii="Times New Roman" w:hAnsi="Times New Roman"/>
          <w:bCs/>
          <w:color w:val="000000"/>
          <w:sz w:val="24"/>
          <w:szCs w:val="24"/>
          <w:lang w:val="en-GB"/>
        </w:rPr>
        <w:t>artnerships</w:t>
      </w:r>
      <w:r w:rsidR="00074DB9" w:rsidRPr="00BB2144">
        <w:rPr>
          <w:rFonts w:ascii="Times New Roman" w:hAnsi="Times New Roman"/>
          <w:bCs/>
          <w:color w:val="000000"/>
          <w:sz w:val="24"/>
          <w:szCs w:val="24"/>
          <w:lang w:val="en-GB"/>
        </w:rPr>
        <w:t xml:space="preserve"> </w:t>
      </w:r>
    </w:p>
    <w:p w14:paraId="443F8F71" w14:textId="04DBD1B6" w:rsidR="003941D0" w:rsidRPr="00BB2144" w:rsidRDefault="00334691" w:rsidP="00A15ADE">
      <w:pPr>
        <w:pStyle w:val="ListParagraph"/>
        <w:numPr>
          <w:ilvl w:val="0"/>
          <w:numId w:val="6"/>
        </w:numPr>
        <w:spacing w:before="120"/>
        <w:ind w:right="1210" w:firstLine="0"/>
        <w:jc w:val="both"/>
        <w:rPr>
          <w:lang w:val="en-GB"/>
        </w:rPr>
      </w:pPr>
      <w:r>
        <w:rPr>
          <w:lang w:val="en-GB"/>
        </w:rPr>
        <w:t>T</w:t>
      </w:r>
      <w:r w:rsidR="003941D0" w:rsidRPr="00BB2144">
        <w:rPr>
          <w:lang w:val="en-GB"/>
        </w:rPr>
        <w:t xml:space="preserve">he energy and enthusiasm for change in </w:t>
      </w:r>
      <w:r w:rsidR="008F654A" w:rsidRPr="00BB2144">
        <w:rPr>
          <w:lang w:val="en-GB"/>
        </w:rPr>
        <w:t xml:space="preserve">Saudi Arabia </w:t>
      </w:r>
      <w:r w:rsidR="003941D0" w:rsidRPr="00BB2144">
        <w:rPr>
          <w:lang w:val="en-GB"/>
        </w:rPr>
        <w:t xml:space="preserve">is palpable. UNDP will continue to play a significant role in helping to create the Saudi Arabia of the future, grounded in the five pillars of the 2030 Agenda, the four </w:t>
      </w:r>
      <w:r w:rsidR="008F654A" w:rsidRPr="00BB2144">
        <w:rPr>
          <w:lang w:val="en-GB"/>
        </w:rPr>
        <w:t>o</w:t>
      </w:r>
      <w:r w:rsidR="003941D0" w:rsidRPr="00BB2144">
        <w:rPr>
          <w:lang w:val="en-GB"/>
        </w:rPr>
        <w:t xml:space="preserve">utcomes of the UNSDCF, and to the three pillars and objectives of Vision 2030. </w:t>
      </w:r>
    </w:p>
    <w:p w14:paraId="556EADBA" w14:textId="39AE6104" w:rsidR="003941D0" w:rsidRPr="00BB2144" w:rsidRDefault="008F654A" w:rsidP="00A15ADE">
      <w:pPr>
        <w:pStyle w:val="ListParagraph"/>
        <w:numPr>
          <w:ilvl w:val="0"/>
          <w:numId w:val="6"/>
        </w:numPr>
        <w:spacing w:before="120"/>
        <w:ind w:right="1210" w:firstLine="0"/>
        <w:jc w:val="both"/>
        <w:rPr>
          <w:lang w:val="en-GB"/>
        </w:rPr>
      </w:pPr>
      <w:r w:rsidRPr="00BB2144">
        <w:rPr>
          <w:lang w:val="en-GB"/>
        </w:rPr>
        <w:t xml:space="preserve">The </w:t>
      </w:r>
      <w:r w:rsidR="003941D0" w:rsidRPr="00BB2144">
        <w:rPr>
          <w:lang w:val="en-GB"/>
        </w:rPr>
        <w:t xml:space="preserve">UNDP contribution is rooted in a theory of change (see </w:t>
      </w:r>
      <w:r w:rsidRPr="00BB2144">
        <w:rPr>
          <w:lang w:val="en-GB"/>
        </w:rPr>
        <w:t>a</w:t>
      </w:r>
      <w:r w:rsidR="003941D0" w:rsidRPr="00BB2144">
        <w:rPr>
          <w:lang w:val="en-GB"/>
        </w:rPr>
        <w:t>ttachment III) that recognize</w:t>
      </w:r>
      <w:r w:rsidRPr="00BB2144">
        <w:rPr>
          <w:lang w:val="en-GB"/>
        </w:rPr>
        <w:t>s</w:t>
      </w:r>
      <w:r w:rsidR="003941D0" w:rsidRPr="00BB2144">
        <w:rPr>
          <w:lang w:val="en-GB"/>
        </w:rPr>
        <w:t xml:space="preserve"> certain assumptions and risks that</w:t>
      </w:r>
      <w:r w:rsidR="00D62051">
        <w:rPr>
          <w:lang w:val="en-GB"/>
        </w:rPr>
        <w:t xml:space="preserve"> </w:t>
      </w:r>
      <w:r w:rsidR="003941D0" w:rsidRPr="00BB2144">
        <w:rPr>
          <w:lang w:val="en-GB"/>
        </w:rPr>
        <w:t xml:space="preserve">assume continued political stability, continued economic strength, and sustained leadership </w:t>
      </w:r>
      <w:r w:rsidR="00334691">
        <w:rPr>
          <w:lang w:val="en-GB"/>
        </w:rPr>
        <w:t xml:space="preserve">in </w:t>
      </w:r>
      <w:r w:rsidR="003941D0" w:rsidRPr="00BB2144">
        <w:rPr>
          <w:lang w:val="en-GB"/>
        </w:rPr>
        <w:t>which Vision 2030 can be reali</w:t>
      </w:r>
      <w:r w:rsidRPr="00BB2144">
        <w:rPr>
          <w:lang w:val="en-GB"/>
        </w:rPr>
        <w:t>z</w:t>
      </w:r>
      <w:r w:rsidR="003941D0" w:rsidRPr="00BB2144">
        <w:rPr>
          <w:lang w:val="en-GB"/>
        </w:rPr>
        <w:t xml:space="preserve">ed. </w:t>
      </w:r>
    </w:p>
    <w:p w14:paraId="120BA3F2" w14:textId="152DD3D4" w:rsidR="003941D0" w:rsidRPr="00BB2144" w:rsidRDefault="008F654A" w:rsidP="00A15ADE">
      <w:pPr>
        <w:pStyle w:val="ListParagraph"/>
        <w:numPr>
          <w:ilvl w:val="0"/>
          <w:numId w:val="6"/>
        </w:numPr>
        <w:spacing w:before="120"/>
        <w:ind w:right="1210" w:firstLine="0"/>
        <w:jc w:val="both"/>
        <w:rPr>
          <w:lang w:val="en-GB"/>
        </w:rPr>
      </w:pPr>
      <w:r w:rsidRPr="00BB2144">
        <w:rPr>
          <w:lang w:val="en-GB"/>
        </w:rPr>
        <w:t>UNDP</w:t>
      </w:r>
      <w:r w:rsidR="00334691">
        <w:rPr>
          <w:lang w:val="en-GB"/>
        </w:rPr>
        <w:t xml:space="preserve">’s </w:t>
      </w:r>
      <w:r w:rsidR="003941D0" w:rsidRPr="00BB2144">
        <w:rPr>
          <w:lang w:val="en-GB"/>
        </w:rPr>
        <w:t>breadth of engagement</w:t>
      </w:r>
      <w:r w:rsidR="00334691">
        <w:rPr>
          <w:lang w:val="en-GB"/>
        </w:rPr>
        <w:t xml:space="preserve"> allows </w:t>
      </w:r>
      <w:r w:rsidR="003941D0" w:rsidRPr="00BB2144">
        <w:rPr>
          <w:lang w:val="en-GB"/>
        </w:rPr>
        <w:t>it to reinforce the national commitment to improving the quality of government services, improving liv</w:t>
      </w:r>
      <w:r w:rsidRPr="00BB2144">
        <w:rPr>
          <w:lang w:val="en-GB"/>
        </w:rPr>
        <w:t>e</w:t>
      </w:r>
      <w:r w:rsidR="003941D0" w:rsidRPr="00BB2144">
        <w:rPr>
          <w:lang w:val="en-GB"/>
        </w:rPr>
        <w:t>ability, safeguarding the environment</w:t>
      </w:r>
      <w:r w:rsidR="00334691">
        <w:rPr>
          <w:lang w:val="en-GB"/>
        </w:rPr>
        <w:t xml:space="preserve"> and critical resources, </w:t>
      </w:r>
      <w:r w:rsidR="003941D0" w:rsidRPr="00BB2144">
        <w:rPr>
          <w:lang w:val="en-GB"/>
        </w:rPr>
        <w:t xml:space="preserve">integration of the Saudi economy regionally and beyond, encouraging job creation through diversifying the economy, and ensuring social protection measures to address the protection of minorities, including through the promotion of gender equality. </w:t>
      </w:r>
    </w:p>
    <w:p w14:paraId="639D398D" w14:textId="63E94FBC"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Specifically, UNSDCF </w:t>
      </w:r>
      <w:r w:rsidR="008F654A" w:rsidRPr="00BB2144">
        <w:rPr>
          <w:lang w:val="en-GB"/>
        </w:rPr>
        <w:t>o</w:t>
      </w:r>
      <w:r w:rsidRPr="00BB2144">
        <w:rPr>
          <w:lang w:val="en-GB"/>
        </w:rPr>
        <w:t>utcomes 1</w:t>
      </w:r>
      <w:r w:rsidR="008F654A" w:rsidRPr="00BB2144">
        <w:rPr>
          <w:lang w:val="en-GB"/>
        </w:rPr>
        <w:t xml:space="preserve"> to </w:t>
      </w:r>
      <w:r w:rsidRPr="00BB2144">
        <w:rPr>
          <w:lang w:val="en-GB"/>
        </w:rPr>
        <w:t xml:space="preserve">3 focus on the </w:t>
      </w:r>
      <w:r w:rsidR="008F654A" w:rsidRPr="00BB2144">
        <w:rPr>
          <w:lang w:val="en-GB"/>
        </w:rPr>
        <w:t>p</w:t>
      </w:r>
      <w:r w:rsidRPr="00BB2144">
        <w:rPr>
          <w:lang w:val="en-GB"/>
        </w:rPr>
        <w:t xml:space="preserve">eople, </w:t>
      </w:r>
      <w:r w:rsidR="008F654A" w:rsidRPr="00BB2144">
        <w:rPr>
          <w:lang w:val="en-GB"/>
        </w:rPr>
        <w:t>p</w:t>
      </w:r>
      <w:r w:rsidRPr="00BB2144">
        <w:rPr>
          <w:lang w:val="en-GB"/>
        </w:rPr>
        <w:t xml:space="preserve">lanet and </w:t>
      </w:r>
      <w:r w:rsidR="008F654A" w:rsidRPr="00BB2144">
        <w:rPr>
          <w:lang w:val="en-GB"/>
        </w:rPr>
        <w:t>p</w:t>
      </w:r>
      <w:r w:rsidRPr="00BB2144">
        <w:rPr>
          <w:lang w:val="en-GB"/>
        </w:rPr>
        <w:t xml:space="preserve">rosperity dimensions of the 2030 Agenda, while </w:t>
      </w:r>
      <w:r w:rsidR="008F654A" w:rsidRPr="00BB2144">
        <w:rPr>
          <w:lang w:val="en-GB"/>
        </w:rPr>
        <w:t>o</w:t>
      </w:r>
      <w:r w:rsidRPr="00BB2144">
        <w:rPr>
          <w:lang w:val="en-GB"/>
        </w:rPr>
        <w:t xml:space="preserve">utcome 4 has a dual focus on </w:t>
      </w:r>
      <w:r w:rsidR="008F654A" w:rsidRPr="00BB2144">
        <w:rPr>
          <w:lang w:val="en-GB"/>
        </w:rPr>
        <w:t>p</w:t>
      </w:r>
      <w:r w:rsidRPr="00BB2144">
        <w:rPr>
          <w:lang w:val="en-GB"/>
        </w:rPr>
        <w:t xml:space="preserve">eace and </w:t>
      </w:r>
      <w:r w:rsidR="008F654A" w:rsidRPr="00BB2144">
        <w:rPr>
          <w:lang w:val="en-GB"/>
        </w:rPr>
        <w:t>p</w:t>
      </w:r>
      <w:r w:rsidRPr="00BB2144">
        <w:rPr>
          <w:lang w:val="en-GB"/>
        </w:rPr>
        <w:t xml:space="preserve">artnerships, and enhancing the fulfilment of rights and resilience of vulnerable groups across all four </w:t>
      </w:r>
      <w:r w:rsidR="008F654A" w:rsidRPr="00BB2144">
        <w:rPr>
          <w:lang w:val="en-GB"/>
        </w:rPr>
        <w:t>o</w:t>
      </w:r>
      <w:r w:rsidRPr="00BB2144">
        <w:rPr>
          <w:lang w:val="en-GB"/>
        </w:rPr>
        <w:t xml:space="preserve">utcomes. </w:t>
      </w:r>
    </w:p>
    <w:p w14:paraId="21B5D0BC" w14:textId="1E80A084"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UNDP will work across the four UNSDCF </w:t>
      </w:r>
      <w:r w:rsidR="008F654A" w:rsidRPr="00BB2144">
        <w:rPr>
          <w:lang w:val="en-GB"/>
        </w:rPr>
        <w:t>o</w:t>
      </w:r>
      <w:r w:rsidRPr="00BB2144">
        <w:rPr>
          <w:lang w:val="en-GB"/>
        </w:rPr>
        <w:t>utcomes</w:t>
      </w:r>
      <w:r w:rsidR="008F654A" w:rsidRPr="00BB2144">
        <w:rPr>
          <w:lang w:val="en-GB"/>
        </w:rPr>
        <w:t xml:space="preserve">, </w:t>
      </w:r>
      <w:r w:rsidRPr="00BB2144">
        <w:rPr>
          <w:lang w:val="en-GB"/>
        </w:rPr>
        <w:t xml:space="preserve">which serve as </w:t>
      </w:r>
      <w:r w:rsidR="00293BBD" w:rsidRPr="00BB2144">
        <w:rPr>
          <w:lang w:val="en-GB"/>
        </w:rPr>
        <w:t>country programme</w:t>
      </w:r>
      <w:r w:rsidRPr="00BB2144">
        <w:rPr>
          <w:lang w:val="en-GB"/>
        </w:rPr>
        <w:t xml:space="preserve"> pillars, with a focus on </w:t>
      </w:r>
      <w:r w:rsidR="00334691">
        <w:rPr>
          <w:lang w:val="en-GB"/>
        </w:rPr>
        <w:t xml:space="preserve">using </w:t>
      </w:r>
      <w:r w:rsidRPr="00BB2144">
        <w:rPr>
          <w:lang w:val="en-GB"/>
        </w:rPr>
        <w:t xml:space="preserve">its integrator function to support </w:t>
      </w:r>
      <w:r w:rsidR="008F654A" w:rsidRPr="00BB2144">
        <w:rPr>
          <w:lang w:val="en-GB"/>
        </w:rPr>
        <w:t xml:space="preserve">the </w:t>
      </w:r>
      <w:r w:rsidRPr="00BB2144">
        <w:rPr>
          <w:lang w:val="en-GB"/>
        </w:rPr>
        <w:t>broad-based</w:t>
      </w:r>
      <w:r w:rsidR="008F654A" w:rsidRPr="00BB2144">
        <w:rPr>
          <w:lang w:val="en-GB"/>
        </w:rPr>
        <w:t xml:space="preserve">, </w:t>
      </w:r>
      <w:r w:rsidRPr="00BB2144">
        <w:rPr>
          <w:lang w:val="en-GB"/>
        </w:rPr>
        <w:t>sustainable development impact of the U</w:t>
      </w:r>
      <w:r w:rsidR="008F654A" w:rsidRPr="00BB2144">
        <w:rPr>
          <w:lang w:val="en-GB"/>
        </w:rPr>
        <w:t xml:space="preserve">nited </w:t>
      </w:r>
      <w:r w:rsidRPr="00BB2144">
        <w:rPr>
          <w:lang w:val="en-GB"/>
        </w:rPr>
        <w:t>N</w:t>
      </w:r>
      <w:r w:rsidR="008F654A" w:rsidRPr="00BB2144">
        <w:rPr>
          <w:lang w:val="en-GB"/>
        </w:rPr>
        <w:t>ations</w:t>
      </w:r>
      <w:r w:rsidRPr="00BB2144">
        <w:rPr>
          <w:lang w:val="en-GB"/>
        </w:rPr>
        <w:t xml:space="preserve"> system. Information sharing with be expanded across government counterparts through proactive communications about UNDP service lines and programmatic offer, and by exploring with other U</w:t>
      </w:r>
      <w:r w:rsidR="008F654A" w:rsidRPr="00BB2144">
        <w:rPr>
          <w:lang w:val="en-GB"/>
        </w:rPr>
        <w:t xml:space="preserve">nited </w:t>
      </w:r>
      <w:r w:rsidRPr="00BB2144">
        <w:rPr>
          <w:lang w:val="en-GB"/>
        </w:rPr>
        <w:t>N</w:t>
      </w:r>
      <w:r w:rsidR="008F654A" w:rsidRPr="00BB2144">
        <w:rPr>
          <w:lang w:val="en-GB"/>
        </w:rPr>
        <w:t>ations</w:t>
      </w:r>
      <w:r w:rsidRPr="00BB2144">
        <w:rPr>
          <w:lang w:val="en-GB"/>
        </w:rPr>
        <w:t xml:space="preserve"> entities opportunities for joint engagement. UNDP will expand its support to women, youth, </w:t>
      </w:r>
      <w:r w:rsidR="008F654A" w:rsidRPr="00BB2144">
        <w:rPr>
          <w:lang w:val="en-GB"/>
        </w:rPr>
        <w:t>persons with disabilities</w:t>
      </w:r>
      <w:r w:rsidRPr="00BB2144">
        <w:rPr>
          <w:lang w:val="en-GB"/>
        </w:rPr>
        <w:t>, and marginalized communities in collaboration with other U</w:t>
      </w:r>
      <w:r w:rsidR="008F654A" w:rsidRPr="00BB2144">
        <w:rPr>
          <w:lang w:val="en-GB"/>
        </w:rPr>
        <w:t xml:space="preserve">nited </w:t>
      </w:r>
      <w:r w:rsidRPr="00BB2144">
        <w:rPr>
          <w:lang w:val="en-GB"/>
        </w:rPr>
        <w:t>N</w:t>
      </w:r>
      <w:r w:rsidR="008F654A" w:rsidRPr="00BB2144">
        <w:rPr>
          <w:lang w:val="en-GB"/>
        </w:rPr>
        <w:t>ations</w:t>
      </w:r>
      <w:r w:rsidRPr="00BB2144">
        <w:rPr>
          <w:lang w:val="en-GB"/>
        </w:rPr>
        <w:t xml:space="preserve"> </w:t>
      </w:r>
      <w:r w:rsidR="008F654A" w:rsidRPr="00BB2144">
        <w:rPr>
          <w:lang w:val="en-GB"/>
        </w:rPr>
        <w:t xml:space="preserve">organizations </w:t>
      </w:r>
      <w:r w:rsidRPr="00BB2144">
        <w:rPr>
          <w:lang w:val="en-GB"/>
        </w:rPr>
        <w:t xml:space="preserve">and the Partnership Working Group through engagement with the private sector, academia and non-profit organizations.  </w:t>
      </w:r>
    </w:p>
    <w:p w14:paraId="57156F19" w14:textId="57500485"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To contribute to </w:t>
      </w:r>
      <w:r w:rsidR="008F654A" w:rsidRPr="00BB2144">
        <w:rPr>
          <w:lang w:val="en-GB"/>
        </w:rPr>
        <w:t xml:space="preserve">building </w:t>
      </w:r>
      <w:r w:rsidRPr="00BB2144">
        <w:rPr>
          <w:lang w:val="en-GB"/>
        </w:rPr>
        <w:t xml:space="preserve">an inclusive and sustainable society, the </w:t>
      </w:r>
      <w:r w:rsidR="00293BBD" w:rsidRPr="00BB2144">
        <w:rPr>
          <w:lang w:val="en-GB"/>
        </w:rPr>
        <w:t>country programme</w:t>
      </w:r>
      <w:r w:rsidRPr="00BB2144">
        <w:rPr>
          <w:lang w:val="en-GB"/>
        </w:rPr>
        <w:t xml:space="preserve"> promotes strategic innovation and digitalization, with a focus on making systems resilient. The </w:t>
      </w:r>
      <w:r w:rsidR="008F654A" w:rsidRPr="00BB2144">
        <w:rPr>
          <w:lang w:val="en-GB"/>
        </w:rPr>
        <w:t>a</w:t>
      </w:r>
      <w:r w:rsidRPr="00BB2144">
        <w:rPr>
          <w:lang w:val="en-GB"/>
        </w:rPr>
        <w:t xml:space="preserve">ccelerator </w:t>
      </w:r>
      <w:r w:rsidR="008F654A" w:rsidRPr="00BB2144">
        <w:rPr>
          <w:lang w:val="en-GB"/>
        </w:rPr>
        <w:t>l</w:t>
      </w:r>
      <w:r w:rsidRPr="00BB2144">
        <w:rPr>
          <w:lang w:val="en-GB"/>
        </w:rPr>
        <w:t xml:space="preserve">ab will engage with stakeholders on cost-effective and impactful development solutions. The </w:t>
      </w:r>
      <w:r w:rsidR="00293BBD" w:rsidRPr="00BB2144">
        <w:rPr>
          <w:lang w:val="en-GB"/>
        </w:rPr>
        <w:t>country programme</w:t>
      </w:r>
      <w:r w:rsidRPr="00BB2144">
        <w:rPr>
          <w:lang w:val="en-GB"/>
        </w:rPr>
        <w:t xml:space="preserve"> promotes gender equality standards and policies in the public and private sectors; cross-sectoral planning and institutional coordination at all levels; the use of data disaggregated by sex, age, status of disability and other type</w:t>
      </w:r>
      <w:r w:rsidR="008F654A" w:rsidRPr="00BB2144">
        <w:rPr>
          <w:lang w:val="en-GB"/>
        </w:rPr>
        <w:t>s</w:t>
      </w:r>
      <w:r w:rsidRPr="00BB2144">
        <w:rPr>
          <w:lang w:val="en-GB"/>
        </w:rPr>
        <w:t xml:space="preserve"> of vulnerabilities</w:t>
      </w:r>
      <w:r w:rsidR="008F654A" w:rsidRPr="00BB2144">
        <w:rPr>
          <w:lang w:val="en-GB"/>
        </w:rPr>
        <w:t>;</w:t>
      </w:r>
      <w:r w:rsidRPr="00BB2144">
        <w:rPr>
          <w:lang w:val="en-GB"/>
        </w:rPr>
        <w:t xml:space="preserve"> and evidence for sustainable development policy formulation.</w:t>
      </w:r>
    </w:p>
    <w:p w14:paraId="6C53F1C3" w14:textId="45E0F197"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The </w:t>
      </w:r>
      <w:r w:rsidR="00293BBD" w:rsidRPr="00BB2144">
        <w:rPr>
          <w:lang w:val="en-GB"/>
        </w:rPr>
        <w:t>country programme</w:t>
      </w:r>
      <w:r w:rsidRPr="00BB2144">
        <w:rPr>
          <w:lang w:val="en-GB"/>
        </w:rPr>
        <w:t xml:space="preserve"> prioritizes crosscutting themes such as youth, gender and environmental sustainability, and the achievement of the </w:t>
      </w:r>
      <w:r w:rsidR="008F654A" w:rsidRPr="00BB2144">
        <w:rPr>
          <w:lang w:val="en-GB"/>
        </w:rPr>
        <w:t xml:space="preserve">Goals </w:t>
      </w:r>
      <w:r w:rsidRPr="00BB2144">
        <w:rPr>
          <w:lang w:val="en-GB"/>
        </w:rPr>
        <w:t xml:space="preserve">and national development priorities. An integrated and cross-sectoral focus permeates all programmes and projects under each of the four UNSDCF </w:t>
      </w:r>
      <w:r w:rsidR="008F654A" w:rsidRPr="00BB2144">
        <w:rPr>
          <w:lang w:val="en-GB"/>
        </w:rPr>
        <w:t>o</w:t>
      </w:r>
      <w:r w:rsidRPr="00BB2144">
        <w:rPr>
          <w:lang w:val="en-GB"/>
        </w:rPr>
        <w:t>utcomes</w:t>
      </w:r>
      <w:r w:rsidR="008F654A" w:rsidRPr="00BB2144">
        <w:rPr>
          <w:lang w:val="en-GB"/>
        </w:rPr>
        <w:t xml:space="preserve"> </w:t>
      </w:r>
      <w:r w:rsidRPr="00BB2144">
        <w:rPr>
          <w:lang w:val="en-GB"/>
        </w:rPr>
        <w:t xml:space="preserve">involving UNDP. A holistic and people-centred lens </w:t>
      </w:r>
      <w:r w:rsidR="008F654A" w:rsidRPr="00BB2144">
        <w:rPr>
          <w:lang w:val="en-GB"/>
        </w:rPr>
        <w:t xml:space="preserve">emphasizing </w:t>
      </w:r>
      <w:r w:rsidRPr="00BB2144">
        <w:rPr>
          <w:lang w:val="en-GB"/>
        </w:rPr>
        <w:t xml:space="preserve">the needs and vulnerabilities of the most at-risk populations serves to establish </w:t>
      </w:r>
      <w:r w:rsidRPr="00BB2144">
        <w:rPr>
          <w:lang w:val="en-GB"/>
        </w:rPr>
        <w:lastRenderedPageBreak/>
        <w:t xml:space="preserve">close linkages between the </w:t>
      </w:r>
      <w:r w:rsidR="00293BBD" w:rsidRPr="00BB2144">
        <w:rPr>
          <w:lang w:val="en-GB"/>
        </w:rPr>
        <w:t>country programme</w:t>
      </w:r>
      <w:r w:rsidRPr="00BB2144">
        <w:rPr>
          <w:lang w:val="en-GB"/>
        </w:rPr>
        <w:t xml:space="preserve"> pillars and </w:t>
      </w:r>
      <w:r w:rsidR="008F654A" w:rsidRPr="00BB2144">
        <w:rPr>
          <w:lang w:val="en-GB"/>
        </w:rPr>
        <w:t xml:space="preserve">to </w:t>
      </w:r>
      <w:r w:rsidRPr="00BB2144">
        <w:rPr>
          <w:lang w:val="en-GB"/>
        </w:rPr>
        <w:t>engag</w:t>
      </w:r>
      <w:r w:rsidR="008F654A" w:rsidRPr="00BB2144">
        <w:rPr>
          <w:lang w:val="en-GB"/>
        </w:rPr>
        <w:t>e</w:t>
      </w:r>
      <w:r w:rsidRPr="00BB2144">
        <w:rPr>
          <w:lang w:val="en-GB"/>
        </w:rPr>
        <w:t xml:space="preserve"> other U</w:t>
      </w:r>
      <w:r w:rsidR="008F654A" w:rsidRPr="00BB2144">
        <w:rPr>
          <w:lang w:val="en-GB"/>
        </w:rPr>
        <w:t xml:space="preserve">nited </w:t>
      </w:r>
      <w:r w:rsidRPr="00BB2144">
        <w:rPr>
          <w:lang w:val="en-GB"/>
        </w:rPr>
        <w:t>N</w:t>
      </w:r>
      <w:r w:rsidR="008F654A" w:rsidRPr="00BB2144">
        <w:rPr>
          <w:lang w:val="en-GB"/>
        </w:rPr>
        <w:t>ations</w:t>
      </w:r>
      <w:r w:rsidRPr="00BB2144">
        <w:rPr>
          <w:lang w:val="en-GB"/>
        </w:rPr>
        <w:t xml:space="preserve"> entities and partners </w:t>
      </w:r>
      <w:r w:rsidR="008F654A" w:rsidRPr="00BB2144">
        <w:rPr>
          <w:lang w:val="en-GB"/>
        </w:rPr>
        <w:t>i</w:t>
      </w:r>
      <w:r w:rsidRPr="00BB2144">
        <w:rPr>
          <w:lang w:val="en-GB"/>
        </w:rPr>
        <w:t xml:space="preserve">n potential area-based programming at </w:t>
      </w:r>
      <w:r w:rsidR="008F654A" w:rsidRPr="00BB2144">
        <w:rPr>
          <w:lang w:val="en-GB"/>
        </w:rPr>
        <w:t xml:space="preserve">the </w:t>
      </w:r>
      <w:r w:rsidRPr="00BB2144">
        <w:rPr>
          <w:lang w:val="en-GB"/>
        </w:rPr>
        <w:t>local level.</w:t>
      </w:r>
    </w:p>
    <w:p w14:paraId="6B6EC451" w14:textId="38CC0DBE"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Several </w:t>
      </w:r>
      <w:r w:rsidR="00293BBD" w:rsidRPr="00BB2144">
        <w:rPr>
          <w:lang w:val="en-GB"/>
        </w:rPr>
        <w:t>country programme</w:t>
      </w:r>
      <w:r w:rsidRPr="00BB2144">
        <w:rPr>
          <w:lang w:val="en-GB"/>
        </w:rPr>
        <w:t xml:space="preserve"> initiatives in line with signature solutions </w:t>
      </w:r>
      <w:r w:rsidR="008F654A" w:rsidRPr="00BB2144">
        <w:rPr>
          <w:lang w:val="en-GB"/>
        </w:rPr>
        <w:t xml:space="preserve">1 </w:t>
      </w:r>
      <w:r w:rsidRPr="00BB2144">
        <w:rPr>
          <w:lang w:val="en-GB"/>
        </w:rPr>
        <w:t xml:space="preserve">and </w:t>
      </w:r>
      <w:r w:rsidR="008F654A" w:rsidRPr="00BB2144">
        <w:rPr>
          <w:lang w:val="en-GB"/>
        </w:rPr>
        <w:t xml:space="preserve">6 </w:t>
      </w:r>
      <w:r w:rsidRPr="00BB2144">
        <w:rPr>
          <w:lang w:val="en-GB"/>
        </w:rPr>
        <w:t xml:space="preserve">directly support components of UNSDCF </w:t>
      </w:r>
      <w:r w:rsidR="008F654A" w:rsidRPr="00BB2144">
        <w:rPr>
          <w:lang w:val="en-GB"/>
        </w:rPr>
        <w:t>o</w:t>
      </w:r>
      <w:r w:rsidRPr="00BB2144">
        <w:rPr>
          <w:lang w:val="en-GB"/>
        </w:rPr>
        <w:t xml:space="preserve">utcome 1 focused on the </w:t>
      </w:r>
      <w:r w:rsidR="008F654A" w:rsidRPr="00BB2144">
        <w:rPr>
          <w:lang w:val="en-GB"/>
        </w:rPr>
        <w:t>p</w:t>
      </w:r>
      <w:r w:rsidRPr="00BB2144">
        <w:rPr>
          <w:lang w:val="en-GB"/>
        </w:rPr>
        <w:t xml:space="preserve">eople dimension of the 2030 Agenda by targeting disadvantaged and vulnerable groups, in close linkage with </w:t>
      </w:r>
      <w:r w:rsidR="008F654A" w:rsidRPr="00BB2144">
        <w:rPr>
          <w:lang w:val="en-GB"/>
        </w:rPr>
        <w:t xml:space="preserve">Goals </w:t>
      </w:r>
      <w:r w:rsidRPr="00BB2144">
        <w:rPr>
          <w:lang w:val="en-GB"/>
        </w:rPr>
        <w:t>1</w:t>
      </w:r>
      <w:r w:rsidR="008F654A" w:rsidRPr="00BB2144">
        <w:rPr>
          <w:lang w:val="en-GB"/>
        </w:rPr>
        <w:t xml:space="preserve"> to </w:t>
      </w:r>
      <w:r w:rsidRPr="00BB2144">
        <w:rPr>
          <w:lang w:val="en-GB"/>
        </w:rPr>
        <w:t xml:space="preserve">5 and the </w:t>
      </w:r>
      <w:r w:rsidR="008F654A" w:rsidRPr="00BB2144">
        <w:rPr>
          <w:lang w:val="en-GB"/>
        </w:rPr>
        <w:t xml:space="preserve">leaving no one behind </w:t>
      </w:r>
      <w:r w:rsidRPr="00BB2144">
        <w:rPr>
          <w:lang w:val="en-GB"/>
        </w:rPr>
        <w:t xml:space="preserve">principle. Based on </w:t>
      </w:r>
      <w:r w:rsidR="008F654A" w:rsidRPr="00BB2144">
        <w:rPr>
          <w:lang w:val="en-GB"/>
        </w:rPr>
        <w:t xml:space="preserve">the </w:t>
      </w:r>
      <w:r w:rsidRPr="00BB2144">
        <w:rPr>
          <w:lang w:val="en-GB"/>
        </w:rPr>
        <w:t xml:space="preserve">findings of the </w:t>
      </w:r>
      <w:r w:rsidR="008F654A" w:rsidRPr="00BB2144">
        <w:rPr>
          <w:lang w:val="en-GB"/>
        </w:rPr>
        <w:t>m</w:t>
      </w:r>
      <w:r w:rsidRPr="00BB2144">
        <w:rPr>
          <w:lang w:val="en-GB"/>
        </w:rPr>
        <w:t>id</w:t>
      </w:r>
      <w:r w:rsidR="008F654A" w:rsidRPr="00BB2144">
        <w:rPr>
          <w:lang w:val="en-GB"/>
        </w:rPr>
        <w:t>-t</w:t>
      </w:r>
      <w:r w:rsidRPr="00BB2144">
        <w:rPr>
          <w:lang w:val="en-GB"/>
        </w:rPr>
        <w:t xml:space="preserve">erm </w:t>
      </w:r>
      <w:r w:rsidR="008F654A" w:rsidRPr="00BB2144">
        <w:rPr>
          <w:lang w:val="en-GB"/>
        </w:rPr>
        <w:t>e</w:t>
      </w:r>
      <w:r w:rsidRPr="00BB2144">
        <w:rPr>
          <w:lang w:val="en-GB"/>
        </w:rPr>
        <w:t xml:space="preserve">valuation of the preceding UNDP </w:t>
      </w:r>
      <w:r w:rsidR="008F654A" w:rsidRPr="00BB2144">
        <w:rPr>
          <w:lang w:val="en-GB"/>
        </w:rPr>
        <w:t>c</w:t>
      </w:r>
      <w:r w:rsidRPr="00BB2144">
        <w:rPr>
          <w:lang w:val="en-GB"/>
        </w:rPr>
        <w:t xml:space="preserve">ountry </w:t>
      </w:r>
      <w:r w:rsidR="008F654A" w:rsidRPr="00BB2144">
        <w:rPr>
          <w:lang w:val="en-GB"/>
        </w:rPr>
        <w:t>p</w:t>
      </w:r>
      <w:r w:rsidRPr="00BB2144">
        <w:rPr>
          <w:lang w:val="en-GB"/>
        </w:rPr>
        <w:t>rogramme</w:t>
      </w:r>
      <w:r w:rsidR="008F654A" w:rsidRPr="00BB2144">
        <w:rPr>
          <w:lang w:val="en-GB"/>
        </w:rPr>
        <w:t xml:space="preserve">, 2018-2022, </w:t>
      </w:r>
      <w:r w:rsidRPr="00BB2144">
        <w:rPr>
          <w:lang w:val="en-GB"/>
        </w:rPr>
        <w:t>which concluded that UNDP had not accorded sufficient emphasis to the gender dimension,</w:t>
      </w:r>
      <w:r w:rsidRPr="00BB2144">
        <w:rPr>
          <w:vertAlign w:val="superscript"/>
          <w:lang w:val="en-GB"/>
        </w:rPr>
        <w:footnoteReference w:id="1"/>
      </w:r>
      <w:r w:rsidRPr="00BB2144">
        <w:rPr>
          <w:lang w:val="en-GB"/>
        </w:rPr>
        <w:t xml:space="preserve"> UNDP conducted a </w:t>
      </w:r>
      <w:r w:rsidR="008F654A" w:rsidRPr="00BB2144">
        <w:rPr>
          <w:lang w:val="en-GB"/>
        </w:rPr>
        <w:t>c</w:t>
      </w:r>
      <w:r w:rsidRPr="00BB2144">
        <w:rPr>
          <w:lang w:val="en-GB"/>
        </w:rPr>
        <w:t xml:space="preserve">ountry </w:t>
      </w:r>
      <w:r w:rsidR="008F654A" w:rsidRPr="00BB2144">
        <w:rPr>
          <w:lang w:val="en-GB"/>
        </w:rPr>
        <w:t>g</w:t>
      </w:r>
      <w:r w:rsidRPr="00BB2144">
        <w:rPr>
          <w:lang w:val="en-GB"/>
        </w:rPr>
        <w:t xml:space="preserve">ender </w:t>
      </w:r>
      <w:r w:rsidR="008F654A" w:rsidRPr="00BB2144">
        <w:rPr>
          <w:lang w:val="en-GB"/>
        </w:rPr>
        <w:t>a</w:t>
      </w:r>
      <w:r w:rsidRPr="00BB2144">
        <w:rPr>
          <w:lang w:val="en-GB"/>
        </w:rPr>
        <w:t xml:space="preserve">ssessment and formulated a </w:t>
      </w:r>
      <w:r w:rsidR="008F654A" w:rsidRPr="00BB2144">
        <w:rPr>
          <w:lang w:val="en-GB"/>
        </w:rPr>
        <w:t>g</w:t>
      </w:r>
      <w:r w:rsidRPr="00BB2144">
        <w:rPr>
          <w:lang w:val="en-GB"/>
        </w:rPr>
        <w:t xml:space="preserve">ender </w:t>
      </w:r>
      <w:r w:rsidR="008F654A" w:rsidRPr="00BB2144">
        <w:rPr>
          <w:lang w:val="en-GB"/>
        </w:rPr>
        <w:t>a</w:t>
      </w:r>
      <w:r w:rsidRPr="00BB2144">
        <w:rPr>
          <w:lang w:val="en-GB"/>
        </w:rPr>
        <w:t xml:space="preserve">ction </w:t>
      </w:r>
      <w:r w:rsidR="008F654A" w:rsidRPr="00BB2144">
        <w:rPr>
          <w:lang w:val="en-GB"/>
        </w:rPr>
        <w:t>p</w:t>
      </w:r>
      <w:r w:rsidRPr="00BB2144">
        <w:rPr>
          <w:lang w:val="en-GB"/>
        </w:rPr>
        <w:t xml:space="preserve">lan which </w:t>
      </w:r>
      <w:r w:rsidR="00963095">
        <w:rPr>
          <w:lang w:val="en-GB"/>
        </w:rPr>
        <w:t>form a s</w:t>
      </w:r>
      <w:r w:rsidRPr="00BB2144">
        <w:rPr>
          <w:lang w:val="en-GB"/>
        </w:rPr>
        <w:t xml:space="preserve">olid basis for advancing </w:t>
      </w:r>
      <w:r w:rsidR="008F654A" w:rsidRPr="00BB2144">
        <w:rPr>
          <w:lang w:val="en-GB"/>
        </w:rPr>
        <w:t>gender equality and women’s empowerment</w:t>
      </w:r>
      <w:r w:rsidRPr="00BB2144">
        <w:rPr>
          <w:lang w:val="en-GB"/>
        </w:rPr>
        <w:t xml:space="preserve">. With close linkages to governance-related initiatives under </w:t>
      </w:r>
      <w:r w:rsidR="008F654A" w:rsidRPr="00BB2144">
        <w:rPr>
          <w:lang w:val="en-GB"/>
        </w:rPr>
        <w:t>o</w:t>
      </w:r>
      <w:r w:rsidRPr="00BB2144">
        <w:rPr>
          <w:lang w:val="en-GB"/>
        </w:rPr>
        <w:t xml:space="preserve">utcome 4, the </w:t>
      </w:r>
      <w:r w:rsidR="00293BBD" w:rsidRPr="00BB2144">
        <w:rPr>
          <w:lang w:val="en-GB"/>
        </w:rPr>
        <w:t>country programme</w:t>
      </w:r>
      <w:r w:rsidRPr="00BB2144">
        <w:rPr>
          <w:lang w:val="en-GB"/>
        </w:rPr>
        <w:t xml:space="preserve"> seeks to strengthen </w:t>
      </w:r>
      <w:r w:rsidR="008F654A" w:rsidRPr="00BB2144">
        <w:rPr>
          <w:lang w:val="en-GB"/>
        </w:rPr>
        <w:t xml:space="preserve">the </w:t>
      </w:r>
      <w:r w:rsidRPr="00BB2144">
        <w:rPr>
          <w:lang w:val="en-GB"/>
        </w:rPr>
        <w:t xml:space="preserve">capacities of relevant institutions, implementation of reforms, and women’s economic and social empowerment. </w:t>
      </w:r>
    </w:p>
    <w:p w14:paraId="136E48A5" w14:textId="13C0292C"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Specific </w:t>
      </w:r>
      <w:r w:rsidR="008F654A" w:rsidRPr="00BB2144">
        <w:rPr>
          <w:lang w:val="en-GB"/>
        </w:rPr>
        <w:t xml:space="preserve">gender </w:t>
      </w:r>
      <w:r w:rsidRPr="00BB2144">
        <w:rPr>
          <w:lang w:val="en-GB"/>
        </w:rPr>
        <w:t xml:space="preserve">interventions </w:t>
      </w:r>
      <w:r w:rsidR="009F49BC" w:rsidRPr="00BB2144">
        <w:rPr>
          <w:lang w:val="en-GB"/>
        </w:rPr>
        <w:t>will be built on full recognition of the risks related to potential gender inequality</w:t>
      </w:r>
      <w:r w:rsidR="00E0097F" w:rsidRPr="00BB2144">
        <w:rPr>
          <w:lang w:val="en-GB"/>
        </w:rPr>
        <w:t xml:space="preserve"> in the </w:t>
      </w:r>
      <w:r w:rsidR="008F654A" w:rsidRPr="00BB2144">
        <w:rPr>
          <w:lang w:val="en-GB"/>
        </w:rPr>
        <w:t>country</w:t>
      </w:r>
      <w:r w:rsidR="00E0097F" w:rsidRPr="00BB2144">
        <w:rPr>
          <w:lang w:val="en-GB"/>
        </w:rPr>
        <w:t xml:space="preserve">. </w:t>
      </w:r>
      <w:r w:rsidR="00963095">
        <w:rPr>
          <w:lang w:val="en-GB"/>
        </w:rPr>
        <w:t>R</w:t>
      </w:r>
      <w:r w:rsidR="00E0097F" w:rsidRPr="00BB2144">
        <w:rPr>
          <w:lang w:val="en-GB"/>
        </w:rPr>
        <w:t>isks include</w:t>
      </w:r>
      <w:r w:rsidR="00963095">
        <w:rPr>
          <w:lang w:val="en-GB"/>
        </w:rPr>
        <w:t xml:space="preserve"> </w:t>
      </w:r>
      <w:r w:rsidR="00E0097F" w:rsidRPr="00BB2144">
        <w:rPr>
          <w:lang w:val="en-GB"/>
        </w:rPr>
        <w:t>social norms, biases, and stereotypes, limited child-care opportunities</w:t>
      </w:r>
      <w:r w:rsidR="00462FBB" w:rsidRPr="00BB2144">
        <w:rPr>
          <w:lang w:val="en-GB"/>
        </w:rPr>
        <w:t xml:space="preserve"> at the workplace</w:t>
      </w:r>
      <w:r w:rsidR="00E0097F" w:rsidRPr="00BB2144">
        <w:rPr>
          <w:lang w:val="en-GB"/>
        </w:rPr>
        <w:t xml:space="preserve">, and lower levels of female employment in the private sector versus gains made in the public sector. Although not significant at present, there is the possibility of conservative backlash to rapid social changes. UNDP work will </w:t>
      </w:r>
      <w:r w:rsidRPr="00BB2144">
        <w:rPr>
          <w:lang w:val="en-GB"/>
        </w:rPr>
        <w:t>include</w:t>
      </w:r>
      <w:r w:rsidR="008F654A" w:rsidRPr="00BB2144">
        <w:rPr>
          <w:lang w:val="en-GB"/>
        </w:rPr>
        <w:t>:</w:t>
      </w:r>
      <w:r w:rsidRPr="00BB2144">
        <w:rPr>
          <w:lang w:val="en-GB"/>
        </w:rPr>
        <w:t xml:space="preserve"> </w:t>
      </w:r>
      <w:r w:rsidR="008F654A" w:rsidRPr="00BB2144">
        <w:rPr>
          <w:lang w:val="en-GB"/>
        </w:rPr>
        <w:t>(a</w:t>
      </w:r>
      <w:r w:rsidRPr="00BB2144">
        <w:rPr>
          <w:lang w:val="en-GB"/>
        </w:rPr>
        <w:t>)</w:t>
      </w:r>
      <w:r w:rsidR="008F654A" w:rsidRPr="00BB2144">
        <w:rPr>
          <w:lang w:val="en-GB"/>
        </w:rPr>
        <w:t> </w:t>
      </w:r>
      <w:r w:rsidRPr="00BB2144">
        <w:rPr>
          <w:lang w:val="en-GB"/>
        </w:rPr>
        <w:t>strengthening gender balance and inclusion in the public sector workforce</w:t>
      </w:r>
      <w:r w:rsidR="008F654A" w:rsidRPr="00BB2144">
        <w:rPr>
          <w:lang w:val="en-GB"/>
        </w:rPr>
        <w:t>;</w:t>
      </w:r>
      <w:r w:rsidRPr="00BB2144">
        <w:rPr>
          <w:lang w:val="en-GB"/>
        </w:rPr>
        <w:t xml:space="preserve"> </w:t>
      </w:r>
      <w:r w:rsidR="008F654A" w:rsidRPr="00BB2144">
        <w:rPr>
          <w:lang w:val="en-GB"/>
        </w:rPr>
        <w:t>(b</w:t>
      </w:r>
      <w:r w:rsidRPr="00BB2144">
        <w:rPr>
          <w:lang w:val="en-GB"/>
        </w:rPr>
        <w:t>)</w:t>
      </w:r>
      <w:r w:rsidR="008F654A" w:rsidRPr="00BB2144">
        <w:rPr>
          <w:lang w:val="en-GB"/>
        </w:rPr>
        <w:t> </w:t>
      </w:r>
      <w:r w:rsidRPr="00BB2144">
        <w:rPr>
          <w:lang w:val="en-GB"/>
        </w:rPr>
        <w:t>addressing gender-based violence</w:t>
      </w:r>
      <w:r w:rsidR="008F654A" w:rsidRPr="00BB2144">
        <w:rPr>
          <w:lang w:val="en-GB"/>
        </w:rPr>
        <w:t>;</w:t>
      </w:r>
      <w:r w:rsidRPr="00BB2144">
        <w:rPr>
          <w:lang w:val="en-GB"/>
        </w:rPr>
        <w:t xml:space="preserve"> </w:t>
      </w:r>
      <w:r w:rsidR="008F654A" w:rsidRPr="00BB2144">
        <w:rPr>
          <w:lang w:val="en-GB"/>
        </w:rPr>
        <w:t>(c</w:t>
      </w:r>
      <w:r w:rsidRPr="00BB2144">
        <w:rPr>
          <w:lang w:val="en-GB"/>
        </w:rPr>
        <w:t>)</w:t>
      </w:r>
      <w:r w:rsidR="008F654A" w:rsidRPr="00BB2144">
        <w:rPr>
          <w:lang w:val="en-GB"/>
        </w:rPr>
        <w:t> </w:t>
      </w:r>
      <w:r w:rsidRPr="00BB2144">
        <w:rPr>
          <w:lang w:val="en-GB"/>
        </w:rPr>
        <w:t>enhancing statistics to influence women</w:t>
      </w:r>
      <w:r w:rsidR="008F654A" w:rsidRPr="00BB2144">
        <w:rPr>
          <w:lang w:val="en-GB"/>
        </w:rPr>
        <w:t>-</w:t>
      </w:r>
      <w:r w:rsidRPr="00BB2144">
        <w:rPr>
          <w:lang w:val="en-GB"/>
        </w:rPr>
        <w:t>friendly policies and program</w:t>
      </w:r>
      <w:r w:rsidR="008F654A" w:rsidRPr="00BB2144">
        <w:rPr>
          <w:lang w:val="en-GB"/>
        </w:rPr>
        <w:t>me</w:t>
      </w:r>
      <w:r w:rsidRPr="00BB2144">
        <w:rPr>
          <w:lang w:val="en-GB"/>
        </w:rPr>
        <w:t>s</w:t>
      </w:r>
      <w:r w:rsidR="008F654A" w:rsidRPr="00BB2144">
        <w:rPr>
          <w:lang w:val="en-GB"/>
        </w:rPr>
        <w:t>;</w:t>
      </w:r>
      <w:r w:rsidRPr="00BB2144">
        <w:rPr>
          <w:lang w:val="en-GB"/>
        </w:rPr>
        <w:t xml:space="preserve"> and </w:t>
      </w:r>
      <w:r w:rsidR="008F654A" w:rsidRPr="00BB2144">
        <w:rPr>
          <w:lang w:val="en-GB"/>
        </w:rPr>
        <w:t>(d</w:t>
      </w:r>
      <w:r w:rsidRPr="00BB2144">
        <w:rPr>
          <w:lang w:val="en-GB"/>
        </w:rPr>
        <w:t>)</w:t>
      </w:r>
      <w:r w:rsidR="008F654A" w:rsidRPr="00BB2144">
        <w:rPr>
          <w:lang w:val="en-GB"/>
        </w:rPr>
        <w:t> </w:t>
      </w:r>
      <w:r w:rsidRPr="00BB2144">
        <w:rPr>
          <w:lang w:val="en-GB"/>
        </w:rPr>
        <w:t>support</w:t>
      </w:r>
      <w:r w:rsidR="008F654A" w:rsidRPr="00BB2144">
        <w:rPr>
          <w:lang w:val="en-GB"/>
        </w:rPr>
        <w:t>ing</w:t>
      </w:r>
      <w:r w:rsidRPr="00BB2144">
        <w:rPr>
          <w:lang w:val="en-GB"/>
        </w:rPr>
        <w:t xml:space="preserve"> implementing, monitoring and communicating recent reforms to strengthen women</w:t>
      </w:r>
      <w:r w:rsidR="008F654A" w:rsidRPr="00BB2144">
        <w:rPr>
          <w:lang w:val="en-GB"/>
        </w:rPr>
        <w:t>’s</w:t>
      </w:r>
      <w:r w:rsidRPr="00BB2144">
        <w:rPr>
          <w:lang w:val="en-GB"/>
        </w:rPr>
        <w:t xml:space="preserve"> empowerment, including a periodic  review of the regional report</w:t>
      </w:r>
      <w:r w:rsidR="008F654A" w:rsidRPr="00BB2144">
        <w:rPr>
          <w:lang w:val="en-GB"/>
        </w:rPr>
        <w:t>,</w:t>
      </w:r>
      <w:r w:rsidRPr="00BB2144">
        <w:rPr>
          <w:lang w:val="en-GB"/>
        </w:rPr>
        <w:t xml:space="preserve"> “Gender, justice and equality before the law”</w:t>
      </w:r>
      <w:r w:rsidR="008F654A" w:rsidRPr="00BB2144">
        <w:rPr>
          <w:lang w:val="en-GB"/>
        </w:rPr>
        <w:t>,</w:t>
      </w:r>
      <w:r w:rsidRPr="00BB2144">
        <w:rPr>
          <w:lang w:val="en-GB"/>
        </w:rPr>
        <w:t xml:space="preserve"> published by UNDP, </w:t>
      </w:r>
      <w:r w:rsidR="008F654A" w:rsidRPr="00BB2144">
        <w:rPr>
          <w:lang w:val="en-GB"/>
        </w:rPr>
        <w:t>the United Nations Entity for Gender Equality and Empowerment of Women (</w:t>
      </w:r>
      <w:r w:rsidRPr="00BB2144">
        <w:rPr>
          <w:lang w:val="en-GB"/>
        </w:rPr>
        <w:t>UN</w:t>
      </w:r>
      <w:r w:rsidR="008F654A" w:rsidRPr="00BB2144">
        <w:rPr>
          <w:lang w:val="en-GB"/>
        </w:rPr>
        <w:t>-</w:t>
      </w:r>
      <w:r w:rsidRPr="00BB2144">
        <w:rPr>
          <w:lang w:val="en-GB"/>
        </w:rPr>
        <w:t>Women</w:t>
      </w:r>
      <w:r w:rsidR="008F654A" w:rsidRPr="00BB2144">
        <w:rPr>
          <w:lang w:val="en-GB"/>
        </w:rPr>
        <w:t>)</w:t>
      </w:r>
      <w:r w:rsidRPr="00BB2144">
        <w:rPr>
          <w:lang w:val="en-GB"/>
        </w:rPr>
        <w:t xml:space="preserve">, UNFPA and </w:t>
      </w:r>
      <w:r w:rsidR="008F654A" w:rsidRPr="00BB2144">
        <w:rPr>
          <w:lang w:val="en-GB"/>
        </w:rPr>
        <w:t>the Economic and Social Commission for Western Asia (</w:t>
      </w:r>
      <w:r w:rsidRPr="00BB2144">
        <w:rPr>
          <w:lang w:val="en-GB"/>
        </w:rPr>
        <w:t>ESCWA</w:t>
      </w:r>
      <w:r w:rsidR="008F654A" w:rsidRPr="00BB2144">
        <w:rPr>
          <w:lang w:val="en-GB"/>
        </w:rPr>
        <w:t>)</w:t>
      </w:r>
      <w:r w:rsidRPr="00BB2144">
        <w:rPr>
          <w:lang w:val="en-GB"/>
        </w:rPr>
        <w:t xml:space="preserve"> in the Arab States. The </w:t>
      </w:r>
      <w:r w:rsidR="00293BBD" w:rsidRPr="00BB2144">
        <w:rPr>
          <w:lang w:val="en-GB"/>
        </w:rPr>
        <w:t>country programme</w:t>
      </w:r>
      <w:r w:rsidRPr="00BB2144">
        <w:rPr>
          <w:lang w:val="en-GB"/>
        </w:rPr>
        <w:t xml:space="preserve"> </w:t>
      </w:r>
      <w:r w:rsidR="00334691">
        <w:rPr>
          <w:lang w:val="en-GB"/>
        </w:rPr>
        <w:t xml:space="preserve">enhances the capacity of </w:t>
      </w:r>
      <w:r w:rsidRPr="00BB2144">
        <w:rPr>
          <w:lang w:val="en-GB"/>
        </w:rPr>
        <w:t>women-led civil society institutions, drawing on the successful collaboration with Al</w:t>
      </w:r>
      <w:r w:rsidR="008F654A" w:rsidRPr="00BB2144">
        <w:rPr>
          <w:lang w:val="en-GB"/>
        </w:rPr>
        <w:t xml:space="preserve"> </w:t>
      </w:r>
      <w:r w:rsidRPr="00BB2144">
        <w:rPr>
          <w:lang w:val="en-GB"/>
        </w:rPr>
        <w:t xml:space="preserve">Nahda Society and </w:t>
      </w:r>
      <w:r w:rsidR="008F654A" w:rsidRPr="00BB2144">
        <w:rPr>
          <w:lang w:val="en-GB"/>
        </w:rPr>
        <w:t>the Office of the High Commissioner for Human Rights (</w:t>
      </w:r>
      <w:r w:rsidRPr="00BB2144">
        <w:rPr>
          <w:lang w:val="en-GB"/>
        </w:rPr>
        <w:t>OHCHR</w:t>
      </w:r>
      <w:r w:rsidR="008F654A" w:rsidRPr="00BB2144">
        <w:rPr>
          <w:lang w:val="en-GB"/>
        </w:rPr>
        <w:t>)</w:t>
      </w:r>
      <w:r w:rsidRPr="00BB2144">
        <w:rPr>
          <w:lang w:val="en-GB"/>
        </w:rPr>
        <w:t xml:space="preserve"> in supporting a first ever parallel report </w:t>
      </w:r>
      <w:r w:rsidR="008F654A" w:rsidRPr="00BB2144">
        <w:rPr>
          <w:lang w:val="en-GB"/>
        </w:rPr>
        <w:t xml:space="preserve">by Saudi Arabia </w:t>
      </w:r>
      <w:r w:rsidRPr="00BB2144">
        <w:rPr>
          <w:lang w:val="en-GB"/>
        </w:rPr>
        <w:t xml:space="preserve">on </w:t>
      </w:r>
      <w:r w:rsidR="008F654A" w:rsidRPr="00BB2144">
        <w:rPr>
          <w:lang w:val="en-GB"/>
        </w:rPr>
        <w:t>the Convention on the Elimination of All Forms of Discrimination against Women (</w:t>
      </w:r>
      <w:r w:rsidRPr="00BB2144">
        <w:rPr>
          <w:lang w:val="en-GB"/>
        </w:rPr>
        <w:t>CEDAW</w:t>
      </w:r>
      <w:r w:rsidR="008F654A" w:rsidRPr="00BB2144">
        <w:rPr>
          <w:lang w:val="en-GB"/>
        </w:rPr>
        <w:t>)</w:t>
      </w:r>
      <w:r w:rsidRPr="00BB2144">
        <w:rPr>
          <w:lang w:val="en-GB"/>
        </w:rPr>
        <w:t>.</w:t>
      </w:r>
      <w:r w:rsidRPr="00BB2144">
        <w:rPr>
          <w:vertAlign w:val="superscript"/>
          <w:lang w:val="en-GB"/>
        </w:rPr>
        <w:footnoteReference w:id="2"/>
      </w:r>
      <w:r w:rsidRPr="00BB2144">
        <w:rPr>
          <w:lang w:val="en-GB"/>
        </w:rPr>
        <w:t xml:space="preserve"> </w:t>
      </w:r>
      <w:r w:rsidR="00334691">
        <w:rPr>
          <w:lang w:val="en-GB"/>
        </w:rPr>
        <w:t xml:space="preserve">Advancing </w:t>
      </w:r>
      <w:r w:rsidR="008F654A" w:rsidRPr="00BB2144">
        <w:rPr>
          <w:lang w:val="en-GB"/>
        </w:rPr>
        <w:t xml:space="preserve">gender equality </w:t>
      </w:r>
      <w:r w:rsidRPr="00BB2144">
        <w:rPr>
          <w:lang w:val="en-GB"/>
        </w:rPr>
        <w:t xml:space="preserve">at the local </w:t>
      </w:r>
      <w:r w:rsidR="00334691">
        <w:rPr>
          <w:lang w:val="en-GB"/>
        </w:rPr>
        <w:t xml:space="preserve">and rural </w:t>
      </w:r>
      <w:r w:rsidRPr="00BB2144">
        <w:rPr>
          <w:lang w:val="en-GB"/>
        </w:rPr>
        <w:t>level</w:t>
      </w:r>
      <w:r w:rsidR="00334691">
        <w:rPr>
          <w:lang w:val="en-GB"/>
        </w:rPr>
        <w:t>s w</w:t>
      </w:r>
      <w:r w:rsidRPr="00BB2144">
        <w:rPr>
          <w:lang w:val="en-GB"/>
        </w:rPr>
        <w:t>ill be prioritized. As an applicant</w:t>
      </w:r>
      <w:r w:rsidR="008F654A" w:rsidRPr="00BB2144">
        <w:rPr>
          <w:lang w:val="en-GB"/>
        </w:rPr>
        <w:t xml:space="preserve"> </w:t>
      </w:r>
      <w:r w:rsidRPr="00BB2144">
        <w:rPr>
          <w:lang w:val="en-GB"/>
        </w:rPr>
        <w:t xml:space="preserve">to the UNDP Gender Seal Certification Programme, the </w:t>
      </w:r>
      <w:r w:rsidR="008F654A" w:rsidRPr="00BB2144">
        <w:rPr>
          <w:lang w:val="en-GB"/>
        </w:rPr>
        <w:t xml:space="preserve">country office </w:t>
      </w:r>
      <w:r w:rsidRPr="00BB2144">
        <w:rPr>
          <w:lang w:val="en-GB"/>
        </w:rPr>
        <w:t xml:space="preserve">plans to support public institutions and private sector partners in obtaining the UNDP </w:t>
      </w:r>
      <w:r w:rsidR="008F654A" w:rsidRPr="00BB2144">
        <w:rPr>
          <w:lang w:val="en-GB"/>
        </w:rPr>
        <w:t>g</w:t>
      </w:r>
      <w:r w:rsidRPr="00BB2144">
        <w:rPr>
          <w:lang w:val="en-GB"/>
        </w:rPr>
        <w:t xml:space="preserve">ender </w:t>
      </w:r>
      <w:r w:rsidR="008F654A" w:rsidRPr="00BB2144">
        <w:rPr>
          <w:lang w:val="en-GB"/>
        </w:rPr>
        <w:t>e</w:t>
      </w:r>
      <w:r w:rsidRPr="00BB2144">
        <w:rPr>
          <w:lang w:val="en-GB"/>
        </w:rPr>
        <w:t xml:space="preserve">quality </w:t>
      </w:r>
      <w:r w:rsidR="008F654A" w:rsidRPr="00BB2144">
        <w:rPr>
          <w:lang w:val="en-GB"/>
        </w:rPr>
        <w:t>s</w:t>
      </w:r>
      <w:r w:rsidRPr="00BB2144">
        <w:rPr>
          <w:lang w:val="en-GB"/>
        </w:rPr>
        <w:t>eal in the coming years.</w:t>
      </w:r>
    </w:p>
    <w:p w14:paraId="08E5A71B" w14:textId="39792CE2"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In support of UNSDCF </w:t>
      </w:r>
      <w:r w:rsidR="008F654A" w:rsidRPr="00BB2144">
        <w:rPr>
          <w:lang w:val="en-GB"/>
        </w:rPr>
        <w:t>o</w:t>
      </w:r>
      <w:r w:rsidRPr="00BB2144">
        <w:rPr>
          <w:lang w:val="en-GB"/>
        </w:rPr>
        <w:t xml:space="preserve">utcome 2 and in line with signature solutions 4 and 5, the environmental pillar of the 2030 Agenda and related </w:t>
      </w:r>
      <w:r w:rsidR="008F654A" w:rsidRPr="00BB2144">
        <w:rPr>
          <w:lang w:val="en-GB"/>
        </w:rPr>
        <w:t xml:space="preserve">Goals </w:t>
      </w:r>
      <w:r w:rsidRPr="00BB2144">
        <w:rPr>
          <w:lang w:val="en-GB"/>
        </w:rPr>
        <w:t xml:space="preserve">6, 7, 12, 13, 14 and 15, the </w:t>
      </w:r>
      <w:r w:rsidR="00293BBD" w:rsidRPr="00BB2144">
        <w:rPr>
          <w:lang w:val="en-GB"/>
        </w:rPr>
        <w:t>country programme</w:t>
      </w:r>
      <w:r w:rsidRPr="00BB2144">
        <w:rPr>
          <w:lang w:val="en-GB"/>
        </w:rPr>
        <w:t xml:space="preserve"> builds on the strong commitment of the Vision 2030 and the </w:t>
      </w:r>
      <w:r w:rsidR="004E499F" w:rsidRPr="00BB2144">
        <w:rPr>
          <w:lang w:val="en-GB"/>
        </w:rPr>
        <w:t>N</w:t>
      </w:r>
      <w:r w:rsidRPr="00BB2144">
        <w:rPr>
          <w:lang w:val="en-GB"/>
        </w:rPr>
        <w:t xml:space="preserve">ational </w:t>
      </w:r>
      <w:r w:rsidR="004E499F" w:rsidRPr="00BB2144">
        <w:rPr>
          <w:lang w:val="en-GB"/>
        </w:rPr>
        <w:t>T</w:t>
      </w:r>
      <w:r w:rsidRPr="00BB2144">
        <w:rPr>
          <w:lang w:val="en-GB"/>
        </w:rPr>
        <w:t xml:space="preserve">ransformation </w:t>
      </w:r>
      <w:r w:rsidR="004E499F" w:rsidRPr="00BB2144">
        <w:rPr>
          <w:lang w:val="en-GB"/>
        </w:rPr>
        <w:t>P</w:t>
      </w:r>
      <w:r w:rsidRPr="00BB2144">
        <w:rPr>
          <w:lang w:val="en-GB"/>
        </w:rPr>
        <w:t>rogram</w:t>
      </w:r>
      <w:r w:rsidR="008F654A" w:rsidRPr="00BB2144">
        <w:rPr>
          <w:lang w:val="en-GB"/>
        </w:rPr>
        <w:t>me</w:t>
      </w:r>
      <w:r w:rsidRPr="00BB2144">
        <w:rPr>
          <w:lang w:val="en-GB"/>
        </w:rPr>
        <w:t xml:space="preserve"> on environmental protection and sustainable natural resources management.</w:t>
      </w:r>
      <w:r w:rsidRPr="00BB2144">
        <w:rPr>
          <w:vertAlign w:val="superscript"/>
          <w:lang w:val="en-GB"/>
        </w:rPr>
        <w:footnoteReference w:id="3"/>
      </w:r>
      <w:r w:rsidRPr="00BB2144">
        <w:rPr>
          <w:lang w:val="en-GB"/>
        </w:rPr>
        <w:t xml:space="preserve"> The </w:t>
      </w:r>
      <w:r w:rsidR="00293BBD" w:rsidRPr="00BB2144">
        <w:rPr>
          <w:lang w:val="en-GB"/>
        </w:rPr>
        <w:t>country programme</w:t>
      </w:r>
      <w:r w:rsidRPr="00BB2144">
        <w:rPr>
          <w:lang w:val="en-GB"/>
        </w:rPr>
        <w:t xml:space="preserve"> addresses environmental challenges and opportunities identified in the CCA, including water scarcity, pollution, waste, desertification, energy production and consumption, and climate change. The </w:t>
      </w:r>
      <w:r w:rsidR="00293BBD" w:rsidRPr="00BB2144">
        <w:rPr>
          <w:lang w:val="en-GB"/>
        </w:rPr>
        <w:t>country programme</w:t>
      </w:r>
      <w:r w:rsidRPr="00BB2144">
        <w:rPr>
          <w:lang w:val="en-GB"/>
        </w:rPr>
        <w:t xml:space="preserve"> expands established UNDP programmes in this area, including on integrated water resources management, technical and advisory support to the electricity sector, and sustainable road and transport management. In addition, it provides more diverse and comprehensive support to sustainable, integrated and climate-smart management of ecosystems and natural resources.</w:t>
      </w:r>
    </w:p>
    <w:p w14:paraId="6D485D05" w14:textId="696B16F7"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The presence of UNEP in </w:t>
      </w:r>
      <w:r w:rsidR="00E11901" w:rsidRPr="00BB2144">
        <w:rPr>
          <w:lang w:val="en-GB"/>
        </w:rPr>
        <w:t xml:space="preserve">Saudi Arabia </w:t>
      </w:r>
      <w:r w:rsidRPr="00BB2144">
        <w:rPr>
          <w:lang w:val="en-GB"/>
        </w:rPr>
        <w:t>allows UNDP to expand its work on environmental sustainability. Envisaged programming with UNEP includes</w:t>
      </w:r>
      <w:r w:rsidR="00E11901" w:rsidRPr="00BB2144">
        <w:rPr>
          <w:lang w:val="en-GB"/>
        </w:rPr>
        <w:t>:</w:t>
      </w:r>
      <w:r w:rsidRPr="00BB2144">
        <w:rPr>
          <w:lang w:val="en-GB"/>
        </w:rPr>
        <w:t xml:space="preserve"> </w:t>
      </w:r>
      <w:r w:rsidR="00E11901" w:rsidRPr="00BB2144">
        <w:rPr>
          <w:lang w:val="en-GB"/>
        </w:rPr>
        <w:t>(a</w:t>
      </w:r>
      <w:r w:rsidRPr="00BB2144">
        <w:rPr>
          <w:lang w:val="en-GB"/>
        </w:rPr>
        <w:t xml:space="preserve">) further expanding support in the water sector in </w:t>
      </w:r>
      <w:r w:rsidR="00E11901" w:rsidRPr="00BB2144">
        <w:rPr>
          <w:lang w:val="en-GB"/>
        </w:rPr>
        <w:t>integrated water resources management;</w:t>
      </w:r>
      <w:r w:rsidRPr="00BB2144">
        <w:rPr>
          <w:lang w:val="en-GB"/>
        </w:rPr>
        <w:t xml:space="preserve"> </w:t>
      </w:r>
      <w:r w:rsidR="00E11901" w:rsidRPr="00BB2144">
        <w:rPr>
          <w:lang w:val="en-GB"/>
        </w:rPr>
        <w:t>(b</w:t>
      </w:r>
      <w:r w:rsidRPr="00BB2144">
        <w:rPr>
          <w:lang w:val="en-GB"/>
        </w:rPr>
        <w:t>) support to preserving wildlife in their natural habitat</w:t>
      </w:r>
      <w:r w:rsidR="00E11901" w:rsidRPr="00BB2144">
        <w:rPr>
          <w:lang w:val="en-GB"/>
        </w:rPr>
        <w:t>;</w:t>
      </w:r>
      <w:r w:rsidRPr="00BB2144">
        <w:rPr>
          <w:lang w:val="en-GB"/>
        </w:rPr>
        <w:t xml:space="preserve"> </w:t>
      </w:r>
      <w:r w:rsidR="00E11901" w:rsidRPr="00BB2144">
        <w:rPr>
          <w:lang w:val="en-GB"/>
        </w:rPr>
        <w:t>(c</w:t>
      </w:r>
      <w:r w:rsidRPr="00BB2144">
        <w:rPr>
          <w:lang w:val="en-GB"/>
        </w:rPr>
        <w:t>) training programmes promoting biodiversity conservation and management of protected areas</w:t>
      </w:r>
      <w:r w:rsidR="00E11901" w:rsidRPr="00BB2144">
        <w:rPr>
          <w:lang w:val="en-GB"/>
        </w:rPr>
        <w:t>;</w:t>
      </w:r>
      <w:r w:rsidRPr="00BB2144">
        <w:rPr>
          <w:lang w:val="en-GB"/>
        </w:rPr>
        <w:t xml:space="preserve"> and </w:t>
      </w:r>
      <w:r w:rsidR="00E11901" w:rsidRPr="00BB2144">
        <w:rPr>
          <w:lang w:val="en-GB"/>
        </w:rPr>
        <w:t>(d</w:t>
      </w:r>
      <w:r w:rsidRPr="00BB2144">
        <w:rPr>
          <w:lang w:val="en-GB"/>
        </w:rPr>
        <w:t xml:space="preserve">) support to preparing the national communication and report to the UNFCCC. In addition, the </w:t>
      </w:r>
      <w:r w:rsidR="00E11901" w:rsidRPr="00BB2144">
        <w:rPr>
          <w:lang w:val="en-GB"/>
        </w:rPr>
        <w:t xml:space="preserve">country’s commitment at the </w:t>
      </w:r>
      <w:r w:rsidRPr="00BB2144">
        <w:rPr>
          <w:lang w:val="en-GB"/>
        </w:rPr>
        <w:t>26</w:t>
      </w:r>
      <w:r w:rsidR="00E11901" w:rsidRPr="00BB2144">
        <w:rPr>
          <w:vertAlign w:val="superscript"/>
          <w:lang w:val="en-GB"/>
        </w:rPr>
        <w:t>th</w:t>
      </w:r>
      <w:r w:rsidR="00E11901" w:rsidRPr="00BB2144">
        <w:rPr>
          <w:lang w:val="en-GB"/>
        </w:rPr>
        <w:t xml:space="preserve"> Conference of the Parties </w:t>
      </w:r>
      <w:r w:rsidRPr="00BB2144">
        <w:rPr>
          <w:lang w:val="en-GB"/>
        </w:rPr>
        <w:t xml:space="preserve">to reach net zero by 2060 will present opportunities to engage </w:t>
      </w:r>
      <w:r w:rsidR="00E11901" w:rsidRPr="00BB2144">
        <w:rPr>
          <w:lang w:val="en-GB"/>
        </w:rPr>
        <w:t>i</w:t>
      </w:r>
      <w:r w:rsidRPr="00BB2144">
        <w:rPr>
          <w:lang w:val="en-GB"/>
        </w:rPr>
        <w:t xml:space="preserve">n renewable energy </w:t>
      </w:r>
      <w:r w:rsidRPr="00BB2144">
        <w:rPr>
          <w:lang w:val="en-GB"/>
        </w:rPr>
        <w:lastRenderedPageBreak/>
        <w:t>solutions with the Global Energy Resource Hub. Renovations to the U</w:t>
      </w:r>
      <w:r w:rsidR="00E11901" w:rsidRPr="00BB2144">
        <w:rPr>
          <w:lang w:val="en-GB"/>
        </w:rPr>
        <w:t xml:space="preserve">nited </w:t>
      </w:r>
      <w:r w:rsidRPr="00BB2144">
        <w:rPr>
          <w:lang w:val="en-GB"/>
        </w:rPr>
        <w:t>N</w:t>
      </w:r>
      <w:r w:rsidR="00E11901" w:rsidRPr="00BB2144">
        <w:rPr>
          <w:lang w:val="en-GB"/>
        </w:rPr>
        <w:t>ations</w:t>
      </w:r>
      <w:r w:rsidRPr="00BB2144">
        <w:rPr>
          <w:lang w:val="en-GB"/>
        </w:rPr>
        <w:t xml:space="preserve"> House will result in efficiency gains through the use of modern materials and ventilation and cooling systems, as well as the planned installation of solar panels. </w:t>
      </w:r>
    </w:p>
    <w:p w14:paraId="0C257B16" w14:textId="2708E1BE" w:rsidR="003941D0" w:rsidRPr="00BB2144" w:rsidRDefault="003941D0" w:rsidP="00A15ADE">
      <w:pPr>
        <w:pStyle w:val="ListParagraph"/>
        <w:numPr>
          <w:ilvl w:val="0"/>
          <w:numId w:val="6"/>
        </w:numPr>
        <w:spacing w:before="120"/>
        <w:ind w:right="1210" w:firstLine="0"/>
        <w:jc w:val="both"/>
        <w:rPr>
          <w:lang w:val="en-GB"/>
        </w:rPr>
      </w:pPr>
      <w:r w:rsidRPr="00BB2144">
        <w:rPr>
          <w:lang w:val="en-GB"/>
        </w:rPr>
        <w:t>In line with the Sendai Framework</w:t>
      </w:r>
      <w:r w:rsidR="00E11901" w:rsidRPr="00BB2144">
        <w:rPr>
          <w:lang w:val="en-GB"/>
        </w:rPr>
        <w:t xml:space="preserve"> for Disaster Risk Reduction</w:t>
      </w:r>
      <w:r w:rsidRPr="00BB2144">
        <w:rPr>
          <w:lang w:val="en-GB"/>
        </w:rPr>
        <w:t xml:space="preserve">, the </w:t>
      </w:r>
      <w:r w:rsidR="00293BBD" w:rsidRPr="00BB2144">
        <w:rPr>
          <w:lang w:val="en-GB"/>
        </w:rPr>
        <w:t>country programme</w:t>
      </w:r>
      <w:r w:rsidRPr="00BB2144">
        <w:rPr>
          <w:lang w:val="en-GB"/>
        </w:rPr>
        <w:t xml:space="preserve"> supports strengthening institutional capacities and systems for natural disaster preparedness, risk reduction and management. This will be reinforced through close collaboration with the </w:t>
      </w:r>
      <w:r w:rsidR="00E11901" w:rsidRPr="00BB2144">
        <w:rPr>
          <w:lang w:val="en-GB"/>
        </w:rPr>
        <w:t>United Nations Disaster Risk Reduction (</w:t>
      </w:r>
      <w:r w:rsidRPr="00BB2144">
        <w:rPr>
          <w:lang w:val="en-GB"/>
        </w:rPr>
        <w:t>UNDRR</w:t>
      </w:r>
      <w:r w:rsidR="00E11901" w:rsidRPr="00BB2144">
        <w:rPr>
          <w:lang w:val="en-GB"/>
        </w:rPr>
        <w:t>)</w:t>
      </w:r>
      <w:r w:rsidRPr="00BB2144">
        <w:rPr>
          <w:lang w:val="en-GB"/>
        </w:rPr>
        <w:t xml:space="preserve"> regional office and with FAO in </w:t>
      </w:r>
      <w:r w:rsidR="00E11901" w:rsidRPr="00BB2144">
        <w:rPr>
          <w:lang w:val="en-GB"/>
        </w:rPr>
        <w:t xml:space="preserve">Saudi Arabia </w:t>
      </w:r>
      <w:r w:rsidRPr="00BB2144">
        <w:rPr>
          <w:lang w:val="en-GB"/>
        </w:rPr>
        <w:t>who have expertise on flood control, wildfires and drought resilience. The Saudi Green Initiative and Middle East Green Initiative</w:t>
      </w:r>
      <w:r w:rsidR="00E11901" w:rsidRPr="00BB2144">
        <w:rPr>
          <w:lang w:val="en-GB"/>
        </w:rPr>
        <w:t xml:space="preserve">, </w:t>
      </w:r>
      <w:r w:rsidRPr="00BB2144">
        <w:rPr>
          <w:lang w:val="en-GB"/>
        </w:rPr>
        <w:t>which aim to boost the production and use of renewable energy and combat climate change and desertification,</w:t>
      </w:r>
      <w:r w:rsidRPr="00BB2144">
        <w:rPr>
          <w:vertAlign w:val="superscript"/>
          <w:lang w:val="en-GB"/>
        </w:rPr>
        <w:footnoteReference w:id="4"/>
      </w:r>
      <w:r w:rsidRPr="00BB2144">
        <w:rPr>
          <w:lang w:val="en-GB"/>
        </w:rPr>
        <w:t xml:space="preserve"> will be used as entry points </w:t>
      </w:r>
      <w:r w:rsidR="00E11901" w:rsidRPr="00BB2144">
        <w:rPr>
          <w:lang w:val="en-GB"/>
        </w:rPr>
        <w:t xml:space="preserve">to </w:t>
      </w:r>
      <w:r w:rsidRPr="00BB2144">
        <w:rPr>
          <w:lang w:val="en-GB"/>
        </w:rPr>
        <w:t xml:space="preserve">further expand environmental programming to support normative, policy-level </w:t>
      </w:r>
      <w:r w:rsidR="00E11901" w:rsidRPr="00BB2144">
        <w:rPr>
          <w:lang w:val="en-GB"/>
        </w:rPr>
        <w:t xml:space="preserve">and </w:t>
      </w:r>
      <w:r w:rsidRPr="00BB2144">
        <w:rPr>
          <w:lang w:val="en-GB"/>
        </w:rPr>
        <w:t>downstream climate change adaptation and mitigation measures.</w:t>
      </w:r>
    </w:p>
    <w:p w14:paraId="14EFAE9F" w14:textId="0721475B"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The </w:t>
      </w:r>
      <w:r w:rsidR="00293BBD" w:rsidRPr="00BB2144">
        <w:rPr>
          <w:lang w:val="en-GB"/>
        </w:rPr>
        <w:t>country programme</w:t>
      </w:r>
      <w:r w:rsidRPr="00BB2144">
        <w:rPr>
          <w:lang w:val="en-GB"/>
        </w:rPr>
        <w:t xml:space="preserve"> ensures close linkages between </w:t>
      </w:r>
      <w:r w:rsidR="00FB2958" w:rsidRPr="00BB2144">
        <w:rPr>
          <w:lang w:val="en-GB"/>
        </w:rPr>
        <w:t xml:space="preserve">its </w:t>
      </w:r>
      <w:r w:rsidRPr="00BB2144">
        <w:rPr>
          <w:lang w:val="en-GB"/>
        </w:rPr>
        <w:t xml:space="preserve">environmental dimension under </w:t>
      </w:r>
      <w:r w:rsidR="00FB2958" w:rsidRPr="00BB2144">
        <w:rPr>
          <w:lang w:val="en-GB"/>
        </w:rPr>
        <w:t>o</w:t>
      </w:r>
      <w:r w:rsidRPr="00BB2144">
        <w:rPr>
          <w:lang w:val="en-GB"/>
        </w:rPr>
        <w:t xml:space="preserve">utcome 2 and UNSDCF </w:t>
      </w:r>
      <w:r w:rsidR="00FB2958" w:rsidRPr="00BB2144">
        <w:rPr>
          <w:lang w:val="en-GB"/>
        </w:rPr>
        <w:t>o</w:t>
      </w:r>
      <w:r w:rsidRPr="00BB2144">
        <w:rPr>
          <w:lang w:val="en-GB"/>
        </w:rPr>
        <w:t>utcome 3</w:t>
      </w:r>
      <w:r w:rsidR="00FB2958" w:rsidRPr="00BB2144">
        <w:rPr>
          <w:lang w:val="en-GB"/>
        </w:rPr>
        <w:t xml:space="preserve">, </w:t>
      </w:r>
      <w:r w:rsidRPr="00BB2144">
        <w:rPr>
          <w:lang w:val="en-GB"/>
        </w:rPr>
        <w:t xml:space="preserve">which focuses on the </w:t>
      </w:r>
      <w:r w:rsidR="00FB2958" w:rsidRPr="00BB2144">
        <w:rPr>
          <w:lang w:val="en-GB"/>
        </w:rPr>
        <w:t>p</w:t>
      </w:r>
      <w:r w:rsidRPr="00BB2144">
        <w:rPr>
          <w:lang w:val="en-GB"/>
        </w:rPr>
        <w:t xml:space="preserve">rosperity pillar of the 2030 Agenda and </w:t>
      </w:r>
      <w:r w:rsidR="00FB2958" w:rsidRPr="00BB2144">
        <w:rPr>
          <w:lang w:val="en-GB"/>
        </w:rPr>
        <w:t xml:space="preserve">Goals </w:t>
      </w:r>
      <w:r w:rsidRPr="00BB2144">
        <w:rPr>
          <w:lang w:val="en-GB"/>
        </w:rPr>
        <w:t>7</w:t>
      </w:r>
      <w:r w:rsidR="00FB2958" w:rsidRPr="00BB2144">
        <w:rPr>
          <w:lang w:val="en-GB"/>
        </w:rPr>
        <w:t xml:space="preserve"> to </w:t>
      </w:r>
      <w:r w:rsidRPr="00BB2144">
        <w:rPr>
          <w:lang w:val="en-GB"/>
        </w:rPr>
        <w:t xml:space="preserve">11 in support of inclusive and sustainable economic growth and diversification. In line with signature solutions 1, 3, 4 and 5, the </w:t>
      </w:r>
      <w:r w:rsidR="00293BBD" w:rsidRPr="00BB2144">
        <w:rPr>
          <w:lang w:val="en-GB"/>
        </w:rPr>
        <w:t>country programme</w:t>
      </w:r>
      <w:r w:rsidRPr="00BB2144">
        <w:rPr>
          <w:lang w:val="en-GB"/>
        </w:rPr>
        <w:t xml:space="preserve"> links its support to economic growth as a key tenet of Vision 2030</w:t>
      </w:r>
      <w:r w:rsidR="00FB2958" w:rsidRPr="00BB2144">
        <w:rPr>
          <w:lang w:val="en-GB"/>
        </w:rPr>
        <w:t xml:space="preserve">, </w:t>
      </w:r>
      <w:r w:rsidRPr="00BB2144">
        <w:rPr>
          <w:lang w:val="en-GB"/>
        </w:rPr>
        <w:t>with critical interventions to address environmental challenges such as increasing pollution, high per capita energy consumption, reliance on fossil fuel, biodiversity loss, land degradation and food waste.</w:t>
      </w:r>
    </w:p>
    <w:p w14:paraId="4A0AC302" w14:textId="50827953"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Linking </w:t>
      </w:r>
      <w:r w:rsidR="00FB2958" w:rsidRPr="00BB2144">
        <w:rPr>
          <w:lang w:val="en-GB"/>
        </w:rPr>
        <w:t>o</w:t>
      </w:r>
      <w:r w:rsidRPr="00BB2144">
        <w:rPr>
          <w:lang w:val="en-GB"/>
        </w:rPr>
        <w:t xml:space="preserve">utcomes 2 and 3, the </w:t>
      </w:r>
      <w:r w:rsidR="00293BBD" w:rsidRPr="00BB2144">
        <w:rPr>
          <w:lang w:val="en-GB"/>
        </w:rPr>
        <w:t>country programme</w:t>
      </w:r>
      <w:r w:rsidRPr="00BB2144">
        <w:rPr>
          <w:lang w:val="en-GB"/>
        </w:rPr>
        <w:t xml:space="preserve"> supports sustainable production and consumption under </w:t>
      </w:r>
      <w:r w:rsidR="00FB2958" w:rsidRPr="00BB2144">
        <w:rPr>
          <w:lang w:val="en-GB"/>
        </w:rPr>
        <w:t xml:space="preserve">Goal </w:t>
      </w:r>
      <w:r w:rsidRPr="00BB2144">
        <w:rPr>
          <w:lang w:val="en-GB"/>
        </w:rPr>
        <w:t xml:space="preserve">12 in close connection with urban transformation under </w:t>
      </w:r>
      <w:r w:rsidR="00FB2958" w:rsidRPr="00BB2144">
        <w:rPr>
          <w:lang w:val="en-GB"/>
        </w:rPr>
        <w:t>Goal </w:t>
      </w:r>
      <w:r w:rsidRPr="00BB2144">
        <w:rPr>
          <w:lang w:val="en-GB"/>
        </w:rPr>
        <w:t xml:space="preserve">11. Specifically, UNDP supports strengthening of urban legislation, data and planning capacities at </w:t>
      </w:r>
      <w:r w:rsidR="00FB2958" w:rsidRPr="00BB2144">
        <w:rPr>
          <w:lang w:val="en-GB"/>
        </w:rPr>
        <w:t xml:space="preserve">the </w:t>
      </w:r>
      <w:r w:rsidRPr="00BB2144">
        <w:rPr>
          <w:lang w:val="en-GB"/>
        </w:rPr>
        <w:t xml:space="preserve">municipal level to achieve the </w:t>
      </w:r>
      <w:r w:rsidR="00FB2958" w:rsidRPr="00BB2144">
        <w:rPr>
          <w:lang w:val="en-GB"/>
        </w:rPr>
        <w:t xml:space="preserve">country’s </w:t>
      </w:r>
      <w:r w:rsidRPr="00BB2144">
        <w:rPr>
          <w:lang w:val="en-GB"/>
        </w:rPr>
        <w:t xml:space="preserve">New Urban Agenda, and </w:t>
      </w:r>
      <w:r w:rsidR="00FB2958" w:rsidRPr="00BB2144">
        <w:rPr>
          <w:lang w:val="en-GB"/>
        </w:rPr>
        <w:t xml:space="preserve">it </w:t>
      </w:r>
      <w:r w:rsidRPr="00BB2144">
        <w:rPr>
          <w:lang w:val="en-GB"/>
        </w:rPr>
        <w:t xml:space="preserve">addresses the environmental, social and economic objectives of sustainability, as well as the urban-rural linkages that need to be strengthened in a balanced and equitable way to ensure </w:t>
      </w:r>
      <w:r w:rsidR="00FB2958" w:rsidRPr="00BB2144">
        <w:rPr>
          <w:lang w:val="en-GB"/>
        </w:rPr>
        <w:t>no one is left behind</w:t>
      </w:r>
      <w:r w:rsidRPr="00BB2144">
        <w:rPr>
          <w:lang w:val="en-GB"/>
        </w:rPr>
        <w:t>.</w:t>
      </w:r>
    </w:p>
    <w:p w14:paraId="19E7F4E0" w14:textId="3E9A1D3E"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In supporting economic diversification and job creation, particularly for Saudi nationals, the </w:t>
      </w:r>
      <w:r w:rsidR="00293BBD" w:rsidRPr="00BB2144">
        <w:rPr>
          <w:lang w:val="en-GB"/>
        </w:rPr>
        <w:t>country programme</w:t>
      </w:r>
      <w:r w:rsidRPr="00BB2144">
        <w:rPr>
          <w:lang w:val="en-GB"/>
        </w:rPr>
        <w:t xml:space="preserve"> aims to increase employment opportunities for women, youth and </w:t>
      </w:r>
      <w:r w:rsidR="00FB2958" w:rsidRPr="00BB2144">
        <w:rPr>
          <w:lang w:val="en-GB"/>
        </w:rPr>
        <w:t>persons with disabilities</w:t>
      </w:r>
      <w:r w:rsidRPr="00BB2144">
        <w:rPr>
          <w:lang w:val="en-GB"/>
        </w:rPr>
        <w:t>. Programmatic initiatives to strengthen economic performance include analysis, research and development that can be utilized in strategic sectors</w:t>
      </w:r>
      <w:r w:rsidR="00FB2958" w:rsidRPr="00BB2144">
        <w:rPr>
          <w:lang w:val="en-GB"/>
        </w:rPr>
        <w:t xml:space="preserve">, </w:t>
      </w:r>
      <w:r w:rsidRPr="00BB2144">
        <w:rPr>
          <w:lang w:val="en-GB"/>
        </w:rPr>
        <w:t xml:space="preserve">including sustainable and innovative tourism with </w:t>
      </w:r>
      <w:r w:rsidR="00FB2958" w:rsidRPr="00BB2144">
        <w:rPr>
          <w:lang w:val="en-GB"/>
        </w:rPr>
        <w:t>the United Nations Educational, Scientific and Cultural Organization (</w:t>
      </w:r>
      <w:r w:rsidRPr="00BB2144">
        <w:rPr>
          <w:lang w:val="en-GB"/>
        </w:rPr>
        <w:t>UNESCO</w:t>
      </w:r>
      <w:r w:rsidR="00FB2958" w:rsidRPr="00BB2144">
        <w:rPr>
          <w:lang w:val="en-GB"/>
        </w:rPr>
        <w:t>)</w:t>
      </w:r>
      <w:r w:rsidRPr="00BB2144">
        <w:rPr>
          <w:lang w:val="en-GB"/>
        </w:rPr>
        <w:t xml:space="preserve"> in cultural heritage and the newly established regional office of </w:t>
      </w:r>
      <w:r w:rsidR="00FB2958" w:rsidRPr="00BB2144">
        <w:rPr>
          <w:lang w:val="en-GB"/>
        </w:rPr>
        <w:t>the United Nations World Tourism Organization (</w:t>
      </w:r>
      <w:r w:rsidRPr="00BB2144">
        <w:rPr>
          <w:lang w:val="en-GB"/>
        </w:rPr>
        <w:t>UNWTO</w:t>
      </w:r>
      <w:r w:rsidR="00FB2958" w:rsidRPr="00BB2144">
        <w:rPr>
          <w:lang w:val="en-GB"/>
        </w:rPr>
        <w:t>)</w:t>
      </w:r>
      <w:r w:rsidRPr="00BB2144">
        <w:rPr>
          <w:lang w:val="en-GB"/>
        </w:rPr>
        <w:t>.</w:t>
      </w:r>
    </w:p>
    <w:p w14:paraId="72AA0459" w14:textId="227D64F0" w:rsidR="003941D0" w:rsidRPr="00BB2144" w:rsidRDefault="00FB2958" w:rsidP="00A15ADE">
      <w:pPr>
        <w:pStyle w:val="ListParagraph"/>
        <w:numPr>
          <w:ilvl w:val="0"/>
          <w:numId w:val="6"/>
        </w:numPr>
        <w:spacing w:before="120"/>
        <w:ind w:right="1210" w:firstLine="0"/>
        <w:jc w:val="both"/>
        <w:rPr>
          <w:lang w:val="en-GB"/>
        </w:rPr>
      </w:pPr>
      <w:r w:rsidRPr="00BB2144">
        <w:rPr>
          <w:lang w:val="en-GB"/>
        </w:rPr>
        <w:t>C</w:t>
      </w:r>
      <w:r w:rsidR="00293BBD" w:rsidRPr="00BB2144">
        <w:rPr>
          <w:lang w:val="en-GB"/>
        </w:rPr>
        <w:t>ountry programme</w:t>
      </w:r>
      <w:r w:rsidR="003941D0" w:rsidRPr="00BB2144">
        <w:rPr>
          <w:lang w:val="en-GB"/>
        </w:rPr>
        <w:t xml:space="preserve"> contributions to UNSDCF </w:t>
      </w:r>
      <w:r w:rsidRPr="00BB2144">
        <w:rPr>
          <w:lang w:val="en-GB"/>
        </w:rPr>
        <w:t>o</w:t>
      </w:r>
      <w:r w:rsidR="003941D0" w:rsidRPr="00BB2144">
        <w:rPr>
          <w:lang w:val="en-GB"/>
        </w:rPr>
        <w:t xml:space="preserve">utcome 4 supporting the </w:t>
      </w:r>
      <w:r w:rsidRPr="00BB2144">
        <w:rPr>
          <w:lang w:val="en-GB"/>
        </w:rPr>
        <w:t>p</w:t>
      </w:r>
      <w:r w:rsidR="003941D0" w:rsidRPr="00BB2144">
        <w:rPr>
          <w:lang w:val="en-GB"/>
        </w:rPr>
        <w:t xml:space="preserve">eace and </w:t>
      </w:r>
      <w:r w:rsidRPr="00BB2144">
        <w:rPr>
          <w:lang w:val="en-GB"/>
        </w:rPr>
        <w:t>p</w:t>
      </w:r>
      <w:r w:rsidR="003941D0" w:rsidRPr="00BB2144">
        <w:rPr>
          <w:lang w:val="en-GB"/>
        </w:rPr>
        <w:t>artnership pillars of the 2030 Agenda</w:t>
      </w:r>
      <w:r w:rsidRPr="00BB2144">
        <w:rPr>
          <w:lang w:val="en-GB"/>
        </w:rPr>
        <w:t xml:space="preserve">, </w:t>
      </w:r>
      <w:r w:rsidR="003941D0" w:rsidRPr="00BB2144">
        <w:rPr>
          <w:lang w:val="en-GB"/>
        </w:rPr>
        <w:t xml:space="preserve">in line with </w:t>
      </w:r>
      <w:r w:rsidRPr="00BB2144">
        <w:rPr>
          <w:lang w:val="en-GB"/>
        </w:rPr>
        <w:t xml:space="preserve">Goals </w:t>
      </w:r>
      <w:r w:rsidR="003941D0" w:rsidRPr="00BB2144">
        <w:rPr>
          <w:lang w:val="en-GB"/>
        </w:rPr>
        <w:t>16 and 17</w:t>
      </w:r>
      <w:r w:rsidRPr="00BB2144">
        <w:rPr>
          <w:lang w:val="en-GB"/>
        </w:rPr>
        <w:t xml:space="preserve"> – as well as </w:t>
      </w:r>
      <w:r w:rsidR="003941D0" w:rsidRPr="00BB2144">
        <w:rPr>
          <w:lang w:val="en-GB"/>
        </w:rPr>
        <w:t>human rights and the resilience of vulnerable populations</w:t>
      </w:r>
      <w:r w:rsidRPr="00BB2144">
        <w:rPr>
          <w:lang w:val="en-GB"/>
        </w:rPr>
        <w:t xml:space="preserve"> – </w:t>
      </w:r>
      <w:r w:rsidR="003941D0" w:rsidRPr="00BB2144">
        <w:rPr>
          <w:lang w:val="en-GB"/>
        </w:rPr>
        <w:t xml:space="preserve">focus on effective governance, public sector excellence and localization of the </w:t>
      </w:r>
      <w:r w:rsidRPr="00BB2144">
        <w:rPr>
          <w:lang w:val="en-GB"/>
        </w:rPr>
        <w:t xml:space="preserve">Goals </w:t>
      </w:r>
      <w:r w:rsidR="003941D0" w:rsidRPr="00BB2144">
        <w:rPr>
          <w:lang w:val="en-GB"/>
        </w:rPr>
        <w:t xml:space="preserve">as prerequisites for achieving the integrated and transformative changes across all four UNSDCF </w:t>
      </w:r>
      <w:r w:rsidRPr="00BB2144">
        <w:rPr>
          <w:lang w:val="en-GB"/>
        </w:rPr>
        <w:t>o</w:t>
      </w:r>
      <w:r w:rsidR="003941D0" w:rsidRPr="00BB2144">
        <w:rPr>
          <w:lang w:val="en-GB"/>
        </w:rPr>
        <w:t xml:space="preserve">utcomes and </w:t>
      </w:r>
      <w:r w:rsidRPr="00BB2144">
        <w:rPr>
          <w:lang w:val="en-GB"/>
        </w:rPr>
        <w:t xml:space="preserve">the </w:t>
      </w:r>
      <w:r w:rsidR="003941D0" w:rsidRPr="00BB2144">
        <w:rPr>
          <w:lang w:val="en-GB"/>
        </w:rPr>
        <w:t xml:space="preserve">corresponding </w:t>
      </w:r>
      <w:r w:rsidR="00293BBD" w:rsidRPr="00BB2144">
        <w:rPr>
          <w:lang w:val="en-GB"/>
        </w:rPr>
        <w:t>country programme</w:t>
      </w:r>
      <w:r w:rsidR="003941D0" w:rsidRPr="00BB2144">
        <w:rPr>
          <w:lang w:val="en-GB"/>
        </w:rPr>
        <w:t xml:space="preserve"> priorities</w:t>
      </w:r>
      <w:r w:rsidRPr="00BB2144">
        <w:rPr>
          <w:lang w:val="en-GB"/>
        </w:rPr>
        <w:t>,</w:t>
      </w:r>
      <w:r w:rsidR="003941D0" w:rsidRPr="00BB2144">
        <w:rPr>
          <w:lang w:val="en-GB"/>
        </w:rPr>
        <w:t xml:space="preserve"> as well as signature solutions 1, 2 and 3. This includes support to </w:t>
      </w:r>
      <w:r w:rsidRPr="00BB2144">
        <w:rPr>
          <w:lang w:val="en-GB"/>
        </w:rPr>
        <w:t>the G</w:t>
      </w:r>
      <w:r w:rsidR="003941D0" w:rsidRPr="00BB2144">
        <w:rPr>
          <w:lang w:val="en-GB"/>
        </w:rPr>
        <w:t xml:space="preserve">overnment on the use of big data, and the engagement of the </w:t>
      </w:r>
      <w:r w:rsidRPr="00BB2144">
        <w:rPr>
          <w:lang w:val="en-GB"/>
        </w:rPr>
        <w:t>a</w:t>
      </w:r>
      <w:r w:rsidR="003941D0" w:rsidRPr="00BB2144">
        <w:rPr>
          <w:lang w:val="en-GB"/>
        </w:rPr>
        <w:t xml:space="preserve">ccelerator </w:t>
      </w:r>
      <w:r w:rsidRPr="00BB2144">
        <w:rPr>
          <w:lang w:val="en-GB"/>
        </w:rPr>
        <w:t>l</w:t>
      </w:r>
      <w:r w:rsidR="003941D0" w:rsidRPr="00BB2144">
        <w:rPr>
          <w:lang w:val="en-GB"/>
        </w:rPr>
        <w:t xml:space="preserve">ab in discussing and tailoring the application of established global tools, such as the </w:t>
      </w:r>
      <w:r w:rsidRPr="00BB2144">
        <w:rPr>
          <w:lang w:val="en-GB"/>
        </w:rPr>
        <w:t xml:space="preserve">Sustainable Development Goals </w:t>
      </w:r>
      <w:r w:rsidR="003941D0" w:rsidRPr="00BB2144">
        <w:rPr>
          <w:lang w:val="en-GB"/>
        </w:rPr>
        <w:t>Country Platform</w:t>
      </w:r>
      <w:r w:rsidRPr="00BB2144">
        <w:rPr>
          <w:lang w:val="en-GB"/>
        </w:rPr>
        <w:t xml:space="preserve">, </w:t>
      </w:r>
      <w:r w:rsidR="003941D0" w:rsidRPr="00BB2144">
        <w:rPr>
          <w:lang w:val="en-GB"/>
        </w:rPr>
        <w:t xml:space="preserve">which will be used to promote local and sectoral dialogue and consultations with youth, women and </w:t>
      </w:r>
      <w:r w:rsidRPr="00BB2144">
        <w:rPr>
          <w:lang w:val="en-GB"/>
        </w:rPr>
        <w:t xml:space="preserve">civil society organizations (CSOs) </w:t>
      </w:r>
      <w:r w:rsidR="003941D0" w:rsidRPr="00BB2144">
        <w:rPr>
          <w:lang w:val="en-GB"/>
        </w:rPr>
        <w:t xml:space="preserve">on tailoring the global development agenda. </w:t>
      </w:r>
    </w:p>
    <w:p w14:paraId="7F75B567" w14:textId="4EA83889"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Outcome 4 forges several linkages with other </w:t>
      </w:r>
      <w:r w:rsidR="00FB2958" w:rsidRPr="00BB2144">
        <w:rPr>
          <w:lang w:val="en-GB"/>
        </w:rPr>
        <w:t>UNSDCF o</w:t>
      </w:r>
      <w:r w:rsidRPr="00BB2144">
        <w:rPr>
          <w:lang w:val="en-GB"/>
        </w:rPr>
        <w:t xml:space="preserve">utcomes and cuts across all </w:t>
      </w:r>
      <w:r w:rsidR="00293BBD" w:rsidRPr="00BB2144">
        <w:rPr>
          <w:lang w:val="en-GB"/>
        </w:rPr>
        <w:t>country programme</w:t>
      </w:r>
      <w:r w:rsidRPr="00BB2144">
        <w:rPr>
          <w:lang w:val="en-GB"/>
        </w:rPr>
        <w:t xml:space="preserve"> priorities. For example, strengthening policies, legislation, institutional capacities and systems in areas such as non-oil natural resources management, and urban as well as rural development, directly contributes to </w:t>
      </w:r>
      <w:r w:rsidR="00293BBD" w:rsidRPr="00BB2144">
        <w:rPr>
          <w:lang w:val="en-GB"/>
        </w:rPr>
        <w:t>country programme</w:t>
      </w:r>
      <w:r w:rsidRPr="00BB2144">
        <w:rPr>
          <w:lang w:val="en-GB"/>
        </w:rPr>
        <w:t xml:space="preserve"> </w:t>
      </w:r>
      <w:r w:rsidR="00FB2958" w:rsidRPr="00BB2144">
        <w:rPr>
          <w:lang w:val="en-GB"/>
        </w:rPr>
        <w:t>o</w:t>
      </w:r>
      <w:r w:rsidRPr="00BB2144">
        <w:rPr>
          <w:lang w:val="en-GB"/>
        </w:rPr>
        <w:t xml:space="preserve">utputs under </w:t>
      </w:r>
      <w:r w:rsidR="00FB2958" w:rsidRPr="00BB2144">
        <w:rPr>
          <w:lang w:val="en-GB"/>
        </w:rPr>
        <w:t>o</w:t>
      </w:r>
      <w:r w:rsidRPr="00BB2144">
        <w:rPr>
          <w:lang w:val="en-GB"/>
        </w:rPr>
        <w:t xml:space="preserve">utcomes 1 and 2. Advancing good governance with a focus on accountability, preventing corruption, strengthening CSO capacities and modernizing their legal framework, and enhancing public </w:t>
      </w:r>
      <w:r w:rsidRPr="00BB2144">
        <w:rPr>
          <w:lang w:val="en-GB"/>
        </w:rPr>
        <w:lastRenderedPageBreak/>
        <w:t xml:space="preserve">participation and institutional responsiveness to citizens’ demands and needs creates positive linkages with all </w:t>
      </w:r>
      <w:r w:rsidR="00FB2958" w:rsidRPr="00BB2144">
        <w:rPr>
          <w:lang w:val="en-GB"/>
        </w:rPr>
        <w:t>UNSDCF o</w:t>
      </w:r>
      <w:r w:rsidRPr="00BB2144">
        <w:rPr>
          <w:lang w:val="en-GB"/>
        </w:rPr>
        <w:t xml:space="preserve">utcomes and </w:t>
      </w:r>
      <w:r w:rsidR="00293BBD" w:rsidRPr="00BB2144">
        <w:rPr>
          <w:lang w:val="en-GB"/>
        </w:rPr>
        <w:t>country programme</w:t>
      </w:r>
      <w:r w:rsidRPr="00BB2144">
        <w:rPr>
          <w:lang w:val="en-GB"/>
        </w:rPr>
        <w:t xml:space="preserve"> priority sectors. </w:t>
      </w:r>
    </w:p>
    <w:p w14:paraId="61BD1FFC" w14:textId="5FE0B10D" w:rsidR="003941D0" w:rsidRPr="00BB2144" w:rsidRDefault="00FB2958" w:rsidP="00A15ADE">
      <w:pPr>
        <w:pStyle w:val="ListParagraph"/>
        <w:numPr>
          <w:ilvl w:val="0"/>
          <w:numId w:val="6"/>
        </w:numPr>
        <w:spacing w:before="120"/>
        <w:ind w:right="1210" w:firstLine="0"/>
        <w:jc w:val="both"/>
        <w:rPr>
          <w:lang w:val="en-GB"/>
        </w:rPr>
      </w:pPr>
      <w:r w:rsidRPr="00BB2144">
        <w:rPr>
          <w:rFonts w:cstheme="minorBidi"/>
          <w:lang w:val="en-GB"/>
        </w:rPr>
        <w:t>C</w:t>
      </w:r>
      <w:r w:rsidR="00293BBD" w:rsidRPr="00BB2144">
        <w:rPr>
          <w:rFonts w:cstheme="minorBidi"/>
          <w:lang w:val="en-GB"/>
        </w:rPr>
        <w:t>ountry</w:t>
      </w:r>
      <w:r w:rsidRPr="00BB2144">
        <w:rPr>
          <w:rFonts w:cstheme="minorBidi"/>
          <w:lang w:val="en-GB"/>
        </w:rPr>
        <w:t xml:space="preserve"> </w:t>
      </w:r>
      <w:r w:rsidR="00293BBD" w:rsidRPr="00BB2144">
        <w:rPr>
          <w:rFonts w:cstheme="minorBidi"/>
          <w:lang w:val="en-GB"/>
        </w:rPr>
        <w:t>programme</w:t>
      </w:r>
      <w:r w:rsidR="003941D0" w:rsidRPr="00BB2144">
        <w:rPr>
          <w:rFonts w:cstheme="minorBidi"/>
          <w:lang w:val="en-GB"/>
        </w:rPr>
        <w:t xml:space="preserve"> activities contribut</w:t>
      </w:r>
      <w:r w:rsidRPr="00BB2144">
        <w:rPr>
          <w:rFonts w:cstheme="minorBidi"/>
          <w:lang w:val="en-GB"/>
        </w:rPr>
        <w:t>ing</w:t>
      </w:r>
      <w:r w:rsidR="003941D0" w:rsidRPr="00BB2144">
        <w:rPr>
          <w:rFonts w:cstheme="minorBidi"/>
          <w:lang w:val="en-GB"/>
        </w:rPr>
        <w:t xml:space="preserve"> to </w:t>
      </w:r>
      <w:r w:rsidRPr="00BB2144">
        <w:rPr>
          <w:rFonts w:cstheme="minorBidi"/>
          <w:lang w:val="en-GB"/>
        </w:rPr>
        <w:t>o</w:t>
      </w:r>
      <w:r w:rsidR="003941D0" w:rsidRPr="00BB2144">
        <w:rPr>
          <w:rFonts w:cstheme="minorBidi"/>
          <w:lang w:val="en-GB"/>
        </w:rPr>
        <w:t xml:space="preserve">utcome 4 and to strong institutions </w:t>
      </w:r>
      <w:r w:rsidRPr="00BB2144">
        <w:rPr>
          <w:rFonts w:cstheme="minorBidi"/>
          <w:lang w:val="en-GB"/>
        </w:rPr>
        <w:t xml:space="preserve">are </w:t>
      </w:r>
      <w:r w:rsidR="003941D0" w:rsidRPr="00BB2144">
        <w:rPr>
          <w:rFonts w:cstheme="minorBidi"/>
          <w:lang w:val="en-GB"/>
        </w:rPr>
        <w:t xml:space="preserve">in line with </w:t>
      </w:r>
      <w:r w:rsidRPr="00BB2144">
        <w:rPr>
          <w:rFonts w:cstheme="minorBidi"/>
          <w:lang w:val="en-GB"/>
        </w:rPr>
        <w:t xml:space="preserve">Goal </w:t>
      </w:r>
      <w:r w:rsidR="003941D0" w:rsidRPr="00BB2144">
        <w:rPr>
          <w:rFonts w:cstheme="minorBidi"/>
          <w:lang w:val="en-GB"/>
        </w:rPr>
        <w:t xml:space="preserve">16 and global partnerships under </w:t>
      </w:r>
      <w:r w:rsidRPr="00BB2144">
        <w:rPr>
          <w:rFonts w:cstheme="minorBidi"/>
          <w:lang w:val="en-GB"/>
        </w:rPr>
        <w:t xml:space="preserve">Goal </w:t>
      </w:r>
      <w:r w:rsidR="003941D0" w:rsidRPr="00BB2144">
        <w:rPr>
          <w:rFonts w:cstheme="minorBidi"/>
          <w:lang w:val="en-GB"/>
        </w:rPr>
        <w:t>17. Specific support aims at</w:t>
      </w:r>
      <w:r w:rsidRPr="00BB2144">
        <w:rPr>
          <w:rFonts w:cstheme="minorBidi"/>
          <w:lang w:val="en-GB"/>
        </w:rPr>
        <w:t>:</w:t>
      </w:r>
      <w:r w:rsidR="003941D0" w:rsidRPr="00BB2144">
        <w:rPr>
          <w:rFonts w:cstheme="minorBidi"/>
          <w:lang w:val="en-GB"/>
        </w:rPr>
        <w:t xml:space="preserve"> </w:t>
      </w:r>
      <w:r w:rsidRPr="00BB2144">
        <w:rPr>
          <w:rFonts w:cstheme="minorBidi"/>
          <w:lang w:val="en-GB"/>
        </w:rPr>
        <w:t>(a</w:t>
      </w:r>
      <w:r w:rsidR="003941D0" w:rsidRPr="00BB2144">
        <w:rPr>
          <w:rFonts w:cstheme="minorBidi"/>
          <w:lang w:val="en-GB"/>
        </w:rPr>
        <w:t>)</w:t>
      </w:r>
      <w:r w:rsidRPr="00BB2144">
        <w:rPr>
          <w:rFonts w:cstheme="minorBidi"/>
          <w:lang w:val="en-GB"/>
        </w:rPr>
        <w:t> </w:t>
      </w:r>
      <w:r w:rsidR="003941D0" w:rsidRPr="00BB2144">
        <w:rPr>
          <w:rFonts w:cstheme="minorBidi"/>
          <w:lang w:val="en-GB"/>
        </w:rPr>
        <w:t>increasing Saudi presence in international organizations and advancing Saudi representation in the U</w:t>
      </w:r>
      <w:r w:rsidRPr="00BB2144">
        <w:rPr>
          <w:rFonts w:cstheme="minorBidi"/>
          <w:lang w:val="en-GB"/>
        </w:rPr>
        <w:t xml:space="preserve">nited </w:t>
      </w:r>
      <w:r w:rsidR="003941D0" w:rsidRPr="00BB2144">
        <w:rPr>
          <w:rFonts w:cstheme="minorBidi"/>
          <w:lang w:val="en-GB"/>
        </w:rPr>
        <w:t>N</w:t>
      </w:r>
      <w:r w:rsidRPr="00BB2144">
        <w:rPr>
          <w:rFonts w:cstheme="minorBidi"/>
          <w:lang w:val="en-GB"/>
        </w:rPr>
        <w:t>ations</w:t>
      </w:r>
      <w:r w:rsidR="003941D0" w:rsidRPr="00BB2144">
        <w:rPr>
          <w:rFonts w:cstheme="minorBidi"/>
          <w:lang w:val="en-GB"/>
        </w:rPr>
        <w:t xml:space="preserve"> system</w:t>
      </w:r>
      <w:r w:rsidRPr="00BB2144">
        <w:rPr>
          <w:rFonts w:cstheme="minorBidi"/>
          <w:lang w:val="en-GB"/>
        </w:rPr>
        <w:t>;</w:t>
      </w:r>
      <w:r w:rsidR="003941D0" w:rsidRPr="00BB2144">
        <w:rPr>
          <w:rFonts w:cstheme="minorBidi"/>
          <w:lang w:val="en-GB"/>
        </w:rPr>
        <w:t xml:space="preserve"> </w:t>
      </w:r>
      <w:r w:rsidRPr="00BB2144">
        <w:rPr>
          <w:rFonts w:cstheme="minorBidi"/>
          <w:lang w:val="en-GB"/>
        </w:rPr>
        <w:t>(b</w:t>
      </w:r>
      <w:r w:rsidR="003941D0" w:rsidRPr="00BB2144">
        <w:rPr>
          <w:rFonts w:cstheme="minorBidi"/>
          <w:lang w:val="en-GB"/>
        </w:rPr>
        <w:t>) strengthening Saudi public diplomacy</w:t>
      </w:r>
      <w:r w:rsidRPr="00BB2144">
        <w:rPr>
          <w:rFonts w:cstheme="minorBidi"/>
          <w:lang w:val="en-GB"/>
        </w:rPr>
        <w:t>;</w:t>
      </w:r>
      <w:r w:rsidR="003941D0" w:rsidRPr="00BB2144">
        <w:rPr>
          <w:rFonts w:cstheme="minorBidi"/>
          <w:lang w:val="en-GB"/>
        </w:rPr>
        <w:t xml:space="preserve"> and </w:t>
      </w:r>
      <w:r w:rsidRPr="00BB2144">
        <w:rPr>
          <w:rFonts w:cstheme="minorBidi"/>
          <w:lang w:val="en-GB"/>
        </w:rPr>
        <w:t>(c</w:t>
      </w:r>
      <w:r w:rsidR="003941D0" w:rsidRPr="00BB2144">
        <w:rPr>
          <w:rFonts w:cstheme="minorBidi"/>
          <w:lang w:val="en-GB"/>
        </w:rPr>
        <w:t xml:space="preserve">) supporting the Department of Strategic Planning and Development in meeting the requirements of diplomatic and consular work in a modern and changing work environment. </w:t>
      </w:r>
    </w:p>
    <w:p w14:paraId="2F80F238" w14:textId="4A24C0DC"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With its focus on strengthening the resilience of vulnerable groups and at-risk populations, the governance component of </w:t>
      </w:r>
      <w:r w:rsidR="00FB2958" w:rsidRPr="00BB2144">
        <w:rPr>
          <w:lang w:val="en-GB"/>
        </w:rPr>
        <w:t>o</w:t>
      </w:r>
      <w:r w:rsidRPr="00BB2144">
        <w:rPr>
          <w:lang w:val="en-GB"/>
        </w:rPr>
        <w:t xml:space="preserve">utcome 4 </w:t>
      </w:r>
      <w:r w:rsidRPr="00BB2144">
        <w:rPr>
          <w:rFonts w:cstheme="minorBidi"/>
          <w:lang w:val="en-GB"/>
        </w:rPr>
        <w:t xml:space="preserve">addresses remaining challenges regarding social inclusion and public participation, including for </w:t>
      </w:r>
      <w:r w:rsidRPr="00BB2144">
        <w:rPr>
          <w:lang w:val="en-GB"/>
        </w:rPr>
        <w:t xml:space="preserve">the large proportion of youth in </w:t>
      </w:r>
      <w:r w:rsidR="00FB2958" w:rsidRPr="00BB2144">
        <w:rPr>
          <w:lang w:val="en-GB"/>
        </w:rPr>
        <w:t xml:space="preserve">Saudi Arabia </w:t>
      </w:r>
      <w:r w:rsidRPr="00BB2144">
        <w:rPr>
          <w:lang w:val="en-GB"/>
        </w:rPr>
        <w:t xml:space="preserve">and their critical role in ensuring a prosperous, safe and sustainable future. </w:t>
      </w:r>
      <w:r w:rsidR="00FB2958" w:rsidRPr="00BB2144">
        <w:rPr>
          <w:lang w:val="en-GB"/>
        </w:rPr>
        <w:t>C</w:t>
      </w:r>
      <w:r w:rsidR="00293BBD" w:rsidRPr="00BB2144">
        <w:rPr>
          <w:lang w:val="en-GB"/>
        </w:rPr>
        <w:t>ountry</w:t>
      </w:r>
      <w:r w:rsidR="00FB2958" w:rsidRPr="00BB2144">
        <w:rPr>
          <w:lang w:val="en-GB"/>
        </w:rPr>
        <w:t xml:space="preserve"> </w:t>
      </w:r>
      <w:r w:rsidR="00293BBD" w:rsidRPr="00BB2144">
        <w:rPr>
          <w:lang w:val="en-GB"/>
        </w:rPr>
        <w:t>programme</w:t>
      </w:r>
      <w:r w:rsidRPr="00BB2144">
        <w:rPr>
          <w:lang w:val="en-GB"/>
        </w:rPr>
        <w:t xml:space="preserve"> contributions to </w:t>
      </w:r>
      <w:r w:rsidR="00FB2958" w:rsidRPr="00BB2144">
        <w:rPr>
          <w:lang w:val="en-GB"/>
        </w:rPr>
        <w:t>o</w:t>
      </w:r>
      <w:r w:rsidRPr="00BB2144">
        <w:rPr>
          <w:lang w:val="en-GB"/>
        </w:rPr>
        <w:t xml:space="preserve">utcome 4 focus on empowering youth, including </w:t>
      </w:r>
      <w:r w:rsidR="00FB2958" w:rsidRPr="00BB2144">
        <w:rPr>
          <w:lang w:val="en-GB"/>
        </w:rPr>
        <w:t xml:space="preserve">by </w:t>
      </w:r>
      <w:r w:rsidRPr="00BB2144">
        <w:rPr>
          <w:lang w:val="en-GB"/>
        </w:rPr>
        <w:t xml:space="preserve">working with youth organizations and academia on youth leadership programmes, </w:t>
      </w:r>
      <w:r w:rsidR="00FB2958" w:rsidRPr="00BB2144">
        <w:rPr>
          <w:lang w:val="en-GB"/>
        </w:rPr>
        <w:t xml:space="preserve">Sustainable Development Goals </w:t>
      </w:r>
      <w:r w:rsidRPr="00BB2144">
        <w:rPr>
          <w:lang w:val="en-GB"/>
        </w:rPr>
        <w:t xml:space="preserve">challenge competitions that currently engage over a dozen Saudi universities, and through volunteerism, core to Vision 2030, supported by </w:t>
      </w:r>
      <w:r w:rsidR="00FB2958" w:rsidRPr="00BB2144">
        <w:rPr>
          <w:lang w:val="en-GB"/>
        </w:rPr>
        <w:t>United Nations Volunteers (</w:t>
      </w:r>
      <w:r w:rsidRPr="00BB2144">
        <w:rPr>
          <w:lang w:val="en-GB"/>
        </w:rPr>
        <w:t>UNV</w:t>
      </w:r>
      <w:r w:rsidR="00FB2958" w:rsidRPr="00BB2144">
        <w:rPr>
          <w:lang w:val="en-GB"/>
        </w:rPr>
        <w:t>)</w:t>
      </w:r>
      <w:r w:rsidRPr="00BB2144">
        <w:rPr>
          <w:lang w:val="en-GB"/>
        </w:rPr>
        <w:t xml:space="preserve">. </w:t>
      </w:r>
    </w:p>
    <w:p w14:paraId="00D928DC" w14:textId="3F1CDA2D" w:rsidR="003941D0" w:rsidRPr="00BB2144" w:rsidRDefault="003941D0" w:rsidP="00A15ADE">
      <w:pPr>
        <w:pStyle w:val="ListParagraph"/>
        <w:numPr>
          <w:ilvl w:val="0"/>
          <w:numId w:val="6"/>
        </w:numPr>
        <w:spacing w:before="120"/>
        <w:ind w:right="1210" w:firstLine="0"/>
        <w:jc w:val="both"/>
        <w:rPr>
          <w:lang w:val="en-GB"/>
        </w:rPr>
      </w:pPr>
      <w:r w:rsidRPr="00BB2144">
        <w:rPr>
          <w:lang w:val="en-GB"/>
        </w:rPr>
        <w:t>Local and community-based engagement with women and youth organizations, together with UN</w:t>
      </w:r>
      <w:r w:rsidR="00FB2958" w:rsidRPr="00BB2144">
        <w:rPr>
          <w:lang w:val="en-GB"/>
        </w:rPr>
        <w:t>-</w:t>
      </w:r>
      <w:r w:rsidRPr="00BB2144">
        <w:rPr>
          <w:lang w:val="en-GB"/>
        </w:rPr>
        <w:t>Habitat and other U</w:t>
      </w:r>
      <w:r w:rsidR="00FB2958" w:rsidRPr="00BB2144">
        <w:rPr>
          <w:lang w:val="en-GB"/>
        </w:rPr>
        <w:t xml:space="preserve">nited </w:t>
      </w:r>
      <w:r w:rsidRPr="00BB2144">
        <w:rPr>
          <w:lang w:val="en-GB"/>
        </w:rPr>
        <w:t>N</w:t>
      </w:r>
      <w:r w:rsidR="00FB2958" w:rsidRPr="00BB2144">
        <w:rPr>
          <w:lang w:val="en-GB"/>
        </w:rPr>
        <w:t>ations</w:t>
      </w:r>
      <w:r w:rsidRPr="00BB2144">
        <w:rPr>
          <w:lang w:val="en-GB"/>
        </w:rPr>
        <w:t xml:space="preserve"> entities, will be central under </w:t>
      </w:r>
      <w:r w:rsidR="00FB2958" w:rsidRPr="00BB2144">
        <w:rPr>
          <w:lang w:val="en-GB"/>
        </w:rPr>
        <w:t>o</w:t>
      </w:r>
      <w:r w:rsidRPr="00BB2144">
        <w:rPr>
          <w:lang w:val="en-GB"/>
        </w:rPr>
        <w:t xml:space="preserve">utcome 4. This includes engagement </w:t>
      </w:r>
      <w:r w:rsidR="00FB2958" w:rsidRPr="00BB2144">
        <w:rPr>
          <w:lang w:val="en-GB"/>
        </w:rPr>
        <w:t>i</w:t>
      </w:r>
      <w:r w:rsidRPr="00BB2144">
        <w:rPr>
          <w:lang w:val="en-GB"/>
        </w:rPr>
        <w:t>n urban resilience and transformation (</w:t>
      </w:r>
      <w:r w:rsidR="00FB2958" w:rsidRPr="00BB2144">
        <w:rPr>
          <w:lang w:val="en-GB"/>
        </w:rPr>
        <w:t xml:space="preserve">Goal </w:t>
      </w:r>
      <w:r w:rsidRPr="00BB2144">
        <w:rPr>
          <w:lang w:val="en-GB"/>
        </w:rPr>
        <w:t>11) and sustainable production and consumption (</w:t>
      </w:r>
      <w:r w:rsidR="00FB2958" w:rsidRPr="00BB2144">
        <w:rPr>
          <w:lang w:val="en-GB"/>
        </w:rPr>
        <w:t xml:space="preserve">Goal </w:t>
      </w:r>
      <w:r w:rsidRPr="00BB2144">
        <w:rPr>
          <w:lang w:val="en-GB"/>
        </w:rPr>
        <w:t xml:space="preserve">12), with close linkages to </w:t>
      </w:r>
      <w:r w:rsidR="00FB2958" w:rsidRPr="00BB2144">
        <w:rPr>
          <w:lang w:val="en-GB"/>
        </w:rPr>
        <w:t>o</w:t>
      </w:r>
      <w:r w:rsidRPr="00BB2144">
        <w:rPr>
          <w:lang w:val="en-GB"/>
        </w:rPr>
        <w:t xml:space="preserve">utcome 2. Special efforts focus on increasing civic engagement of youth through consultative processes to better understand expectations, priorities and needs. </w:t>
      </w:r>
    </w:p>
    <w:p w14:paraId="26014396" w14:textId="58F45E48" w:rsidR="003941D0" w:rsidRPr="00BB2144" w:rsidRDefault="003941D0" w:rsidP="00A15ADE">
      <w:pPr>
        <w:pStyle w:val="ListParagraph"/>
        <w:numPr>
          <w:ilvl w:val="0"/>
          <w:numId w:val="6"/>
        </w:numPr>
        <w:spacing w:before="120"/>
        <w:ind w:right="1210" w:firstLine="0"/>
        <w:jc w:val="both"/>
        <w:rPr>
          <w:lang w:val="en-GB"/>
        </w:rPr>
      </w:pPr>
      <w:r w:rsidRPr="00BB2144">
        <w:rPr>
          <w:lang w:val="en-GB"/>
        </w:rPr>
        <w:t>In line with the Vision 2030</w:t>
      </w:r>
      <w:r w:rsidR="00FB2958" w:rsidRPr="00BB2144">
        <w:rPr>
          <w:lang w:val="en-GB"/>
        </w:rPr>
        <w:t xml:space="preserve">, </w:t>
      </w:r>
      <w:r w:rsidRPr="00BB2144">
        <w:rPr>
          <w:lang w:val="en-GB"/>
        </w:rPr>
        <w:t>which seek</w:t>
      </w:r>
      <w:r w:rsidR="00D62051">
        <w:rPr>
          <w:lang w:val="en-GB"/>
        </w:rPr>
        <w:t>s</w:t>
      </w:r>
      <w:r w:rsidRPr="00BB2144">
        <w:rPr>
          <w:lang w:val="en-GB"/>
        </w:rPr>
        <w:t xml:space="preserve"> to provide a decent life for all citizens and residents,</w:t>
      </w:r>
      <w:r w:rsidRPr="00BB2144">
        <w:rPr>
          <w:rStyle w:val="FootnoteReference"/>
          <w:lang w:val="en-GB"/>
        </w:rPr>
        <w:footnoteReference w:id="5"/>
      </w:r>
      <w:r w:rsidRPr="00BB2144">
        <w:rPr>
          <w:lang w:val="en-GB"/>
        </w:rPr>
        <w:t xml:space="preserve"> UNDP supports disability inclusion with government partners, non-profit organizations and other U</w:t>
      </w:r>
      <w:r w:rsidR="00FB2958" w:rsidRPr="00BB2144">
        <w:rPr>
          <w:lang w:val="en-GB"/>
        </w:rPr>
        <w:t xml:space="preserve">nited </w:t>
      </w:r>
      <w:r w:rsidRPr="00BB2144">
        <w:rPr>
          <w:lang w:val="en-GB"/>
        </w:rPr>
        <w:t>N</w:t>
      </w:r>
      <w:r w:rsidR="00FB2958" w:rsidRPr="00BB2144">
        <w:rPr>
          <w:lang w:val="en-GB"/>
        </w:rPr>
        <w:t>ations</w:t>
      </w:r>
      <w:r w:rsidRPr="00BB2144">
        <w:rPr>
          <w:lang w:val="en-GB"/>
        </w:rPr>
        <w:t xml:space="preserve"> entities – by strengthening the effectiveness and implementation of national policies on disabilities, including through compliance guidelines. UNDP will advocate for a gradual shift from the charity-based model to a rights-based approach.</w:t>
      </w:r>
      <w:r w:rsidRPr="00BB2144">
        <w:rPr>
          <w:rStyle w:val="FootnoteReference"/>
          <w:lang w:val="en-GB"/>
        </w:rPr>
        <w:footnoteReference w:id="6"/>
      </w:r>
      <w:r w:rsidRPr="00BB2144">
        <w:rPr>
          <w:lang w:val="en-GB"/>
        </w:rPr>
        <w:t xml:space="preserve"> </w:t>
      </w:r>
    </w:p>
    <w:p w14:paraId="198A85CC" w14:textId="1B1D36EF" w:rsidR="003941D0" w:rsidRPr="00BB2144" w:rsidRDefault="003941D0" w:rsidP="00A15ADE">
      <w:pPr>
        <w:pStyle w:val="ListParagraph"/>
        <w:numPr>
          <w:ilvl w:val="0"/>
          <w:numId w:val="6"/>
        </w:numPr>
        <w:spacing w:before="120"/>
        <w:ind w:right="1210" w:firstLine="0"/>
        <w:jc w:val="both"/>
        <w:rPr>
          <w:lang w:val="en-GB"/>
        </w:rPr>
      </w:pPr>
      <w:r w:rsidRPr="00BB2144">
        <w:rPr>
          <w:lang w:val="en-GB"/>
        </w:rPr>
        <w:t xml:space="preserve">Under </w:t>
      </w:r>
      <w:r w:rsidR="00FB2958" w:rsidRPr="00BB2144">
        <w:rPr>
          <w:lang w:val="en-GB"/>
        </w:rPr>
        <w:t>o</w:t>
      </w:r>
      <w:r w:rsidRPr="00BB2144">
        <w:rPr>
          <w:lang w:val="en-GB"/>
        </w:rPr>
        <w:t>utcome 4, UNDP will work closely with OHCHR and other U</w:t>
      </w:r>
      <w:r w:rsidR="00FB2958" w:rsidRPr="00BB2144">
        <w:rPr>
          <w:lang w:val="en-GB"/>
        </w:rPr>
        <w:t xml:space="preserve">nited </w:t>
      </w:r>
      <w:r w:rsidRPr="00BB2144">
        <w:rPr>
          <w:lang w:val="en-GB"/>
        </w:rPr>
        <w:t>N</w:t>
      </w:r>
      <w:r w:rsidR="00FB2958" w:rsidRPr="00BB2144">
        <w:rPr>
          <w:lang w:val="en-GB"/>
        </w:rPr>
        <w:t>ations</w:t>
      </w:r>
      <w:r w:rsidRPr="00BB2144">
        <w:rPr>
          <w:lang w:val="en-GB"/>
        </w:rPr>
        <w:t xml:space="preserve"> entities to further strengthen the capacities of the Saudi Human Rights Commission and to provide support in addressing the recommendations of the last </w:t>
      </w:r>
      <w:r w:rsidR="00FB2958" w:rsidRPr="00BB2144">
        <w:rPr>
          <w:lang w:val="en-GB"/>
        </w:rPr>
        <w:t>Universal Periodic Review</w:t>
      </w:r>
      <w:r w:rsidRPr="00BB2144">
        <w:rPr>
          <w:lang w:val="en-GB"/>
        </w:rPr>
        <w:t xml:space="preserve"> </w:t>
      </w:r>
      <w:r w:rsidR="00FB2958" w:rsidRPr="00BB2144">
        <w:rPr>
          <w:lang w:val="en-GB"/>
        </w:rPr>
        <w:t xml:space="preserve">and </w:t>
      </w:r>
      <w:r w:rsidRPr="00BB2144">
        <w:rPr>
          <w:lang w:val="en-GB"/>
        </w:rPr>
        <w:t xml:space="preserve">in preparing the next one. In collaboration with </w:t>
      </w:r>
      <w:r w:rsidR="00FB2958" w:rsidRPr="00BB2144">
        <w:rPr>
          <w:lang w:val="en-GB"/>
        </w:rPr>
        <w:t xml:space="preserve">the </w:t>
      </w:r>
      <w:r w:rsidRPr="00BB2144">
        <w:rPr>
          <w:lang w:val="en-GB"/>
        </w:rPr>
        <w:t xml:space="preserve">UNDP </w:t>
      </w:r>
      <w:r w:rsidR="00FB2958" w:rsidRPr="00BB2144">
        <w:rPr>
          <w:lang w:val="en-GB"/>
        </w:rPr>
        <w:t>r</w:t>
      </w:r>
      <w:r w:rsidRPr="00BB2144">
        <w:rPr>
          <w:lang w:val="en-GB"/>
        </w:rPr>
        <w:t xml:space="preserve">egional </w:t>
      </w:r>
      <w:r w:rsidR="00FB2958" w:rsidRPr="00BB2144">
        <w:rPr>
          <w:lang w:val="en-GB"/>
        </w:rPr>
        <w:t>h</w:t>
      </w:r>
      <w:r w:rsidRPr="00BB2144">
        <w:rPr>
          <w:lang w:val="en-GB"/>
        </w:rPr>
        <w:t xml:space="preserve">ub, the </w:t>
      </w:r>
      <w:r w:rsidR="00FB2958" w:rsidRPr="00BB2144">
        <w:rPr>
          <w:lang w:val="en-GB"/>
        </w:rPr>
        <w:t>c</w:t>
      </w:r>
      <w:r w:rsidRPr="00BB2144">
        <w:rPr>
          <w:lang w:val="en-GB"/>
        </w:rPr>
        <w:t xml:space="preserve">ountry </w:t>
      </w:r>
      <w:r w:rsidR="00FB2958" w:rsidRPr="00BB2144">
        <w:rPr>
          <w:lang w:val="en-GB"/>
        </w:rPr>
        <w:t>o</w:t>
      </w:r>
      <w:r w:rsidRPr="00BB2144">
        <w:rPr>
          <w:lang w:val="en-GB"/>
        </w:rPr>
        <w:t>ffice will use the recently established U</w:t>
      </w:r>
      <w:r w:rsidR="00FB2958" w:rsidRPr="00BB2144">
        <w:rPr>
          <w:lang w:val="en-GB"/>
        </w:rPr>
        <w:t xml:space="preserve">nited </w:t>
      </w:r>
      <w:r w:rsidRPr="00BB2144">
        <w:rPr>
          <w:lang w:val="en-GB"/>
        </w:rPr>
        <w:t>N</w:t>
      </w:r>
      <w:r w:rsidR="00FB2958" w:rsidRPr="00BB2144">
        <w:rPr>
          <w:lang w:val="en-GB"/>
        </w:rPr>
        <w:t>ations</w:t>
      </w:r>
      <w:r w:rsidRPr="00BB2144">
        <w:rPr>
          <w:lang w:val="en-GB"/>
        </w:rPr>
        <w:t xml:space="preserve"> Global Compact local network in </w:t>
      </w:r>
      <w:r w:rsidR="00FB2958" w:rsidRPr="00BB2144">
        <w:rPr>
          <w:lang w:val="en-GB"/>
        </w:rPr>
        <w:t xml:space="preserve">Saudi Arabia </w:t>
      </w:r>
      <w:r w:rsidRPr="00BB2144">
        <w:rPr>
          <w:lang w:val="en-GB"/>
        </w:rPr>
        <w:t xml:space="preserve">to work with private sector partners to promote human rights in business, including through the </w:t>
      </w:r>
      <w:r w:rsidR="00FB2958" w:rsidRPr="00BB2144">
        <w:rPr>
          <w:lang w:val="en-GB"/>
        </w:rPr>
        <w:t>UNDP g</w:t>
      </w:r>
      <w:r w:rsidRPr="00BB2144">
        <w:rPr>
          <w:lang w:val="en-GB"/>
        </w:rPr>
        <w:t xml:space="preserve">ender </w:t>
      </w:r>
      <w:r w:rsidR="00FB2958" w:rsidRPr="00BB2144">
        <w:rPr>
          <w:lang w:val="en-GB"/>
        </w:rPr>
        <w:t>equality s</w:t>
      </w:r>
      <w:r w:rsidRPr="00BB2144">
        <w:rPr>
          <w:lang w:val="en-GB"/>
        </w:rPr>
        <w:t xml:space="preserve">eal. UNDP will support </w:t>
      </w:r>
      <w:r w:rsidR="00FB2958" w:rsidRPr="00BB2144">
        <w:rPr>
          <w:lang w:val="en-GB"/>
        </w:rPr>
        <w:t xml:space="preserve">the </w:t>
      </w:r>
      <w:r w:rsidRPr="00BB2144">
        <w:rPr>
          <w:lang w:val="en-GB"/>
        </w:rPr>
        <w:t xml:space="preserve">peace and social cohesion dimensions among UNDP key priorities in the region. </w:t>
      </w:r>
    </w:p>
    <w:p w14:paraId="723B99D7" w14:textId="31D6BCB6" w:rsidR="003941D0" w:rsidRPr="00BB2144" w:rsidRDefault="003941D0" w:rsidP="00447482">
      <w:pPr>
        <w:pStyle w:val="ListParagraph"/>
        <w:numPr>
          <w:ilvl w:val="0"/>
          <w:numId w:val="6"/>
        </w:numPr>
        <w:spacing w:before="120" w:after="200"/>
        <w:ind w:right="1210" w:firstLine="0"/>
        <w:jc w:val="both"/>
        <w:rPr>
          <w:color w:val="000000"/>
          <w:lang w:val="en-GB"/>
        </w:rPr>
      </w:pPr>
      <w:r w:rsidRPr="00BB2144">
        <w:rPr>
          <w:lang w:val="en-GB"/>
        </w:rPr>
        <w:t xml:space="preserve">UNDP endeavours to apply a human rights-based approach to programme design, implementation and reporting, including through systematic analysis and targeted support of rights-holders and duty bearers, the identification of avenues for increased CSO participation, further strengthening of accountability and non-discrimination, as well as human rights-sensitive disaggregation of data and statistics. The </w:t>
      </w:r>
      <w:r w:rsidR="00293BBD" w:rsidRPr="00BB2144">
        <w:rPr>
          <w:lang w:val="en-GB"/>
        </w:rPr>
        <w:t>country programme</w:t>
      </w:r>
      <w:r w:rsidRPr="00BB2144">
        <w:rPr>
          <w:lang w:val="en-GB"/>
        </w:rPr>
        <w:t xml:space="preserve"> focuses on addressing the multiple and intersecting </w:t>
      </w:r>
      <w:r w:rsidR="00D62051">
        <w:rPr>
          <w:lang w:val="en-GB"/>
        </w:rPr>
        <w:t xml:space="preserve">challenges </w:t>
      </w:r>
      <w:r w:rsidRPr="00BB2144">
        <w:rPr>
          <w:lang w:val="en-GB"/>
        </w:rPr>
        <w:t>faced by vulnerable and disadvantaged groups.</w:t>
      </w:r>
    </w:p>
    <w:p w14:paraId="2440D3F7" w14:textId="10C490DF" w:rsidR="0063402B" w:rsidRPr="00BB2144" w:rsidRDefault="0063402B" w:rsidP="002F6E4D">
      <w:pPr>
        <w:pStyle w:val="Heading1"/>
        <w:numPr>
          <w:ilvl w:val="0"/>
          <w:numId w:val="10"/>
        </w:numPr>
        <w:tabs>
          <w:tab w:val="left" w:pos="1800"/>
        </w:tabs>
        <w:spacing w:after="200"/>
        <w:ind w:left="1080" w:right="1267" w:hanging="450"/>
        <w:jc w:val="both"/>
        <w:rPr>
          <w:rFonts w:ascii="Times New Roman" w:hAnsi="Times New Roman"/>
          <w:color w:val="000000"/>
          <w:sz w:val="24"/>
          <w:szCs w:val="24"/>
          <w:lang w:val="en-GB"/>
        </w:rPr>
      </w:pPr>
      <w:r w:rsidRPr="00BB2144">
        <w:rPr>
          <w:rFonts w:ascii="Times New Roman" w:hAnsi="Times New Roman"/>
          <w:color w:val="000000"/>
          <w:sz w:val="24"/>
          <w:szCs w:val="24"/>
          <w:lang w:val="en-GB"/>
        </w:rPr>
        <w:t xml:space="preserve">Programme and </w:t>
      </w:r>
      <w:r w:rsidR="002F6E4D" w:rsidRPr="00BB2144">
        <w:rPr>
          <w:rFonts w:ascii="Times New Roman" w:hAnsi="Times New Roman"/>
          <w:color w:val="000000"/>
          <w:sz w:val="24"/>
          <w:szCs w:val="24"/>
          <w:lang w:val="en-GB"/>
        </w:rPr>
        <w:t>r</w:t>
      </w:r>
      <w:r w:rsidRPr="00BB2144">
        <w:rPr>
          <w:rFonts w:ascii="Times New Roman" w:hAnsi="Times New Roman"/>
          <w:color w:val="000000"/>
          <w:sz w:val="24"/>
          <w:szCs w:val="24"/>
          <w:lang w:val="en-GB"/>
        </w:rPr>
        <w:t>isk</w:t>
      </w:r>
      <w:r w:rsidR="00AC1BE7" w:rsidRPr="00BB2144">
        <w:rPr>
          <w:rFonts w:ascii="Times New Roman" w:hAnsi="Times New Roman"/>
          <w:color w:val="000000"/>
          <w:sz w:val="24"/>
          <w:szCs w:val="24"/>
          <w:lang w:val="en-GB"/>
        </w:rPr>
        <w:t xml:space="preserve"> </w:t>
      </w:r>
      <w:r w:rsidR="002F6E4D" w:rsidRPr="00BB2144">
        <w:rPr>
          <w:rFonts w:ascii="Times New Roman" w:hAnsi="Times New Roman"/>
          <w:color w:val="000000"/>
          <w:sz w:val="24"/>
          <w:szCs w:val="24"/>
          <w:lang w:val="en-GB"/>
        </w:rPr>
        <w:t>m</w:t>
      </w:r>
      <w:r w:rsidR="001C6C08" w:rsidRPr="00BB2144">
        <w:rPr>
          <w:rFonts w:ascii="Times New Roman" w:hAnsi="Times New Roman"/>
          <w:color w:val="000000"/>
          <w:sz w:val="24"/>
          <w:szCs w:val="24"/>
          <w:lang w:val="en-GB"/>
        </w:rPr>
        <w:t>anagement</w:t>
      </w:r>
      <w:r w:rsidRPr="00BB2144">
        <w:rPr>
          <w:rFonts w:ascii="Times New Roman" w:hAnsi="Times New Roman"/>
          <w:color w:val="000000"/>
          <w:sz w:val="24"/>
          <w:szCs w:val="24"/>
          <w:lang w:val="en-GB"/>
        </w:rPr>
        <w:t xml:space="preserve"> </w:t>
      </w:r>
    </w:p>
    <w:p w14:paraId="55F25AA0" w14:textId="59EAF28F" w:rsidR="003442A4" w:rsidRPr="00BB2144" w:rsidRDefault="00EE5F7C" w:rsidP="002F6E4D">
      <w:pPr>
        <w:pStyle w:val="ListParagraph"/>
        <w:numPr>
          <w:ilvl w:val="0"/>
          <w:numId w:val="6"/>
        </w:numPr>
        <w:tabs>
          <w:tab w:val="left" w:pos="1440"/>
        </w:tabs>
        <w:spacing w:after="120" w:line="240" w:lineRule="exact"/>
        <w:ind w:right="1210" w:firstLine="0"/>
        <w:jc w:val="both"/>
        <w:rPr>
          <w:lang w:val="en-GB"/>
        </w:rPr>
      </w:pPr>
      <w:r w:rsidRPr="00BB2144">
        <w:rPr>
          <w:lang w:val="en-GB"/>
        </w:rPr>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4410C6" w:rsidRPr="00BB2144">
        <w:rPr>
          <w:lang w:val="en-GB"/>
        </w:rPr>
        <w:t>s</w:t>
      </w:r>
      <w:r w:rsidRPr="00BB2144">
        <w:rPr>
          <w:lang w:val="en-GB"/>
        </w:rPr>
        <w:t xml:space="preserve"> levels with respect to country programmes is prescribed in </w:t>
      </w:r>
      <w:r w:rsidRPr="00BB2144">
        <w:rPr>
          <w:lang w:val="en-GB"/>
        </w:rPr>
        <w:lastRenderedPageBreak/>
        <w:t xml:space="preserve">the organization’s </w:t>
      </w:r>
      <w:r w:rsidR="004410C6" w:rsidRPr="00BB2144">
        <w:rPr>
          <w:lang w:val="en-GB"/>
        </w:rPr>
        <w:t>p</w:t>
      </w:r>
      <w:r w:rsidRPr="00BB2144">
        <w:rPr>
          <w:lang w:val="en-GB"/>
        </w:rPr>
        <w:t xml:space="preserve">rogramme and </w:t>
      </w:r>
      <w:r w:rsidR="004410C6" w:rsidRPr="00BB2144">
        <w:rPr>
          <w:lang w:val="en-GB"/>
        </w:rPr>
        <w:t>o</w:t>
      </w:r>
      <w:r w:rsidRPr="00BB2144">
        <w:rPr>
          <w:lang w:val="en-GB"/>
        </w:rPr>
        <w:t xml:space="preserve">perations </w:t>
      </w:r>
      <w:r w:rsidR="004410C6" w:rsidRPr="00BB2144">
        <w:rPr>
          <w:lang w:val="en-GB"/>
        </w:rPr>
        <w:t>p</w:t>
      </w:r>
      <w:r w:rsidRPr="00BB2144">
        <w:rPr>
          <w:lang w:val="en-GB"/>
        </w:rPr>
        <w:t xml:space="preserve">olicies and </w:t>
      </w:r>
      <w:r w:rsidR="004410C6" w:rsidRPr="00BB2144">
        <w:rPr>
          <w:lang w:val="en-GB"/>
        </w:rPr>
        <w:t>p</w:t>
      </w:r>
      <w:r w:rsidRPr="00BB2144">
        <w:rPr>
          <w:lang w:val="en-GB"/>
        </w:rPr>
        <w:t xml:space="preserve">rocedures and </w:t>
      </w:r>
      <w:r w:rsidR="004410C6" w:rsidRPr="00BB2144">
        <w:rPr>
          <w:lang w:val="en-GB"/>
        </w:rPr>
        <w:t>i</w:t>
      </w:r>
      <w:r w:rsidRPr="00BB2144">
        <w:rPr>
          <w:lang w:val="en-GB"/>
        </w:rPr>
        <w:t xml:space="preserve">nternal </w:t>
      </w:r>
      <w:r w:rsidR="004410C6" w:rsidRPr="00BB2144">
        <w:rPr>
          <w:lang w:val="en-GB"/>
        </w:rPr>
        <w:t>c</w:t>
      </w:r>
      <w:r w:rsidRPr="00BB2144">
        <w:rPr>
          <w:lang w:val="en-GB"/>
        </w:rPr>
        <w:t xml:space="preserve">ontrol </w:t>
      </w:r>
      <w:r w:rsidR="00BB2144" w:rsidRPr="00BB2144">
        <w:rPr>
          <w:lang w:val="en-GB"/>
        </w:rPr>
        <w:t>framework.</w:t>
      </w:r>
      <w:r w:rsidR="003442A4" w:rsidRPr="00BB2144">
        <w:rPr>
          <w:lang w:val="en-GB"/>
        </w:rPr>
        <w:t xml:space="preserve"> </w:t>
      </w:r>
    </w:p>
    <w:p w14:paraId="4D8BA06A" w14:textId="54CA0145" w:rsidR="003442A4" w:rsidRPr="00BB2144" w:rsidRDefault="00DB26A4" w:rsidP="002F6E4D">
      <w:pPr>
        <w:pStyle w:val="ListParagraph"/>
        <w:numPr>
          <w:ilvl w:val="0"/>
          <w:numId w:val="6"/>
        </w:numPr>
        <w:tabs>
          <w:tab w:val="left" w:pos="1440"/>
        </w:tabs>
        <w:spacing w:after="120" w:line="240" w:lineRule="exact"/>
        <w:ind w:right="1210" w:firstLine="0"/>
        <w:jc w:val="both"/>
        <w:rPr>
          <w:lang w:val="en-GB"/>
        </w:rPr>
      </w:pPr>
      <w:r w:rsidRPr="00BB2144">
        <w:rPr>
          <w:lang w:val="en-GB"/>
        </w:rPr>
        <w:t xml:space="preserve">The programme will be nationally executed. If necessary, national execution may be replaced by direct execution for part or all of the programme to enable response to force majeure. </w:t>
      </w:r>
      <w:r w:rsidR="004410C6" w:rsidRPr="00BB2144">
        <w:rPr>
          <w:lang w:val="en-GB"/>
        </w:rPr>
        <w:t>The h</w:t>
      </w:r>
      <w:r w:rsidRPr="00BB2144">
        <w:rPr>
          <w:lang w:val="en-GB"/>
        </w:rPr>
        <w:t>armoni</w:t>
      </w:r>
      <w:r w:rsidR="004410C6" w:rsidRPr="00BB2144">
        <w:rPr>
          <w:lang w:val="en-GB"/>
        </w:rPr>
        <w:t>z</w:t>
      </w:r>
      <w:r w:rsidRPr="00BB2144">
        <w:rPr>
          <w:lang w:val="en-GB"/>
        </w:rPr>
        <w:t xml:space="preserve">ed </w:t>
      </w:r>
      <w:r w:rsidR="004410C6" w:rsidRPr="00BB2144">
        <w:rPr>
          <w:lang w:val="en-GB"/>
        </w:rPr>
        <w:t>a</w:t>
      </w:r>
      <w:r w:rsidRPr="00BB2144">
        <w:rPr>
          <w:lang w:val="en-GB"/>
        </w:rPr>
        <w:t xml:space="preserve">pproach to </w:t>
      </w:r>
      <w:r w:rsidR="004410C6" w:rsidRPr="00BB2144">
        <w:rPr>
          <w:lang w:val="en-GB"/>
        </w:rPr>
        <w:t>c</w:t>
      </w:r>
      <w:r w:rsidRPr="00BB2144">
        <w:rPr>
          <w:lang w:val="en-GB"/>
        </w:rPr>
        <w:t xml:space="preserve">ash </w:t>
      </w:r>
      <w:r w:rsidR="004410C6" w:rsidRPr="00BB2144">
        <w:rPr>
          <w:lang w:val="en-GB"/>
        </w:rPr>
        <w:t>t</w:t>
      </w:r>
      <w:r w:rsidRPr="00BB2144">
        <w:rPr>
          <w:lang w:val="en-GB"/>
        </w:rPr>
        <w:t>ransfers will be used in a coordinated fashion with other U</w:t>
      </w:r>
      <w:r w:rsidR="004410C6" w:rsidRPr="00BB2144">
        <w:rPr>
          <w:lang w:val="en-GB"/>
        </w:rPr>
        <w:t xml:space="preserve">nited </w:t>
      </w:r>
      <w:r w:rsidRPr="00BB2144">
        <w:rPr>
          <w:lang w:val="en-GB"/>
        </w:rPr>
        <w:t>N</w:t>
      </w:r>
      <w:r w:rsidR="004410C6" w:rsidRPr="00BB2144">
        <w:rPr>
          <w:lang w:val="en-GB"/>
        </w:rPr>
        <w:t>ations</w:t>
      </w:r>
      <w:r w:rsidRPr="00BB2144">
        <w:rPr>
          <w:lang w:val="en-GB"/>
        </w:rPr>
        <w:t xml:space="preserve"> </w:t>
      </w:r>
      <w:r w:rsidR="004410C6" w:rsidRPr="00BB2144">
        <w:rPr>
          <w:lang w:val="en-GB"/>
        </w:rPr>
        <w:t xml:space="preserve">organizations </w:t>
      </w:r>
      <w:r w:rsidRPr="00BB2144">
        <w:rPr>
          <w:lang w:val="en-GB"/>
        </w:rPr>
        <w:t>to manage financial risks. Cost definitions and classifications for programme and development effectiveness will be charged to the concerned projects.</w:t>
      </w:r>
    </w:p>
    <w:p w14:paraId="0095D8C1" w14:textId="17BE9779" w:rsidR="003442A4" w:rsidRPr="00BB2144" w:rsidRDefault="004410C6" w:rsidP="002F6E4D">
      <w:pPr>
        <w:pStyle w:val="ListParagraph"/>
        <w:numPr>
          <w:ilvl w:val="0"/>
          <w:numId w:val="6"/>
        </w:numPr>
        <w:tabs>
          <w:tab w:val="left" w:pos="1440"/>
        </w:tabs>
        <w:spacing w:after="120" w:line="240" w:lineRule="exact"/>
        <w:ind w:right="1210" w:firstLine="0"/>
        <w:jc w:val="both"/>
        <w:rPr>
          <w:lang w:val="en-GB"/>
        </w:rPr>
      </w:pPr>
      <w:r w:rsidRPr="00BB2144">
        <w:rPr>
          <w:lang w:val="en-GB"/>
        </w:rPr>
        <w:t>UNDP will closely monitor Sustainable Development Goals</w:t>
      </w:r>
      <w:r w:rsidR="003442A4" w:rsidRPr="00BB2144">
        <w:rPr>
          <w:lang w:val="en-GB"/>
        </w:rPr>
        <w:t xml:space="preserve">-based risks and assumptions </w:t>
      </w:r>
      <w:r w:rsidRPr="00BB2144">
        <w:rPr>
          <w:lang w:val="en-GB"/>
        </w:rPr>
        <w:t xml:space="preserve">highlighted in </w:t>
      </w:r>
      <w:r w:rsidR="003442A4" w:rsidRPr="00BB2144">
        <w:rPr>
          <w:lang w:val="en-GB"/>
        </w:rPr>
        <w:t>the CCA</w:t>
      </w:r>
      <w:r w:rsidRPr="00BB2144">
        <w:rPr>
          <w:lang w:val="en-GB"/>
        </w:rPr>
        <w:t xml:space="preserve"> (</w:t>
      </w:r>
      <w:r w:rsidR="003442A4" w:rsidRPr="00BB2144">
        <w:rPr>
          <w:lang w:val="en-GB"/>
        </w:rPr>
        <w:t xml:space="preserve">which are applied in the UNSDCF </w:t>
      </w:r>
      <w:r w:rsidRPr="00BB2144">
        <w:rPr>
          <w:lang w:val="en-GB"/>
        </w:rPr>
        <w:t>theory of change)</w:t>
      </w:r>
      <w:r w:rsidR="003442A4" w:rsidRPr="00BB2144">
        <w:rPr>
          <w:lang w:val="en-GB"/>
        </w:rPr>
        <w:t xml:space="preserve">, the impact of the global COVID-19 pandemic, </w:t>
      </w:r>
      <w:r w:rsidRPr="00BB2144">
        <w:rPr>
          <w:lang w:val="en-GB"/>
        </w:rPr>
        <w:t xml:space="preserve">and </w:t>
      </w:r>
      <w:r w:rsidR="003442A4" w:rsidRPr="00BB2144">
        <w:rPr>
          <w:lang w:val="en-GB"/>
        </w:rPr>
        <w:t xml:space="preserve">specific implementation risks. The </w:t>
      </w:r>
      <w:r w:rsidR="00293BBD" w:rsidRPr="00BB2144">
        <w:rPr>
          <w:lang w:val="en-GB"/>
        </w:rPr>
        <w:t>country programme</w:t>
      </w:r>
      <w:r w:rsidR="003442A4" w:rsidRPr="00BB2144">
        <w:rPr>
          <w:lang w:val="en-GB"/>
        </w:rPr>
        <w:t xml:space="preserve"> has a specific focus on implementing UNDP </w:t>
      </w:r>
      <w:r w:rsidRPr="00BB2144">
        <w:rPr>
          <w:lang w:val="en-GB"/>
        </w:rPr>
        <w:t>s</w:t>
      </w:r>
      <w:r w:rsidR="003442A4" w:rsidRPr="00BB2144">
        <w:rPr>
          <w:lang w:val="en-GB"/>
        </w:rPr>
        <w:t xml:space="preserve">ocial and </w:t>
      </w:r>
      <w:r w:rsidRPr="00BB2144">
        <w:rPr>
          <w:lang w:val="en-GB"/>
        </w:rPr>
        <w:t>e</w:t>
      </w:r>
      <w:r w:rsidR="003442A4" w:rsidRPr="00BB2144">
        <w:rPr>
          <w:lang w:val="en-GB"/>
        </w:rPr>
        <w:t xml:space="preserve">nvironmental </w:t>
      </w:r>
      <w:r w:rsidRPr="00BB2144">
        <w:rPr>
          <w:lang w:val="en-GB"/>
        </w:rPr>
        <w:t>s</w:t>
      </w:r>
      <w:r w:rsidR="003442A4" w:rsidRPr="00BB2144">
        <w:rPr>
          <w:lang w:val="en-GB"/>
        </w:rPr>
        <w:t xml:space="preserve">tandards to strengthen overall </w:t>
      </w:r>
      <w:r w:rsidR="00293BBD" w:rsidRPr="00BB2144">
        <w:rPr>
          <w:lang w:val="en-GB"/>
        </w:rPr>
        <w:t>country programme</w:t>
      </w:r>
      <w:r w:rsidR="003442A4" w:rsidRPr="00BB2144">
        <w:rPr>
          <w:lang w:val="en-GB"/>
        </w:rPr>
        <w:t xml:space="preserve"> quality assurance and risk management.</w:t>
      </w:r>
    </w:p>
    <w:p w14:paraId="0FA91A37" w14:textId="18F5FB32" w:rsidR="003442A4" w:rsidRPr="00BB2144" w:rsidRDefault="003442A4" w:rsidP="002F6E4D">
      <w:pPr>
        <w:pStyle w:val="ListParagraph"/>
        <w:numPr>
          <w:ilvl w:val="0"/>
          <w:numId w:val="6"/>
        </w:numPr>
        <w:tabs>
          <w:tab w:val="left" w:pos="1440"/>
        </w:tabs>
        <w:spacing w:after="120" w:line="240" w:lineRule="exact"/>
        <w:ind w:right="1210" w:firstLine="0"/>
        <w:jc w:val="both"/>
        <w:rPr>
          <w:lang w:val="en-GB"/>
        </w:rPr>
      </w:pPr>
      <w:r w:rsidRPr="00BB2144">
        <w:rPr>
          <w:lang w:val="en-GB"/>
        </w:rPr>
        <w:t xml:space="preserve">Lessons from the preceding </w:t>
      </w:r>
      <w:r w:rsidR="00293BBD" w:rsidRPr="00BB2144">
        <w:rPr>
          <w:lang w:val="en-GB"/>
        </w:rPr>
        <w:t>country programme</w:t>
      </w:r>
      <w:r w:rsidR="004410C6" w:rsidRPr="00BB2144">
        <w:rPr>
          <w:lang w:val="en-GB"/>
        </w:rPr>
        <w:t xml:space="preserve">, 2018-2022, </w:t>
      </w:r>
      <w:r w:rsidRPr="00BB2144">
        <w:rPr>
          <w:lang w:val="en-GB"/>
        </w:rPr>
        <w:t xml:space="preserve">highlight specific programming risks in the </w:t>
      </w:r>
      <w:r w:rsidR="004410C6" w:rsidRPr="00BB2144">
        <w:rPr>
          <w:lang w:val="en-GB"/>
        </w:rPr>
        <w:t xml:space="preserve">Saudi </w:t>
      </w:r>
      <w:r w:rsidRPr="00BB2144">
        <w:rPr>
          <w:lang w:val="en-GB"/>
        </w:rPr>
        <w:t xml:space="preserve">context. These include </w:t>
      </w:r>
      <w:r w:rsidR="004410C6" w:rsidRPr="00BB2144">
        <w:rPr>
          <w:lang w:val="en-GB"/>
        </w:rPr>
        <w:t xml:space="preserve">that </w:t>
      </w:r>
      <w:r w:rsidR="00ED44B7" w:rsidRPr="00BB2144">
        <w:rPr>
          <w:lang w:val="en-GB"/>
        </w:rPr>
        <w:t xml:space="preserve">full </w:t>
      </w:r>
      <w:r w:rsidR="004410C6" w:rsidRPr="00BB2144">
        <w:rPr>
          <w:lang w:val="en-GB"/>
        </w:rPr>
        <w:t>dependence</w:t>
      </w:r>
      <w:r w:rsidR="00740981" w:rsidRPr="00BB2144">
        <w:rPr>
          <w:lang w:val="en-GB"/>
        </w:rPr>
        <w:t xml:space="preserve"> </w:t>
      </w:r>
      <w:r w:rsidR="00ED44B7" w:rsidRPr="00BB2144">
        <w:rPr>
          <w:lang w:val="en-GB"/>
        </w:rPr>
        <w:t>on government cost</w:t>
      </w:r>
      <w:r w:rsidR="004410C6" w:rsidRPr="00BB2144">
        <w:rPr>
          <w:lang w:val="en-GB"/>
        </w:rPr>
        <w:t>-</w:t>
      </w:r>
      <w:r w:rsidR="00ED44B7" w:rsidRPr="00BB2144">
        <w:rPr>
          <w:lang w:val="en-GB"/>
        </w:rPr>
        <w:t>sharing</w:t>
      </w:r>
      <w:r w:rsidR="00963095">
        <w:rPr>
          <w:lang w:val="en-GB"/>
        </w:rPr>
        <w:t xml:space="preserve">, </w:t>
      </w:r>
      <w:r w:rsidR="004410C6" w:rsidRPr="00BB2144">
        <w:rPr>
          <w:lang w:val="en-GB"/>
        </w:rPr>
        <w:t xml:space="preserve">while </w:t>
      </w:r>
      <w:r w:rsidR="00740981" w:rsidRPr="00BB2144">
        <w:rPr>
          <w:lang w:val="en-GB"/>
        </w:rPr>
        <w:t>administrative processes requir</w:t>
      </w:r>
      <w:r w:rsidR="004410C6" w:rsidRPr="00BB2144">
        <w:rPr>
          <w:lang w:val="en-GB"/>
        </w:rPr>
        <w:t>e</w:t>
      </w:r>
      <w:r w:rsidR="00740981" w:rsidRPr="00BB2144">
        <w:rPr>
          <w:lang w:val="en-GB"/>
        </w:rPr>
        <w:t xml:space="preserve"> approval or endorsement </w:t>
      </w:r>
      <w:r w:rsidR="004410C6" w:rsidRPr="00BB2144">
        <w:rPr>
          <w:lang w:val="en-GB"/>
        </w:rPr>
        <w:t xml:space="preserve">at </w:t>
      </w:r>
      <w:r w:rsidR="00740981" w:rsidRPr="00BB2144">
        <w:rPr>
          <w:lang w:val="en-GB"/>
        </w:rPr>
        <w:t>the highest levels of Government</w:t>
      </w:r>
      <w:r w:rsidR="004410C6" w:rsidRPr="00BB2144">
        <w:rPr>
          <w:lang w:val="en-GB"/>
        </w:rPr>
        <w:t>;</w:t>
      </w:r>
      <w:r w:rsidR="00740981" w:rsidRPr="00BB2144">
        <w:rPr>
          <w:lang w:val="en-GB"/>
        </w:rPr>
        <w:t xml:space="preserve"> </w:t>
      </w:r>
      <w:r w:rsidRPr="00BB2144">
        <w:rPr>
          <w:lang w:val="en-GB"/>
        </w:rPr>
        <w:t xml:space="preserve">the perceived delays </w:t>
      </w:r>
      <w:r w:rsidR="00963095">
        <w:rPr>
          <w:lang w:val="en-GB"/>
        </w:rPr>
        <w:t xml:space="preserve">in </w:t>
      </w:r>
      <w:r w:rsidRPr="00BB2144">
        <w:rPr>
          <w:lang w:val="en-GB"/>
        </w:rPr>
        <w:t>recruitment as compared to consultancy firms</w:t>
      </w:r>
      <w:r w:rsidR="004410C6" w:rsidRPr="00BB2144">
        <w:rPr>
          <w:lang w:val="en-GB"/>
        </w:rPr>
        <w:t xml:space="preserve"> (which </w:t>
      </w:r>
      <w:r w:rsidRPr="00BB2144">
        <w:rPr>
          <w:lang w:val="en-GB"/>
        </w:rPr>
        <w:t>are competitor</w:t>
      </w:r>
      <w:r w:rsidR="004410C6" w:rsidRPr="00BB2144">
        <w:rPr>
          <w:lang w:val="en-GB"/>
        </w:rPr>
        <w:t>s</w:t>
      </w:r>
      <w:r w:rsidRPr="00BB2144">
        <w:rPr>
          <w:lang w:val="en-GB"/>
        </w:rPr>
        <w:t xml:space="preserve"> in </w:t>
      </w:r>
      <w:r w:rsidR="004410C6" w:rsidRPr="00BB2144">
        <w:rPr>
          <w:lang w:val="en-GB"/>
        </w:rPr>
        <w:t>Saudi Arabia)</w:t>
      </w:r>
      <w:r w:rsidRPr="00BB2144">
        <w:rPr>
          <w:lang w:val="en-GB"/>
        </w:rPr>
        <w:t xml:space="preserve">; high staff turnover across government institutions, including key UNDP counterparts; shifting priorities </w:t>
      </w:r>
      <w:r w:rsidR="00963095">
        <w:rPr>
          <w:lang w:val="en-GB"/>
        </w:rPr>
        <w:t xml:space="preserve">and </w:t>
      </w:r>
      <w:r w:rsidRPr="00BB2144">
        <w:rPr>
          <w:lang w:val="en-GB"/>
        </w:rPr>
        <w:t xml:space="preserve">ad hoc requests for human resources support rather than </w:t>
      </w:r>
      <w:r w:rsidR="00963095">
        <w:rPr>
          <w:lang w:val="en-GB"/>
        </w:rPr>
        <w:t xml:space="preserve">greater abidance to </w:t>
      </w:r>
      <w:r w:rsidRPr="00BB2144">
        <w:rPr>
          <w:lang w:val="en-GB"/>
        </w:rPr>
        <w:t xml:space="preserve">annual work plans; and the limited understanding </w:t>
      </w:r>
      <w:r w:rsidR="004410C6" w:rsidRPr="00BB2144">
        <w:rPr>
          <w:lang w:val="en-GB"/>
        </w:rPr>
        <w:t>of UNDP</w:t>
      </w:r>
      <w:r w:rsidRPr="00BB2144">
        <w:rPr>
          <w:lang w:val="en-GB"/>
        </w:rPr>
        <w:t xml:space="preserve">, particularly among newly created </w:t>
      </w:r>
      <w:r w:rsidR="004410C6" w:rsidRPr="00BB2144">
        <w:rPr>
          <w:lang w:val="en-GB"/>
        </w:rPr>
        <w:t>g</w:t>
      </w:r>
      <w:r w:rsidRPr="00BB2144">
        <w:rPr>
          <w:lang w:val="en-GB"/>
        </w:rPr>
        <w:t>overnment entities established in the context of Vision 2030.</w:t>
      </w:r>
    </w:p>
    <w:p w14:paraId="184C131C" w14:textId="2D685B5F" w:rsidR="003442A4" w:rsidRPr="00BB2144" w:rsidRDefault="003442A4" w:rsidP="002F6E4D">
      <w:pPr>
        <w:pStyle w:val="ListParagraph"/>
        <w:numPr>
          <w:ilvl w:val="0"/>
          <w:numId w:val="6"/>
        </w:numPr>
        <w:tabs>
          <w:tab w:val="left" w:pos="1440"/>
        </w:tabs>
        <w:spacing w:after="120" w:line="240" w:lineRule="exact"/>
        <w:ind w:right="1210" w:firstLine="0"/>
        <w:jc w:val="both"/>
        <w:rPr>
          <w:lang w:val="en-GB"/>
        </w:rPr>
      </w:pPr>
      <w:r w:rsidRPr="00BB2144">
        <w:rPr>
          <w:lang w:val="en-GB"/>
        </w:rPr>
        <w:t xml:space="preserve">Whereas UNDP cannot address or mitigate all these risks in the short-term, the </w:t>
      </w:r>
      <w:r w:rsidR="00293BBD" w:rsidRPr="00BB2144">
        <w:rPr>
          <w:lang w:val="en-GB"/>
        </w:rPr>
        <w:t>country programme</w:t>
      </w:r>
      <w:r w:rsidRPr="00BB2144">
        <w:rPr>
          <w:lang w:val="en-GB"/>
        </w:rPr>
        <w:t xml:space="preserve"> focuses on diversifying resource mobilization and increasing impact </w:t>
      </w:r>
      <w:r w:rsidR="004410C6" w:rsidRPr="00BB2144">
        <w:rPr>
          <w:lang w:val="en-GB"/>
        </w:rPr>
        <w:t xml:space="preserve">by </w:t>
      </w:r>
      <w:r w:rsidRPr="00BB2144">
        <w:rPr>
          <w:lang w:val="en-GB"/>
        </w:rPr>
        <w:t>engag</w:t>
      </w:r>
      <w:r w:rsidR="004410C6" w:rsidRPr="00BB2144">
        <w:rPr>
          <w:lang w:val="en-GB"/>
        </w:rPr>
        <w:t>ing</w:t>
      </w:r>
      <w:r w:rsidRPr="00BB2144">
        <w:rPr>
          <w:lang w:val="en-GB"/>
        </w:rPr>
        <w:t xml:space="preserve"> with a broader range of </w:t>
      </w:r>
      <w:r w:rsidR="004410C6" w:rsidRPr="00BB2144">
        <w:rPr>
          <w:lang w:val="en-GB"/>
        </w:rPr>
        <w:t>g</w:t>
      </w:r>
      <w:r w:rsidRPr="00BB2144">
        <w:rPr>
          <w:lang w:val="en-GB"/>
        </w:rPr>
        <w:t xml:space="preserve">overnment partners and the private sector, and </w:t>
      </w:r>
      <w:r w:rsidR="004410C6" w:rsidRPr="00BB2144">
        <w:rPr>
          <w:lang w:val="en-GB"/>
        </w:rPr>
        <w:t xml:space="preserve">by </w:t>
      </w:r>
      <w:r w:rsidRPr="00BB2144">
        <w:rPr>
          <w:lang w:val="en-GB"/>
        </w:rPr>
        <w:t xml:space="preserve">boosting external communications and </w:t>
      </w:r>
      <w:r w:rsidR="004410C6" w:rsidRPr="00BB2144">
        <w:rPr>
          <w:lang w:val="en-GB"/>
        </w:rPr>
        <w:t>Sustainable Development Goals</w:t>
      </w:r>
      <w:r w:rsidRPr="00BB2144">
        <w:rPr>
          <w:lang w:val="en-GB"/>
        </w:rPr>
        <w:t xml:space="preserve">-based advocacy with a wide range of development stakeholders, including the non-profit sector, CSOs and academia. </w:t>
      </w:r>
      <w:r w:rsidR="004410C6" w:rsidRPr="00BB2144">
        <w:rPr>
          <w:lang w:val="en-GB"/>
        </w:rPr>
        <w:t xml:space="preserve">The </w:t>
      </w:r>
      <w:r w:rsidRPr="00BB2144">
        <w:rPr>
          <w:lang w:val="en-GB"/>
        </w:rPr>
        <w:t xml:space="preserve">UNDP integrator role in the </w:t>
      </w:r>
      <w:r w:rsidR="004410C6" w:rsidRPr="00BB2144">
        <w:rPr>
          <w:lang w:val="en-GB"/>
        </w:rPr>
        <w:t xml:space="preserve">United Nations country team </w:t>
      </w:r>
      <w:r w:rsidRPr="00BB2144">
        <w:rPr>
          <w:lang w:val="en-GB"/>
        </w:rPr>
        <w:t xml:space="preserve">and its close support to the </w:t>
      </w:r>
      <w:r w:rsidR="004410C6" w:rsidRPr="00BB2144">
        <w:rPr>
          <w:lang w:val="en-GB"/>
        </w:rPr>
        <w:t xml:space="preserve">resident coordinator </w:t>
      </w:r>
      <w:r w:rsidRPr="00BB2144">
        <w:rPr>
          <w:lang w:val="en-GB"/>
        </w:rPr>
        <w:t xml:space="preserve">and efforts to ensure </w:t>
      </w:r>
      <w:r w:rsidR="004410C6" w:rsidRPr="00BB2144">
        <w:rPr>
          <w:lang w:val="en-GB"/>
        </w:rPr>
        <w:t xml:space="preserve">a </w:t>
      </w:r>
      <w:r w:rsidRPr="00BB2144">
        <w:rPr>
          <w:lang w:val="en-GB"/>
        </w:rPr>
        <w:t xml:space="preserve">One </w:t>
      </w:r>
      <w:r w:rsidR="004410C6" w:rsidRPr="00BB2144">
        <w:rPr>
          <w:lang w:val="en-GB"/>
        </w:rPr>
        <w:t xml:space="preserve">United Nations – </w:t>
      </w:r>
      <w:r w:rsidRPr="00BB2144">
        <w:rPr>
          <w:lang w:val="en-GB"/>
        </w:rPr>
        <w:t xml:space="preserve">especially through support to the Government </w:t>
      </w:r>
      <w:r w:rsidR="004410C6" w:rsidRPr="00BB2144">
        <w:rPr>
          <w:lang w:val="en-GB"/>
        </w:rPr>
        <w:t>Sustainable Development Goal S</w:t>
      </w:r>
      <w:r w:rsidRPr="00BB2144">
        <w:rPr>
          <w:lang w:val="en-GB"/>
        </w:rPr>
        <w:t xml:space="preserve">teering </w:t>
      </w:r>
      <w:r w:rsidR="004410C6" w:rsidRPr="00BB2144">
        <w:rPr>
          <w:lang w:val="en-GB"/>
        </w:rPr>
        <w:t>C</w:t>
      </w:r>
      <w:r w:rsidRPr="00BB2144">
        <w:rPr>
          <w:lang w:val="en-GB"/>
        </w:rPr>
        <w:t>ommittee</w:t>
      </w:r>
      <w:r w:rsidR="004410C6" w:rsidRPr="00BB2144">
        <w:rPr>
          <w:lang w:val="en-GB"/>
        </w:rPr>
        <w:t xml:space="preserve"> – </w:t>
      </w:r>
      <w:r w:rsidRPr="00BB2144">
        <w:rPr>
          <w:lang w:val="en-GB"/>
        </w:rPr>
        <w:t xml:space="preserve">will  facilitate high-level dialogue and strategic decision making </w:t>
      </w:r>
      <w:r w:rsidR="004410C6" w:rsidRPr="00BB2144">
        <w:rPr>
          <w:lang w:val="en-GB"/>
        </w:rPr>
        <w:t xml:space="preserve">for UNSDCF </w:t>
      </w:r>
      <w:r w:rsidRPr="00BB2144">
        <w:rPr>
          <w:lang w:val="en-GB"/>
        </w:rPr>
        <w:t xml:space="preserve">implementation. UNDP will expand its partnerships function with a professional partnerships officer based in Riyadh to engage with, inter alia, </w:t>
      </w:r>
      <w:r w:rsidR="004410C6" w:rsidRPr="00BB2144">
        <w:rPr>
          <w:lang w:val="en-GB"/>
        </w:rPr>
        <w:t xml:space="preserve">the </w:t>
      </w:r>
      <w:r w:rsidRPr="00BB2144">
        <w:rPr>
          <w:lang w:val="en-GB"/>
        </w:rPr>
        <w:t xml:space="preserve">King Salman Humanitarian Aid and Relief Center, the Saudi Fund for Development, the  Arab Gulf Programme for Development, </w:t>
      </w:r>
      <w:r w:rsidR="004410C6" w:rsidRPr="00BB2144">
        <w:rPr>
          <w:lang w:val="en-GB"/>
        </w:rPr>
        <w:t xml:space="preserve">and </w:t>
      </w:r>
      <w:r w:rsidRPr="00BB2144">
        <w:rPr>
          <w:lang w:val="en-GB"/>
        </w:rPr>
        <w:t xml:space="preserve">the Saudi Development and Reconstruction Program for Yemen. </w:t>
      </w:r>
    </w:p>
    <w:p w14:paraId="5F72D22B" w14:textId="3908FFC0" w:rsidR="003442A4" w:rsidRPr="00BB2144" w:rsidRDefault="003442A4" w:rsidP="002F6E4D">
      <w:pPr>
        <w:pStyle w:val="ListParagraph"/>
        <w:numPr>
          <w:ilvl w:val="0"/>
          <w:numId w:val="6"/>
        </w:numPr>
        <w:tabs>
          <w:tab w:val="left" w:pos="1440"/>
        </w:tabs>
        <w:spacing w:after="200" w:line="240" w:lineRule="exact"/>
        <w:ind w:right="1210" w:firstLine="0"/>
        <w:jc w:val="both"/>
        <w:rPr>
          <w:lang w:val="en-GB"/>
        </w:rPr>
      </w:pPr>
      <w:r w:rsidRPr="00BB2144">
        <w:rPr>
          <w:lang w:val="en-GB"/>
        </w:rPr>
        <w:t xml:space="preserve">With support from the </w:t>
      </w:r>
      <w:r w:rsidR="004410C6" w:rsidRPr="00BB2144">
        <w:rPr>
          <w:lang w:val="en-GB"/>
        </w:rPr>
        <w:t>i</w:t>
      </w:r>
      <w:r w:rsidRPr="00BB2144">
        <w:rPr>
          <w:lang w:val="en-GB"/>
        </w:rPr>
        <w:t xml:space="preserve">nformation and </w:t>
      </w:r>
      <w:r w:rsidR="004410C6" w:rsidRPr="00BB2144">
        <w:rPr>
          <w:lang w:val="en-GB"/>
        </w:rPr>
        <w:t>t</w:t>
      </w:r>
      <w:r w:rsidRPr="00BB2144">
        <w:rPr>
          <w:lang w:val="en-GB"/>
        </w:rPr>
        <w:t xml:space="preserve">echnology </w:t>
      </w:r>
      <w:r w:rsidR="004410C6" w:rsidRPr="00BB2144">
        <w:rPr>
          <w:lang w:val="en-GB"/>
        </w:rPr>
        <w:t>m</w:t>
      </w:r>
      <w:r w:rsidRPr="00BB2144">
        <w:rPr>
          <w:lang w:val="en-GB"/>
        </w:rPr>
        <w:t xml:space="preserve">anagement unit, the </w:t>
      </w:r>
      <w:r w:rsidR="004410C6" w:rsidRPr="00BB2144">
        <w:rPr>
          <w:lang w:val="en-GB"/>
        </w:rPr>
        <w:t xml:space="preserve">country office </w:t>
      </w:r>
      <w:r w:rsidRPr="00BB2144">
        <w:rPr>
          <w:lang w:val="en-GB"/>
        </w:rPr>
        <w:t xml:space="preserve">will diversify its potential delivery platforms to strengthen its communications capacity to recognize and promote national achievements while promoting </w:t>
      </w:r>
      <w:r w:rsidR="004410C6" w:rsidRPr="00BB2144">
        <w:rPr>
          <w:lang w:val="en-GB"/>
        </w:rPr>
        <w:t xml:space="preserve">the </w:t>
      </w:r>
      <w:r w:rsidRPr="00BB2144">
        <w:rPr>
          <w:lang w:val="en-GB"/>
        </w:rPr>
        <w:t xml:space="preserve">UNDP ability to support new partners across targeted regions and at the local level. The </w:t>
      </w:r>
      <w:r w:rsidR="004410C6" w:rsidRPr="00BB2144">
        <w:rPr>
          <w:lang w:val="en-GB"/>
        </w:rPr>
        <w:t xml:space="preserve">country office </w:t>
      </w:r>
      <w:r w:rsidRPr="00BB2144">
        <w:rPr>
          <w:lang w:val="en-GB"/>
        </w:rPr>
        <w:t xml:space="preserve">will better anticipate  potential programming opportunities by supplying national counterparts with clear and tailored options for support. This will be achieved through close and targeted engagement of the </w:t>
      </w:r>
      <w:r w:rsidR="004410C6" w:rsidRPr="00BB2144">
        <w:rPr>
          <w:lang w:val="en-GB"/>
        </w:rPr>
        <w:t>a</w:t>
      </w:r>
      <w:r w:rsidRPr="00BB2144">
        <w:rPr>
          <w:lang w:val="en-GB"/>
        </w:rPr>
        <w:t xml:space="preserve">ccelerator </w:t>
      </w:r>
      <w:r w:rsidR="004410C6" w:rsidRPr="00BB2144">
        <w:rPr>
          <w:lang w:val="en-GB"/>
        </w:rPr>
        <w:t>l</w:t>
      </w:r>
      <w:r w:rsidRPr="00BB2144">
        <w:rPr>
          <w:lang w:val="en-GB"/>
        </w:rPr>
        <w:t xml:space="preserve">ab across all </w:t>
      </w:r>
      <w:r w:rsidR="00293BBD" w:rsidRPr="00BB2144">
        <w:rPr>
          <w:lang w:val="en-GB"/>
        </w:rPr>
        <w:t>country programme</w:t>
      </w:r>
      <w:r w:rsidRPr="00BB2144">
        <w:rPr>
          <w:lang w:val="en-GB"/>
        </w:rPr>
        <w:t xml:space="preserve"> pillars as well as recruitment of international senior technical experts</w:t>
      </w:r>
      <w:r w:rsidR="004410C6" w:rsidRPr="00BB2144">
        <w:rPr>
          <w:lang w:val="en-GB"/>
        </w:rPr>
        <w:t xml:space="preserve"> – </w:t>
      </w:r>
      <w:r w:rsidRPr="00BB2144">
        <w:rPr>
          <w:lang w:val="en-GB"/>
        </w:rPr>
        <w:t>although the latter remains the single biggest challenge to satisfactory program</w:t>
      </w:r>
      <w:r w:rsidR="004410C6" w:rsidRPr="00BB2144">
        <w:rPr>
          <w:lang w:val="en-GB"/>
        </w:rPr>
        <w:t>me</w:t>
      </w:r>
      <w:r w:rsidRPr="00BB2144">
        <w:rPr>
          <w:lang w:val="en-GB"/>
        </w:rPr>
        <w:t xml:space="preserve"> delivery by the </w:t>
      </w:r>
      <w:r w:rsidR="004410C6" w:rsidRPr="00BB2144">
        <w:rPr>
          <w:lang w:val="en-GB"/>
        </w:rPr>
        <w:t>country office</w:t>
      </w:r>
      <w:r w:rsidRPr="00BB2144">
        <w:rPr>
          <w:lang w:val="en-GB"/>
        </w:rPr>
        <w:t xml:space="preserve">. The gender dimension of the </w:t>
      </w:r>
      <w:r w:rsidR="00293BBD" w:rsidRPr="00BB2144">
        <w:rPr>
          <w:lang w:val="en-GB"/>
        </w:rPr>
        <w:t>country programme</w:t>
      </w:r>
      <w:r w:rsidRPr="00BB2144">
        <w:rPr>
          <w:lang w:val="en-GB"/>
        </w:rPr>
        <w:t xml:space="preserve"> will be strengthened with gender expertise, as well as through </w:t>
      </w:r>
      <w:r w:rsidR="004410C6" w:rsidRPr="00BB2144">
        <w:rPr>
          <w:lang w:val="en-GB"/>
        </w:rPr>
        <w:t xml:space="preserve">country office </w:t>
      </w:r>
      <w:r w:rsidRPr="00BB2144">
        <w:rPr>
          <w:lang w:val="en-GB"/>
        </w:rPr>
        <w:t xml:space="preserve">application for the </w:t>
      </w:r>
      <w:r w:rsidR="004410C6" w:rsidRPr="00BB2144">
        <w:rPr>
          <w:lang w:val="en-GB"/>
        </w:rPr>
        <w:t>Gender Equality Seal Initiative</w:t>
      </w:r>
      <w:r w:rsidRPr="00BB2144">
        <w:rPr>
          <w:lang w:val="en-GB"/>
        </w:rPr>
        <w:t xml:space="preserve">. </w:t>
      </w:r>
    </w:p>
    <w:p w14:paraId="2440D409" w14:textId="094DDCFE" w:rsidR="00701B6B" w:rsidRPr="00BB2144" w:rsidRDefault="001D42D1" w:rsidP="002F6E4D">
      <w:pPr>
        <w:pStyle w:val="Heading1"/>
        <w:numPr>
          <w:ilvl w:val="0"/>
          <w:numId w:val="11"/>
        </w:numPr>
        <w:tabs>
          <w:tab w:val="left" w:pos="1800"/>
        </w:tabs>
        <w:ind w:left="1080" w:right="1267" w:hanging="90"/>
        <w:jc w:val="both"/>
        <w:rPr>
          <w:rFonts w:ascii="Times New Roman" w:hAnsi="Times New Roman"/>
          <w:color w:val="000000"/>
          <w:sz w:val="24"/>
          <w:szCs w:val="24"/>
          <w:lang w:val="en-GB"/>
        </w:rPr>
      </w:pPr>
      <w:r w:rsidRPr="00BB2144">
        <w:rPr>
          <w:rFonts w:ascii="Times New Roman" w:hAnsi="Times New Roman"/>
          <w:color w:val="000000"/>
          <w:sz w:val="24"/>
          <w:szCs w:val="24"/>
          <w:lang w:val="en-GB"/>
        </w:rPr>
        <w:t xml:space="preserve">Monitoring and </w:t>
      </w:r>
      <w:r w:rsidR="002F6E4D" w:rsidRPr="00BB2144">
        <w:rPr>
          <w:rFonts w:ascii="Times New Roman" w:hAnsi="Times New Roman"/>
          <w:color w:val="000000"/>
          <w:sz w:val="24"/>
          <w:szCs w:val="24"/>
          <w:lang w:val="en-GB"/>
        </w:rPr>
        <w:t>e</w:t>
      </w:r>
      <w:r w:rsidR="001B3F87" w:rsidRPr="00BB2144">
        <w:rPr>
          <w:rFonts w:ascii="Times New Roman" w:hAnsi="Times New Roman"/>
          <w:color w:val="000000"/>
          <w:sz w:val="24"/>
          <w:szCs w:val="24"/>
          <w:lang w:val="en-GB"/>
        </w:rPr>
        <w:t>valuation</w:t>
      </w:r>
    </w:p>
    <w:p w14:paraId="2440D40A" w14:textId="77777777" w:rsidR="001D42D1" w:rsidRPr="00BB2144" w:rsidRDefault="001D42D1" w:rsidP="00550849">
      <w:pPr>
        <w:pStyle w:val="Heading1"/>
        <w:tabs>
          <w:tab w:val="left" w:pos="1800"/>
        </w:tabs>
        <w:ind w:left="1267" w:right="1267"/>
        <w:jc w:val="both"/>
        <w:rPr>
          <w:rFonts w:ascii="Times New Roman" w:hAnsi="Times New Roman"/>
          <w:b w:val="0"/>
          <w:bCs/>
          <w:color w:val="000000"/>
          <w:sz w:val="20"/>
          <w:lang w:val="en-GB"/>
        </w:rPr>
      </w:pPr>
    </w:p>
    <w:p w14:paraId="564088B3" w14:textId="421820A0" w:rsidR="00997701" w:rsidRPr="00BB2144" w:rsidRDefault="00997701" w:rsidP="002F6E4D">
      <w:pPr>
        <w:pStyle w:val="ListParagraph"/>
        <w:numPr>
          <w:ilvl w:val="0"/>
          <w:numId w:val="6"/>
        </w:numPr>
        <w:autoSpaceDE w:val="0"/>
        <w:autoSpaceDN w:val="0"/>
        <w:adjustRightInd w:val="0"/>
        <w:spacing w:after="120"/>
        <w:ind w:right="1210" w:firstLine="0"/>
        <w:jc w:val="both"/>
        <w:rPr>
          <w:lang w:val="en-GB"/>
        </w:rPr>
      </w:pPr>
      <w:r w:rsidRPr="00BB2144">
        <w:rPr>
          <w:lang w:val="en-GB"/>
        </w:rPr>
        <w:t xml:space="preserve">Regular evaluations coupled with </w:t>
      </w:r>
      <w:r w:rsidR="004410C6" w:rsidRPr="00BB2144">
        <w:rPr>
          <w:lang w:val="en-GB"/>
        </w:rPr>
        <w:t>p</w:t>
      </w:r>
      <w:r w:rsidRPr="00BB2144">
        <w:rPr>
          <w:lang w:val="en-GB"/>
        </w:rPr>
        <w:t xml:space="preserve">roject </w:t>
      </w:r>
      <w:r w:rsidR="004410C6" w:rsidRPr="00BB2144">
        <w:rPr>
          <w:lang w:val="en-GB"/>
        </w:rPr>
        <w:t>b</w:t>
      </w:r>
      <w:r w:rsidRPr="00BB2144">
        <w:rPr>
          <w:lang w:val="en-GB"/>
        </w:rPr>
        <w:t xml:space="preserve">oard </w:t>
      </w:r>
      <w:r w:rsidR="004410C6" w:rsidRPr="00BB2144">
        <w:rPr>
          <w:lang w:val="en-GB"/>
        </w:rPr>
        <w:t>m</w:t>
      </w:r>
      <w:r w:rsidRPr="00BB2144">
        <w:rPr>
          <w:lang w:val="en-GB"/>
        </w:rPr>
        <w:t>eetings</w:t>
      </w:r>
      <w:r w:rsidR="004410C6" w:rsidRPr="00BB2144">
        <w:rPr>
          <w:lang w:val="en-GB"/>
        </w:rPr>
        <w:t xml:space="preserve">, </w:t>
      </w:r>
      <w:r w:rsidRPr="00BB2144">
        <w:rPr>
          <w:lang w:val="en-GB"/>
        </w:rPr>
        <w:t xml:space="preserve">with clear agreed agendas and follow-up minutes, will review work plans and ensure that </w:t>
      </w:r>
      <w:r w:rsidR="004410C6" w:rsidRPr="00BB2144">
        <w:rPr>
          <w:lang w:val="en-GB"/>
        </w:rPr>
        <w:t>a</w:t>
      </w:r>
      <w:r w:rsidRPr="00BB2144">
        <w:rPr>
          <w:lang w:val="en-GB"/>
        </w:rPr>
        <w:t xml:space="preserve">nnual </w:t>
      </w:r>
      <w:r w:rsidR="004410C6" w:rsidRPr="00BB2144">
        <w:rPr>
          <w:lang w:val="en-GB"/>
        </w:rPr>
        <w:t>p</w:t>
      </w:r>
      <w:r w:rsidRPr="00BB2144">
        <w:rPr>
          <w:lang w:val="en-GB"/>
        </w:rPr>
        <w:t xml:space="preserve">rogress </w:t>
      </w:r>
      <w:r w:rsidR="004410C6" w:rsidRPr="00BB2144">
        <w:rPr>
          <w:lang w:val="en-GB"/>
        </w:rPr>
        <w:t>r</w:t>
      </w:r>
      <w:r w:rsidRPr="00BB2144">
        <w:rPr>
          <w:lang w:val="en-GB"/>
        </w:rPr>
        <w:t xml:space="preserve">eports are aligned </w:t>
      </w:r>
      <w:r w:rsidRPr="00BB2144">
        <w:rPr>
          <w:lang w:val="en-GB"/>
        </w:rPr>
        <w:lastRenderedPageBreak/>
        <w:t>with project outputs</w:t>
      </w:r>
      <w:r w:rsidR="004410C6" w:rsidRPr="00BB2144">
        <w:rPr>
          <w:lang w:val="en-GB"/>
        </w:rPr>
        <w:t xml:space="preserve">, </w:t>
      </w:r>
      <w:r w:rsidRPr="00BB2144">
        <w:rPr>
          <w:lang w:val="en-GB"/>
        </w:rPr>
        <w:t xml:space="preserve">which will contribute to stronger annual reporting of </w:t>
      </w:r>
      <w:r w:rsidR="00293BBD" w:rsidRPr="00BB2144">
        <w:rPr>
          <w:lang w:val="en-GB"/>
        </w:rPr>
        <w:t>country programme</w:t>
      </w:r>
      <w:r w:rsidRPr="00BB2144">
        <w:rPr>
          <w:lang w:val="en-GB"/>
        </w:rPr>
        <w:t xml:space="preserve"> results. The monitoring and evaluation plan to assess </w:t>
      </w:r>
      <w:r w:rsidR="00293BBD" w:rsidRPr="00BB2144">
        <w:rPr>
          <w:lang w:val="en-GB"/>
        </w:rPr>
        <w:t>country programme</w:t>
      </w:r>
      <w:r w:rsidRPr="00BB2144">
        <w:rPr>
          <w:lang w:val="en-GB"/>
        </w:rPr>
        <w:t xml:space="preserve"> contributions to the four </w:t>
      </w:r>
      <w:r w:rsidR="004410C6" w:rsidRPr="00BB2144">
        <w:rPr>
          <w:lang w:val="en-GB"/>
        </w:rPr>
        <w:t>o</w:t>
      </w:r>
      <w:r w:rsidRPr="00BB2144">
        <w:rPr>
          <w:lang w:val="en-GB"/>
        </w:rPr>
        <w:t xml:space="preserve">utcomes will be fully aligned with the </w:t>
      </w:r>
      <w:r w:rsidR="004410C6" w:rsidRPr="00BB2144">
        <w:rPr>
          <w:lang w:val="en-GB"/>
        </w:rPr>
        <w:t>UNSD</w:t>
      </w:r>
      <w:r w:rsidRPr="00BB2144">
        <w:rPr>
          <w:lang w:val="en-GB"/>
        </w:rPr>
        <w:t xml:space="preserve">CF monitoring and reporting system. </w:t>
      </w:r>
    </w:p>
    <w:p w14:paraId="04C928F3" w14:textId="1CFAED18" w:rsidR="00997701" w:rsidRPr="00BB2144" w:rsidRDefault="00997701" w:rsidP="002F6E4D">
      <w:pPr>
        <w:pStyle w:val="ListParagraph"/>
        <w:numPr>
          <w:ilvl w:val="0"/>
          <w:numId w:val="6"/>
        </w:numPr>
        <w:autoSpaceDE w:val="0"/>
        <w:autoSpaceDN w:val="0"/>
        <w:adjustRightInd w:val="0"/>
        <w:spacing w:after="120"/>
        <w:ind w:right="1210" w:firstLine="0"/>
        <w:jc w:val="both"/>
        <w:rPr>
          <w:lang w:val="en-GB"/>
        </w:rPr>
      </w:pPr>
      <w:r w:rsidRPr="00BB2144">
        <w:rPr>
          <w:lang w:val="en-GB"/>
        </w:rPr>
        <w:t xml:space="preserve">Specifically, to address the </w:t>
      </w:r>
      <w:r w:rsidR="00293BBD" w:rsidRPr="00BB2144">
        <w:rPr>
          <w:lang w:val="en-GB"/>
        </w:rPr>
        <w:t>country programme</w:t>
      </w:r>
      <w:r w:rsidRPr="00BB2144">
        <w:rPr>
          <w:lang w:val="en-GB"/>
        </w:rPr>
        <w:t xml:space="preserve"> recommendation to improve mainstreaming of gender and social inclusion, thematic evaluations will be conducted </w:t>
      </w:r>
      <w:r w:rsidR="004410C6" w:rsidRPr="00BB2144">
        <w:rPr>
          <w:lang w:val="en-GB"/>
        </w:rPr>
        <w:t xml:space="preserve">at </w:t>
      </w:r>
      <w:r w:rsidRPr="00BB2144">
        <w:rPr>
          <w:lang w:val="en-GB"/>
        </w:rPr>
        <w:t xml:space="preserve">midterm or </w:t>
      </w:r>
      <w:r w:rsidR="004410C6" w:rsidRPr="00BB2144">
        <w:rPr>
          <w:lang w:val="en-GB"/>
        </w:rPr>
        <w:t xml:space="preserve">in the third </w:t>
      </w:r>
      <w:r w:rsidRPr="00BB2144">
        <w:rPr>
          <w:lang w:val="en-GB"/>
        </w:rPr>
        <w:t xml:space="preserve">year so as to feed into the next </w:t>
      </w:r>
      <w:r w:rsidR="00293BBD" w:rsidRPr="00BB2144">
        <w:rPr>
          <w:lang w:val="en-GB"/>
        </w:rPr>
        <w:t>country programme</w:t>
      </w:r>
      <w:r w:rsidRPr="00BB2144">
        <w:rPr>
          <w:lang w:val="en-GB"/>
        </w:rPr>
        <w:t xml:space="preserve">. The </w:t>
      </w:r>
      <w:r w:rsidR="004410C6" w:rsidRPr="00BB2144">
        <w:rPr>
          <w:lang w:val="en-GB"/>
        </w:rPr>
        <w:t xml:space="preserve">country office </w:t>
      </w:r>
      <w:r w:rsidRPr="00BB2144">
        <w:rPr>
          <w:lang w:val="en-GB"/>
        </w:rPr>
        <w:t xml:space="preserve">will strength </w:t>
      </w:r>
      <w:r w:rsidR="004410C6" w:rsidRPr="00BB2144">
        <w:rPr>
          <w:lang w:val="en-GB"/>
        </w:rPr>
        <w:t xml:space="preserve">the </w:t>
      </w:r>
      <w:r w:rsidRPr="00BB2144">
        <w:rPr>
          <w:lang w:val="en-GB"/>
        </w:rPr>
        <w:t xml:space="preserve">capacities of national counterparts for monitoring and results-based management by conducting regular evaluations during project implementation. Lessons learned from evaluations will be shared as a recurrent agenda item in </w:t>
      </w:r>
      <w:r w:rsidR="004410C6" w:rsidRPr="00BB2144">
        <w:rPr>
          <w:lang w:val="en-GB"/>
        </w:rPr>
        <w:t xml:space="preserve">country office </w:t>
      </w:r>
      <w:r w:rsidRPr="00BB2144">
        <w:rPr>
          <w:lang w:val="en-GB"/>
        </w:rPr>
        <w:t>program</w:t>
      </w:r>
      <w:r w:rsidR="004410C6" w:rsidRPr="00BB2144">
        <w:rPr>
          <w:lang w:val="en-GB"/>
        </w:rPr>
        <w:t>me</w:t>
      </w:r>
      <w:r w:rsidRPr="00BB2144">
        <w:rPr>
          <w:lang w:val="en-GB"/>
        </w:rPr>
        <w:t xml:space="preserve"> staff meetings and in project board meetings with </w:t>
      </w:r>
      <w:r w:rsidR="004410C6" w:rsidRPr="00BB2144">
        <w:rPr>
          <w:lang w:val="en-GB"/>
        </w:rPr>
        <w:t>g</w:t>
      </w:r>
      <w:r w:rsidRPr="00BB2144">
        <w:rPr>
          <w:lang w:val="en-GB"/>
        </w:rPr>
        <w:t xml:space="preserve">overnment partners. </w:t>
      </w:r>
      <w:r w:rsidR="004410C6" w:rsidRPr="00BB2144">
        <w:rPr>
          <w:lang w:val="en-GB"/>
        </w:rPr>
        <w:t>E</w:t>
      </w:r>
      <w:r w:rsidRPr="00BB2144">
        <w:rPr>
          <w:lang w:val="en-GB"/>
        </w:rPr>
        <w:t>valuations may not be identified at the onset but can be reviewed on an annual basis and added as new projects are approved.</w:t>
      </w:r>
    </w:p>
    <w:p w14:paraId="3434B7A9" w14:textId="60218579" w:rsidR="00997701" w:rsidRPr="00BB2144" w:rsidRDefault="00997701" w:rsidP="002F6E4D">
      <w:pPr>
        <w:pStyle w:val="ListParagraph"/>
        <w:numPr>
          <w:ilvl w:val="0"/>
          <w:numId w:val="6"/>
        </w:numPr>
        <w:autoSpaceDE w:val="0"/>
        <w:autoSpaceDN w:val="0"/>
        <w:adjustRightInd w:val="0"/>
        <w:spacing w:after="120"/>
        <w:ind w:right="1210" w:firstLine="0"/>
        <w:jc w:val="both"/>
        <w:rPr>
          <w:lang w:val="en-GB"/>
        </w:rPr>
      </w:pPr>
      <w:r w:rsidRPr="00BB2144">
        <w:rPr>
          <w:lang w:val="en-GB"/>
        </w:rPr>
        <w:t xml:space="preserve">In line with </w:t>
      </w:r>
      <w:r w:rsidR="004410C6" w:rsidRPr="00BB2144">
        <w:rPr>
          <w:lang w:val="en-GB"/>
        </w:rPr>
        <w:t>leaving no one behind</w:t>
      </w:r>
      <w:r w:rsidRPr="00BB2144">
        <w:rPr>
          <w:lang w:val="en-GB"/>
        </w:rPr>
        <w:t xml:space="preserve">, the </w:t>
      </w:r>
      <w:r w:rsidR="00293BBD" w:rsidRPr="00BB2144">
        <w:rPr>
          <w:lang w:val="en-GB"/>
        </w:rPr>
        <w:t>country programme</w:t>
      </w:r>
      <w:r w:rsidRPr="00BB2144">
        <w:rPr>
          <w:lang w:val="en-GB"/>
        </w:rPr>
        <w:t xml:space="preserve"> will disaggregate data according to relevant criteria</w:t>
      </w:r>
      <w:r w:rsidR="00963095">
        <w:rPr>
          <w:lang w:val="en-GB"/>
        </w:rPr>
        <w:t xml:space="preserve"> (e.g., </w:t>
      </w:r>
      <w:r w:rsidRPr="00BB2144">
        <w:rPr>
          <w:lang w:val="en-GB"/>
        </w:rPr>
        <w:t>gender, income, ethnicity, age and territory</w:t>
      </w:r>
      <w:r w:rsidR="00963095">
        <w:rPr>
          <w:lang w:val="en-GB"/>
        </w:rPr>
        <w:t>)</w:t>
      </w:r>
      <w:r w:rsidRPr="00BB2144">
        <w:rPr>
          <w:lang w:val="en-GB"/>
        </w:rPr>
        <w:t xml:space="preserve">. It builds on its partnership with the national statistical authority, GASTAT, and the results of its recent national census, to ensure that monitoring and evaluation activities are gender-sensitive to showcase the interconnection of development results and challenges. The </w:t>
      </w:r>
      <w:r w:rsidR="004410C6" w:rsidRPr="00BB2144">
        <w:rPr>
          <w:lang w:val="en-GB"/>
        </w:rPr>
        <w:t>c</w:t>
      </w:r>
      <w:r w:rsidRPr="00BB2144">
        <w:rPr>
          <w:lang w:val="en-GB"/>
        </w:rPr>
        <w:t xml:space="preserve">ountry </w:t>
      </w:r>
      <w:r w:rsidR="004410C6" w:rsidRPr="00BB2144">
        <w:rPr>
          <w:lang w:val="en-GB"/>
        </w:rPr>
        <w:t>o</w:t>
      </w:r>
      <w:r w:rsidRPr="00BB2144">
        <w:rPr>
          <w:lang w:val="en-GB"/>
        </w:rPr>
        <w:t xml:space="preserve">ffice capacity to monitor and evaluate has been strengthened with the </w:t>
      </w:r>
      <w:r w:rsidR="00963095">
        <w:rPr>
          <w:lang w:val="en-GB"/>
        </w:rPr>
        <w:t xml:space="preserve">recent </w:t>
      </w:r>
      <w:r w:rsidRPr="00BB2144">
        <w:rPr>
          <w:lang w:val="en-GB"/>
        </w:rPr>
        <w:t xml:space="preserve">recruitment of a full time </w:t>
      </w:r>
      <w:r w:rsidR="004410C6" w:rsidRPr="00BB2144">
        <w:rPr>
          <w:lang w:val="en-GB"/>
        </w:rPr>
        <w:t xml:space="preserve">monitoring and evaluation </w:t>
      </w:r>
      <w:r w:rsidRPr="00BB2144">
        <w:rPr>
          <w:lang w:val="en-GB"/>
        </w:rPr>
        <w:t xml:space="preserve">specialist. </w:t>
      </w:r>
    </w:p>
    <w:p w14:paraId="6576AFE0" w14:textId="1C4C9C10" w:rsidR="00997701" w:rsidRPr="00BB2144" w:rsidRDefault="00D876C7" w:rsidP="002F6E4D">
      <w:pPr>
        <w:pStyle w:val="ListParagraph"/>
        <w:numPr>
          <w:ilvl w:val="0"/>
          <w:numId w:val="6"/>
        </w:numPr>
        <w:autoSpaceDE w:val="0"/>
        <w:autoSpaceDN w:val="0"/>
        <w:adjustRightInd w:val="0"/>
        <w:spacing w:after="120"/>
        <w:ind w:right="1210" w:firstLine="0"/>
        <w:jc w:val="both"/>
        <w:rPr>
          <w:lang w:val="en-GB"/>
        </w:rPr>
      </w:pPr>
      <w:r w:rsidRPr="00BB2144">
        <w:rPr>
          <w:lang w:val="en-GB"/>
        </w:rPr>
        <w:t xml:space="preserve">As of 2021, Saudi Arabia has achieved </w:t>
      </w:r>
      <w:r w:rsidR="004410C6" w:rsidRPr="00BB2144">
        <w:rPr>
          <w:lang w:val="en-GB"/>
        </w:rPr>
        <w:t xml:space="preserve">Goal </w:t>
      </w:r>
      <w:r w:rsidRPr="00BB2144">
        <w:rPr>
          <w:lang w:val="en-GB"/>
        </w:rPr>
        <w:t>4</w:t>
      </w:r>
      <w:r w:rsidR="002D593B" w:rsidRPr="00BB2144">
        <w:rPr>
          <w:lang w:val="en-GB"/>
        </w:rPr>
        <w:t xml:space="preserve">, </w:t>
      </w:r>
      <w:r w:rsidR="004410C6" w:rsidRPr="00BB2144">
        <w:rPr>
          <w:lang w:val="en-GB"/>
        </w:rPr>
        <w:t>q</w:t>
      </w:r>
      <w:r w:rsidRPr="00BB2144">
        <w:rPr>
          <w:lang w:val="en-GB"/>
        </w:rPr>
        <w:t xml:space="preserve">uality </w:t>
      </w:r>
      <w:r w:rsidR="004410C6" w:rsidRPr="00BB2144">
        <w:rPr>
          <w:lang w:val="en-GB"/>
        </w:rPr>
        <w:t>e</w:t>
      </w:r>
      <w:r w:rsidRPr="00BB2144">
        <w:rPr>
          <w:lang w:val="en-GB"/>
        </w:rPr>
        <w:t>ducation</w:t>
      </w:r>
      <w:r w:rsidR="002D593B" w:rsidRPr="00BB2144">
        <w:rPr>
          <w:lang w:val="en-GB"/>
        </w:rPr>
        <w:t>,</w:t>
      </w:r>
      <w:r w:rsidRPr="00BB2144">
        <w:rPr>
          <w:lang w:val="en-GB"/>
        </w:rPr>
        <w:t xml:space="preserve"> and has surpassed the net primary enrolment and lower secondary completion indicator goals, marking a turning point in the </w:t>
      </w:r>
      <w:r w:rsidR="004410C6" w:rsidRPr="00BB2144">
        <w:rPr>
          <w:lang w:val="en-GB"/>
        </w:rPr>
        <w:t xml:space="preserve">country’s </w:t>
      </w:r>
      <w:r w:rsidRPr="00BB2144">
        <w:rPr>
          <w:lang w:val="en-GB"/>
        </w:rPr>
        <w:t xml:space="preserve">quantitative advancement in education. In pursuing the 16 remaining </w:t>
      </w:r>
      <w:r w:rsidR="004410C6" w:rsidRPr="00BB2144">
        <w:rPr>
          <w:lang w:val="en-GB"/>
        </w:rPr>
        <w:t>Goals</w:t>
      </w:r>
      <w:r w:rsidRPr="00BB2144">
        <w:rPr>
          <w:lang w:val="en-GB"/>
        </w:rPr>
        <w:t xml:space="preserve">, </w:t>
      </w:r>
      <w:r w:rsidR="004410C6" w:rsidRPr="00BB2144">
        <w:rPr>
          <w:lang w:val="en-GB"/>
        </w:rPr>
        <w:t xml:space="preserve">Saudi Arabia </w:t>
      </w:r>
      <w:r w:rsidRPr="00BB2144">
        <w:rPr>
          <w:lang w:val="en-GB"/>
        </w:rPr>
        <w:t xml:space="preserve">faces the most significant challenges on </w:t>
      </w:r>
      <w:r w:rsidR="004410C6" w:rsidRPr="00BB2144">
        <w:rPr>
          <w:lang w:val="en-GB"/>
        </w:rPr>
        <w:t xml:space="preserve">Goals </w:t>
      </w:r>
      <w:r w:rsidRPr="00BB2144">
        <w:rPr>
          <w:lang w:val="en-GB"/>
        </w:rPr>
        <w:t xml:space="preserve">2, 5, 6, 13, 14 and 15. There </w:t>
      </w:r>
      <w:r w:rsidR="00963095">
        <w:rPr>
          <w:lang w:val="en-GB"/>
        </w:rPr>
        <w:t xml:space="preserve">are </w:t>
      </w:r>
      <w:r w:rsidRPr="00BB2144">
        <w:rPr>
          <w:lang w:val="en-GB"/>
        </w:rPr>
        <w:t xml:space="preserve">insufficient data to determine either achievement or progress </w:t>
      </w:r>
      <w:r w:rsidR="004410C6" w:rsidRPr="00BB2144">
        <w:rPr>
          <w:lang w:val="en-GB"/>
        </w:rPr>
        <w:t xml:space="preserve">against Goals </w:t>
      </w:r>
      <w:r w:rsidRPr="00BB2144">
        <w:rPr>
          <w:lang w:val="en-GB"/>
        </w:rPr>
        <w:t xml:space="preserve">1 and 10. </w:t>
      </w:r>
      <w:r w:rsidR="00997701" w:rsidRPr="00BB2144">
        <w:rPr>
          <w:lang w:val="en-GB"/>
        </w:rPr>
        <w:t>Together with other U</w:t>
      </w:r>
      <w:r w:rsidR="004410C6" w:rsidRPr="00BB2144">
        <w:rPr>
          <w:lang w:val="en-GB"/>
        </w:rPr>
        <w:t xml:space="preserve">nited </w:t>
      </w:r>
      <w:r w:rsidR="00997701" w:rsidRPr="00BB2144">
        <w:rPr>
          <w:lang w:val="en-GB"/>
        </w:rPr>
        <w:t>N</w:t>
      </w:r>
      <w:r w:rsidR="004410C6" w:rsidRPr="00BB2144">
        <w:rPr>
          <w:lang w:val="en-GB"/>
        </w:rPr>
        <w:t>ations</w:t>
      </w:r>
      <w:r w:rsidR="00997701" w:rsidRPr="00BB2144">
        <w:rPr>
          <w:lang w:val="en-GB"/>
        </w:rPr>
        <w:t xml:space="preserve"> entities, UNDP will engage with relevant partners to improve national </w:t>
      </w:r>
      <w:r w:rsidR="004410C6" w:rsidRPr="00BB2144">
        <w:rPr>
          <w:lang w:val="en-GB"/>
        </w:rPr>
        <w:t xml:space="preserve">Sustainable Development Goals </w:t>
      </w:r>
      <w:r w:rsidR="00997701" w:rsidRPr="00BB2144">
        <w:rPr>
          <w:lang w:val="en-GB"/>
        </w:rPr>
        <w:t>reporting and the availability and quality of data and statistics.</w:t>
      </w:r>
    </w:p>
    <w:p w14:paraId="6BA64554" w14:textId="77777777" w:rsidR="002F6E4D" w:rsidRPr="00BB2144" w:rsidRDefault="002F6E4D" w:rsidP="002F6E4D">
      <w:pPr>
        <w:autoSpaceDE w:val="0"/>
        <w:autoSpaceDN w:val="0"/>
        <w:adjustRightInd w:val="0"/>
        <w:spacing w:after="240"/>
        <w:ind w:left="1080" w:right="1210"/>
        <w:jc w:val="both"/>
        <w:rPr>
          <w:lang w:val="en-GB"/>
        </w:rPr>
      </w:pPr>
    </w:p>
    <w:p w14:paraId="2440D41D" w14:textId="3A9F6B15" w:rsidR="00EE0DF2" w:rsidRPr="00BB2144" w:rsidRDefault="00EE0DF2" w:rsidP="00DC5B77">
      <w:pPr>
        <w:ind w:right="1210"/>
        <w:jc w:val="both"/>
        <w:rPr>
          <w:color w:val="000000"/>
          <w:lang w:val="en-GB"/>
        </w:rPr>
        <w:sectPr w:rsidR="00EE0DF2" w:rsidRPr="00BB2144"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22268AE2" w14:textId="0DBA3096" w:rsidR="00447482" w:rsidRPr="004F0E55" w:rsidRDefault="00447482" w:rsidP="00447482">
      <w:pPr>
        <w:spacing w:after="120"/>
        <w:ind w:left="1151" w:right="1151" w:hanging="1151"/>
        <w:rPr>
          <w:b/>
          <w:color w:val="000000"/>
        </w:rPr>
      </w:pPr>
      <w:r>
        <w:rPr>
          <w:b/>
          <w:color w:val="000000"/>
          <w:sz w:val="24"/>
          <w:szCs w:val="24"/>
        </w:rPr>
        <w:lastRenderedPageBreak/>
        <w:t>Annex. Results and resources f</w:t>
      </w:r>
      <w:r w:rsidRPr="004F0E55">
        <w:rPr>
          <w:b/>
          <w:color w:val="000000"/>
          <w:sz w:val="24"/>
          <w:szCs w:val="24"/>
        </w:rPr>
        <w:t xml:space="preserve">ramework for </w:t>
      </w:r>
      <w:r>
        <w:rPr>
          <w:b/>
          <w:color w:val="000000"/>
          <w:sz w:val="24"/>
          <w:szCs w:val="24"/>
        </w:rPr>
        <w:t>Saudi Arabia</w:t>
      </w:r>
      <w:r w:rsidRPr="004F0E55">
        <w:rPr>
          <w:b/>
          <w:color w:val="000000"/>
          <w:sz w:val="24"/>
          <w:szCs w:val="24"/>
        </w:rPr>
        <w:t xml:space="preserve"> (202</w:t>
      </w:r>
      <w:r>
        <w:rPr>
          <w:b/>
          <w:color w:val="000000"/>
          <w:sz w:val="24"/>
          <w:szCs w:val="24"/>
        </w:rPr>
        <w:t>3–</w:t>
      </w:r>
      <w:r w:rsidRPr="004F0E55">
        <w:rPr>
          <w:b/>
          <w:color w:val="000000"/>
          <w:sz w:val="24"/>
          <w:szCs w:val="24"/>
        </w:rPr>
        <w:t>202</w:t>
      </w:r>
      <w:r>
        <w:rPr>
          <w:b/>
          <w:color w:val="000000"/>
          <w:sz w:val="24"/>
          <w:szCs w:val="24"/>
        </w:rPr>
        <w:t>7</w:t>
      </w:r>
      <w:r w:rsidRPr="004F0E55">
        <w:rPr>
          <w:b/>
          <w:color w:val="000000"/>
          <w:sz w:val="24"/>
          <w:szCs w:val="24"/>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3083"/>
        <w:gridCol w:w="2858"/>
        <w:gridCol w:w="1766"/>
        <w:gridCol w:w="2507"/>
      </w:tblGrid>
      <w:tr w:rsidR="00585929" w:rsidRPr="00BB2144" w14:paraId="2440D441" w14:textId="77777777" w:rsidTr="002E6EBA">
        <w:tc>
          <w:tcPr>
            <w:tcW w:w="5000" w:type="pct"/>
            <w:gridSpan w:val="5"/>
            <w:shd w:val="clear" w:color="auto" w:fill="DBE5F1" w:themeFill="accent1" w:themeFillTint="33"/>
            <w:tcMar>
              <w:top w:w="72" w:type="dxa"/>
              <w:left w:w="144" w:type="dxa"/>
              <w:bottom w:w="72" w:type="dxa"/>
              <w:right w:w="144" w:type="dxa"/>
            </w:tcMar>
          </w:tcPr>
          <w:p w14:paraId="30AEC48F" w14:textId="27A991C6" w:rsidR="00585929" w:rsidRPr="00BB2144" w:rsidRDefault="00585929" w:rsidP="00585929">
            <w:pPr>
              <w:rPr>
                <w:b/>
                <w:bCs/>
                <w:iCs/>
                <w:color w:val="000000"/>
                <w:sz w:val="16"/>
                <w:szCs w:val="16"/>
                <w:lang w:val="en-GB"/>
              </w:rPr>
            </w:pPr>
            <w:r w:rsidRPr="00BB2144">
              <w:rPr>
                <w:b/>
                <w:bCs/>
                <w:iCs/>
                <w:color w:val="000000"/>
                <w:sz w:val="16"/>
                <w:szCs w:val="16"/>
                <w:lang w:val="en-GB"/>
              </w:rPr>
              <w:t xml:space="preserve">NATIONAL PRIORITY OR GOAL: Vision 2030 </w:t>
            </w:r>
            <w:r w:rsidR="004E499F" w:rsidRPr="00BB2144">
              <w:rPr>
                <w:b/>
                <w:bCs/>
                <w:iCs/>
                <w:color w:val="000000"/>
                <w:sz w:val="16"/>
                <w:szCs w:val="16"/>
                <w:lang w:val="en-GB"/>
              </w:rPr>
              <w:t>p</w:t>
            </w:r>
            <w:r w:rsidRPr="00BB2144">
              <w:rPr>
                <w:b/>
                <w:bCs/>
                <w:iCs/>
                <w:color w:val="000000"/>
                <w:sz w:val="16"/>
                <w:szCs w:val="16"/>
                <w:lang w:val="en-GB"/>
              </w:rPr>
              <w:t>illars 1</w:t>
            </w:r>
            <w:r w:rsidR="004E499F" w:rsidRPr="00BB2144">
              <w:rPr>
                <w:b/>
                <w:bCs/>
                <w:iCs/>
                <w:color w:val="000000"/>
                <w:sz w:val="16"/>
                <w:szCs w:val="16"/>
                <w:lang w:val="en-GB"/>
              </w:rPr>
              <w:t xml:space="preserve"> and </w:t>
            </w:r>
            <w:r w:rsidRPr="00BB2144">
              <w:rPr>
                <w:b/>
                <w:bCs/>
                <w:iCs/>
                <w:color w:val="000000"/>
                <w:sz w:val="16"/>
                <w:szCs w:val="16"/>
                <w:lang w:val="en-GB"/>
              </w:rPr>
              <w:t>2; Objectives 1, 2, 3</w:t>
            </w:r>
            <w:r w:rsidR="004E499F" w:rsidRPr="00BB2144">
              <w:rPr>
                <w:b/>
                <w:bCs/>
                <w:iCs/>
                <w:color w:val="000000"/>
                <w:sz w:val="16"/>
                <w:szCs w:val="16"/>
                <w:lang w:val="en-GB"/>
              </w:rPr>
              <w:t xml:space="preserve"> and </w:t>
            </w:r>
            <w:r w:rsidRPr="00BB2144">
              <w:rPr>
                <w:b/>
                <w:bCs/>
                <w:iCs/>
                <w:color w:val="000000"/>
                <w:sz w:val="16"/>
                <w:szCs w:val="16"/>
                <w:lang w:val="en-GB"/>
              </w:rPr>
              <w:t>4:</w:t>
            </w:r>
          </w:p>
          <w:p w14:paraId="2440D440" w14:textId="7AB1F8D3" w:rsidR="00EF3ABA" w:rsidRPr="00BB2144" w:rsidRDefault="00EF3ABA" w:rsidP="00585929">
            <w:pPr>
              <w:rPr>
                <w:iCs/>
                <w:color w:val="000000"/>
                <w:sz w:val="16"/>
                <w:szCs w:val="16"/>
                <w:lang w:val="en-GB"/>
              </w:rPr>
            </w:pPr>
            <w:r w:rsidRPr="00BB2144">
              <w:rPr>
                <w:b/>
                <w:bCs/>
                <w:iCs/>
                <w:color w:val="000000"/>
                <w:sz w:val="16"/>
                <w:szCs w:val="16"/>
                <w:lang w:val="en-GB"/>
              </w:rPr>
              <w:t>Enhancing Values and Enabling a Fulfilling and Healthy Life</w:t>
            </w:r>
            <w:r w:rsidR="00937A81" w:rsidRPr="00BB2144">
              <w:rPr>
                <w:b/>
                <w:bCs/>
                <w:iCs/>
                <w:color w:val="000000"/>
                <w:sz w:val="16"/>
                <w:szCs w:val="16"/>
                <w:lang w:val="en-GB"/>
              </w:rPr>
              <w:t>;</w:t>
            </w:r>
            <w:r w:rsidRPr="00BB2144">
              <w:rPr>
                <w:b/>
                <w:bCs/>
                <w:iCs/>
                <w:color w:val="000000"/>
                <w:sz w:val="16"/>
                <w:szCs w:val="16"/>
                <w:lang w:val="en-GB"/>
              </w:rPr>
              <w:t xml:space="preserve"> </w:t>
            </w:r>
            <w:r w:rsidR="004E499F" w:rsidRPr="00BB2144">
              <w:rPr>
                <w:b/>
                <w:bCs/>
                <w:iCs/>
                <w:color w:val="000000"/>
                <w:sz w:val="16"/>
                <w:szCs w:val="16"/>
                <w:lang w:val="en-GB"/>
              </w:rPr>
              <w:t xml:space="preserve">and </w:t>
            </w:r>
            <w:r w:rsidRPr="00BB2144">
              <w:rPr>
                <w:b/>
                <w:bCs/>
                <w:iCs/>
                <w:color w:val="000000"/>
                <w:sz w:val="16"/>
                <w:szCs w:val="16"/>
                <w:lang w:val="en-GB"/>
              </w:rPr>
              <w:t>Growing and Diversifying the Economy and Increasing Employment (</w:t>
            </w:r>
            <w:r w:rsidR="004E499F" w:rsidRPr="00BB2144">
              <w:rPr>
                <w:b/>
                <w:bCs/>
                <w:iCs/>
                <w:color w:val="000000"/>
                <w:sz w:val="16"/>
                <w:szCs w:val="16"/>
                <w:lang w:val="en-GB"/>
              </w:rPr>
              <w:t xml:space="preserve">Goals </w:t>
            </w:r>
            <w:r w:rsidRPr="00BB2144">
              <w:rPr>
                <w:b/>
                <w:bCs/>
                <w:iCs/>
                <w:color w:val="000000"/>
                <w:sz w:val="16"/>
                <w:szCs w:val="16"/>
                <w:lang w:val="en-GB"/>
              </w:rPr>
              <w:t>1</w:t>
            </w:r>
            <w:r w:rsidR="004E499F" w:rsidRPr="00BB2144">
              <w:rPr>
                <w:b/>
                <w:bCs/>
                <w:iCs/>
                <w:color w:val="000000"/>
                <w:sz w:val="16"/>
                <w:szCs w:val="16"/>
                <w:lang w:val="en-GB"/>
              </w:rPr>
              <w:t xml:space="preserve"> to </w:t>
            </w:r>
            <w:r w:rsidRPr="00BB2144">
              <w:rPr>
                <w:b/>
                <w:bCs/>
                <w:iCs/>
                <w:color w:val="000000"/>
                <w:sz w:val="16"/>
                <w:szCs w:val="16"/>
                <w:lang w:val="en-GB"/>
              </w:rPr>
              <w:t>5)</w:t>
            </w:r>
            <w:r w:rsidR="004E499F" w:rsidRPr="00BB2144">
              <w:rPr>
                <w:b/>
                <w:bCs/>
                <w:iCs/>
                <w:color w:val="000000"/>
                <w:sz w:val="16"/>
                <w:szCs w:val="16"/>
                <w:lang w:val="en-GB"/>
              </w:rPr>
              <w:t>.</w:t>
            </w:r>
          </w:p>
        </w:tc>
      </w:tr>
      <w:tr w:rsidR="00585929" w:rsidRPr="00BB2144" w14:paraId="2440D443" w14:textId="77777777" w:rsidTr="002E6EBA">
        <w:tc>
          <w:tcPr>
            <w:tcW w:w="5000" w:type="pct"/>
            <w:gridSpan w:val="5"/>
            <w:shd w:val="clear" w:color="auto" w:fill="DBE5F1" w:themeFill="accent1" w:themeFillTint="33"/>
            <w:tcMar>
              <w:top w:w="72" w:type="dxa"/>
              <w:left w:w="144" w:type="dxa"/>
              <w:bottom w:w="72" w:type="dxa"/>
              <w:right w:w="144" w:type="dxa"/>
            </w:tcMar>
          </w:tcPr>
          <w:p w14:paraId="2440D442" w14:textId="13B4CFEC" w:rsidR="00585929" w:rsidRPr="00BB2144" w:rsidRDefault="00AD2343" w:rsidP="00585929">
            <w:pPr>
              <w:rPr>
                <w:iCs/>
                <w:color w:val="000000"/>
                <w:sz w:val="16"/>
                <w:szCs w:val="16"/>
                <w:lang w:val="en-GB"/>
              </w:rPr>
            </w:pPr>
            <w:r w:rsidRPr="00BB2144">
              <w:rPr>
                <w:b/>
                <w:bCs/>
                <w:iCs/>
                <w:color w:val="000000"/>
                <w:sz w:val="16"/>
                <w:szCs w:val="16"/>
                <w:lang w:val="en-GB"/>
              </w:rPr>
              <w:t>COOPERATION FRAMEWORK OUTCOME 1:</w:t>
            </w:r>
            <w:r w:rsidRPr="00BB2144">
              <w:rPr>
                <w:rFonts w:eastAsiaTheme="minorHAnsi"/>
                <w:iCs/>
                <w:color w:val="404040"/>
                <w:sz w:val="16"/>
                <w:szCs w:val="16"/>
                <w:lang w:val="en-GB"/>
              </w:rPr>
              <w:t xml:space="preserve"> </w:t>
            </w:r>
            <w:r w:rsidRPr="00BB2144">
              <w:rPr>
                <w:rFonts w:eastAsiaTheme="minorHAnsi"/>
                <w:b/>
                <w:bCs/>
                <w:iCs/>
                <w:sz w:val="16"/>
                <w:szCs w:val="16"/>
                <w:lang w:val="en-GB"/>
              </w:rPr>
              <w:t>All human beings are further enabled to fulfil their potential in dignity, equity, and equality in a healthy environment</w:t>
            </w:r>
            <w:r w:rsidR="004E499F" w:rsidRPr="00BB2144">
              <w:rPr>
                <w:rFonts w:eastAsiaTheme="minorHAnsi"/>
                <w:b/>
                <w:bCs/>
                <w:iCs/>
                <w:sz w:val="16"/>
                <w:szCs w:val="16"/>
                <w:lang w:val="en-GB"/>
              </w:rPr>
              <w:t>.</w:t>
            </w:r>
          </w:p>
        </w:tc>
      </w:tr>
      <w:tr w:rsidR="00674147" w:rsidRPr="00BB2144" w14:paraId="2440D445" w14:textId="77777777" w:rsidTr="001B6FFC">
        <w:trPr>
          <w:trHeight w:val="124"/>
        </w:trPr>
        <w:tc>
          <w:tcPr>
            <w:tcW w:w="5000" w:type="pct"/>
            <w:gridSpan w:val="5"/>
            <w:shd w:val="clear" w:color="auto" w:fill="DBE5F1" w:themeFill="accent1" w:themeFillTint="33"/>
            <w:tcMar>
              <w:top w:w="72" w:type="dxa"/>
              <w:left w:w="144" w:type="dxa"/>
              <w:bottom w:w="72" w:type="dxa"/>
              <w:right w:w="144" w:type="dxa"/>
            </w:tcMar>
          </w:tcPr>
          <w:p w14:paraId="2440D444" w14:textId="1A9952C0" w:rsidR="00674147" w:rsidRPr="00BB2144" w:rsidRDefault="00FD22D5" w:rsidP="00674147">
            <w:pPr>
              <w:rPr>
                <w:b/>
                <w:bCs/>
                <w:iCs/>
                <w:color w:val="000000"/>
                <w:sz w:val="16"/>
                <w:szCs w:val="16"/>
                <w:lang w:val="en-GB"/>
              </w:rPr>
            </w:pPr>
            <w:r w:rsidRPr="00BB2144">
              <w:rPr>
                <w:b/>
                <w:bCs/>
                <w:iCs/>
                <w:color w:val="000000"/>
                <w:sz w:val="16"/>
                <w:szCs w:val="16"/>
                <w:lang w:val="en-GB"/>
              </w:rPr>
              <w:t xml:space="preserve">RELATED STRATEGIC PLAN OUTCOMES:  </w:t>
            </w:r>
            <w:r w:rsidR="004E499F" w:rsidRPr="00BB2144">
              <w:rPr>
                <w:b/>
                <w:bCs/>
                <w:iCs/>
                <w:color w:val="000000"/>
                <w:sz w:val="16"/>
                <w:szCs w:val="16"/>
                <w:lang w:val="en-GB"/>
              </w:rPr>
              <w:t xml:space="preserve">Strategic priority 2: </w:t>
            </w:r>
            <w:r w:rsidRPr="00BB2144">
              <w:rPr>
                <w:b/>
                <w:bCs/>
                <w:iCs/>
                <w:sz w:val="16"/>
                <w:szCs w:val="16"/>
                <w:lang w:val="en-GB"/>
              </w:rPr>
              <w:t xml:space="preserve">No one </w:t>
            </w:r>
            <w:r w:rsidR="00E14C04" w:rsidRPr="00BB2144">
              <w:rPr>
                <w:b/>
                <w:bCs/>
                <w:iCs/>
                <w:sz w:val="16"/>
                <w:szCs w:val="16"/>
                <w:lang w:val="en-GB"/>
              </w:rPr>
              <w:t>left behind</w:t>
            </w:r>
            <w:r w:rsidRPr="00BB2144">
              <w:rPr>
                <w:b/>
                <w:bCs/>
                <w:iCs/>
                <w:sz w:val="16"/>
                <w:szCs w:val="16"/>
                <w:lang w:val="en-GB"/>
              </w:rPr>
              <w:t xml:space="preserve"> centring on equitable access to opportunities and a rights-based approach to human agency and human development</w:t>
            </w:r>
            <w:r w:rsidR="004E499F" w:rsidRPr="00BB2144">
              <w:rPr>
                <w:b/>
                <w:bCs/>
                <w:iCs/>
                <w:sz w:val="16"/>
                <w:szCs w:val="16"/>
                <w:lang w:val="en-GB"/>
              </w:rPr>
              <w:t>.</w:t>
            </w:r>
          </w:p>
        </w:tc>
      </w:tr>
      <w:tr w:rsidR="007A05B6" w:rsidRPr="00BB2144" w14:paraId="2440D44D" w14:textId="77777777" w:rsidTr="002E6EBA">
        <w:tc>
          <w:tcPr>
            <w:tcW w:w="1097" w:type="pct"/>
            <w:shd w:val="clear" w:color="auto" w:fill="DBE5F1" w:themeFill="accent1" w:themeFillTint="33"/>
            <w:tcMar>
              <w:top w:w="72" w:type="dxa"/>
              <w:left w:w="144" w:type="dxa"/>
              <w:bottom w:w="72" w:type="dxa"/>
              <w:right w:w="144" w:type="dxa"/>
            </w:tcMar>
            <w:vAlign w:val="center"/>
          </w:tcPr>
          <w:p w14:paraId="2440D446" w14:textId="5388FAE2" w:rsidR="007A05B6" w:rsidRPr="00BB2144" w:rsidRDefault="007E5629" w:rsidP="00125266">
            <w:pPr>
              <w:jc w:val="center"/>
              <w:rPr>
                <w:iCs/>
                <w:color w:val="000000"/>
                <w:sz w:val="16"/>
                <w:szCs w:val="16"/>
                <w:lang w:val="en-GB"/>
              </w:rPr>
            </w:pPr>
            <w:r w:rsidRPr="00BB2144">
              <w:rPr>
                <w:b/>
                <w:bCs/>
                <w:iCs/>
                <w:color w:val="000000"/>
                <w:sz w:val="16"/>
                <w:szCs w:val="16"/>
                <w:lang w:val="en-GB"/>
              </w:rPr>
              <w:t xml:space="preserve">COOPERATION FRAMEWORK </w:t>
            </w:r>
            <w:r w:rsidR="007A05B6" w:rsidRPr="00BB2144">
              <w:rPr>
                <w:b/>
                <w:bCs/>
                <w:iCs/>
                <w:color w:val="000000"/>
                <w:sz w:val="16"/>
                <w:szCs w:val="16"/>
                <w:lang w:val="en-GB"/>
              </w:rPr>
              <w:t>OUTCOME INDICATOR(S), BASELINES, TARGET(S)</w:t>
            </w:r>
          </w:p>
        </w:tc>
        <w:tc>
          <w:tcPr>
            <w:tcW w:w="1178" w:type="pct"/>
            <w:shd w:val="clear" w:color="auto" w:fill="DBE5F1" w:themeFill="accent1" w:themeFillTint="33"/>
            <w:vAlign w:val="center"/>
          </w:tcPr>
          <w:p w14:paraId="2440D447" w14:textId="77777777" w:rsidR="007A05B6" w:rsidRPr="00BB2144" w:rsidRDefault="007A05B6" w:rsidP="00125266">
            <w:pPr>
              <w:jc w:val="center"/>
              <w:rPr>
                <w:b/>
                <w:iCs/>
                <w:color w:val="000000"/>
                <w:sz w:val="16"/>
                <w:szCs w:val="16"/>
                <w:lang w:val="en-GB"/>
              </w:rPr>
            </w:pPr>
            <w:r w:rsidRPr="00BB2144">
              <w:rPr>
                <w:b/>
                <w:iCs/>
                <w:color w:val="000000"/>
                <w:sz w:val="16"/>
                <w:szCs w:val="16"/>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2440D448" w14:textId="77777777" w:rsidR="007A05B6" w:rsidRPr="00BB2144" w:rsidRDefault="007A05B6" w:rsidP="00125266">
            <w:pPr>
              <w:jc w:val="center"/>
              <w:rPr>
                <w:iCs/>
                <w:color w:val="000000"/>
                <w:sz w:val="16"/>
                <w:szCs w:val="16"/>
                <w:lang w:val="en-GB"/>
              </w:rPr>
            </w:pPr>
            <w:r w:rsidRPr="00BB2144">
              <w:rPr>
                <w:b/>
                <w:bCs/>
                <w:iCs/>
                <w:color w:val="000000"/>
                <w:sz w:val="16"/>
                <w:szCs w:val="16"/>
                <w:lang w:val="en-GB"/>
              </w:rPr>
              <w:t>INDICATIVE COUNTRY PROGRAMME OUTPUTS (including indicators, baselines targets)</w:t>
            </w:r>
          </w:p>
        </w:tc>
        <w:tc>
          <w:tcPr>
            <w:tcW w:w="675" w:type="pct"/>
            <w:shd w:val="clear" w:color="auto" w:fill="DBE5F1" w:themeFill="accent1" w:themeFillTint="33"/>
            <w:vAlign w:val="center"/>
          </w:tcPr>
          <w:p w14:paraId="2440D449" w14:textId="77777777" w:rsidR="007A05B6" w:rsidRPr="00BB2144" w:rsidRDefault="007A05B6" w:rsidP="00125266">
            <w:pPr>
              <w:jc w:val="center"/>
              <w:rPr>
                <w:b/>
                <w:bCs/>
                <w:iCs/>
                <w:color w:val="000000"/>
                <w:sz w:val="16"/>
                <w:szCs w:val="16"/>
                <w:lang w:val="en-GB"/>
              </w:rPr>
            </w:pPr>
            <w:r w:rsidRPr="00BB2144">
              <w:rPr>
                <w:b/>
                <w:bCs/>
                <w:iCs/>
                <w:color w:val="000000"/>
                <w:sz w:val="16"/>
                <w:szCs w:val="16"/>
                <w:lang w:val="en-GB"/>
              </w:rPr>
              <w:t>MAJOR PARTNERS</w:t>
            </w:r>
            <w:r w:rsidR="009B4DA7" w:rsidRPr="00BB2144">
              <w:rPr>
                <w:b/>
                <w:bCs/>
                <w:iCs/>
                <w:color w:val="000000"/>
                <w:sz w:val="16"/>
                <w:szCs w:val="16"/>
                <w:lang w:val="en-GB"/>
              </w:rPr>
              <w:t xml:space="preserve"> </w:t>
            </w:r>
            <w:r w:rsidRPr="00BB2144">
              <w:rPr>
                <w:b/>
                <w:bCs/>
                <w:iCs/>
                <w:color w:val="000000"/>
                <w:sz w:val="16"/>
                <w:szCs w:val="16"/>
                <w:lang w:val="en-GB"/>
              </w:rPr>
              <w:t>/</w:t>
            </w:r>
            <w:r w:rsidR="009B4DA7" w:rsidRPr="00BB2144">
              <w:rPr>
                <w:b/>
                <w:bCs/>
                <w:iCs/>
                <w:color w:val="000000"/>
                <w:sz w:val="16"/>
                <w:szCs w:val="16"/>
                <w:lang w:val="en-GB"/>
              </w:rPr>
              <w:t xml:space="preserve"> </w:t>
            </w:r>
            <w:r w:rsidRPr="00BB2144">
              <w:rPr>
                <w:b/>
                <w:bCs/>
                <w:iCs/>
                <w:color w:val="000000"/>
                <w:sz w:val="16"/>
                <w:szCs w:val="16"/>
                <w:lang w:val="en-GB"/>
              </w:rPr>
              <w:t>PARTNERSHIPS</w:t>
            </w:r>
          </w:p>
          <w:p w14:paraId="2440D44A" w14:textId="77777777" w:rsidR="007A05B6" w:rsidRPr="00BB2144" w:rsidRDefault="007A05B6" w:rsidP="00125266">
            <w:pPr>
              <w:jc w:val="center"/>
              <w:rPr>
                <w:b/>
                <w:bCs/>
                <w:iCs/>
                <w:color w:val="000000"/>
                <w:sz w:val="16"/>
                <w:szCs w:val="16"/>
                <w:lang w:val="en-GB"/>
              </w:rPr>
            </w:pPr>
            <w:r w:rsidRPr="00BB2144">
              <w:rPr>
                <w:b/>
                <w:bCs/>
                <w:iCs/>
                <w:color w:val="000000"/>
                <w:sz w:val="16"/>
                <w:szCs w:val="16"/>
                <w:lang w:val="en-GB"/>
              </w:rPr>
              <w:t>FRAMEWORKS</w:t>
            </w:r>
          </w:p>
        </w:tc>
        <w:tc>
          <w:tcPr>
            <w:tcW w:w="958" w:type="pct"/>
            <w:tcBorders>
              <w:bottom w:val="single" w:sz="4" w:space="0" w:color="auto"/>
            </w:tcBorders>
            <w:shd w:val="clear" w:color="auto" w:fill="DBE5F1" w:themeFill="accent1" w:themeFillTint="33"/>
            <w:tcMar>
              <w:top w:w="15" w:type="dxa"/>
              <w:left w:w="108" w:type="dxa"/>
              <w:bottom w:w="0" w:type="dxa"/>
              <w:right w:w="108" w:type="dxa"/>
            </w:tcMar>
            <w:vAlign w:val="center"/>
          </w:tcPr>
          <w:p w14:paraId="3B15595A" w14:textId="77777777" w:rsidR="004E499F" w:rsidRPr="00BB2144" w:rsidRDefault="00B81568" w:rsidP="004D70FD">
            <w:pPr>
              <w:jc w:val="center"/>
              <w:rPr>
                <w:b/>
                <w:bCs/>
                <w:iCs/>
                <w:color w:val="000000"/>
                <w:sz w:val="16"/>
                <w:szCs w:val="16"/>
                <w:lang w:val="en-GB"/>
              </w:rPr>
            </w:pPr>
            <w:r w:rsidRPr="00BB2144">
              <w:rPr>
                <w:b/>
                <w:bCs/>
                <w:iCs/>
                <w:color w:val="000000"/>
                <w:sz w:val="16"/>
                <w:szCs w:val="16"/>
                <w:lang w:val="en-GB"/>
              </w:rPr>
              <w:t>ESTIMATED COST</w:t>
            </w:r>
            <w:r w:rsidR="007A05B6" w:rsidRPr="00BB2144">
              <w:rPr>
                <w:b/>
                <w:bCs/>
                <w:iCs/>
                <w:color w:val="000000"/>
                <w:sz w:val="16"/>
                <w:szCs w:val="16"/>
                <w:lang w:val="en-GB"/>
              </w:rPr>
              <w:t xml:space="preserve"> BY OUTCOME</w:t>
            </w:r>
          </w:p>
          <w:p w14:paraId="2440D44C" w14:textId="632D380F" w:rsidR="007A05B6" w:rsidRPr="00BB2144" w:rsidRDefault="007A05B6" w:rsidP="004D70FD">
            <w:pPr>
              <w:jc w:val="center"/>
              <w:rPr>
                <w:i/>
                <w:color w:val="0000FF"/>
                <w:sz w:val="16"/>
                <w:szCs w:val="16"/>
                <w:lang w:val="en-GB"/>
              </w:rPr>
            </w:pPr>
            <w:r w:rsidRPr="00BB2144">
              <w:rPr>
                <w:i/>
                <w:color w:val="000000"/>
                <w:sz w:val="16"/>
                <w:szCs w:val="16"/>
                <w:lang w:val="en-GB"/>
              </w:rPr>
              <w:t>(</w:t>
            </w:r>
            <w:r w:rsidR="004E499F" w:rsidRPr="00BB2144">
              <w:rPr>
                <w:i/>
                <w:color w:val="000000"/>
                <w:sz w:val="16"/>
                <w:szCs w:val="16"/>
                <w:lang w:val="en-GB"/>
              </w:rPr>
              <w:t>United States dollars</w:t>
            </w:r>
            <w:r w:rsidRPr="00BB2144">
              <w:rPr>
                <w:i/>
                <w:color w:val="000000"/>
                <w:sz w:val="16"/>
                <w:szCs w:val="16"/>
                <w:lang w:val="en-GB"/>
              </w:rPr>
              <w:t>)</w:t>
            </w:r>
          </w:p>
        </w:tc>
      </w:tr>
      <w:tr w:rsidR="002E6EBA" w:rsidRPr="00BB2144" w14:paraId="6AAAC33C" w14:textId="77777777" w:rsidTr="002E6EBA">
        <w:tc>
          <w:tcPr>
            <w:tcW w:w="1097" w:type="pct"/>
            <w:vMerge w:val="restart"/>
            <w:tcMar>
              <w:top w:w="72" w:type="dxa"/>
              <w:left w:w="144" w:type="dxa"/>
              <w:bottom w:w="72" w:type="dxa"/>
              <w:right w:w="144" w:type="dxa"/>
            </w:tcMar>
          </w:tcPr>
          <w:p w14:paraId="492D6588" w14:textId="77777777" w:rsidR="002E6EBA" w:rsidRPr="00BB2144" w:rsidRDefault="002E6EBA" w:rsidP="002E6EBA">
            <w:pPr>
              <w:rPr>
                <w:iCs/>
                <w:sz w:val="16"/>
                <w:szCs w:val="16"/>
                <w:lang w:val="en-GB"/>
              </w:rPr>
            </w:pPr>
            <w:r w:rsidRPr="00BB2144">
              <w:rPr>
                <w:b/>
                <w:bCs/>
                <w:iCs/>
                <w:sz w:val="16"/>
                <w:szCs w:val="16"/>
                <w:lang w:val="en-GB"/>
              </w:rPr>
              <w:t>Indicator</w:t>
            </w:r>
            <w:r w:rsidRPr="00BB2144">
              <w:rPr>
                <w:iCs/>
                <w:sz w:val="16"/>
                <w:szCs w:val="16"/>
                <w:lang w:val="en-GB"/>
              </w:rPr>
              <w:t>:</w:t>
            </w:r>
          </w:p>
          <w:p w14:paraId="6D9D008C" w14:textId="77777777" w:rsidR="002E6EBA" w:rsidRPr="00BB2144" w:rsidRDefault="002E6EBA" w:rsidP="002E6EBA">
            <w:pPr>
              <w:rPr>
                <w:iCs/>
                <w:sz w:val="16"/>
                <w:szCs w:val="16"/>
                <w:lang w:val="en-GB"/>
              </w:rPr>
            </w:pPr>
            <w:r w:rsidRPr="00BB2144">
              <w:rPr>
                <w:iCs/>
                <w:sz w:val="16"/>
                <w:szCs w:val="16"/>
                <w:lang w:val="en-GB"/>
              </w:rPr>
              <w:t>Ratio of female-to-male labour force participation rate (%)</w:t>
            </w:r>
          </w:p>
          <w:p w14:paraId="3B2AFB83" w14:textId="77777777" w:rsidR="002E6EBA" w:rsidRPr="00BB2144" w:rsidRDefault="002E6EBA" w:rsidP="002E6EBA">
            <w:pPr>
              <w:rPr>
                <w:bCs/>
                <w:iCs/>
                <w:color w:val="000000"/>
                <w:sz w:val="16"/>
                <w:szCs w:val="16"/>
                <w:lang w:val="en-GB"/>
              </w:rPr>
            </w:pPr>
            <w:r w:rsidRPr="00BB2144">
              <w:rPr>
                <w:b/>
                <w:iCs/>
                <w:color w:val="000000"/>
                <w:sz w:val="16"/>
                <w:szCs w:val="16"/>
                <w:lang w:val="en-GB"/>
              </w:rPr>
              <w:t>Baseline</w:t>
            </w:r>
            <w:r w:rsidRPr="00BB2144">
              <w:rPr>
                <w:bCs/>
                <w:iCs/>
                <w:color w:val="000000"/>
                <w:sz w:val="16"/>
                <w:szCs w:val="16"/>
                <w:lang w:val="en-GB"/>
              </w:rPr>
              <w:t>:</w:t>
            </w:r>
          </w:p>
          <w:p w14:paraId="7AFFA5C8" w14:textId="77777777" w:rsidR="002E6EBA" w:rsidRPr="00BB2144" w:rsidRDefault="002E6EBA" w:rsidP="002E6EBA">
            <w:pPr>
              <w:rPr>
                <w:iCs/>
                <w:color w:val="000000"/>
                <w:sz w:val="16"/>
                <w:szCs w:val="16"/>
                <w:lang w:val="en-GB"/>
              </w:rPr>
            </w:pPr>
            <w:r w:rsidRPr="00BB2144">
              <w:rPr>
                <w:iCs/>
                <w:color w:val="000000" w:themeColor="text1"/>
                <w:sz w:val="16"/>
                <w:szCs w:val="16"/>
                <w:lang w:val="en-GB"/>
              </w:rPr>
              <w:t>28.2 (2019)</w:t>
            </w:r>
          </w:p>
          <w:p w14:paraId="3C87D7A7" w14:textId="3C138CE0" w:rsidR="002E6EBA" w:rsidRPr="00BB2144" w:rsidRDefault="002E6EBA" w:rsidP="002E6EBA">
            <w:pPr>
              <w:rPr>
                <w:iCs/>
                <w:color w:val="000000" w:themeColor="text1"/>
                <w:sz w:val="16"/>
                <w:szCs w:val="16"/>
                <w:lang w:val="en-GB"/>
              </w:rPr>
            </w:pPr>
            <w:r w:rsidRPr="00BB2144">
              <w:rPr>
                <w:b/>
                <w:bCs/>
                <w:iCs/>
                <w:color w:val="000000" w:themeColor="text1"/>
                <w:sz w:val="16"/>
                <w:szCs w:val="16"/>
                <w:lang w:val="en-GB"/>
              </w:rPr>
              <w:t>Target</w:t>
            </w:r>
            <w:r w:rsidRPr="00BB2144">
              <w:rPr>
                <w:iCs/>
                <w:color w:val="000000" w:themeColor="text1"/>
                <w:sz w:val="16"/>
                <w:szCs w:val="16"/>
                <w:lang w:val="en-GB"/>
              </w:rPr>
              <w:t>: 31.4% (2025)</w:t>
            </w:r>
          </w:p>
          <w:p w14:paraId="2E29CFC8" w14:textId="627A8025" w:rsidR="002E6EBA" w:rsidRPr="00BB2144" w:rsidRDefault="002E6EBA" w:rsidP="002E6EBA">
            <w:pPr>
              <w:rPr>
                <w:iCs/>
                <w:color w:val="000000"/>
                <w:sz w:val="16"/>
                <w:szCs w:val="16"/>
                <w:lang w:val="en-GB"/>
              </w:rPr>
            </w:pPr>
          </w:p>
        </w:tc>
        <w:tc>
          <w:tcPr>
            <w:tcW w:w="1178" w:type="pct"/>
            <w:vMerge w:val="restart"/>
          </w:tcPr>
          <w:p w14:paraId="07B992CF" w14:textId="77F47A73" w:rsidR="002E6EBA" w:rsidRPr="00BB2144" w:rsidRDefault="002E6EBA" w:rsidP="002E6EBA">
            <w:pPr>
              <w:rPr>
                <w:iCs/>
                <w:sz w:val="16"/>
                <w:szCs w:val="16"/>
                <w:lang w:val="en-GB"/>
              </w:rPr>
            </w:pPr>
            <w:r w:rsidRPr="00BB2144">
              <w:rPr>
                <w:b/>
                <w:bCs/>
                <w:iCs/>
                <w:sz w:val="16"/>
                <w:szCs w:val="16"/>
                <w:lang w:val="en-GB"/>
              </w:rPr>
              <w:t>Source</w:t>
            </w:r>
            <w:r w:rsidRPr="00BB2144">
              <w:rPr>
                <w:iCs/>
                <w:sz w:val="16"/>
                <w:szCs w:val="16"/>
                <w:lang w:val="en-GB"/>
              </w:rPr>
              <w:t xml:space="preserve">: ILO, ILOSTAT database </w:t>
            </w:r>
          </w:p>
          <w:p w14:paraId="772CDCF6" w14:textId="71DFB476" w:rsidR="002E6EBA" w:rsidRPr="00BB2144" w:rsidRDefault="002E6EBA" w:rsidP="002E6EBA">
            <w:pPr>
              <w:autoSpaceDE w:val="0"/>
              <w:autoSpaceDN w:val="0"/>
              <w:adjustRightInd w:val="0"/>
              <w:rPr>
                <w:iCs/>
                <w:sz w:val="16"/>
                <w:szCs w:val="16"/>
                <w:lang w:val="en-GB" w:eastAsia="en-GB"/>
              </w:rPr>
            </w:pPr>
            <w:r w:rsidRPr="00BB2144">
              <w:rPr>
                <w:b/>
                <w:bCs/>
                <w:iCs/>
                <w:sz w:val="16"/>
                <w:szCs w:val="16"/>
                <w:lang w:val="en-GB" w:eastAsia="en-GB"/>
              </w:rPr>
              <w:t>Frequency</w:t>
            </w:r>
            <w:r w:rsidRPr="00BB2144">
              <w:rPr>
                <w:iCs/>
                <w:sz w:val="16"/>
                <w:szCs w:val="16"/>
                <w:lang w:val="en-GB" w:eastAsia="en-GB"/>
              </w:rPr>
              <w:t>: Annual</w:t>
            </w:r>
          </w:p>
          <w:p w14:paraId="0F25CA8C" w14:textId="3989EE5F" w:rsidR="002E6EBA" w:rsidRPr="00BB2144" w:rsidRDefault="002E6EBA" w:rsidP="002E6EBA">
            <w:pPr>
              <w:autoSpaceDE w:val="0"/>
              <w:autoSpaceDN w:val="0"/>
              <w:adjustRightInd w:val="0"/>
              <w:rPr>
                <w:iCs/>
                <w:sz w:val="16"/>
                <w:szCs w:val="16"/>
                <w:lang w:val="en-GB" w:eastAsia="en-GB"/>
              </w:rPr>
            </w:pPr>
            <w:r w:rsidRPr="00BB2144">
              <w:rPr>
                <w:b/>
                <w:bCs/>
                <w:iCs/>
                <w:sz w:val="16"/>
                <w:szCs w:val="16"/>
                <w:lang w:val="en-GB" w:eastAsia="en-GB"/>
              </w:rPr>
              <w:t xml:space="preserve">Responsible </w:t>
            </w:r>
            <w:r w:rsidR="00937A81" w:rsidRPr="00BB2144">
              <w:rPr>
                <w:b/>
                <w:bCs/>
                <w:iCs/>
                <w:sz w:val="16"/>
                <w:szCs w:val="16"/>
                <w:lang w:val="en-GB" w:eastAsia="en-GB"/>
              </w:rPr>
              <w:t>i</w:t>
            </w:r>
            <w:r w:rsidRPr="00BB2144">
              <w:rPr>
                <w:b/>
                <w:bCs/>
                <w:iCs/>
                <w:sz w:val="16"/>
                <w:szCs w:val="16"/>
                <w:lang w:val="en-GB" w:eastAsia="en-GB"/>
              </w:rPr>
              <w:t>nstitutions</w:t>
            </w:r>
            <w:r w:rsidRPr="00BB2144">
              <w:rPr>
                <w:iCs/>
                <w:sz w:val="16"/>
                <w:szCs w:val="16"/>
                <w:lang w:val="en-GB" w:eastAsia="en-GB"/>
              </w:rPr>
              <w:t xml:space="preserve">: </w:t>
            </w:r>
            <w:r w:rsidR="00937A81" w:rsidRPr="00BB2144">
              <w:rPr>
                <w:iCs/>
                <w:sz w:val="16"/>
                <w:szCs w:val="16"/>
                <w:lang w:val="en-GB"/>
              </w:rPr>
              <w:t>Ministry of Human Resources and Social Development</w:t>
            </w:r>
            <w:r w:rsidRPr="00BB2144">
              <w:rPr>
                <w:iCs/>
                <w:sz w:val="16"/>
                <w:szCs w:val="16"/>
                <w:lang w:val="en-GB" w:eastAsia="en-GB"/>
              </w:rPr>
              <w:t xml:space="preserve"> </w:t>
            </w:r>
          </w:p>
          <w:p w14:paraId="37D81608" w14:textId="495A6560" w:rsidR="002E6EBA" w:rsidRPr="00BB2144" w:rsidRDefault="002E6EBA" w:rsidP="002E6EBA">
            <w:pPr>
              <w:autoSpaceDE w:val="0"/>
              <w:autoSpaceDN w:val="0"/>
              <w:adjustRightInd w:val="0"/>
              <w:rPr>
                <w:iCs/>
                <w:sz w:val="16"/>
                <w:szCs w:val="16"/>
                <w:lang w:val="en-GB" w:eastAsia="en-GB"/>
              </w:rPr>
            </w:pPr>
          </w:p>
          <w:p w14:paraId="55B49E25" w14:textId="67E49278" w:rsidR="002E6EBA" w:rsidRPr="00BB2144" w:rsidRDefault="002E6EBA" w:rsidP="002E6EBA">
            <w:pPr>
              <w:autoSpaceDE w:val="0"/>
              <w:autoSpaceDN w:val="0"/>
              <w:adjustRightInd w:val="0"/>
              <w:rPr>
                <w:iCs/>
                <w:sz w:val="16"/>
                <w:szCs w:val="16"/>
                <w:lang w:val="en-GB" w:eastAsia="en-GB"/>
              </w:rPr>
            </w:pPr>
          </w:p>
          <w:p w14:paraId="46D3EEF1" w14:textId="4B827C3A" w:rsidR="002E6EBA" w:rsidRPr="00BB2144" w:rsidRDefault="002E6EBA" w:rsidP="002E6EBA">
            <w:pPr>
              <w:autoSpaceDE w:val="0"/>
              <w:autoSpaceDN w:val="0"/>
              <w:adjustRightInd w:val="0"/>
              <w:rPr>
                <w:iCs/>
                <w:sz w:val="16"/>
                <w:szCs w:val="16"/>
                <w:lang w:val="en-GB" w:eastAsia="en-GB"/>
              </w:rPr>
            </w:pPr>
          </w:p>
          <w:p w14:paraId="67E48D64" w14:textId="77777777" w:rsidR="002E6EBA" w:rsidRPr="00BB2144" w:rsidRDefault="002E6EBA" w:rsidP="002E6EBA">
            <w:pPr>
              <w:autoSpaceDE w:val="0"/>
              <w:autoSpaceDN w:val="0"/>
              <w:adjustRightInd w:val="0"/>
              <w:rPr>
                <w:iCs/>
                <w:sz w:val="16"/>
                <w:szCs w:val="16"/>
                <w:lang w:val="en-GB" w:eastAsia="en-GB"/>
              </w:rPr>
            </w:pPr>
          </w:p>
          <w:p w14:paraId="0B77E061" w14:textId="77777777" w:rsidR="002E6EBA" w:rsidRPr="00BB2144" w:rsidRDefault="002E6EBA" w:rsidP="002E6EBA">
            <w:pPr>
              <w:rPr>
                <w:b/>
                <w:bCs/>
                <w:iCs/>
                <w:color w:val="000000" w:themeColor="text1"/>
                <w:sz w:val="16"/>
                <w:szCs w:val="16"/>
                <w:lang w:val="en-GB"/>
              </w:rPr>
            </w:pPr>
          </w:p>
          <w:p w14:paraId="207F69A3" w14:textId="77777777" w:rsidR="002E6EBA" w:rsidRPr="00BB2144" w:rsidRDefault="002E6EBA" w:rsidP="002E6EBA">
            <w:pPr>
              <w:rPr>
                <w:b/>
                <w:bCs/>
                <w:iCs/>
                <w:color w:val="000000" w:themeColor="text1"/>
                <w:sz w:val="16"/>
                <w:szCs w:val="16"/>
                <w:lang w:val="en-GB"/>
              </w:rPr>
            </w:pPr>
          </w:p>
          <w:p w14:paraId="5329ED71" w14:textId="77777777" w:rsidR="002E6EBA" w:rsidRPr="00BB2144" w:rsidRDefault="002E6EBA" w:rsidP="002E6EBA">
            <w:pPr>
              <w:rPr>
                <w:b/>
                <w:bCs/>
                <w:iCs/>
                <w:color w:val="000000" w:themeColor="text1"/>
                <w:sz w:val="16"/>
                <w:szCs w:val="16"/>
                <w:lang w:val="en-GB"/>
              </w:rPr>
            </w:pPr>
          </w:p>
          <w:p w14:paraId="0A86F779" w14:textId="5BA66FDB" w:rsidR="002E6EBA" w:rsidRPr="00BB2144" w:rsidRDefault="002E6EBA" w:rsidP="002E6EBA">
            <w:pPr>
              <w:rPr>
                <w:b/>
                <w:bCs/>
                <w:iCs/>
                <w:color w:val="000000" w:themeColor="text1"/>
                <w:sz w:val="16"/>
                <w:szCs w:val="16"/>
                <w:lang w:val="en-GB"/>
              </w:rPr>
            </w:pPr>
          </w:p>
          <w:p w14:paraId="1B1E0F09" w14:textId="6B338404" w:rsidR="002E6EBA" w:rsidRPr="00BB2144" w:rsidRDefault="002E6EBA" w:rsidP="002E6EBA">
            <w:pPr>
              <w:rPr>
                <w:b/>
                <w:bCs/>
                <w:iCs/>
                <w:color w:val="000000" w:themeColor="text1"/>
                <w:sz w:val="16"/>
                <w:szCs w:val="16"/>
                <w:lang w:val="en-GB"/>
              </w:rPr>
            </w:pPr>
          </w:p>
          <w:p w14:paraId="325C6CB0" w14:textId="77777777" w:rsidR="002E6EBA" w:rsidRPr="00BB2144" w:rsidRDefault="002E6EBA" w:rsidP="002E6EBA">
            <w:pPr>
              <w:rPr>
                <w:b/>
                <w:bCs/>
                <w:iCs/>
                <w:color w:val="000000" w:themeColor="text1"/>
                <w:sz w:val="16"/>
                <w:szCs w:val="16"/>
                <w:lang w:val="en-GB"/>
              </w:rPr>
            </w:pPr>
          </w:p>
          <w:p w14:paraId="76D09440" w14:textId="77777777" w:rsidR="002E6EBA" w:rsidRPr="00BB2144" w:rsidRDefault="002E6EBA" w:rsidP="002E6EBA">
            <w:pPr>
              <w:rPr>
                <w:b/>
                <w:bCs/>
                <w:iCs/>
                <w:color w:val="000000" w:themeColor="text1"/>
                <w:sz w:val="16"/>
                <w:szCs w:val="16"/>
                <w:lang w:val="en-GB"/>
              </w:rPr>
            </w:pPr>
          </w:p>
          <w:p w14:paraId="21615CDB" w14:textId="2A425DAA" w:rsidR="002E6EBA" w:rsidRPr="00BB2144" w:rsidRDefault="002E6EBA" w:rsidP="002E6EBA">
            <w:pPr>
              <w:rPr>
                <w:iCs/>
                <w:sz w:val="16"/>
                <w:szCs w:val="16"/>
                <w:lang w:val="en-GB"/>
              </w:rPr>
            </w:pPr>
            <w:r w:rsidRPr="00BB2144">
              <w:rPr>
                <w:b/>
                <w:bCs/>
                <w:iCs/>
                <w:sz w:val="16"/>
                <w:szCs w:val="16"/>
                <w:lang w:val="en-GB"/>
              </w:rPr>
              <w:t>Source</w:t>
            </w:r>
            <w:r w:rsidRPr="00BB2144">
              <w:rPr>
                <w:iCs/>
                <w:sz w:val="16"/>
                <w:szCs w:val="16"/>
                <w:lang w:val="en-GB"/>
              </w:rPr>
              <w:t xml:space="preserve">: National Transformation Program  </w:t>
            </w:r>
          </w:p>
          <w:p w14:paraId="2F340AD0" w14:textId="77777777" w:rsidR="002E6EBA" w:rsidRPr="00BB2144" w:rsidRDefault="002E6EBA" w:rsidP="002E6EBA">
            <w:pPr>
              <w:autoSpaceDE w:val="0"/>
              <w:autoSpaceDN w:val="0"/>
              <w:adjustRightInd w:val="0"/>
              <w:rPr>
                <w:iCs/>
                <w:sz w:val="16"/>
                <w:szCs w:val="16"/>
                <w:lang w:val="en-GB" w:eastAsia="en-GB"/>
              </w:rPr>
            </w:pPr>
            <w:r w:rsidRPr="00BB2144">
              <w:rPr>
                <w:b/>
                <w:bCs/>
                <w:iCs/>
                <w:sz w:val="16"/>
                <w:szCs w:val="16"/>
                <w:lang w:val="en-GB" w:eastAsia="en-GB"/>
              </w:rPr>
              <w:t>Frequency</w:t>
            </w:r>
            <w:r w:rsidRPr="00BB2144">
              <w:rPr>
                <w:iCs/>
                <w:sz w:val="16"/>
                <w:szCs w:val="16"/>
                <w:lang w:val="en-GB" w:eastAsia="en-GB"/>
              </w:rPr>
              <w:t>: Annual</w:t>
            </w:r>
          </w:p>
          <w:p w14:paraId="000FFF87" w14:textId="7B8A76D8" w:rsidR="002E6EBA" w:rsidRPr="00BB2144" w:rsidRDefault="002E6EBA" w:rsidP="002E6EBA">
            <w:pPr>
              <w:autoSpaceDE w:val="0"/>
              <w:autoSpaceDN w:val="0"/>
              <w:adjustRightInd w:val="0"/>
              <w:rPr>
                <w:iCs/>
                <w:sz w:val="16"/>
                <w:szCs w:val="16"/>
                <w:lang w:val="en-GB" w:eastAsia="en-GB"/>
              </w:rPr>
            </w:pPr>
            <w:r w:rsidRPr="00BB2144">
              <w:rPr>
                <w:b/>
                <w:bCs/>
                <w:iCs/>
                <w:sz w:val="16"/>
                <w:szCs w:val="16"/>
                <w:lang w:val="en-GB" w:eastAsia="en-GB"/>
              </w:rPr>
              <w:t xml:space="preserve">Responsible </w:t>
            </w:r>
            <w:r w:rsidR="00937A81" w:rsidRPr="00BB2144">
              <w:rPr>
                <w:b/>
                <w:bCs/>
                <w:iCs/>
                <w:sz w:val="16"/>
                <w:szCs w:val="16"/>
                <w:lang w:val="en-GB" w:eastAsia="en-GB"/>
              </w:rPr>
              <w:t>i</w:t>
            </w:r>
            <w:r w:rsidRPr="00BB2144">
              <w:rPr>
                <w:b/>
                <w:bCs/>
                <w:iCs/>
                <w:sz w:val="16"/>
                <w:szCs w:val="16"/>
                <w:lang w:val="en-GB" w:eastAsia="en-GB"/>
              </w:rPr>
              <w:t>nstitutions</w:t>
            </w:r>
            <w:r w:rsidRPr="00BB2144">
              <w:rPr>
                <w:iCs/>
                <w:sz w:val="16"/>
                <w:szCs w:val="16"/>
                <w:lang w:val="en-GB" w:eastAsia="en-GB"/>
              </w:rPr>
              <w:t>: Authority for Persons with Disabilities</w:t>
            </w:r>
          </w:p>
          <w:p w14:paraId="1514F949" w14:textId="60C8926E" w:rsidR="002E6EBA" w:rsidRPr="00BB2144" w:rsidRDefault="002E6EBA" w:rsidP="002E6EBA">
            <w:pPr>
              <w:rPr>
                <w:iCs/>
                <w:color w:val="000000"/>
                <w:sz w:val="16"/>
                <w:szCs w:val="16"/>
                <w:lang w:val="en-GB"/>
              </w:rPr>
            </w:pPr>
          </w:p>
        </w:tc>
        <w:tc>
          <w:tcPr>
            <w:tcW w:w="1092" w:type="pct"/>
            <w:vMerge w:val="restart"/>
            <w:tcMar>
              <w:top w:w="72" w:type="dxa"/>
              <w:left w:w="144" w:type="dxa"/>
              <w:bottom w:w="72" w:type="dxa"/>
              <w:right w:w="144" w:type="dxa"/>
            </w:tcMar>
          </w:tcPr>
          <w:p w14:paraId="170D706B" w14:textId="4BF559E1" w:rsidR="002E6EBA" w:rsidRPr="00BB2144" w:rsidRDefault="002E6EBA" w:rsidP="002E6EBA">
            <w:pPr>
              <w:rPr>
                <w:b/>
                <w:bCs/>
                <w:iCs/>
                <w:sz w:val="16"/>
                <w:szCs w:val="16"/>
                <w:lang w:val="en-GB"/>
              </w:rPr>
            </w:pPr>
            <w:r w:rsidRPr="00BB2144">
              <w:rPr>
                <w:b/>
                <w:bCs/>
                <w:iCs/>
                <w:sz w:val="16"/>
                <w:szCs w:val="16"/>
                <w:lang w:val="en-GB"/>
              </w:rPr>
              <w:t>Output 1.1</w:t>
            </w:r>
            <w:r w:rsidR="00937A81" w:rsidRPr="00BB2144">
              <w:rPr>
                <w:b/>
                <w:bCs/>
                <w:iCs/>
                <w:sz w:val="16"/>
                <w:szCs w:val="16"/>
                <w:lang w:val="en-GB"/>
              </w:rPr>
              <w:t>.</w:t>
            </w:r>
            <w:r w:rsidRPr="00BB2144">
              <w:rPr>
                <w:b/>
                <w:bCs/>
                <w:iCs/>
                <w:sz w:val="16"/>
                <w:szCs w:val="16"/>
                <w:lang w:val="en-GB"/>
              </w:rPr>
              <w:t xml:space="preserve"> Gender equality and women</w:t>
            </w:r>
            <w:r w:rsidR="00937A81" w:rsidRPr="00BB2144">
              <w:rPr>
                <w:b/>
                <w:bCs/>
                <w:iCs/>
                <w:sz w:val="16"/>
                <w:szCs w:val="16"/>
                <w:lang w:val="en-GB"/>
              </w:rPr>
              <w:t>’s</w:t>
            </w:r>
            <w:r w:rsidRPr="00BB2144">
              <w:rPr>
                <w:b/>
                <w:bCs/>
                <w:iCs/>
                <w:sz w:val="16"/>
                <w:szCs w:val="16"/>
                <w:lang w:val="en-GB"/>
              </w:rPr>
              <w:t xml:space="preserve"> empowerment advanced through strengthening institutional capacities, the response to </w:t>
            </w:r>
            <w:r w:rsidR="00937A81" w:rsidRPr="00BB2144">
              <w:rPr>
                <w:b/>
                <w:bCs/>
                <w:iCs/>
                <w:sz w:val="16"/>
                <w:szCs w:val="16"/>
                <w:lang w:val="en-GB"/>
              </w:rPr>
              <w:t>gender-based violence</w:t>
            </w:r>
            <w:r w:rsidRPr="00BB2144">
              <w:rPr>
                <w:b/>
                <w:bCs/>
                <w:iCs/>
                <w:sz w:val="16"/>
                <w:szCs w:val="16"/>
                <w:lang w:val="en-GB"/>
              </w:rPr>
              <w:t>, women</w:t>
            </w:r>
            <w:r w:rsidR="00937A81" w:rsidRPr="00BB2144">
              <w:rPr>
                <w:b/>
                <w:bCs/>
                <w:iCs/>
                <w:sz w:val="16"/>
                <w:szCs w:val="16"/>
                <w:lang w:val="en-GB"/>
              </w:rPr>
              <w:t>’s</w:t>
            </w:r>
            <w:r w:rsidRPr="00BB2144">
              <w:rPr>
                <w:b/>
                <w:bCs/>
                <w:iCs/>
                <w:sz w:val="16"/>
                <w:szCs w:val="16"/>
                <w:lang w:val="en-GB"/>
              </w:rPr>
              <w:t xml:space="preserve"> economic empowerment, implementation and visibility of reforms, as well as research and data</w:t>
            </w:r>
          </w:p>
          <w:p w14:paraId="4DE8E16B" w14:textId="17FDE753" w:rsidR="002E6EBA" w:rsidRPr="00BB2144" w:rsidRDefault="002E6EBA" w:rsidP="002E6EBA">
            <w:pPr>
              <w:spacing w:before="240"/>
              <w:rPr>
                <w:iCs/>
                <w:sz w:val="16"/>
                <w:szCs w:val="16"/>
                <w:lang w:val="en-GB"/>
              </w:rPr>
            </w:pPr>
            <w:r w:rsidRPr="00BB2144">
              <w:rPr>
                <w:i/>
                <w:sz w:val="16"/>
                <w:szCs w:val="16"/>
                <w:lang w:val="en-GB"/>
              </w:rPr>
              <w:t>Indicator 1.1.1</w:t>
            </w:r>
            <w:r w:rsidRPr="00BB2144">
              <w:rPr>
                <w:iCs/>
                <w:sz w:val="16"/>
                <w:szCs w:val="16"/>
                <w:lang w:val="en-GB"/>
              </w:rPr>
              <w:t>: Labour force participation rates, by gender</w:t>
            </w:r>
          </w:p>
          <w:p w14:paraId="1804E22C" w14:textId="3C91BCF7" w:rsidR="002E6EBA" w:rsidRPr="00BB2144" w:rsidRDefault="002E6EBA" w:rsidP="002E6EBA">
            <w:pPr>
              <w:rPr>
                <w:iCs/>
                <w:sz w:val="16"/>
                <w:szCs w:val="16"/>
                <w:lang w:val="en-GB"/>
              </w:rPr>
            </w:pPr>
            <w:r w:rsidRPr="00BB2144">
              <w:rPr>
                <w:i/>
                <w:sz w:val="16"/>
                <w:szCs w:val="16"/>
                <w:lang w:val="en-GB"/>
              </w:rPr>
              <w:t>Baseline</w:t>
            </w:r>
            <w:r w:rsidRPr="00BB2144">
              <w:rPr>
                <w:iCs/>
                <w:sz w:val="16"/>
                <w:szCs w:val="16"/>
                <w:lang w:val="en-GB"/>
              </w:rPr>
              <w:t>: 2019 (F</w:t>
            </w:r>
            <w:r w:rsidR="00937A81" w:rsidRPr="00BB2144">
              <w:rPr>
                <w:iCs/>
                <w:sz w:val="16"/>
                <w:szCs w:val="16"/>
                <w:lang w:val="en-GB"/>
              </w:rPr>
              <w:t>emale</w:t>
            </w:r>
            <w:r w:rsidRPr="00BB2144">
              <w:rPr>
                <w:iCs/>
                <w:sz w:val="16"/>
                <w:szCs w:val="16"/>
                <w:lang w:val="en-GB"/>
              </w:rPr>
              <w:t>: 0.221 M</w:t>
            </w:r>
            <w:r w:rsidR="00937A81" w:rsidRPr="00BB2144">
              <w:rPr>
                <w:iCs/>
                <w:sz w:val="16"/>
                <w:szCs w:val="16"/>
                <w:lang w:val="en-GB"/>
              </w:rPr>
              <w:t>ale</w:t>
            </w:r>
            <w:r w:rsidRPr="00BB2144">
              <w:rPr>
                <w:iCs/>
                <w:sz w:val="16"/>
                <w:szCs w:val="16"/>
                <w:lang w:val="en-GB"/>
              </w:rPr>
              <w:t>: 0.784)</w:t>
            </w:r>
          </w:p>
          <w:p w14:paraId="190039AC" w14:textId="1CC6EF0D" w:rsidR="002E6EBA" w:rsidRPr="00BB2144" w:rsidRDefault="002E6EBA" w:rsidP="002E6EBA">
            <w:pPr>
              <w:rPr>
                <w:iCs/>
                <w:sz w:val="16"/>
                <w:szCs w:val="16"/>
                <w:lang w:val="en-GB"/>
              </w:rPr>
            </w:pPr>
            <w:r w:rsidRPr="00BB2144">
              <w:rPr>
                <w:i/>
                <w:sz w:val="16"/>
                <w:szCs w:val="16"/>
                <w:lang w:val="en-GB"/>
              </w:rPr>
              <w:t>Target</w:t>
            </w:r>
            <w:r w:rsidRPr="00BB2144">
              <w:rPr>
                <w:iCs/>
                <w:sz w:val="16"/>
                <w:szCs w:val="16"/>
                <w:lang w:val="en-GB"/>
              </w:rPr>
              <w:t>: 2025 (F</w:t>
            </w:r>
            <w:r w:rsidR="00937A81" w:rsidRPr="00BB2144">
              <w:rPr>
                <w:iCs/>
                <w:sz w:val="16"/>
                <w:szCs w:val="16"/>
                <w:lang w:val="en-GB"/>
              </w:rPr>
              <w:t>emale</w:t>
            </w:r>
            <w:r w:rsidRPr="00BB2144">
              <w:rPr>
                <w:iCs/>
                <w:sz w:val="16"/>
                <w:szCs w:val="16"/>
                <w:lang w:val="en-GB"/>
              </w:rPr>
              <w:t>: 0.314 M</w:t>
            </w:r>
            <w:r w:rsidR="00937A81" w:rsidRPr="00BB2144">
              <w:rPr>
                <w:iCs/>
                <w:sz w:val="16"/>
                <w:szCs w:val="16"/>
                <w:lang w:val="en-GB"/>
              </w:rPr>
              <w:t>ale</w:t>
            </w:r>
            <w:r w:rsidRPr="00BB2144">
              <w:rPr>
                <w:iCs/>
                <w:sz w:val="16"/>
                <w:szCs w:val="16"/>
                <w:lang w:val="en-GB"/>
              </w:rPr>
              <w:t>: 0.686</w:t>
            </w:r>
            <w:r w:rsidRPr="00BB2144">
              <w:rPr>
                <w:b/>
                <w:bCs/>
                <w:iCs/>
                <w:sz w:val="16"/>
                <w:szCs w:val="16"/>
                <w:lang w:val="en-GB"/>
              </w:rPr>
              <w:t>)</w:t>
            </w:r>
          </w:p>
          <w:p w14:paraId="01FE728D" w14:textId="1E85F018" w:rsidR="002E6EBA" w:rsidRPr="00BB2144" w:rsidRDefault="002E6EBA" w:rsidP="002E6EBA">
            <w:pPr>
              <w:spacing w:before="240"/>
              <w:rPr>
                <w:b/>
                <w:bCs/>
                <w:iCs/>
                <w:sz w:val="16"/>
                <w:szCs w:val="16"/>
                <w:lang w:val="en-GB"/>
              </w:rPr>
            </w:pPr>
            <w:r w:rsidRPr="00BB2144">
              <w:rPr>
                <w:b/>
                <w:bCs/>
                <w:iCs/>
                <w:sz w:val="16"/>
                <w:szCs w:val="16"/>
                <w:lang w:val="en-GB"/>
              </w:rPr>
              <w:t>Output 1.2</w:t>
            </w:r>
            <w:r w:rsidR="00937A81" w:rsidRPr="00BB2144">
              <w:rPr>
                <w:b/>
                <w:bCs/>
                <w:iCs/>
                <w:sz w:val="16"/>
                <w:szCs w:val="16"/>
                <w:lang w:val="en-GB"/>
              </w:rPr>
              <w:t>.</w:t>
            </w:r>
            <w:r w:rsidRPr="00BB2144">
              <w:rPr>
                <w:b/>
                <w:bCs/>
                <w:iCs/>
                <w:sz w:val="16"/>
                <w:szCs w:val="16"/>
                <w:lang w:val="en-GB"/>
              </w:rPr>
              <w:t xml:space="preserve"> National policies and strategies on the inclusion of people with disabilities are updated in line with the U</w:t>
            </w:r>
            <w:r w:rsidR="00937A81" w:rsidRPr="00BB2144">
              <w:rPr>
                <w:b/>
                <w:bCs/>
                <w:iCs/>
                <w:sz w:val="16"/>
                <w:szCs w:val="16"/>
                <w:lang w:val="en-GB"/>
              </w:rPr>
              <w:t xml:space="preserve">nited </w:t>
            </w:r>
            <w:r w:rsidRPr="00BB2144">
              <w:rPr>
                <w:b/>
                <w:bCs/>
                <w:iCs/>
                <w:sz w:val="16"/>
                <w:szCs w:val="16"/>
                <w:lang w:val="en-GB"/>
              </w:rPr>
              <w:t>N</w:t>
            </w:r>
            <w:r w:rsidR="00937A81" w:rsidRPr="00BB2144">
              <w:rPr>
                <w:b/>
                <w:bCs/>
                <w:iCs/>
                <w:sz w:val="16"/>
                <w:szCs w:val="16"/>
                <w:lang w:val="en-GB"/>
              </w:rPr>
              <w:t>ations</w:t>
            </w:r>
            <w:r w:rsidRPr="00BB2144">
              <w:rPr>
                <w:b/>
                <w:bCs/>
                <w:iCs/>
                <w:sz w:val="16"/>
                <w:szCs w:val="16"/>
                <w:lang w:val="en-GB"/>
              </w:rPr>
              <w:t xml:space="preserve"> Convention on the Rights of Persons with Disabilities recommendations </w:t>
            </w:r>
          </w:p>
          <w:p w14:paraId="67511C5A" w14:textId="77777777" w:rsidR="00937A81" w:rsidRPr="00BB2144" w:rsidRDefault="002E6EBA" w:rsidP="00937A81">
            <w:pPr>
              <w:spacing w:before="240"/>
              <w:rPr>
                <w:iCs/>
                <w:sz w:val="16"/>
                <w:szCs w:val="16"/>
                <w:lang w:val="en-GB"/>
              </w:rPr>
            </w:pPr>
            <w:r w:rsidRPr="00BB2144">
              <w:rPr>
                <w:i/>
                <w:sz w:val="16"/>
                <w:szCs w:val="16"/>
                <w:lang w:val="en-GB"/>
              </w:rPr>
              <w:t>Indicator 1.2.1</w:t>
            </w:r>
            <w:r w:rsidRPr="00BB2144">
              <w:rPr>
                <w:iCs/>
                <w:sz w:val="16"/>
                <w:szCs w:val="16"/>
                <w:lang w:val="en-GB"/>
              </w:rPr>
              <w:t>: % of people with disabilities</w:t>
            </w:r>
            <w:r w:rsidRPr="00BB2144" w:rsidDel="00EB7561">
              <w:rPr>
                <w:iCs/>
                <w:sz w:val="16"/>
                <w:szCs w:val="16"/>
                <w:lang w:val="en-GB"/>
              </w:rPr>
              <w:t xml:space="preserve"> </w:t>
            </w:r>
            <w:r w:rsidRPr="00BB2144">
              <w:rPr>
                <w:iCs/>
                <w:sz w:val="16"/>
                <w:szCs w:val="16"/>
                <w:lang w:val="en-GB"/>
              </w:rPr>
              <w:t>participating in the labour force</w:t>
            </w:r>
          </w:p>
          <w:p w14:paraId="72B62366" w14:textId="138B0A20" w:rsidR="002E6EBA" w:rsidRPr="00BB2144" w:rsidRDefault="002E6EBA" w:rsidP="00BB2144">
            <w:pPr>
              <w:rPr>
                <w:iCs/>
                <w:sz w:val="16"/>
                <w:szCs w:val="16"/>
                <w:lang w:val="en-GB"/>
              </w:rPr>
            </w:pPr>
            <w:r w:rsidRPr="00BB2144">
              <w:rPr>
                <w:i/>
                <w:sz w:val="16"/>
                <w:szCs w:val="16"/>
                <w:lang w:val="en-GB"/>
              </w:rPr>
              <w:t>Baseline</w:t>
            </w:r>
            <w:r w:rsidRPr="00BB2144">
              <w:rPr>
                <w:iCs/>
                <w:sz w:val="16"/>
                <w:szCs w:val="16"/>
                <w:lang w:val="en-GB"/>
              </w:rPr>
              <w:t>: 7.7% (2016)</w:t>
            </w:r>
          </w:p>
          <w:p w14:paraId="60AC1FE3" w14:textId="4382F2CB" w:rsidR="002E6EBA" w:rsidRPr="00BB2144" w:rsidRDefault="002E6EBA" w:rsidP="002E6EBA">
            <w:pPr>
              <w:rPr>
                <w:iCs/>
                <w:color w:val="000000"/>
                <w:sz w:val="16"/>
                <w:szCs w:val="16"/>
                <w:lang w:val="en-GB"/>
              </w:rPr>
            </w:pPr>
            <w:r w:rsidRPr="00BB2144">
              <w:rPr>
                <w:i/>
                <w:sz w:val="16"/>
                <w:szCs w:val="16"/>
                <w:lang w:val="en-GB"/>
              </w:rPr>
              <w:t>Target</w:t>
            </w:r>
            <w:r w:rsidRPr="00BB2144">
              <w:rPr>
                <w:iCs/>
                <w:sz w:val="16"/>
                <w:szCs w:val="16"/>
                <w:lang w:val="en-GB"/>
              </w:rPr>
              <w:t xml:space="preserve"> (2025): 13.4%</w:t>
            </w:r>
          </w:p>
        </w:tc>
        <w:tc>
          <w:tcPr>
            <w:tcW w:w="675" w:type="pct"/>
            <w:vMerge w:val="restart"/>
          </w:tcPr>
          <w:p w14:paraId="633329B9" w14:textId="77777777" w:rsidR="002E6EBA" w:rsidRPr="00BB2144" w:rsidRDefault="002E6EBA" w:rsidP="002E6EBA">
            <w:pPr>
              <w:rPr>
                <w:iCs/>
                <w:sz w:val="16"/>
                <w:szCs w:val="16"/>
                <w:lang w:val="en-GB"/>
              </w:rPr>
            </w:pPr>
            <w:r w:rsidRPr="00BB2144">
              <w:rPr>
                <w:i/>
                <w:sz w:val="16"/>
                <w:szCs w:val="16"/>
                <w:lang w:val="en-GB"/>
              </w:rPr>
              <w:t>Government</w:t>
            </w:r>
            <w:r w:rsidRPr="00BB2144">
              <w:rPr>
                <w:iCs/>
                <w:sz w:val="16"/>
                <w:szCs w:val="16"/>
                <w:lang w:val="en-GB"/>
              </w:rPr>
              <w:t xml:space="preserve">: Family Affairs Council, </w:t>
            </w:r>
          </w:p>
          <w:p w14:paraId="3CD48D8D" w14:textId="5A7015FF" w:rsidR="002E6EBA" w:rsidRPr="00BB2144" w:rsidRDefault="002E6EBA" w:rsidP="002E6EBA">
            <w:pPr>
              <w:rPr>
                <w:iCs/>
                <w:sz w:val="16"/>
                <w:szCs w:val="16"/>
                <w:lang w:val="en-GB"/>
              </w:rPr>
            </w:pPr>
            <w:r w:rsidRPr="00BB2144">
              <w:rPr>
                <w:iCs/>
                <w:sz w:val="16"/>
                <w:szCs w:val="16"/>
                <w:lang w:val="en-GB"/>
              </w:rPr>
              <w:t>Women</w:t>
            </w:r>
            <w:r w:rsidR="00937A81" w:rsidRPr="00BB2144">
              <w:rPr>
                <w:iCs/>
                <w:sz w:val="16"/>
                <w:szCs w:val="16"/>
                <w:lang w:val="en-GB"/>
              </w:rPr>
              <w:t>’s</w:t>
            </w:r>
            <w:r w:rsidRPr="00BB2144">
              <w:rPr>
                <w:iCs/>
                <w:sz w:val="16"/>
                <w:szCs w:val="16"/>
                <w:lang w:val="en-GB"/>
              </w:rPr>
              <w:t xml:space="preserve"> Empowerment Department of the Ministry of Human Resources and Social Development, </w:t>
            </w:r>
          </w:p>
          <w:p w14:paraId="41473F4D" w14:textId="77777777" w:rsidR="002E6EBA" w:rsidRPr="00BB2144" w:rsidRDefault="002E6EBA" w:rsidP="002E6EBA">
            <w:pPr>
              <w:rPr>
                <w:iCs/>
                <w:sz w:val="16"/>
                <w:szCs w:val="16"/>
                <w:lang w:val="en-GB"/>
              </w:rPr>
            </w:pPr>
            <w:r w:rsidRPr="00BB2144">
              <w:rPr>
                <w:iCs/>
                <w:sz w:val="16"/>
                <w:szCs w:val="16"/>
                <w:lang w:val="en-GB"/>
              </w:rPr>
              <w:t xml:space="preserve">GASTAT Gender Unit, </w:t>
            </w:r>
          </w:p>
          <w:p w14:paraId="65544815" w14:textId="77777777" w:rsidR="002E6EBA" w:rsidRPr="00BB2144" w:rsidRDefault="002E6EBA" w:rsidP="002E6EBA">
            <w:pPr>
              <w:rPr>
                <w:iCs/>
                <w:sz w:val="16"/>
                <w:szCs w:val="16"/>
                <w:lang w:val="en-GB"/>
              </w:rPr>
            </w:pPr>
            <w:r w:rsidRPr="00BB2144">
              <w:rPr>
                <w:iCs/>
                <w:sz w:val="16"/>
                <w:szCs w:val="16"/>
                <w:lang w:val="en-GB"/>
              </w:rPr>
              <w:t xml:space="preserve">NFSP </w:t>
            </w:r>
          </w:p>
          <w:p w14:paraId="6D5E4909" w14:textId="77777777" w:rsidR="002E6EBA" w:rsidRPr="00BB2144" w:rsidRDefault="002E6EBA" w:rsidP="002E6EBA">
            <w:pPr>
              <w:rPr>
                <w:iCs/>
                <w:sz w:val="16"/>
                <w:szCs w:val="16"/>
                <w:lang w:val="en-GB"/>
              </w:rPr>
            </w:pPr>
          </w:p>
          <w:p w14:paraId="5524BE54" w14:textId="11A92FE3" w:rsidR="002E6EBA" w:rsidRPr="00BB2144" w:rsidRDefault="002E6EBA" w:rsidP="002E6EBA">
            <w:pPr>
              <w:rPr>
                <w:iCs/>
                <w:sz w:val="16"/>
                <w:szCs w:val="16"/>
                <w:lang w:val="en-GB"/>
              </w:rPr>
            </w:pPr>
            <w:r w:rsidRPr="00BB2144">
              <w:rPr>
                <w:i/>
                <w:sz w:val="16"/>
                <w:szCs w:val="16"/>
                <w:lang w:val="en-GB"/>
              </w:rPr>
              <w:t>Academia</w:t>
            </w:r>
            <w:r w:rsidRPr="00BB2144">
              <w:rPr>
                <w:iCs/>
                <w:sz w:val="16"/>
                <w:szCs w:val="16"/>
                <w:lang w:val="en-GB"/>
              </w:rPr>
              <w:t xml:space="preserve">: Princess Nora University </w:t>
            </w:r>
          </w:p>
          <w:p w14:paraId="7DA67142" w14:textId="77777777" w:rsidR="002E6EBA" w:rsidRPr="00BB2144" w:rsidRDefault="002E6EBA" w:rsidP="002E6EBA">
            <w:pPr>
              <w:rPr>
                <w:iCs/>
                <w:sz w:val="16"/>
                <w:szCs w:val="16"/>
                <w:lang w:val="en-GB"/>
              </w:rPr>
            </w:pPr>
          </w:p>
          <w:p w14:paraId="7553DB86" w14:textId="77777777" w:rsidR="002E6EBA" w:rsidRPr="00BB2144" w:rsidRDefault="002E6EBA" w:rsidP="002E6EBA">
            <w:pPr>
              <w:rPr>
                <w:iCs/>
                <w:sz w:val="16"/>
                <w:szCs w:val="16"/>
                <w:lang w:val="en-GB"/>
              </w:rPr>
            </w:pPr>
            <w:r w:rsidRPr="00BB2144">
              <w:rPr>
                <w:i/>
                <w:sz w:val="16"/>
                <w:szCs w:val="16"/>
                <w:lang w:val="en-GB"/>
              </w:rPr>
              <w:t>CSOs</w:t>
            </w:r>
            <w:r w:rsidRPr="00BB2144">
              <w:rPr>
                <w:iCs/>
                <w:sz w:val="16"/>
                <w:szCs w:val="16"/>
                <w:lang w:val="en-GB"/>
              </w:rPr>
              <w:t>: Alnahda, Rofiada for women’s health, Mawadda</w:t>
            </w:r>
          </w:p>
          <w:p w14:paraId="2D1988E9" w14:textId="77777777" w:rsidR="002E6EBA" w:rsidRPr="00BB2144" w:rsidRDefault="002E6EBA" w:rsidP="002E6EBA">
            <w:pPr>
              <w:rPr>
                <w:iCs/>
                <w:sz w:val="16"/>
                <w:szCs w:val="16"/>
                <w:lang w:val="en-GB"/>
              </w:rPr>
            </w:pPr>
          </w:p>
          <w:p w14:paraId="47A61568" w14:textId="229EDEA6" w:rsidR="002E6EBA" w:rsidRPr="00BB2144" w:rsidRDefault="002E6EBA" w:rsidP="002E6EBA">
            <w:pPr>
              <w:rPr>
                <w:iCs/>
                <w:sz w:val="16"/>
                <w:szCs w:val="16"/>
                <w:lang w:val="en-GB"/>
              </w:rPr>
            </w:pPr>
            <w:r w:rsidRPr="00BB2144">
              <w:rPr>
                <w:iCs/>
                <w:sz w:val="16"/>
                <w:szCs w:val="16"/>
                <w:lang w:val="en-GB"/>
              </w:rPr>
              <w:t xml:space="preserve">Women-led organizations </w:t>
            </w:r>
          </w:p>
          <w:p w14:paraId="49900A8D" w14:textId="77777777" w:rsidR="002E6EBA" w:rsidRPr="00BB2144" w:rsidRDefault="002E6EBA" w:rsidP="002E6EBA">
            <w:pPr>
              <w:rPr>
                <w:iCs/>
                <w:sz w:val="16"/>
                <w:szCs w:val="16"/>
                <w:lang w:val="en-GB"/>
              </w:rPr>
            </w:pPr>
          </w:p>
          <w:p w14:paraId="35F19FE9" w14:textId="77777777" w:rsidR="002E6EBA" w:rsidRPr="00BB2144" w:rsidRDefault="002E6EBA" w:rsidP="002E6EBA">
            <w:pPr>
              <w:rPr>
                <w:iCs/>
                <w:sz w:val="16"/>
                <w:szCs w:val="16"/>
                <w:lang w:val="en-GB"/>
              </w:rPr>
            </w:pPr>
            <w:r w:rsidRPr="00BB2144">
              <w:rPr>
                <w:i/>
                <w:sz w:val="16"/>
                <w:szCs w:val="16"/>
                <w:lang w:val="en-GB"/>
              </w:rPr>
              <w:t>Private sector</w:t>
            </w:r>
            <w:r w:rsidRPr="00BB2144">
              <w:rPr>
                <w:iCs/>
                <w:sz w:val="16"/>
                <w:szCs w:val="16"/>
                <w:lang w:val="en-GB"/>
              </w:rPr>
              <w:t>: Chamber of Commerce, private sector gender champions</w:t>
            </w:r>
          </w:p>
          <w:p w14:paraId="11907B93" w14:textId="77777777" w:rsidR="002E6EBA" w:rsidRPr="00BB2144" w:rsidRDefault="002E6EBA" w:rsidP="002E6EBA">
            <w:pPr>
              <w:rPr>
                <w:iCs/>
                <w:sz w:val="16"/>
                <w:szCs w:val="16"/>
                <w:lang w:val="en-GB"/>
              </w:rPr>
            </w:pPr>
          </w:p>
          <w:p w14:paraId="46503469" w14:textId="41EA42FD" w:rsidR="002E6EBA" w:rsidRPr="00BB2144" w:rsidRDefault="00937A81" w:rsidP="002E6EBA">
            <w:pPr>
              <w:rPr>
                <w:iCs/>
                <w:color w:val="000000"/>
                <w:sz w:val="16"/>
                <w:szCs w:val="16"/>
                <w:lang w:val="en-GB"/>
              </w:rPr>
            </w:pPr>
            <w:r w:rsidRPr="00BB2144">
              <w:rPr>
                <w:iCs/>
                <w:sz w:val="16"/>
                <w:szCs w:val="16"/>
                <w:lang w:val="en-GB"/>
              </w:rPr>
              <w:t>United Nations country team g</w:t>
            </w:r>
            <w:r w:rsidR="002E6EBA" w:rsidRPr="00BB2144">
              <w:rPr>
                <w:iCs/>
                <w:sz w:val="16"/>
                <w:szCs w:val="16"/>
                <w:lang w:val="en-GB"/>
              </w:rPr>
              <w:t xml:space="preserve">ender </w:t>
            </w:r>
            <w:r w:rsidRPr="00BB2144">
              <w:rPr>
                <w:iCs/>
                <w:sz w:val="16"/>
                <w:szCs w:val="16"/>
                <w:lang w:val="en-GB"/>
              </w:rPr>
              <w:t>t</w:t>
            </w:r>
            <w:r w:rsidR="002E6EBA" w:rsidRPr="00BB2144">
              <w:rPr>
                <w:iCs/>
                <w:sz w:val="16"/>
                <w:szCs w:val="16"/>
                <w:lang w:val="en-GB"/>
              </w:rPr>
              <w:t>eam, UN</w:t>
            </w:r>
            <w:r w:rsidRPr="00BB2144">
              <w:rPr>
                <w:iCs/>
                <w:sz w:val="16"/>
                <w:szCs w:val="16"/>
                <w:lang w:val="en-GB"/>
              </w:rPr>
              <w:t>-</w:t>
            </w:r>
            <w:r w:rsidR="002E6EBA" w:rsidRPr="00BB2144">
              <w:rPr>
                <w:iCs/>
                <w:sz w:val="16"/>
                <w:szCs w:val="16"/>
                <w:lang w:val="en-GB"/>
              </w:rPr>
              <w:t xml:space="preserve">Women, UNICEF, UNFPA, </w:t>
            </w:r>
            <w:r w:rsidRPr="00BB2144">
              <w:rPr>
                <w:iCs/>
                <w:sz w:val="16"/>
                <w:szCs w:val="16"/>
                <w:lang w:val="en-GB"/>
              </w:rPr>
              <w:t xml:space="preserve">the United Nations </w:t>
            </w:r>
            <w:r w:rsidR="002E6EBA" w:rsidRPr="00BB2144">
              <w:rPr>
                <w:iCs/>
                <w:sz w:val="16"/>
                <w:szCs w:val="16"/>
                <w:lang w:val="en-GB"/>
              </w:rPr>
              <w:t>Global Compact</w:t>
            </w:r>
          </w:p>
        </w:tc>
        <w:tc>
          <w:tcPr>
            <w:tcW w:w="958" w:type="pct"/>
            <w:tcBorders>
              <w:bottom w:val="nil"/>
            </w:tcBorders>
            <w:tcMar>
              <w:top w:w="15" w:type="dxa"/>
              <w:left w:w="108" w:type="dxa"/>
              <w:bottom w:w="0" w:type="dxa"/>
              <w:right w:w="108" w:type="dxa"/>
            </w:tcMar>
          </w:tcPr>
          <w:p w14:paraId="0DF77E08" w14:textId="0FA1074C" w:rsidR="002E6EBA" w:rsidRPr="00BB2144" w:rsidRDefault="002E6EBA" w:rsidP="002E6EBA">
            <w:pPr>
              <w:rPr>
                <w:iCs/>
                <w:color w:val="000000"/>
                <w:sz w:val="16"/>
                <w:szCs w:val="16"/>
                <w:lang w:val="en-GB"/>
              </w:rPr>
            </w:pPr>
            <w:r w:rsidRPr="00BB2144">
              <w:rPr>
                <w:iCs/>
                <w:color w:val="000000"/>
                <w:sz w:val="16"/>
                <w:szCs w:val="16"/>
                <w:lang w:val="en-GB"/>
              </w:rPr>
              <w:t>Government cost-sharing: 5,000,000</w:t>
            </w:r>
          </w:p>
        </w:tc>
      </w:tr>
      <w:tr w:rsidR="002E6EBA" w:rsidRPr="00BB2144" w14:paraId="2D76AEDF" w14:textId="77777777" w:rsidTr="002E6EBA">
        <w:tc>
          <w:tcPr>
            <w:tcW w:w="1097" w:type="pct"/>
            <w:vMerge/>
            <w:tcMar>
              <w:top w:w="72" w:type="dxa"/>
              <w:left w:w="144" w:type="dxa"/>
              <w:bottom w:w="72" w:type="dxa"/>
              <w:right w:w="144" w:type="dxa"/>
            </w:tcMar>
          </w:tcPr>
          <w:p w14:paraId="29485171" w14:textId="77777777" w:rsidR="002E6EBA" w:rsidRPr="00BB2144" w:rsidRDefault="002E6EBA" w:rsidP="002E6EBA">
            <w:pPr>
              <w:rPr>
                <w:iCs/>
                <w:color w:val="000000"/>
                <w:sz w:val="16"/>
                <w:szCs w:val="16"/>
                <w:lang w:val="en-GB"/>
              </w:rPr>
            </w:pPr>
          </w:p>
        </w:tc>
        <w:tc>
          <w:tcPr>
            <w:tcW w:w="1178" w:type="pct"/>
            <w:vMerge/>
          </w:tcPr>
          <w:p w14:paraId="566917D8" w14:textId="77777777" w:rsidR="002E6EBA" w:rsidRPr="00BB2144" w:rsidRDefault="002E6EBA" w:rsidP="002E6EBA">
            <w:pPr>
              <w:rPr>
                <w:iCs/>
                <w:color w:val="000000"/>
                <w:sz w:val="16"/>
                <w:szCs w:val="16"/>
                <w:lang w:val="en-GB"/>
              </w:rPr>
            </w:pPr>
          </w:p>
        </w:tc>
        <w:tc>
          <w:tcPr>
            <w:tcW w:w="1092" w:type="pct"/>
            <w:vMerge/>
            <w:tcMar>
              <w:top w:w="72" w:type="dxa"/>
              <w:left w:w="144" w:type="dxa"/>
              <w:bottom w:w="72" w:type="dxa"/>
              <w:right w:w="144" w:type="dxa"/>
            </w:tcMar>
          </w:tcPr>
          <w:p w14:paraId="18C4915D" w14:textId="77777777" w:rsidR="002E6EBA" w:rsidRPr="00BB2144" w:rsidRDefault="002E6EBA" w:rsidP="002E6EBA">
            <w:pPr>
              <w:rPr>
                <w:iCs/>
                <w:color w:val="000000"/>
                <w:sz w:val="16"/>
                <w:szCs w:val="16"/>
                <w:lang w:val="en-GB"/>
              </w:rPr>
            </w:pPr>
          </w:p>
        </w:tc>
        <w:tc>
          <w:tcPr>
            <w:tcW w:w="675" w:type="pct"/>
            <w:vMerge/>
          </w:tcPr>
          <w:p w14:paraId="480952BC" w14:textId="77777777" w:rsidR="002E6EBA" w:rsidRPr="00BB2144" w:rsidRDefault="002E6EBA" w:rsidP="002E6EBA">
            <w:pPr>
              <w:rPr>
                <w:iCs/>
                <w:color w:val="000000"/>
                <w:sz w:val="16"/>
                <w:szCs w:val="16"/>
                <w:lang w:val="en-GB"/>
              </w:rPr>
            </w:pPr>
          </w:p>
        </w:tc>
        <w:tc>
          <w:tcPr>
            <w:tcW w:w="958" w:type="pct"/>
            <w:tcBorders>
              <w:top w:val="nil"/>
            </w:tcBorders>
            <w:tcMar>
              <w:top w:w="15" w:type="dxa"/>
              <w:left w:w="108" w:type="dxa"/>
              <w:bottom w:w="0" w:type="dxa"/>
              <w:right w:w="108" w:type="dxa"/>
            </w:tcMar>
          </w:tcPr>
          <w:p w14:paraId="28B7C7BF" w14:textId="4CA74146" w:rsidR="002E6EBA" w:rsidRPr="00BB2144" w:rsidRDefault="002E6EBA" w:rsidP="002E6EBA">
            <w:pPr>
              <w:rPr>
                <w:iCs/>
                <w:color w:val="000000"/>
                <w:sz w:val="16"/>
                <w:szCs w:val="16"/>
                <w:lang w:val="en-GB"/>
              </w:rPr>
            </w:pPr>
          </w:p>
        </w:tc>
      </w:tr>
    </w:tbl>
    <w:p w14:paraId="6EF9FC15" w14:textId="77777777" w:rsidR="005B2325" w:rsidRDefault="005B2325">
      <w:r>
        <w:br w:type="page"/>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3083"/>
        <w:gridCol w:w="2858"/>
        <w:gridCol w:w="1766"/>
        <w:gridCol w:w="2507"/>
      </w:tblGrid>
      <w:tr w:rsidR="002E6EBA" w:rsidRPr="00BB2144" w14:paraId="2BBA87BE" w14:textId="77777777" w:rsidTr="002E6EBA">
        <w:tc>
          <w:tcPr>
            <w:tcW w:w="5000" w:type="pct"/>
            <w:gridSpan w:val="5"/>
            <w:shd w:val="clear" w:color="auto" w:fill="DBE5F1" w:themeFill="accent1" w:themeFillTint="33"/>
            <w:tcMar>
              <w:top w:w="72" w:type="dxa"/>
              <w:left w:w="144" w:type="dxa"/>
              <w:bottom w:w="72" w:type="dxa"/>
              <w:right w:w="144" w:type="dxa"/>
            </w:tcMar>
          </w:tcPr>
          <w:p w14:paraId="23B3576B" w14:textId="7732B295" w:rsidR="002E6EBA" w:rsidRPr="00BB2144" w:rsidRDefault="002E6EBA" w:rsidP="002E6EBA">
            <w:pPr>
              <w:autoSpaceDE w:val="0"/>
              <w:autoSpaceDN w:val="0"/>
              <w:adjustRightInd w:val="0"/>
              <w:rPr>
                <w:rFonts w:eastAsiaTheme="minorHAnsi"/>
                <w:b/>
                <w:bCs/>
                <w:iCs/>
                <w:sz w:val="16"/>
                <w:szCs w:val="16"/>
                <w:lang w:val="en-GB"/>
              </w:rPr>
            </w:pPr>
            <w:r w:rsidRPr="00BB2144">
              <w:rPr>
                <w:b/>
                <w:bCs/>
                <w:iCs/>
                <w:sz w:val="16"/>
                <w:szCs w:val="16"/>
                <w:lang w:val="en-GB"/>
              </w:rPr>
              <w:lastRenderedPageBreak/>
              <w:t xml:space="preserve">NATIONAL PRIORITY OR GOAL: </w:t>
            </w:r>
            <w:r w:rsidRPr="00BB2144">
              <w:rPr>
                <w:rFonts w:eastAsiaTheme="minorHAnsi"/>
                <w:b/>
                <w:bCs/>
                <w:iCs/>
                <w:sz w:val="16"/>
                <w:szCs w:val="16"/>
                <w:lang w:val="en-GB"/>
              </w:rPr>
              <w:t xml:space="preserve">Vision 2030 </w:t>
            </w:r>
            <w:r w:rsidR="00937A81" w:rsidRPr="00BB2144">
              <w:rPr>
                <w:rFonts w:eastAsiaTheme="minorHAnsi"/>
                <w:b/>
                <w:bCs/>
                <w:iCs/>
                <w:sz w:val="16"/>
                <w:szCs w:val="16"/>
                <w:lang w:val="en-GB"/>
              </w:rPr>
              <w:t>p</w:t>
            </w:r>
            <w:r w:rsidRPr="00BB2144">
              <w:rPr>
                <w:rFonts w:eastAsiaTheme="minorHAnsi"/>
                <w:b/>
                <w:bCs/>
                <w:iCs/>
                <w:sz w:val="16"/>
                <w:szCs w:val="16"/>
                <w:lang w:val="en-GB"/>
              </w:rPr>
              <w:t xml:space="preserve">illars 2 </w:t>
            </w:r>
            <w:r w:rsidR="00937A81" w:rsidRPr="00BB2144">
              <w:rPr>
                <w:rFonts w:eastAsiaTheme="minorHAnsi"/>
                <w:b/>
                <w:bCs/>
                <w:iCs/>
                <w:sz w:val="16"/>
                <w:szCs w:val="16"/>
                <w:lang w:val="en-GB"/>
              </w:rPr>
              <w:t xml:space="preserve">and </w:t>
            </w:r>
            <w:r w:rsidRPr="00BB2144">
              <w:rPr>
                <w:rFonts w:eastAsiaTheme="minorHAnsi"/>
                <w:b/>
                <w:bCs/>
                <w:iCs/>
                <w:sz w:val="16"/>
                <w:szCs w:val="16"/>
                <w:lang w:val="en-GB"/>
              </w:rPr>
              <w:t>3; Objectives 3, 4, 5</w:t>
            </w:r>
            <w:r w:rsidR="00937A81" w:rsidRPr="00BB2144">
              <w:rPr>
                <w:rFonts w:eastAsiaTheme="minorHAnsi"/>
                <w:b/>
                <w:bCs/>
                <w:iCs/>
                <w:sz w:val="16"/>
                <w:szCs w:val="16"/>
                <w:lang w:val="en-GB"/>
              </w:rPr>
              <w:t xml:space="preserve"> and </w:t>
            </w:r>
            <w:r w:rsidRPr="00BB2144">
              <w:rPr>
                <w:rFonts w:eastAsiaTheme="minorHAnsi"/>
                <w:b/>
                <w:bCs/>
                <w:iCs/>
                <w:sz w:val="16"/>
                <w:szCs w:val="16"/>
                <w:lang w:val="en-GB"/>
              </w:rPr>
              <w:t>6:</w:t>
            </w:r>
          </w:p>
          <w:p w14:paraId="07859BE6" w14:textId="1982F35B" w:rsidR="002E6EBA" w:rsidRPr="00BB2144" w:rsidRDefault="002E6EBA" w:rsidP="002E6EBA">
            <w:pPr>
              <w:rPr>
                <w:iCs/>
                <w:color w:val="000000"/>
                <w:sz w:val="16"/>
                <w:szCs w:val="16"/>
                <w:lang w:val="en-GB"/>
              </w:rPr>
            </w:pPr>
            <w:r w:rsidRPr="00BB2144">
              <w:rPr>
                <w:rFonts w:eastAsiaTheme="minorHAnsi"/>
                <w:b/>
                <w:bCs/>
                <w:iCs/>
                <w:sz w:val="16"/>
                <w:szCs w:val="16"/>
                <w:lang w:val="en-GB"/>
              </w:rPr>
              <w:t>Growing and Diversifying the Economy and Increasing Employment</w:t>
            </w:r>
            <w:r w:rsidR="00937A81" w:rsidRPr="00BB2144">
              <w:rPr>
                <w:rFonts w:eastAsiaTheme="minorHAnsi"/>
                <w:b/>
                <w:bCs/>
                <w:iCs/>
                <w:sz w:val="16"/>
                <w:szCs w:val="16"/>
                <w:lang w:val="en-GB"/>
              </w:rPr>
              <w:t>;</w:t>
            </w:r>
            <w:r w:rsidRPr="00BB2144">
              <w:rPr>
                <w:rFonts w:eastAsiaTheme="minorHAnsi"/>
                <w:b/>
                <w:bCs/>
                <w:iCs/>
                <w:sz w:val="16"/>
                <w:szCs w:val="16"/>
                <w:lang w:val="en-GB"/>
              </w:rPr>
              <w:t xml:space="preserve"> </w:t>
            </w:r>
            <w:r w:rsidR="00937A81" w:rsidRPr="00BB2144">
              <w:rPr>
                <w:rFonts w:eastAsiaTheme="minorHAnsi"/>
                <w:b/>
                <w:bCs/>
                <w:iCs/>
                <w:sz w:val="16"/>
                <w:szCs w:val="16"/>
                <w:lang w:val="en-GB"/>
              </w:rPr>
              <w:t xml:space="preserve">and </w:t>
            </w:r>
            <w:r w:rsidRPr="00BB2144">
              <w:rPr>
                <w:rFonts w:eastAsiaTheme="minorHAnsi"/>
                <w:b/>
                <w:bCs/>
                <w:iCs/>
                <w:sz w:val="16"/>
                <w:szCs w:val="16"/>
                <w:lang w:val="en-GB"/>
              </w:rPr>
              <w:t>Enhancing Government Effectiveness and Enabling Social Responsibility (</w:t>
            </w:r>
            <w:r w:rsidR="00937A81" w:rsidRPr="00BB2144">
              <w:rPr>
                <w:rFonts w:eastAsiaTheme="minorHAnsi"/>
                <w:b/>
                <w:bCs/>
                <w:iCs/>
                <w:sz w:val="16"/>
                <w:szCs w:val="16"/>
                <w:lang w:val="en-GB"/>
              </w:rPr>
              <w:t>Goals</w:t>
            </w:r>
            <w:r w:rsidRPr="00BB2144">
              <w:rPr>
                <w:rFonts w:eastAsiaTheme="minorHAnsi"/>
                <w:b/>
                <w:bCs/>
                <w:iCs/>
                <w:sz w:val="16"/>
                <w:szCs w:val="16"/>
                <w:lang w:val="en-GB"/>
              </w:rPr>
              <w:t xml:space="preserve"> 6, 7, 12</w:t>
            </w:r>
            <w:r w:rsidR="00937A81" w:rsidRPr="00BB2144">
              <w:rPr>
                <w:rFonts w:eastAsiaTheme="minorHAnsi"/>
                <w:b/>
                <w:bCs/>
                <w:iCs/>
                <w:sz w:val="16"/>
                <w:szCs w:val="16"/>
                <w:lang w:val="en-GB"/>
              </w:rPr>
              <w:t xml:space="preserve">, 13, 14 and </w:t>
            </w:r>
            <w:r w:rsidRPr="00BB2144">
              <w:rPr>
                <w:rFonts w:eastAsiaTheme="minorHAnsi"/>
                <w:b/>
                <w:bCs/>
                <w:iCs/>
                <w:sz w:val="16"/>
                <w:szCs w:val="16"/>
                <w:lang w:val="en-GB"/>
              </w:rPr>
              <w:t>15)</w:t>
            </w:r>
            <w:r w:rsidR="00937A81" w:rsidRPr="00BB2144">
              <w:rPr>
                <w:rFonts w:eastAsiaTheme="minorHAnsi"/>
                <w:b/>
                <w:bCs/>
                <w:iCs/>
                <w:sz w:val="16"/>
                <w:szCs w:val="16"/>
                <w:lang w:val="en-GB"/>
              </w:rPr>
              <w:t>.</w:t>
            </w:r>
          </w:p>
        </w:tc>
      </w:tr>
      <w:tr w:rsidR="002E6EBA" w:rsidRPr="00BB2144" w14:paraId="304D32DD" w14:textId="77777777" w:rsidTr="002E6EBA">
        <w:tc>
          <w:tcPr>
            <w:tcW w:w="5000" w:type="pct"/>
            <w:gridSpan w:val="5"/>
            <w:shd w:val="clear" w:color="auto" w:fill="DBE5F1" w:themeFill="accent1" w:themeFillTint="33"/>
            <w:tcMar>
              <w:top w:w="72" w:type="dxa"/>
              <w:left w:w="144" w:type="dxa"/>
              <w:bottom w:w="72" w:type="dxa"/>
              <w:right w:w="144" w:type="dxa"/>
            </w:tcMar>
          </w:tcPr>
          <w:p w14:paraId="5FA3F725" w14:textId="02A8C689" w:rsidR="002E6EBA" w:rsidRPr="00BB2144" w:rsidRDefault="002E6EBA" w:rsidP="002E6EBA">
            <w:pPr>
              <w:rPr>
                <w:iCs/>
                <w:color w:val="000000"/>
                <w:sz w:val="16"/>
                <w:szCs w:val="16"/>
                <w:lang w:val="en-GB"/>
              </w:rPr>
            </w:pPr>
            <w:r w:rsidRPr="00BB2144">
              <w:rPr>
                <w:b/>
                <w:bCs/>
                <w:iCs/>
                <w:color w:val="000000"/>
                <w:sz w:val="16"/>
                <w:szCs w:val="16"/>
                <w:lang w:val="en-GB"/>
              </w:rPr>
              <w:t>COOPERATION FRAMEWORK OUTCOME 2: The environment is better protected from degradation, including through sustainable consumption and production, sustainably managing its natural resources, and taking urgent action on climate change</w:t>
            </w:r>
            <w:r w:rsidR="00937A81" w:rsidRPr="00BB2144">
              <w:rPr>
                <w:b/>
                <w:bCs/>
                <w:iCs/>
                <w:color w:val="000000"/>
                <w:sz w:val="16"/>
                <w:szCs w:val="16"/>
                <w:lang w:val="en-GB"/>
              </w:rPr>
              <w:t>.</w:t>
            </w:r>
          </w:p>
        </w:tc>
      </w:tr>
      <w:tr w:rsidR="002E6EBA" w:rsidRPr="00BB2144" w14:paraId="1ED2ED55" w14:textId="77777777" w:rsidTr="002E6EBA">
        <w:tc>
          <w:tcPr>
            <w:tcW w:w="5000" w:type="pct"/>
            <w:gridSpan w:val="5"/>
            <w:shd w:val="clear" w:color="auto" w:fill="DBE5F1" w:themeFill="accent1" w:themeFillTint="33"/>
            <w:tcMar>
              <w:top w:w="72" w:type="dxa"/>
              <w:left w:w="144" w:type="dxa"/>
              <w:bottom w:w="72" w:type="dxa"/>
              <w:right w:w="144" w:type="dxa"/>
            </w:tcMar>
          </w:tcPr>
          <w:p w14:paraId="787E42BB" w14:textId="4F76C93E" w:rsidR="002E6EBA" w:rsidRPr="00BB2144" w:rsidRDefault="002E6EBA" w:rsidP="002E6EBA">
            <w:pPr>
              <w:rPr>
                <w:iCs/>
                <w:color w:val="000000"/>
                <w:sz w:val="16"/>
                <w:szCs w:val="16"/>
                <w:lang w:val="en-GB"/>
              </w:rPr>
            </w:pPr>
            <w:r w:rsidRPr="00BB2144">
              <w:rPr>
                <w:b/>
                <w:bCs/>
                <w:iCs/>
                <w:color w:val="000000"/>
                <w:sz w:val="16"/>
                <w:szCs w:val="16"/>
                <w:lang w:val="en-GB"/>
              </w:rPr>
              <w:t xml:space="preserve">RELATED STRATEGIC PLAN OUTCOMES:  </w:t>
            </w:r>
            <w:r w:rsidR="00937A81" w:rsidRPr="00BB2144">
              <w:rPr>
                <w:b/>
                <w:bCs/>
                <w:iCs/>
                <w:color w:val="000000"/>
                <w:sz w:val="16"/>
                <w:szCs w:val="16"/>
                <w:lang w:val="en-GB"/>
              </w:rPr>
              <w:t>Strategic priority 1:</w:t>
            </w:r>
            <w:r w:rsidR="00937A81" w:rsidRPr="00BB2144">
              <w:rPr>
                <w:b/>
                <w:bCs/>
                <w:iCs/>
                <w:sz w:val="16"/>
                <w:szCs w:val="16"/>
                <w:lang w:val="en-GB"/>
              </w:rPr>
              <w:t xml:space="preserve"> </w:t>
            </w:r>
            <w:r w:rsidRPr="00BB2144">
              <w:rPr>
                <w:b/>
                <w:bCs/>
                <w:iCs/>
                <w:sz w:val="16"/>
                <w:szCs w:val="16"/>
                <w:lang w:val="en-GB"/>
              </w:rPr>
              <w:t>Structural transformation accelerated, particularly green, inclusive and digital transitions</w:t>
            </w:r>
            <w:r w:rsidR="00937A81" w:rsidRPr="00BB2144">
              <w:rPr>
                <w:b/>
                <w:bCs/>
                <w:iCs/>
                <w:sz w:val="16"/>
                <w:szCs w:val="16"/>
                <w:lang w:val="en-GB"/>
              </w:rPr>
              <w:t>.</w:t>
            </w:r>
          </w:p>
        </w:tc>
      </w:tr>
      <w:tr w:rsidR="00CA22BB" w:rsidRPr="00BB2144" w14:paraId="2440D45D" w14:textId="77777777" w:rsidTr="00CA22BB">
        <w:tc>
          <w:tcPr>
            <w:tcW w:w="1097" w:type="pct"/>
            <w:vMerge w:val="restart"/>
            <w:tcMar>
              <w:top w:w="72" w:type="dxa"/>
              <w:left w:w="144" w:type="dxa"/>
              <w:bottom w:w="72" w:type="dxa"/>
              <w:right w:w="144" w:type="dxa"/>
            </w:tcMar>
          </w:tcPr>
          <w:p w14:paraId="2E7EA474" w14:textId="77777777" w:rsidR="00CA22BB" w:rsidRPr="00BB2144" w:rsidRDefault="00CA22BB" w:rsidP="00CA22BB">
            <w:pPr>
              <w:rPr>
                <w:iCs/>
                <w:color w:val="000000"/>
                <w:sz w:val="16"/>
                <w:szCs w:val="16"/>
                <w:lang w:val="en-GB"/>
              </w:rPr>
            </w:pPr>
            <w:r w:rsidRPr="00BB2144">
              <w:rPr>
                <w:b/>
                <w:bCs/>
                <w:iCs/>
                <w:color w:val="000000"/>
                <w:sz w:val="16"/>
                <w:szCs w:val="16"/>
                <w:lang w:val="en-GB"/>
              </w:rPr>
              <w:t>Indicator</w:t>
            </w:r>
            <w:r w:rsidRPr="00BB2144">
              <w:rPr>
                <w:iCs/>
                <w:color w:val="000000"/>
                <w:sz w:val="16"/>
                <w:szCs w:val="16"/>
                <w:lang w:val="en-GB"/>
              </w:rPr>
              <w:t xml:space="preserve">: </w:t>
            </w:r>
          </w:p>
          <w:p w14:paraId="4B77B827" w14:textId="77777777" w:rsidR="00CA22BB" w:rsidRPr="00BB2144" w:rsidRDefault="00CA22BB" w:rsidP="00CA22BB">
            <w:pPr>
              <w:rPr>
                <w:iCs/>
                <w:color w:val="000000"/>
                <w:sz w:val="16"/>
                <w:szCs w:val="16"/>
                <w:lang w:val="en-GB"/>
              </w:rPr>
            </w:pPr>
            <w:r w:rsidRPr="00BB2144">
              <w:rPr>
                <w:iCs/>
                <w:color w:val="000000"/>
                <w:sz w:val="16"/>
                <w:szCs w:val="16"/>
                <w:lang w:val="en-GB"/>
              </w:rPr>
              <w:t>CO2 emissions from fuel combustion for electricity and heating per total electricity output (MtCO2/TWh)</w:t>
            </w:r>
          </w:p>
          <w:p w14:paraId="4AE08AFB" w14:textId="77777777" w:rsidR="00CA22BB" w:rsidRPr="00BB2144" w:rsidRDefault="00CA22BB" w:rsidP="00CA22BB">
            <w:pPr>
              <w:rPr>
                <w:iCs/>
                <w:color w:val="000000"/>
                <w:sz w:val="16"/>
                <w:szCs w:val="16"/>
                <w:lang w:val="en-GB"/>
              </w:rPr>
            </w:pPr>
            <w:r w:rsidRPr="00BB2144">
              <w:rPr>
                <w:b/>
                <w:bCs/>
                <w:iCs/>
                <w:color w:val="000000"/>
                <w:sz w:val="16"/>
                <w:szCs w:val="16"/>
                <w:lang w:val="en-GB"/>
              </w:rPr>
              <w:t>Baseline</w:t>
            </w:r>
            <w:r w:rsidRPr="00BB2144">
              <w:rPr>
                <w:iCs/>
                <w:color w:val="000000"/>
                <w:sz w:val="16"/>
                <w:szCs w:val="16"/>
                <w:lang w:val="en-GB"/>
              </w:rPr>
              <w:t>:</w:t>
            </w:r>
          </w:p>
          <w:p w14:paraId="23409EB8" w14:textId="77777777" w:rsidR="00CA22BB" w:rsidRPr="00BB2144" w:rsidRDefault="00CA22BB" w:rsidP="00CA22BB">
            <w:pPr>
              <w:rPr>
                <w:iCs/>
                <w:color w:val="000000"/>
                <w:sz w:val="16"/>
                <w:szCs w:val="16"/>
                <w:lang w:val="en-GB"/>
              </w:rPr>
            </w:pPr>
            <w:r w:rsidRPr="00BB2144">
              <w:rPr>
                <w:iCs/>
                <w:color w:val="000000"/>
                <w:sz w:val="16"/>
                <w:szCs w:val="16"/>
                <w:lang w:val="en-GB"/>
              </w:rPr>
              <w:t>1.4 (2018)</w:t>
            </w:r>
          </w:p>
          <w:p w14:paraId="0115C307" w14:textId="77777777" w:rsidR="00CA22BB" w:rsidRPr="00BB2144" w:rsidRDefault="00CA22BB" w:rsidP="00CA22BB">
            <w:pPr>
              <w:rPr>
                <w:iCs/>
                <w:color w:val="000000"/>
                <w:sz w:val="16"/>
                <w:szCs w:val="16"/>
                <w:lang w:val="en-GB"/>
              </w:rPr>
            </w:pPr>
            <w:r w:rsidRPr="00BB2144">
              <w:rPr>
                <w:i/>
                <w:color w:val="000000"/>
                <w:sz w:val="16"/>
                <w:szCs w:val="16"/>
                <w:lang w:val="en-GB"/>
              </w:rPr>
              <w:t>Target</w:t>
            </w:r>
            <w:r w:rsidRPr="00BB2144">
              <w:rPr>
                <w:iCs/>
                <w:color w:val="000000"/>
                <w:sz w:val="16"/>
                <w:szCs w:val="16"/>
                <w:lang w:val="en-GB"/>
              </w:rPr>
              <w:t>: 1 (2030)</w:t>
            </w:r>
          </w:p>
          <w:p w14:paraId="2440D451" w14:textId="1D8FBE27" w:rsidR="00CA22BB" w:rsidRPr="00BB2144" w:rsidRDefault="00CA22BB" w:rsidP="007E0F3E">
            <w:pPr>
              <w:rPr>
                <w:iCs/>
                <w:color w:val="000000"/>
                <w:sz w:val="16"/>
                <w:szCs w:val="16"/>
                <w:lang w:val="en-GB"/>
              </w:rPr>
            </w:pPr>
          </w:p>
        </w:tc>
        <w:tc>
          <w:tcPr>
            <w:tcW w:w="1178" w:type="pct"/>
            <w:vMerge w:val="restart"/>
          </w:tcPr>
          <w:p w14:paraId="4A4DBF23" w14:textId="2C560E84" w:rsidR="00CA22BB" w:rsidRPr="00BB2144" w:rsidRDefault="00CA22BB" w:rsidP="00CA22BB">
            <w:pPr>
              <w:pStyle w:val="CommentText"/>
              <w:rPr>
                <w:iCs/>
                <w:color w:val="000000"/>
                <w:sz w:val="16"/>
                <w:szCs w:val="16"/>
                <w:lang w:val="en-GB"/>
              </w:rPr>
            </w:pPr>
            <w:r w:rsidRPr="00BB2144">
              <w:rPr>
                <w:b/>
                <w:bCs/>
                <w:iCs/>
                <w:color w:val="000000"/>
                <w:sz w:val="16"/>
                <w:szCs w:val="16"/>
                <w:lang w:val="en-GB"/>
              </w:rPr>
              <w:t>Source</w:t>
            </w:r>
            <w:r w:rsidRPr="00BB2144">
              <w:rPr>
                <w:iCs/>
                <w:color w:val="000000"/>
                <w:sz w:val="16"/>
                <w:szCs w:val="16"/>
                <w:lang w:val="en-GB"/>
              </w:rPr>
              <w:t>: National Transformation Program</w:t>
            </w:r>
            <w:r w:rsidR="00937A81" w:rsidRPr="00BB2144">
              <w:rPr>
                <w:iCs/>
                <w:color w:val="000000"/>
                <w:sz w:val="16"/>
                <w:szCs w:val="16"/>
                <w:lang w:val="en-GB"/>
              </w:rPr>
              <w:t>me</w:t>
            </w:r>
          </w:p>
          <w:p w14:paraId="4253BA15" w14:textId="77777777" w:rsidR="00CA22BB" w:rsidRPr="00BB2144" w:rsidRDefault="00CA22BB" w:rsidP="00CA22BB">
            <w:pPr>
              <w:rPr>
                <w:iCs/>
                <w:color w:val="000000"/>
                <w:sz w:val="16"/>
                <w:szCs w:val="16"/>
                <w:lang w:val="en-GB"/>
              </w:rPr>
            </w:pPr>
            <w:r w:rsidRPr="00BB2144">
              <w:rPr>
                <w:b/>
                <w:bCs/>
                <w:iCs/>
                <w:color w:val="000000"/>
                <w:sz w:val="16"/>
                <w:szCs w:val="16"/>
                <w:lang w:val="en-GB"/>
              </w:rPr>
              <w:t>Frequency</w:t>
            </w:r>
            <w:r w:rsidRPr="00BB2144">
              <w:rPr>
                <w:iCs/>
                <w:color w:val="000000"/>
                <w:sz w:val="16"/>
                <w:szCs w:val="16"/>
                <w:lang w:val="en-GB"/>
              </w:rPr>
              <w:t>: Annual</w:t>
            </w:r>
          </w:p>
          <w:p w14:paraId="0D50A490" w14:textId="490FA77E" w:rsidR="00CA22BB" w:rsidRPr="00BB2144" w:rsidRDefault="00CA22BB" w:rsidP="00CA22BB">
            <w:pPr>
              <w:rPr>
                <w:iCs/>
                <w:color w:val="000000"/>
                <w:sz w:val="16"/>
                <w:szCs w:val="16"/>
                <w:lang w:val="en-GB"/>
              </w:rPr>
            </w:pPr>
            <w:r w:rsidRPr="00BB2144">
              <w:rPr>
                <w:b/>
                <w:bCs/>
                <w:iCs/>
                <w:color w:val="000000"/>
                <w:sz w:val="16"/>
                <w:szCs w:val="16"/>
                <w:lang w:val="en-GB"/>
              </w:rPr>
              <w:t>Responsible</w:t>
            </w:r>
            <w:r w:rsidR="00937A81" w:rsidRPr="00BB2144">
              <w:rPr>
                <w:b/>
                <w:bCs/>
                <w:iCs/>
                <w:color w:val="000000"/>
                <w:sz w:val="16"/>
                <w:szCs w:val="16"/>
                <w:lang w:val="en-GB"/>
              </w:rPr>
              <w:t xml:space="preserve"> i</w:t>
            </w:r>
            <w:r w:rsidRPr="00BB2144">
              <w:rPr>
                <w:b/>
                <w:bCs/>
                <w:iCs/>
                <w:color w:val="000000"/>
                <w:sz w:val="16"/>
                <w:szCs w:val="16"/>
                <w:lang w:val="en-GB"/>
              </w:rPr>
              <w:t>nstitutions</w:t>
            </w:r>
            <w:r w:rsidRPr="00BB2144">
              <w:rPr>
                <w:iCs/>
                <w:color w:val="000000"/>
                <w:sz w:val="16"/>
                <w:szCs w:val="16"/>
                <w:lang w:val="en-GB"/>
              </w:rPr>
              <w:t>: MEWA</w:t>
            </w:r>
          </w:p>
          <w:p w14:paraId="61268FE7" w14:textId="1F6B74A6" w:rsidR="00CA22BB" w:rsidRPr="00BB2144" w:rsidRDefault="00CA22BB" w:rsidP="00CA22BB">
            <w:pPr>
              <w:rPr>
                <w:iCs/>
                <w:color w:val="000000"/>
                <w:sz w:val="16"/>
                <w:szCs w:val="16"/>
                <w:lang w:val="en-GB"/>
              </w:rPr>
            </w:pPr>
          </w:p>
          <w:p w14:paraId="7866D513" w14:textId="1C0932C4" w:rsidR="00CA22BB" w:rsidRPr="00BB2144" w:rsidRDefault="00CA22BB" w:rsidP="00CA22BB">
            <w:pPr>
              <w:rPr>
                <w:iCs/>
                <w:color w:val="000000"/>
                <w:sz w:val="16"/>
                <w:szCs w:val="16"/>
                <w:lang w:val="en-GB"/>
              </w:rPr>
            </w:pPr>
          </w:p>
          <w:p w14:paraId="27ED3C3B" w14:textId="532C71A8" w:rsidR="00CA22BB" w:rsidRPr="00BB2144" w:rsidRDefault="00CA22BB" w:rsidP="00CA22BB">
            <w:pPr>
              <w:rPr>
                <w:iCs/>
                <w:color w:val="000000"/>
                <w:sz w:val="16"/>
                <w:szCs w:val="16"/>
                <w:lang w:val="en-GB"/>
              </w:rPr>
            </w:pPr>
          </w:p>
          <w:p w14:paraId="6B112C25" w14:textId="1D896173" w:rsidR="00CA22BB" w:rsidRPr="00BB2144" w:rsidRDefault="00CA22BB" w:rsidP="00CA22BB">
            <w:pPr>
              <w:rPr>
                <w:iCs/>
                <w:color w:val="000000"/>
                <w:sz w:val="16"/>
                <w:szCs w:val="16"/>
                <w:lang w:val="en-GB"/>
              </w:rPr>
            </w:pPr>
          </w:p>
          <w:p w14:paraId="3A6C4AD3" w14:textId="677F5685" w:rsidR="00CA22BB" w:rsidRPr="00BB2144" w:rsidRDefault="00CA22BB" w:rsidP="00CA22BB">
            <w:pPr>
              <w:rPr>
                <w:iCs/>
                <w:color w:val="000000"/>
                <w:sz w:val="16"/>
                <w:szCs w:val="16"/>
                <w:lang w:val="en-GB"/>
              </w:rPr>
            </w:pPr>
          </w:p>
          <w:p w14:paraId="1B270C4D" w14:textId="77777777" w:rsidR="00CA22BB" w:rsidRPr="00BB2144" w:rsidRDefault="00CA22BB" w:rsidP="00CA22BB">
            <w:pPr>
              <w:rPr>
                <w:iCs/>
                <w:color w:val="000000"/>
                <w:sz w:val="16"/>
                <w:szCs w:val="16"/>
                <w:lang w:val="en-GB"/>
              </w:rPr>
            </w:pPr>
          </w:p>
          <w:p w14:paraId="4F5A6C8C" w14:textId="6D106DE3" w:rsidR="00CA22BB" w:rsidRPr="00BB2144" w:rsidRDefault="00CA22BB" w:rsidP="00CA22BB">
            <w:pPr>
              <w:pStyle w:val="CommentText"/>
              <w:rPr>
                <w:iCs/>
                <w:color w:val="000000"/>
                <w:sz w:val="16"/>
                <w:szCs w:val="16"/>
                <w:lang w:val="en-GB"/>
              </w:rPr>
            </w:pPr>
            <w:r w:rsidRPr="00BB2144">
              <w:rPr>
                <w:b/>
                <w:bCs/>
                <w:iCs/>
                <w:color w:val="000000"/>
                <w:sz w:val="16"/>
                <w:szCs w:val="16"/>
                <w:lang w:val="en-GB"/>
              </w:rPr>
              <w:t>Source</w:t>
            </w:r>
            <w:r w:rsidRPr="00BB2144">
              <w:rPr>
                <w:iCs/>
                <w:color w:val="000000"/>
                <w:sz w:val="16"/>
                <w:szCs w:val="16"/>
                <w:lang w:val="en-GB"/>
              </w:rPr>
              <w:t xml:space="preserve">: </w:t>
            </w:r>
            <w:r w:rsidR="00937A81" w:rsidRPr="00BB2144">
              <w:rPr>
                <w:iCs/>
                <w:color w:val="000000"/>
                <w:sz w:val="16"/>
                <w:szCs w:val="16"/>
                <w:lang w:val="en-GB"/>
              </w:rPr>
              <w:t>World Health Organization (</w:t>
            </w:r>
            <w:hyperlink r:id="rId17" w:history="1">
              <w:r w:rsidRPr="00BB2144">
                <w:rPr>
                  <w:iCs/>
                  <w:color w:val="000000"/>
                  <w:sz w:val="16"/>
                  <w:szCs w:val="16"/>
                  <w:lang w:val="en-GB"/>
                </w:rPr>
                <w:t>WHO</w:t>
              </w:r>
            </w:hyperlink>
            <w:r w:rsidR="00937A81" w:rsidRPr="00BB2144">
              <w:rPr>
                <w:iCs/>
                <w:color w:val="000000"/>
                <w:sz w:val="16"/>
                <w:szCs w:val="16"/>
                <w:lang w:val="en-GB"/>
              </w:rPr>
              <w:t>)</w:t>
            </w:r>
          </w:p>
          <w:p w14:paraId="02DEFC25" w14:textId="77777777" w:rsidR="00CA22BB" w:rsidRPr="00BB2144" w:rsidRDefault="00CA22BB" w:rsidP="00CA22BB">
            <w:pPr>
              <w:rPr>
                <w:iCs/>
                <w:color w:val="000000"/>
                <w:sz w:val="16"/>
                <w:szCs w:val="16"/>
                <w:lang w:val="en-GB"/>
              </w:rPr>
            </w:pPr>
            <w:r w:rsidRPr="00BB2144">
              <w:rPr>
                <w:b/>
                <w:bCs/>
                <w:iCs/>
                <w:color w:val="000000"/>
                <w:sz w:val="16"/>
                <w:szCs w:val="16"/>
                <w:lang w:val="en-GB"/>
              </w:rPr>
              <w:t>Frequency</w:t>
            </w:r>
            <w:r w:rsidRPr="00BB2144">
              <w:rPr>
                <w:iCs/>
                <w:color w:val="000000"/>
                <w:sz w:val="16"/>
                <w:szCs w:val="16"/>
                <w:lang w:val="en-GB"/>
              </w:rPr>
              <w:t>: Annual</w:t>
            </w:r>
          </w:p>
          <w:p w14:paraId="3F7BD34F" w14:textId="789960C4" w:rsidR="00CA22BB" w:rsidRPr="00BB2144" w:rsidRDefault="00CA22BB" w:rsidP="00CA22BB">
            <w:pPr>
              <w:rPr>
                <w:iCs/>
                <w:color w:val="000000"/>
                <w:sz w:val="16"/>
                <w:szCs w:val="16"/>
                <w:lang w:val="en-GB"/>
              </w:rPr>
            </w:pPr>
            <w:r w:rsidRPr="00BB2144">
              <w:rPr>
                <w:b/>
                <w:bCs/>
                <w:iCs/>
                <w:color w:val="000000"/>
                <w:sz w:val="16"/>
                <w:szCs w:val="16"/>
                <w:lang w:val="en-GB"/>
              </w:rPr>
              <w:t xml:space="preserve">Responsible </w:t>
            </w:r>
            <w:r w:rsidR="00937A81" w:rsidRPr="00BB2144">
              <w:rPr>
                <w:b/>
                <w:bCs/>
                <w:iCs/>
                <w:color w:val="000000"/>
                <w:sz w:val="16"/>
                <w:szCs w:val="16"/>
                <w:lang w:val="en-GB"/>
              </w:rPr>
              <w:t>i</w:t>
            </w:r>
            <w:r w:rsidRPr="00BB2144">
              <w:rPr>
                <w:b/>
                <w:bCs/>
                <w:iCs/>
                <w:color w:val="000000"/>
                <w:sz w:val="16"/>
                <w:szCs w:val="16"/>
                <w:lang w:val="en-GB"/>
              </w:rPr>
              <w:t>nstitutions</w:t>
            </w:r>
            <w:r w:rsidRPr="00BB2144">
              <w:rPr>
                <w:iCs/>
                <w:color w:val="000000"/>
                <w:sz w:val="16"/>
                <w:szCs w:val="16"/>
                <w:lang w:val="en-GB"/>
              </w:rPr>
              <w:t>: Road Safety Centre, WHO</w:t>
            </w:r>
          </w:p>
          <w:p w14:paraId="7A649470" w14:textId="77777777" w:rsidR="00CA22BB" w:rsidRPr="00BB2144" w:rsidRDefault="00CA22BB" w:rsidP="00CA22BB">
            <w:pPr>
              <w:pStyle w:val="CommentText"/>
              <w:rPr>
                <w:iCs/>
                <w:color w:val="000000"/>
                <w:sz w:val="16"/>
                <w:szCs w:val="16"/>
                <w:lang w:val="en-GB"/>
              </w:rPr>
            </w:pPr>
          </w:p>
          <w:p w14:paraId="4167CEB0" w14:textId="46711865" w:rsidR="00CA22BB" w:rsidRPr="00BB2144" w:rsidRDefault="00CA22BB" w:rsidP="00CA22BB">
            <w:pPr>
              <w:rPr>
                <w:iCs/>
                <w:color w:val="000000"/>
                <w:sz w:val="16"/>
                <w:szCs w:val="16"/>
                <w:lang w:val="en-GB"/>
              </w:rPr>
            </w:pPr>
          </w:p>
          <w:p w14:paraId="7BC1A817" w14:textId="77777777" w:rsidR="00CA22BB" w:rsidRPr="00BB2144" w:rsidRDefault="00CA22BB" w:rsidP="00CA22BB">
            <w:pPr>
              <w:rPr>
                <w:iCs/>
                <w:color w:val="000000"/>
                <w:sz w:val="16"/>
                <w:szCs w:val="16"/>
                <w:lang w:val="en-GB"/>
              </w:rPr>
            </w:pPr>
          </w:p>
          <w:p w14:paraId="646B7EA0" w14:textId="77777777" w:rsidR="00CA22BB" w:rsidRPr="00BB2144" w:rsidRDefault="00CA22BB" w:rsidP="00CA22BB">
            <w:pPr>
              <w:rPr>
                <w:iCs/>
                <w:color w:val="000000"/>
                <w:sz w:val="16"/>
                <w:szCs w:val="16"/>
                <w:lang w:val="en-GB"/>
              </w:rPr>
            </w:pPr>
          </w:p>
          <w:p w14:paraId="279AD006" w14:textId="77777777" w:rsidR="00CA22BB" w:rsidRPr="00BB2144" w:rsidRDefault="00CA22BB" w:rsidP="00CA22BB">
            <w:pPr>
              <w:rPr>
                <w:iCs/>
                <w:color w:val="000000"/>
                <w:sz w:val="16"/>
                <w:szCs w:val="16"/>
                <w:lang w:val="en-GB"/>
              </w:rPr>
            </w:pPr>
          </w:p>
          <w:p w14:paraId="08571ECB" w14:textId="77777777" w:rsidR="00CA22BB" w:rsidRPr="00BB2144" w:rsidRDefault="00CA22BB" w:rsidP="00CA22BB">
            <w:pPr>
              <w:rPr>
                <w:iCs/>
                <w:color w:val="000000"/>
                <w:sz w:val="16"/>
                <w:szCs w:val="16"/>
                <w:lang w:val="en-GB"/>
              </w:rPr>
            </w:pPr>
          </w:p>
          <w:p w14:paraId="1F5C3397" w14:textId="77777777" w:rsidR="00CA22BB" w:rsidRPr="00BB2144" w:rsidRDefault="00CA22BB" w:rsidP="00CA22BB">
            <w:pPr>
              <w:rPr>
                <w:iCs/>
                <w:color w:val="000000"/>
                <w:sz w:val="16"/>
                <w:szCs w:val="16"/>
                <w:lang w:val="en-GB"/>
              </w:rPr>
            </w:pPr>
          </w:p>
          <w:p w14:paraId="7446D3FA" w14:textId="7E8AB344" w:rsidR="00CA22BB" w:rsidRPr="00BB2144" w:rsidRDefault="00CA22BB" w:rsidP="00CA22BB">
            <w:pPr>
              <w:rPr>
                <w:iCs/>
                <w:color w:val="000000"/>
                <w:sz w:val="16"/>
                <w:szCs w:val="16"/>
                <w:lang w:val="en-GB"/>
              </w:rPr>
            </w:pPr>
          </w:p>
          <w:p w14:paraId="2A0C2FD1" w14:textId="32642720" w:rsidR="00CA22BB" w:rsidRPr="00BB2144" w:rsidRDefault="00CA22BB" w:rsidP="00CA22BB">
            <w:pPr>
              <w:rPr>
                <w:iCs/>
                <w:color w:val="000000"/>
                <w:sz w:val="16"/>
                <w:szCs w:val="16"/>
                <w:lang w:val="en-GB"/>
              </w:rPr>
            </w:pPr>
          </w:p>
          <w:p w14:paraId="473DBF75" w14:textId="26E6B443" w:rsidR="00CA22BB" w:rsidRPr="00BB2144" w:rsidRDefault="00CA22BB" w:rsidP="00CA22BB">
            <w:pPr>
              <w:rPr>
                <w:iCs/>
                <w:color w:val="000000"/>
                <w:sz w:val="16"/>
                <w:szCs w:val="16"/>
                <w:lang w:val="en-GB"/>
              </w:rPr>
            </w:pPr>
          </w:p>
          <w:p w14:paraId="7B9E3020" w14:textId="7EA927E5" w:rsidR="00CA22BB" w:rsidRPr="00BB2144" w:rsidRDefault="00CA22BB" w:rsidP="00CA22BB">
            <w:pPr>
              <w:rPr>
                <w:iCs/>
                <w:color w:val="000000"/>
                <w:sz w:val="16"/>
                <w:szCs w:val="16"/>
                <w:lang w:val="en-GB"/>
              </w:rPr>
            </w:pPr>
          </w:p>
          <w:p w14:paraId="3A6C682A" w14:textId="6BE4E35B" w:rsidR="00CA22BB" w:rsidRPr="00BB2144" w:rsidRDefault="00CA22BB" w:rsidP="00CA22BB">
            <w:pPr>
              <w:rPr>
                <w:iCs/>
                <w:color w:val="000000"/>
                <w:sz w:val="16"/>
                <w:szCs w:val="16"/>
                <w:lang w:val="en-GB"/>
              </w:rPr>
            </w:pPr>
          </w:p>
          <w:p w14:paraId="6E344739" w14:textId="2F2230CC" w:rsidR="00CA22BB" w:rsidRPr="00BB2144" w:rsidRDefault="00CA22BB" w:rsidP="00CA22BB">
            <w:pPr>
              <w:rPr>
                <w:iCs/>
                <w:color w:val="000000"/>
                <w:sz w:val="16"/>
                <w:szCs w:val="16"/>
                <w:lang w:val="en-GB"/>
              </w:rPr>
            </w:pPr>
            <w:r w:rsidRPr="00BB2144">
              <w:rPr>
                <w:b/>
                <w:bCs/>
                <w:iCs/>
                <w:color w:val="000000"/>
                <w:sz w:val="16"/>
                <w:szCs w:val="16"/>
                <w:lang w:val="en-GB"/>
              </w:rPr>
              <w:t xml:space="preserve">Data </w:t>
            </w:r>
            <w:r w:rsidR="00937A81" w:rsidRPr="00BB2144">
              <w:rPr>
                <w:b/>
                <w:bCs/>
                <w:iCs/>
                <w:color w:val="000000"/>
                <w:sz w:val="16"/>
                <w:szCs w:val="16"/>
                <w:lang w:val="en-GB"/>
              </w:rPr>
              <w:t>s</w:t>
            </w:r>
            <w:r w:rsidRPr="00BB2144">
              <w:rPr>
                <w:b/>
                <w:bCs/>
                <w:iCs/>
                <w:color w:val="000000"/>
                <w:sz w:val="16"/>
                <w:szCs w:val="16"/>
                <w:lang w:val="en-GB"/>
              </w:rPr>
              <w:t>ource</w:t>
            </w:r>
            <w:r w:rsidRPr="00BB2144">
              <w:rPr>
                <w:iCs/>
                <w:color w:val="000000"/>
                <w:sz w:val="16"/>
                <w:szCs w:val="16"/>
                <w:lang w:val="en-GB"/>
              </w:rPr>
              <w:t>: MOE</w:t>
            </w:r>
          </w:p>
          <w:p w14:paraId="59231A30" w14:textId="77777777" w:rsidR="00CA22BB" w:rsidRPr="00BB2144" w:rsidRDefault="00CA22BB" w:rsidP="00CA22BB">
            <w:pPr>
              <w:rPr>
                <w:iCs/>
                <w:color w:val="000000"/>
                <w:sz w:val="16"/>
                <w:szCs w:val="16"/>
                <w:lang w:val="en-GB"/>
              </w:rPr>
            </w:pPr>
            <w:r w:rsidRPr="00BB2144">
              <w:rPr>
                <w:b/>
                <w:bCs/>
                <w:iCs/>
                <w:color w:val="000000"/>
                <w:sz w:val="16"/>
                <w:szCs w:val="16"/>
                <w:lang w:val="en-GB"/>
              </w:rPr>
              <w:t>Frequency</w:t>
            </w:r>
            <w:r w:rsidRPr="00BB2144">
              <w:rPr>
                <w:iCs/>
                <w:color w:val="000000"/>
                <w:sz w:val="16"/>
                <w:szCs w:val="16"/>
                <w:lang w:val="en-GB"/>
              </w:rPr>
              <w:t>: Annual</w:t>
            </w:r>
          </w:p>
          <w:p w14:paraId="2440D454" w14:textId="777D74D9" w:rsidR="00CA22BB" w:rsidRPr="00BB2144" w:rsidRDefault="00CA22BB" w:rsidP="00CA22BB">
            <w:pPr>
              <w:rPr>
                <w:iCs/>
                <w:color w:val="000000"/>
                <w:sz w:val="16"/>
                <w:szCs w:val="16"/>
                <w:lang w:val="en-GB"/>
              </w:rPr>
            </w:pPr>
            <w:r w:rsidRPr="00BB2144">
              <w:rPr>
                <w:b/>
                <w:bCs/>
                <w:iCs/>
                <w:color w:val="000000"/>
                <w:sz w:val="16"/>
                <w:szCs w:val="16"/>
                <w:lang w:val="en-GB"/>
              </w:rPr>
              <w:t xml:space="preserve">Responsible </w:t>
            </w:r>
            <w:r w:rsidR="00937A81" w:rsidRPr="00BB2144">
              <w:rPr>
                <w:b/>
                <w:bCs/>
                <w:iCs/>
                <w:color w:val="000000"/>
                <w:sz w:val="16"/>
                <w:szCs w:val="16"/>
                <w:lang w:val="en-GB"/>
              </w:rPr>
              <w:t>i</w:t>
            </w:r>
            <w:r w:rsidRPr="00BB2144">
              <w:rPr>
                <w:b/>
                <w:bCs/>
                <w:iCs/>
                <w:color w:val="000000"/>
                <w:sz w:val="16"/>
                <w:szCs w:val="16"/>
                <w:lang w:val="en-GB"/>
              </w:rPr>
              <w:t>nstitution</w:t>
            </w:r>
            <w:r w:rsidRPr="00BB2144">
              <w:rPr>
                <w:iCs/>
                <w:color w:val="000000"/>
                <w:sz w:val="16"/>
                <w:szCs w:val="16"/>
                <w:lang w:val="en-GB"/>
              </w:rPr>
              <w:t xml:space="preserve">: </w:t>
            </w:r>
            <w:r w:rsidR="00937A81" w:rsidRPr="00BB2144">
              <w:rPr>
                <w:iCs/>
                <w:color w:val="000000"/>
                <w:sz w:val="16"/>
                <w:szCs w:val="16"/>
                <w:lang w:val="en-GB"/>
              </w:rPr>
              <w:t xml:space="preserve">Ministry of Environment </w:t>
            </w:r>
          </w:p>
        </w:tc>
        <w:tc>
          <w:tcPr>
            <w:tcW w:w="1092" w:type="pct"/>
            <w:vMerge w:val="restart"/>
            <w:tcMar>
              <w:top w:w="72" w:type="dxa"/>
              <w:left w:w="144" w:type="dxa"/>
              <w:bottom w:w="72" w:type="dxa"/>
              <w:right w:w="144" w:type="dxa"/>
            </w:tcMar>
          </w:tcPr>
          <w:p w14:paraId="72E89D38" w14:textId="13589D04" w:rsidR="00CA22BB" w:rsidRPr="00BB2144" w:rsidRDefault="00CA22BB" w:rsidP="00CA22BB">
            <w:pPr>
              <w:rPr>
                <w:b/>
                <w:bCs/>
                <w:iCs/>
                <w:color w:val="000000"/>
                <w:sz w:val="16"/>
                <w:szCs w:val="16"/>
                <w:lang w:val="en-GB"/>
              </w:rPr>
            </w:pPr>
            <w:bookmarkStart w:id="2" w:name="_Hlk94425531"/>
            <w:r w:rsidRPr="00BB2144">
              <w:rPr>
                <w:b/>
                <w:bCs/>
                <w:iCs/>
                <w:color w:val="000000"/>
                <w:sz w:val="16"/>
                <w:szCs w:val="16"/>
                <w:lang w:val="en-GB"/>
              </w:rPr>
              <w:t>Output 2.1</w:t>
            </w:r>
            <w:r w:rsidR="00937A81" w:rsidRPr="00BB2144">
              <w:rPr>
                <w:b/>
                <w:bCs/>
                <w:iCs/>
                <w:color w:val="000000"/>
                <w:sz w:val="16"/>
                <w:szCs w:val="16"/>
                <w:lang w:val="en-GB"/>
              </w:rPr>
              <w:t>.</w:t>
            </w:r>
            <w:r w:rsidRPr="00BB2144">
              <w:rPr>
                <w:b/>
                <w:bCs/>
                <w:iCs/>
                <w:color w:val="000000"/>
                <w:sz w:val="16"/>
                <w:szCs w:val="16"/>
                <w:lang w:val="en-GB"/>
              </w:rPr>
              <w:t xml:space="preserve"> Sustainable, integrated and climate-smart management of ecosystems and non-oil natural resources ensured</w:t>
            </w:r>
          </w:p>
          <w:p w14:paraId="6E6F1D65" w14:textId="77777777" w:rsidR="00CA22BB" w:rsidRPr="00BB2144" w:rsidRDefault="00CA22BB" w:rsidP="00CA22BB">
            <w:pPr>
              <w:pStyle w:val="CommentText"/>
              <w:rPr>
                <w:iCs/>
                <w:color w:val="000000"/>
                <w:sz w:val="16"/>
                <w:szCs w:val="16"/>
                <w:lang w:val="en-GB"/>
              </w:rPr>
            </w:pPr>
          </w:p>
          <w:p w14:paraId="6A68DE58" w14:textId="6CD56441" w:rsidR="00CA22BB" w:rsidRPr="00BB2144" w:rsidRDefault="00CA22BB" w:rsidP="00CA22BB">
            <w:pPr>
              <w:pStyle w:val="CommentText"/>
              <w:rPr>
                <w:iCs/>
                <w:color w:val="000000"/>
                <w:sz w:val="16"/>
                <w:szCs w:val="16"/>
                <w:lang w:val="en-GB"/>
              </w:rPr>
            </w:pPr>
            <w:r w:rsidRPr="00BB2144">
              <w:rPr>
                <w:i/>
                <w:color w:val="000000"/>
                <w:sz w:val="16"/>
                <w:szCs w:val="16"/>
                <w:lang w:val="en-GB"/>
              </w:rPr>
              <w:t>Indicator 2.1.1</w:t>
            </w:r>
            <w:r w:rsidRPr="00BB2144">
              <w:rPr>
                <w:iCs/>
                <w:color w:val="000000"/>
                <w:sz w:val="16"/>
                <w:szCs w:val="16"/>
                <w:lang w:val="en-GB"/>
              </w:rPr>
              <w:t>:  Proportion of domestic and industrial wastewater flows safely treated</w:t>
            </w:r>
          </w:p>
          <w:p w14:paraId="5426B7C0" w14:textId="6B10655D" w:rsidR="00CA22BB" w:rsidRPr="00BB2144" w:rsidRDefault="00CA22BB" w:rsidP="00CA22BB">
            <w:pPr>
              <w:pStyle w:val="CommentText"/>
              <w:rPr>
                <w:iCs/>
                <w:color w:val="000000"/>
                <w:sz w:val="16"/>
                <w:szCs w:val="16"/>
                <w:lang w:val="en-GB"/>
              </w:rPr>
            </w:pPr>
            <w:r w:rsidRPr="00BB2144">
              <w:rPr>
                <w:i/>
                <w:color w:val="000000"/>
                <w:sz w:val="16"/>
                <w:szCs w:val="16"/>
                <w:lang w:val="en-GB"/>
              </w:rPr>
              <w:t>Baseline</w:t>
            </w:r>
            <w:r w:rsidRPr="00BB2144">
              <w:rPr>
                <w:iCs/>
                <w:color w:val="000000"/>
                <w:sz w:val="16"/>
                <w:szCs w:val="16"/>
                <w:lang w:val="en-GB"/>
              </w:rPr>
              <w:t xml:space="preserve"> (2015):  13.55%</w:t>
            </w:r>
          </w:p>
          <w:p w14:paraId="579941CF" w14:textId="0C87AA18" w:rsidR="00CA22BB" w:rsidRPr="00BB2144" w:rsidRDefault="00CA22BB" w:rsidP="00CA22BB">
            <w:pPr>
              <w:rPr>
                <w:iCs/>
                <w:color w:val="000000"/>
                <w:sz w:val="16"/>
                <w:szCs w:val="16"/>
                <w:lang w:val="en-GB"/>
              </w:rPr>
            </w:pPr>
            <w:r w:rsidRPr="00BB2144">
              <w:rPr>
                <w:i/>
                <w:color w:val="000000"/>
                <w:sz w:val="16"/>
                <w:szCs w:val="16"/>
                <w:lang w:val="en-GB"/>
              </w:rPr>
              <w:t>Target</w:t>
            </w:r>
            <w:r w:rsidRPr="00BB2144">
              <w:rPr>
                <w:iCs/>
                <w:color w:val="000000"/>
                <w:sz w:val="16"/>
                <w:szCs w:val="16"/>
                <w:lang w:val="en-GB"/>
              </w:rPr>
              <w:t xml:space="preserve"> (2025): 25%</w:t>
            </w:r>
          </w:p>
          <w:p w14:paraId="2D7E9836" w14:textId="77777777" w:rsidR="00CA22BB" w:rsidRPr="00BB2144" w:rsidRDefault="00CA22BB" w:rsidP="00CA22BB">
            <w:pPr>
              <w:rPr>
                <w:iCs/>
                <w:color w:val="000000"/>
                <w:sz w:val="16"/>
                <w:szCs w:val="16"/>
                <w:lang w:val="en-GB"/>
              </w:rPr>
            </w:pPr>
          </w:p>
          <w:p w14:paraId="6CA22CAD" w14:textId="77777777" w:rsidR="00CA22BB" w:rsidRPr="00BB2144" w:rsidRDefault="00CA22BB" w:rsidP="00CA22BB">
            <w:pPr>
              <w:rPr>
                <w:iCs/>
                <w:color w:val="000000"/>
                <w:sz w:val="16"/>
                <w:szCs w:val="16"/>
                <w:lang w:val="en-GB"/>
              </w:rPr>
            </w:pPr>
            <w:r w:rsidRPr="00BB2144">
              <w:rPr>
                <w:i/>
                <w:color w:val="000000"/>
                <w:sz w:val="16"/>
                <w:szCs w:val="16"/>
                <w:lang w:val="en-GB"/>
              </w:rPr>
              <w:t>Indicator 2.1.2</w:t>
            </w:r>
            <w:r w:rsidRPr="00BB2144">
              <w:rPr>
                <w:iCs/>
                <w:color w:val="000000"/>
                <w:sz w:val="16"/>
                <w:szCs w:val="16"/>
                <w:lang w:val="en-GB"/>
              </w:rPr>
              <w:t>:  Road traffic mortality rate (per 100 000 population)</w:t>
            </w:r>
          </w:p>
          <w:p w14:paraId="2498D99E" w14:textId="77777777" w:rsidR="00CA22BB" w:rsidRPr="00BB2144" w:rsidRDefault="00CA22BB" w:rsidP="00CA22BB">
            <w:pPr>
              <w:pStyle w:val="CommentText"/>
              <w:rPr>
                <w:iCs/>
                <w:color w:val="000000"/>
                <w:sz w:val="16"/>
                <w:szCs w:val="16"/>
                <w:lang w:val="en-GB"/>
              </w:rPr>
            </w:pPr>
            <w:r w:rsidRPr="00BB2144">
              <w:rPr>
                <w:i/>
                <w:color w:val="000000"/>
                <w:sz w:val="16"/>
                <w:szCs w:val="16"/>
                <w:lang w:val="en-GB"/>
              </w:rPr>
              <w:t>Baseline</w:t>
            </w:r>
            <w:r w:rsidRPr="00BB2144">
              <w:rPr>
                <w:iCs/>
                <w:color w:val="000000"/>
                <w:sz w:val="16"/>
                <w:szCs w:val="16"/>
                <w:lang w:val="en-GB"/>
              </w:rPr>
              <w:t xml:space="preserve"> (2019): 35.9 </w:t>
            </w:r>
          </w:p>
          <w:p w14:paraId="5AFECB79" w14:textId="3748DDBA" w:rsidR="00CA22BB" w:rsidRPr="00BB2144" w:rsidRDefault="00CA22BB" w:rsidP="00CA22BB">
            <w:pPr>
              <w:rPr>
                <w:iCs/>
                <w:color w:val="000000"/>
                <w:sz w:val="16"/>
                <w:szCs w:val="16"/>
                <w:lang w:val="en-GB"/>
              </w:rPr>
            </w:pPr>
            <w:r w:rsidRPr="00BB2144">
              <w:rPr>
                <w:i/>
                <w:color w:val="000000"/>
                <w:sz w:val="16"/>
                <w:szCs w:val="16"/>
                <w:lang w:val="en-GB"/>
              </w:rPr>
              <w:t>Target</w:t>
            </w:r>
            <w:r w:rsidRPr="00BB2144">
              <w:rPr>
                <w:iCs/>
                <w:color w:val="000000"/>
                <w:sz w:val="16"/>
                <w:szCs w:val="16"/>
                <w:lang w:val="en-GB"/>
              </w:rPr>
              <w:t xml:space="preserve"> (2027)</w:t>
            </w:r>
            <w:r w:rsidR="00937A81" w:rsidRPr="00BB2144">
              <w:rPr>
                <w:iCs/>
                <w:color w:val="000000"/>
                <w:sz w:val="16"/>
                <w:szCs w:val="16"/>
                <w:lang w:val="en-GB"/>
              </w:rPr>
              <w:t>:</w:t>
            </w:r>
            <w:r w:rsidRPr="00BB2144">
              <w:rPr>
                <w:iCs/>
                <w:color w:val="000000"/>
                <w:sz w:val="16"/>
                <w:szCs w:val="16"/>
                <w:lang w:val="en-GB"/>
              </w:rPr>
              <w:t xml:space="preserve"> 13:6</w:t>
            </w:r>
          </w:p>
          <w:p w14:paraId="7BD0D0F9" w14:textId="77777777" w:rsidR="00CA22BB" w:rsidRPr="00BB2144" w:rsidRDefault="00CA22BB" w:rsidP="00CA22BB">
            <w:pPr>
              <w:rPr>
                <w:iCs/>
                <w:color w:val="000000"/>
                <w:sz w:val="16"/>
                <w:szCs w:val="16"/>
                <w:lang w:val="en-GB"/>
              </w:rPr>
            </w:pPr>
          </w:p>
          <w:p w14:paraId="14EDCF81" w14:textId="498C6331" w:rsidR="00CA22BB" w:rsidRPr="00BB2144" w:rsidRDefault="00CA22BB" w:rsidP="00CA22BB">
            <w:pPr>
              <w:spacing w:line="259" w:lineRule="auto"/>
              <w:rPr>
                <w:b/>
                <w:bCs/>
                <w:iCs/>
                <w:color w:val="000000"/>
                <w:sz w:val="16"/>
                <w:szCs w:val="16"/>
                <w:lang w:val="en-GB"/>
              </w:rPr>
            </w:pPr>
            <w:r w:rsidRPr="00BB2144">
              <w:rPr>
                <w:b/>
                <w:bCs/>
                <w:iCs/>
                <w:color w:val="000000"/>
                <w:sz w:val="16"/>
                <w:szCs w:val="16"/>
                <w:lang w:val="en-GB"/>
              </w:rPr>
              <w:t>Output 2.2</w:t>
            </w:r>
            <w:r w:rsidR="00937A81" w:rsidRPr="00BB2144">
              <w:rPr>
                <w:b/>
                <w:bCs/>
                <w:iCs/>
                <w:color w:val="000000"/>
                <w:sz w:val="16"/>
                <w:szCs w:val="16"/>
                <w:lang w:val="en-GB"/>
              </w:rPr>
              <w:t>.</w:t>
            </w:r>
            <w:r w:rsidRPr="00BB2144">
              <w:rPr>
                <w:b/>
                <w:bCs/>
                <w:iCs/>
                <w:color w:val="000000"/>
                <w:sz w:val="16"/>
                <w:szCs w:val="16"/>
                <w:lang w:val="en-GB"/>
              </w:rPr>
              <w:t xml:space="preserve"> Sustainable production and consumption practices supported to generate competitive advantages, increase energy efficiency, prevent environmental degradation, and create green jobs with a focus on strengthening urban resilience and transformation</w:t>
            </w:r>
          </w:p>
          <w:p w14:paraId="023E42D6" w14:textId="77777777" w:rsidR="00CA22BB" w:rsidRPr="00BB2144" w:rsidRDefault="00CA22BB" w:rsidP="00CA22BB">
            <w:pPr>
              <w:rPr>
                <w:iCs/>
                <w:color w:val="000000"/>
                <w:sz w:val="16"/>
                <w:szCs w:val="16"/>
                <w:lang w:val="en-GB"/>
              </w:rPr>
            </w:pPr>
          </w:p>
          <w:p w14:paraId="2996BD59" w14:textId="77777777" w:rsidR="00CA22BB" w:rsidRPr="00BB2144" w:rsidRDefault="00CA22BB" w:rsidP="00CA22BB">
            <w:pPr>
              <w:rPr>
                <w:iCs/>
                <w:color w:val="000000"/>
                <w:sz w:val="16"/>
                <w:szCs w:val="16"/>
                <w:lang w:val="en-GB"/>
              </w:rPr>
            </w:pPr>
            <w:r w:rsidRPr="00BB2144">
              <w:rPr>
                <w:i/>
                <w:color w:val="000000"/>
                <w:sz w:val="16"/>
                <w:szCs w:val="16"/>
                <w:lang w:val="en-GB"/>
              </w:rPr>
              <w:t>Indicator 2.2.1</w:t>
            </w:r>
            <w:r w:rsidRPr="00BB2144">
              <w:rPr>
                <w:iCs/>
                <w:color w:val="000000"/>
                <w:sz w:val="16"/>
                <w:szCs w:val="16"/>
                <w:lang w:val="en-GB"/>
              </w:rPr>
              <w:t>: Efficient use of fuel in electric power generation</w:t>
            </w:r>
          </w:p>
          <w:p w14:paraId="16EABC41" w14:textId="182FC52D" w:rsidR="00CA22BB" w:rsidRPr="00BB2144" w:rsidRDefault="00CA22BB" w:rsidP="00CA22BB">
            <w:pPr>
              <w:rPr>
                <w:iCs/>
                <w:color w:val="000000"/>
                <w:sz w:val="16"/>
                <w:szCs w:val="16"/>
                <w:lang w:val="en-GB"/>
              </w:rPr>
            </w:pPr>
            <w:r w:rsidRPr="00BB2144">
              <w:rPr>
                <w:i/>
                <w:color w:val="000000"/>
                <w:sz w:val="16"/>
                <w:szCs w:val="16"/>
                <w:lang w:val="en-GB"/>
              </w:rPr>
              <w:t>Baseline</w:t>
            </w:r>
            <w:r w:rsidRPr="00BB2144">
              <w:rPr>
                <w:iCs/>
                <w:color w:val="000000"/>
                <w:sz w:val="16"/>
                <w:szCs w:val="16"/>
                <w:lang w:val="en-GB"/>
              </w:rPr>
              <w:t xml:space="preserve">: 2020 Efficiency of fuel use in electric power generation, power generating capacity of 27,260 </w:t>
            </w:r>
            <w:r w:rsidR="00937A81" w:rsidRPr="00BB2144">
              <w:rPr>
                <w:iCs/>
                <w:color w:val="000000"/>
                <w:sz w:val="16"/>
                <w:szCs w:val="16"/>
                <w:lang w:val="en-GB"/>
              </w:rPr>
              <w:t>megawatts</w:t>
            </w:r>
          </w:p>
          <w:p w14:paraId="2440D45A" w14:textId="7BAC1122" w:rsidR="00CA22BB" w:rsidRPr="00BB2144" w:rsidRDefault="00CA22BB" w:rsidP="00CA22BB">
            <w:pPr>
              <w:rPr>
                <w:iCs/>
                <w:color w:val="000000"/>
                <w:sz w:val="16"/>
                <w:szCs w:val="16"/>
                <w:lang w:val="en-GB"/>
              </w:rPr>
            </w:pPr>
            <w:r w:rsidRPr="00BB2144">
              <w:rPr>
                <w:i/>
                <w:color w:val="000000"/>
                <w:sz w:val="16"/>
                <w:szCs w:val="16"/>
                <w:lang w:val="en-GB"/>
              </w:rPr>
              <w:t>Target</w:t>
            </w:r>
            <w:r w:rsidRPr="00BB2144">
              <w:rPr>
                <w:iCs/>
                <w:color w:val="000000"/>
                <w:sz w:val="16"/>
                <w:szCs w:val="16"/>
                <w:lang w:val="en-GB"/>
              </w:rPr>
              <w:t xml:space="preserve">: 2027 Increased efficiency for generating electricity to approach 60 </w:t>
            </w:r>
            <w:r w:rsidR="00937A81" w:rsidRPr="00BB2144">
              <w:rPr>
                <w:iCs/>
                <w:color w:val="000000"/>
                <w:sz w:val="16"/>
                <w:szCs w:val="16"/>
                <w:lang w:val="en-GB"/>
              </w:rPr>
              <w:t xml:space="preserve">gigawatts </w:t>
            </w:r>
            <w:r w:rsidRPr="00BB2144">
              <w:rPr>
                <w:iCs/>
                <w:color w:val="000000"/>
                <w:sz w:val="16"/>
                <w:szCs w:val="16"/>
                <w:lang w:val="en-GB"/>
              </w:rPr>
              <w:t>by 2027</w:t>
            </w:r>
            <w:bookmarkEnd w:id="2"/>
          </w:p>
        </w:tc>
        <w:tc>
          <w:tcPr>
            <w:tcW w:w="675" w:type="pct"/>
            <w:vMerge w:val="restart"/>
          </w:tcPr>
          <w:p w14:paraId="779DC395" w14:textId="1DBA02C0" w:rsidR="00CA22BB" w:rsidRPr="00BB2144" w:rsidRDefault="00BB2144" w:rsidP="00CA22BB">
            <w:pPr>
              <w:rPr>
                <w:iCs/>
                <w:color w:val="000000"/>
                <w:sz w:val="16"/>
                <w:szCs w:val="16"/>
                <w:lang w:val="en-GB"/>
              </w:rPr>
            </w:pPr>
            <w:r>
              <w:rPr>
                <w:iCs/>
                <w:color w:val="000000"/>
                <w:sz w:val="16"/>
                <w:szCs w:val="16"/>
                <w:lang w:val="en-GB"/>
              </w:rPr>
              <w:t>Ministry of Economy and Planning (</w:t>
            </w:r>
            <w:r w:rsidR="00CA22BB" w:rsidRPr="00BB2144">
              <w:rPr>
                <w:iCs/>
                <w:color w:val="000000"/>
                <w:sz w:val="16"/>
                <w:szCs w:val="16"/>
                <w:lang w:val="en-GB"/>
              </w:rPr>
              <w:t>MOEP</w:t>
            </w:r>
            <w:r>
              <w:rPr>
                <w:iCs/>
                <w:color w:val="000000"/>
                <w:sz w:val="16"/>
                <w:szCs w:val="16"/>
                <w:lang w:val="en-GB"/>
              </w:rPr>
              <w:t>)</w:t>
            </w:r>
          </w:p>
          <w:p w14:paraId="150E5B48" w14:textId="4048CCC9" w:rsidR="00CA22BB" w:rsidRPr="00BB2144" w:rsidRDefault="00BB2144" w:rsidP="00CA22BB">
            <w:pPr>
              <w:rPr>
                <w:iCs/>
                <w:color w:val="000000"/>
                <w:sz w:val="16"/>
                <w:szCs w:val="16"/>
                <w:lang w:val="en-GB"/>
              </w:rPr>
            </w:pPr>
            <w:r>
              <w:rPr>
                <w:iCs/>
                <w:color w:val="000000"/>
                <w:sz w:val="16"/>
                <w:szCs w:val="16"/>
                <w:lang w:val="en-GB"/>
              </w:rPr>
              <w:t>Ministry of Environment, Water and Agriculture (</w:t>
            </w:r>
            <w:r w:rsidR="00CA22BB" w:rsidRPr="00BB2144">
              <w:rPr>
                <w:iCs/>
                <w:color w:val="000000"/>
                <w:sz w:val="16"/>
                <w:szCs w:val="16"/>
                <w:lang w:val="en-GB"/>
              </w:rPr>
              <w:t>MEWA</w:t>
            </w:r>
            <w:r>
              <w:rPr>
                <w:iCs/>
                <w:color w:val="000000"/>
                <w:sz w:val="16"/>
                <w:szCs w:val="16"/>
                <w:lang w:val="en-GB"/>
              </w:rPr>
              <w:t>)</w:t>
            </w:r>
          </w:p>
          <w:p w14:paraId="62D0A4E8" w14:textId="4051D272" w:rsidR="00CA22BB" w:rsidRPr="00BB2144" w:rsidRDefault="00BB2144" w:rsidP="00CA22BB">
            <w:pPr>
              <w:rPr>
                <w:iCs/>
                <w:color w:val="000000"/>
                <w:sz w:val="16"/>
                <w:szCs w:val="16"/>
                <w:lang w:val="en-GB"/>
              </w:rPr>
            </w:pPr>
            <w:r>
              <w:rPr>
                <w:iCs/>
                <w:color w:val="000000"/>
                <w:sz w:val="16"/>
                <w:szCs w:val="16"/>
                <w:lang w:val="en-GB"/>
              </w:rPr>
              <w:t>Ministry of Transport (</w:t>
            </w:r>
            <w:r w:rsidR="00CA22BB" w:rsidRPr="00BB2144">
              <w:rPr>
                <w:iCs/>
                <w:color w:val="000000"/>
                <w:sz w:val="16"/>
                <w:szCs w:val="16"/>
                <w:lang w:val="en-GB"/>
              </w:rPr>
              <w:t>MOT</w:t>
            </w:r>
            <w:r>
              <w:rPr>
                <w:iCs/>
                <w:color w:val="000000"/>
                <w:sz w:val="16"/>
                <w:szCs w:val="16"/>
                <w:lang w:val="en-GB"/>
              </w:rPr>
              <w:t>)</w:t>
            </w:r>
          </w:p>
          <w:p w14:paraId="79534A9E" w14:textId="69143F2E" w:rsidR="00CA22BB" w:rsidRPr="00BB2144" w:rsidRDefault="00BB2144" w:rsidP="00CA22BB">
            <w:pPr>
              <w:rPr>
                <w:iCs/>
                <w:color w:val="000000"/>
                <w:sz w:val="16"/>
                <w:szCs w:val="16"/>
                <w:lang w:val="en-GB"/>
              </w:rPr>
            </w:pPr>
            <w:r>
              <w:rPr>
                <w:iCs/>
                <w:color w:val="000000"/>
                <w:sz w:val="16"/>
                <w:szCs w:val="16"/>
                <w:lang w:val="en-GB"/>
              </w:rPr>
              <w:t>Ministry of Education (</w:t>
            </w:r>
            <w:r w:rsidR="00CA22BB" w:rsidRPr="00BB2144">
              <w:rPr>
                <w:iCs/>
                <w:color w:val="000000"/>
                <w:sz w:val="16"/>
                <w:szCs w:val="16"/>
                <w:lang w:val="en-GB"/>
              </w:rPr>
              <w:t>MOE</w:t>
            </w:r>
            <w:r>
              <w:rPr>
                <w:iCs/>
                <w:color w:val="000000"/>
                <w:sz w:val="16"/>
                <w:szCs w:val="16"/>
                <w:lang w:val="en-GB"/>
              </w:rPr>
              <w:t>)</w:t>
            </w:r>
          </w:p>
          <w:p w14:paraId="0B6296A6" w14:textId="3C6E2051" w:rsidR="00CA22BB" w:rsidRPr="00BB2144" w:rsidRDefault="00CA22BB" w:rsidP="00CA22BB">
            <w:pPr>
              <w:rPr>
                <w:iCs/>
                <w:color w:val="000000"/>
                <w:sz w:val="16"/>
                <w:szCs w:val="16"/>
                <w:lang w:val="en-GB"/>
              </w:rPr>
            </w:pPr>
            <w:r w:rsidRPr="00BB2144">
              <w:rPr>
                <w:iCs/>
                <w:color w:val="000000"/>
                <w:sz w:val="16"/>
                <w:szCs w:val="16"/>
                <w:lang w:val="en-GB"/>
              </w:rPr>
              <w:t>National Centr</w:t>
            </w:r>
            <w:r w:rsidR="00BB2144" w:rsidRPr="00BB2144">
              <w:rPr>
                <w:iCs/>
                <w:color w:val="000000"/>
                <w:sz w:val="16"/>
                <w:szCs w:val="16"/>
                <w:lang w:val="en-GB"/>
              </w:rPr>
              <w:t>e</w:t>
            </w:r>
            <w:r w:rsidRPr="00BB2144">
              <w:rPr>
                <w:iCs/>
                <w:color w:val="000000"/>
                <w:sz w:val="16"/>
                <w:szCs w:val="16"/>
                <w:lang w:val="en-GB"/>
              </w:rPr>
              <w:t xml:space="preserve"> for Vegetation Cover</w:t>
            </w:r>
          </w:p>
          <w:p w14:paraId="603A0C89" w14:textId="77777777" w:rsidR="00CA22BB" w:rsidRPr="00BB2144" w:rsidRDefault="00CA22BB" w:rsidP="00CA22BB">
            <w:pPr>
              <w:rPr>
                <w:iCs/>
                <w:color w:val="000000"/>
                <w:sz w:val="16"/>
                <w:szCs w:val="16"/>
                <w:lang w:val="en-GB"/>
              </w:rPr>
            </w:pPr>
          </w:p>
          <w:p w14:paraId="2DFFC062" w14:textId="0B05E9C8" w:rsidR="00CA22BB" w:rsidRPr="00BB2144" w:rsidRDefault="00CA22BB" w:rsidP="00CA22BB">
            <w:pPr>
              <w:rPr>
                <w:iCs/>
                <w:color w:val="000000"/>
                <w:sz w:val="16"/>
                <w:szCs w:val="16"/>
                <w:lang w:val="en-GB"/>
              </w:rPr>
            </w:pPr>
            <w:r w:rsidRPr="00BB2144">
              <w:rPr>
                <w:iCs/>
                <w:color w:val="000000"/>
                <w:sz w:val="16"/>
                <w:szCs w:val="16"/>
                <w:lang w:val="en-GB"/>
              </w:rPr>
              <w:t>Sa</w:t>
            </w:r>
            <w:r w:rsidR="00937A81" w:rsidRPr="00BB2144">
              <w:rPr>
                <w:iCs/>
                <w:color w:val="000000"/>
                <w:sz w:val="16"/>
                <w:szCs w:val="16"/>
                <w:lang w:val="en-GB"/>
              </w:rPr>
              <w:t>u</w:t>
            </w:r>
            <w:r w:rsidRPr="00BB2144">
              <w:rPr>
                <w:iCs/>
                <w:color w:val="000000"/>
                <w:sz w:val="16"/>
                <w:szCs w:val="16"/>
                <w:lang w:val="en-GB"/>
              </w:rPr>
              <w:t>di Food and Drug Authority (SFDA)</w:t>
            </w:r>
          </w:p>
          <w:p w14:paraId="59116484" w14:textId="48C8B6AE" w:rsidR="00937A81" w:rsidRDefault="00937A81" w:rsidP="00CA22BB">
            <w:pPr>
              <w:rPr>
                <w:iCs/>
                <w:color w:val="000000"/>
                <w:sz w:val="16"/>
                <w:szCs w:val="16"/>
                <w:lang w:val="en-GB"/>
              </w:rPr>
            </w:pPr>
          </w:p>
          <w:p w14:paraId="57150B6C" w14:textId="7B4DEB80" w:rsidR="00BB2144" w:rsidRDefault="00BB2144" w:rsidP="00CA22BB">
            <w:pPr>
              <w:rPr>
                <w:iCs/>
                <w:color w:val="000000"/>
                <w:sz w:val="16"/>
                <w:szCs w:val="16"/>
                <w:lang w:val="en-GB"/>
              </w:rPr>
            </w:pPr>
            <w:r>
              <w:rPr>
                <w:iCs/>
                <w:color w:val="000000"/>
                <w:sz w:val="16"/>
                <w:szCs w:val="16"/>
                <w:lang w:val="en-GB"/>
              </w:rPr>
              <w:t>Digital Cooperation Organization (DCO)</w:t>
            </w:r>
          </w:p>
          <w:p w14:paraId="6595E488" w14:textId="77777777" w:rsidR="00BB2144" w:rsidRPr="00BB2144" w:rsidRDefault="00BB2144" w:rsidP="00CA22BB">
            <w:pPr>
              <w:rPr>
                <w:iCs/>
                <w:color w:val="000000"/>
                <w:sz w:val="16"/>
                <w:szCs w:val="16"/>
                <w:lang w:val="en-GB"/>
              </w:rPr>
            </w:pPr>
          </w:p>
          <w:p w14:paraId="4784368F" w14:textId="2F909784" w:rsidR="00CA22BB" w:rsidRPr="00BB2144" w:rsidRDefault="00CA22BB" w:rsidP="00CA22BB">
            <w:pPr>
              <w:rPr>
                <w:iCs/>
                <w:color w:val="000000"/>
                <w:sz w:val="16"/>
                <w:szCs w:val="16"/>
                <w:lang w:val="en-GB"/>
              </w:rPr>
            </w:pPr>
            <w:r w:rsidRPr="00BB2144">
              <w:rPr>
                <w:i/>
                <w:color w:val="000000"/>
                <w:sz w:val="16"/>
                <w:szCs w:val="16"/>
                <w:lang w:val="en-GB"/>
              </w:rPr>
              <w:t>CSO</w:t>
            </w:r>
            <w:r w:rsidRPr="00BB2144">
              <w:rPr>
                <w:iCs/>
                <w:color w:val="000000"/>
                <w:sz w:val="16"/>
                <w:szCs w:val="16"/>
                <w:lang w:val="en-GB"/>
              </w:rPr>
              <w:t>: Fakieh Research and Development Centre</w:t>
            </w:r>
          </w:p>
          <w:p w14:paraId="362DE650" w14:textId="77777777" w:rsidR="00CA22BB" w:rsidRPr="00BB2144" w:rsidRDefault="00CA22BB" w:rsidP="00CA22BB">
            <w:pPr>
              <w:rPr>
                <w:iCs/>
                <w:color w:val="000000"/>
                <w:sz w:val="16"/>
                <w:szCs w:val="16"/>
                <w:lang w:val="en-GB"/>
              </w:rPr>
            </w:pPr>
          </w:p>
          <w:p w14:paraId="2440D45B" w14:textId="70D29B1E" w:rsidR="00CA22BB" w:rsidRPr="00BB2144" w:rsidRDefault="00CA22BB" w:rsidP="00CA22BB">
            <w:pPr>
              <w:rPr>
                <w:iCs/>
                <w:color w:val="000000"/>
                <w:sz w:val="16"/>
                <w:szCs w:val="16"/>
                <w:rtl/>
                <w:lang w:val="en-GB"/>
              </w:rPr>
            </w:pPr>
            <w:r w:rsidRPr="00BB2144">
              <w:rPr>
                <w:iCs/>
                <w:color w:val="000000"/>
                <w:sz w:val="16"/>
                <w:szCs w:val="16"/>
                <w:lang w:val="en-GB"/>
              </w:rPr>
              <w:t xml:space="preserve">UNEP, </w:t>
            </w:r>
            <w:r w:rsidR="00937A81" w:rsidRPr="00BB2144">
              <w:rPr>
                <w:iCs/>
                <w:color w:val="000000"/>
                <w:sz w:val="16"/>
                <w:szCs w:val="16"/>
                <w:lang w:val="en-GB"/>
              </w:rPr>
              <w:t>United Nations country team</w:t>
            </w:r>
            <w:r w:rsidRPr="00BB2144">
              <w:rPr>
                <w:iCs/>
                <w:color w:val="000000"/>
                <w:sz w:val="16"/>
                <w:szCs w:val="16"/>
                <w:lang w:val="en-GB"/>
              </w:rPr>
              <w:t xml:space="preserve">, </w:t>
            </w:r>
            <w:r w:rsidR="00937A81" w:rsidRPr="00BB2144">
              <w:rPr>
                <w:iCs/>
                <w:color w:val="000000"/>
                <w:sz w:val="16"/>
                <w:szCs w:val="16"/>
                <w:lang w:val="en-GB"/>
              </w:rPr>
              <w:t xml:space="preserve">United Nations Department for Economic and Social Affairs( </w:t>
            </w:r>
            <w:r w:rsidRPr="00BB2144">
              <w:rPr>
                <w:iCs/>
                <w:color w:val="000000"/>
                <w:sz w:val="16"/>
                <w:szCs w:val="16"/>
                <w:lang w:val="en-GB"/>
              </w:rPr>
              <w:t>UNDESA</w:t>
            </w:r>
            <w:r w:rsidR="00937A81" w:rsidRPr="00BB2144">
              <w:rPr>
                <w:iCs/>
                <w:color w:val="000000"/>
                <w:sz w:val="16"/>
                <w:szCs w:val="16"/>
                <w:lang w:val="en-GB"/>
              </w:rPr>
              <w:t>)</w:t>
            </w:r>
            <w:r w:rsidRPr="00BB2144">
              <w:rPr>
                <w:iCs/>
                <w:color w:val="000000"/>
                <w:sz w:val="16"/>
                <w:szCs w:val="16"/>
                <w:lang w:val="en-GB"/>
              </w:rPr>
              <w:t>,</w:t>
            </w:r>
            <w:r w:rsidR="00937A81" w:rsidRPr="00BB2144">
              <w:rPr>
                <w:iCs/>
                <w:color w:val="000000"/>
                <w:sz w:val="16"/>
                <w:szCs w:val="16"/>
                <w:lang w:val="en-GB"/>
              </w:rPr>
              <w:t xml:space="preserve"> United Nations University UNU)</w:t>
            </w:r>
            <w:r w:rsidRPr="00BB2144">
              <w:rPr>
                <w:iCs/>
                <w:color w:val="000000"/>
                <w:sz w:val="16"/>
                <w:szCs w:val="16"/>
                <w:lang w:val="en-GB"/>
              </w:rPr>
              <w:t xml:space="preserve">, </w:t>
            </w:r>
            <w:r w:rsidR="00937A81" w:rsidRPr="00BB2144">
              <w:rPr>
                <w:iCs/>
                <w:color w:val="000000"/>
                <w:sz w:val="16"/>
                <w:szCs w:val="16"/>
                <w:lang w:val="en-GB"/>
              </w:rPr>
              <w:t>United Nations Office for South-South Cooperation (UNOSSC)</w:t>
            </w:r>
            <w:r w:rsidRPr="00BB2144">
              <w:rPr>
                <w:iCs/>
                <w:color w:val="000000"/>
                <w:sz w:val="16"/>
                <w:szCs w:val="16"/>
                <w:lang w:val="en-GB"/>
              </w:rPr>
              <w:t xml:space="preserve">, </w:t>
            </w:r>
            <w:r w:rsidR="00937A81" w:rsidRPr="00BB2144">
              <w:rPr>
                <w:iCs/>
                <w:color w:val="000000"/>
                <w:sz w:val="16"/>
                <w:szCs w:val="16"/>
                <w:lang w:val="en-GB"/>
              </w:rPr>
              <w:t>United Nations Institute for Training and Research (</w:t>
            </w:r>
            <w:r w:rsidRPr="00BB2144">
              <w:rPr>
                <w:iCs/>
                <w:color w:val="000000"/>
                <w:sz w:val="16"/>
                <w:szCs w:val="16"/>
                <w:lang w:val="en-GB"/>
              </w:rPr>
              <w:t>UNITAR</w:t>
            </w:r>
            <w:r w:rsidR="00937A81" w:rsidRPr="00BB2144">
              <w:rPr>
                <w:iCs/>
                <w:color w:val="000000"/>
                <w:sz w:val="16"/>
                <w:szCs w:val="16"/>
                <w:lang w:val="en-GB"/>
              </w:rPr>
              <w:t>)</w:t>
            </w:r>
          </w:p>
        </w:tc>
        <w:tc>
          <w:tcPr>
            <w:tcW w:w="958" w:type="pct"/>
            <w:tcBorders>
              <w:bottom w:val="nil"/>
            </w:tcBorders>
            <w:tcMar>
              <w:top w:w="15" w:type="dxa"/>
              <w:left w:w="108" w:type="dxa"/>
              <w:bottom w:w="0" w:type="dxa"/>
              <w:right w:w="108" w:type="dxa"/>
            </w:tcMar>
          </w:tcPr>
          <w:p w14:paraId="2440D45C" w14:textId="672C3DB9" w:rsidR="00CA22BB" w:rsidRPr="00BB2144" w:rsidRDefault="00CA22BB" w:rsidP="00CA22BB">
            <w:pPr>
              <w:rPr>
                <w:iCs/>
                <w:color w:val="000000"/>
                <w:sz w:val="16"/>
                <w:szCs w:val="16"/>
                <w:lang w:val="en-GB"/>
              </w:rPr>
            </w:pPr>
            <w:r w:rsidRPr="00BB2144">
              <w:rPr>
                <w:iCs/>
                <w:color w:val="000000"/>
                <w:sz w:val="16"/>
                <w:szCs w:val="16"/>
                <w:lang w:val="en-GB"/>
              </w:rPr>
              <w:t>Government cost-sharing: 50,000,000</w:t>
            </w:r>
          </w:p>
        </w:tc>
      </w:tr>
      <w:tr w:rsidR="00CA22BB" w:rsidRPr="00BB2144" w14:paraId="4BD79048" w14:textId="77777777" w:rsidTr="00CA22BB">
        <w:tc>
          <w:tcPr>
            <w:tcW w:w="1097" w:type="pct"/>
            <w:vMerge/>
            <w:tcMar>
              <w:top w:w="72" w:type="dxa"/>
              <w:left w:w="144" w:type="dxa"/>
              <w:bottom w:w="72" w:type="dxa"/>
              <w:right w:w="144" w:type="dxa"/>
            </w:tcMar>
          </w:tcPr>
          <w:p w14:paraId="4FEFC2EF" w14:textId="77777777" w:rsidR="00CA22BB" w:rsidRPr="00BB2144" w:rsidRDefault="00CA22BB" w:rsidP="00CA22BB">
            <w:pPr>
              <w:rPr>
                <w:iCs/>
                <w:color w:val="000000"/>
                <w:sz w:val="16"/>
                <w:szCs w:val="16"/>
                <w:lang w:val="en-GB"/>
              </w:rPr>
            </w:pPr>
          </w:p>
        </w:tc>
        <w:tc>
          <w:tcPr>
            <w:tcW w:w="1178" w:type="pct"/>
            <w:vMerge/>
          </w:tcPr>
          <w:p w14:paraId="3C1639F2" w14:textId="77777777" w:rsidR="00CA22BB" w:rsidRPr="00BB2144" w:rsidRDefault="00CA22BB" w:rsidP="00CA22BB">
            <w:pPr>
              <w:rPr>
                <w:iCs/>
                <w:color w:val="000000"/>
                <w:sz w:val="16"/>
                <w:szCs w:val="16"/>
                <w:lang w:val="en-GB"/>
              </w:rPr>
            </w:pPr>
          </w:p>
        </w:tc>
        <w:tc>
          <w:tcPr>
            <w:tcW w:w="1092" w:type="pct"/>
            <w:vMerge/>
            <w:tcMar>
              <w:top w:w="72" w:type="dxa"/>
              <w:left w:w="144" w:type="dxa"/>
              <w:bottom w:w="72" w:type="dxa"/>
              <w:right w:w="144" w:type="dxa"/>
            </w:tcMar>
          </w:tcPr>
          <w:p w14:paraId="3BB9BAB4" w14:textId="77777777" w:rsidR="00CA22BB" w:rsidRPr="00BB2144" w:rsidRDefault="00CA22BB" w:rsidP="00CA22BB">
            <w:pPr>
              <w:rPr>
                <w:iCs/>
                <w:color w:val="000000"/>
                <w:sz w:val="16"/>
                <w:szCs w:val="16"/>
                <w:lang w:val="en-GB"/>
              </w:rPr>
            </w:pPr>
          </w:p>
        </w:tc>
        <w:tc>
          <w:tcPr>
            <w:tcW w:w="675" w:type="pct"/>
            <w:vMerge/>
          </w:tcPr>
          <w:p w14:paraId="5F3C514C" w14:textId="77777777" w:rsidR="00CA22BB" w:rsidRPr="00BB2144" w:rsidRDefault="00CA22BB" w:rsidP="00CA22BB">
            <w:pPr>
              <w:rPr>
                <w:iCs/>
                <w:color w:val="000000"/>
                <w:sz w:val="16"/>
                <w:szCs w:val="16"/>
                <w:lang w:val="en-GB"/>
              </w:rPr>
            </w:pPr>
          </w:p>
        </w:tc>
        <w:tc>
          <w:tcPr>
            <w:tcW w:w="958" w:type="pct"/>
            <w:tcBorders>
              <w:top w:val="nil"/>
              <w:bottom w:val="nil"/>
            </w:tcBorders>
            <w:tcMar>
              <w:top w:w="15" w:type="dxa"/>
              <w:left w:w="108" w:type="dxa"/>
              <w:bottom w:w="0" w:type="dxa"/>
              <w:right w:w="108" w:type="dxa"/>
            </w:tcMar>
          </w:tcPr>
          <w:p w14:paraId="2807BC82" w14:textId="21FFB0AA" w:rsidR="00CA22BB" w:rsidRPr="00BB2144" w:rsidRDefault="00CA22BB" w:rsidP="00CA22BB">
            <w:pPr>
              <w:rPr>
                <w:iCs/>
                <w:color w:val="000000"/>
                <w:sz w:val="16"/>
                <w:szCs w:val="16"/>
                <w:lang w:val="en-GB"/>
              </w:rPr>
            </w:pPr>
          </w:p>
        </w:tc>
      </w:tr>
      <w:tr w:rsidR="00CA22BB" w:rsidRPr="00BB2144" w14:paraId="2440D463" w14:textId="77777777" w:rsidTr="00CA22BB">
        <w:tc>
          <w:tcPr>
            <w:tcW w:w="1097" w:type="pct"/>
            <w:vMerge/>
            <w:tcMar>
              <w:top w:w="72" w:type="dxa"/>
              <w:left w:w="144" w:type="dxa"/>
              <w:bottom w:w="72" w:type="dxa"/>
              <w:right w:w="144" w:type="dxa"/>
            </w:tcMar>
          </w:tcPr>
          <w:p w14:paraId="2440D45E" w14:textId="77777777" w:rsidR="00CA22BB" w:rsidRPr="00BB2144" w:rsidRDefault="00CA22BB" w:rsidP="00CA22BB">
            <w:pPr>
              <w:rPr>
                <w:iCs/>
                <w:color w:val="000000"/>
                <w:sz w:val="16"/>
                <w:szCs w:val="16"/>
                <w:lang w:val="en-GB"/>
              </w:rPr>
            </w:pPr>
          </w:p>
        </w:tc>
        <w:tc>
          <w:tcPr>
            <w:tcW w:w="1178" w:type="pct"/>
            <w:vMerge/>
          </w:tcPr>
          <w:p w14:paraId="2440D45F" w14:textId="77777777" w:rsidR="00CA22BB" w:rsidRPr="00BB2144" w:rsidRDefault="00CA22BB" w:rsidP="00CA22BB">
            <w:pPr>
              <w:rPr>
                <w:iCs/>
                <w:color w:val="000000"/>
                <w:sz w:val="16"/>
                <w:szCs w:val="16"/>
                <w:lang w:val="en-GB"/>
              </w:rPr>
            </w:pPr>
          </w:p>
        </w:tc>
        <w:tc>
          <w:tcPr>
            <w:tcW w:w="1092" w:type="pct"/>
            <w:vMerge/>
            <w:tcMar>
              <w:top w:w="72" w:type="dxa"/>
              <w:left w:w="144" w:type="dxa"/>
              <w:bottom w:w="72" w:type="dxa"/>
              <w:right w:w="144" w:type="dxa"/>
            </w:tcMar>
          </w:tcPr>
          <w:p w14:paraId="2440D460" w14:textId="77777777" w:rsidR="00CA22BB" w:rsidRPr="00BB2144" w:rsidRDefault="00CA22BB" w:rsidP="00CA22BB">
            <w:pPr>
              <w:rPr>
                <w:iCs/>
                <w:color w:val="000000"/>
                <w:sz w:val="16"/>
                <w:szCs w:val="16"/>
                <w:lang w:val="en-GB"/>
              </w:rPr>
            </w:pPr>
          </w:p>
        </w:tc>
        <w:tc>
          <w:tcPr>
            <w:tcW w:w="675" w:type="pct"/>
            <w:vMerge/>
          </w:tcPr>
          <w:p w14:paraId="2440D461" w14:textId="77777777" w:rsidR="00CA22BB" w:rsidRPr="00BB2144" w:rsidRDefault="00CA22BB" w:rsidP="00CA22BB">
            <w:pPr>
              <w:rPr>
                <w:iCs/>
                <w:color w:val="000000"/>
                <w:sz w:val="16"/>
                <w:szCs w:val="16"/>
                <w:lang w:val="en-GB"/>
              </w:rPr>
            </w:pPr>
          </w:p>
        </w:tc>
        <w:tc>
          <w:tcPr>
            <w:tcW w:w="958" w:type="pct"/>
            <w:tcBorders>
              <w:top w:val="nil"/>
            </w:tcBorders>
            <w:tcMar>
              <w:top w:w="15" w:type="dxa"/>
              <w:left w:w="108" w:type="dxa"/>
              <w:bottom w:w="0" w:type="dxa"/>
              <w:right w:w="108" w:type="dxa"/>
            </w:tcMar>
          </w:tcPr>
          <w:p w14:paraId="2440D462" w14:textId="420B1770" w:rsidR="00CA22BB" w:rsidRPr="00BB2144" w:rsidRDefault="00CA22BB" w:rsidP="00CA22BB">
            <w:pPr>
              <w:rPr>
                <w:iCs/>
                <w:color w:val="000000"/>
                <w:sz w:val="16"/>
                <w:szCs w:val="16"/>
                <w:lang w:val="en-GB"/>
              </w:rPr>
            </w:pPr>
          </w:p>
        </w:tc>
      </w:tr>
    </w:tbl>
    <w:p w14:paraId="070F75D7" w14:textId="77777777" w:rsidR="005B2325" w:rsidRDefault="005B2325">
      <w:r>
        <w:br w:type="page"/>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3083"/>
        <w:gridCol w:w="2858"/>
        <w:gridCol w:w="1766"/>
        <w:gridCol w:w="2507"/>
      </w:tblGrid>
      <w:tr w:rsidR="00CA22BB" w:rsidRPr="00BB2144" w14:paraId="206B35EB" w14:textId="77777777" w:rsidTr="002E6EBA">
        <w:tc>
          <w:tcPr>
            <w:tcW w:w="5000" w:type="pct"/>
            <w:gridSpan w:val="5"/>
            <w:shd w:val="clear" w:color="auto" w:fill="DBE5F1" w:themeFill="accent1" w:themeFillTint="33"/>
            <w:tcMar>
              <w:top w:w="72" w:type="dxa"/>
              <w:left w:w="144" w:type="dxa"/>
              <w:bottom w:w="72" w:type="dxa"/>
              <w:right w:w="144" w:type="dxa"/>
            </w:tcMar>
          </w:tcPr>
          <w:p w14:paraId="7168EA0C" w14:textId="07489882" w:rsidR="00CA22BB" w:rsidRPr="00BB2144" w:rsidRDefault="00CA22BB" w:rsidP="00CA22BB">
            <w:pPr>
              <w:rPr>
                <w:b/>
                <w:bCs/>
                <w:iCs/>
                <w:color w:val="000000"/>
                <w:sz w:val="16"/>
                <w:szCs w:val="16"/>
                <w:lang w:val="en-GB"/>
              </w:rPr>
            </w:pPr>
            <w:r w:rsidRPr="00BB2144">
              <w:rPr>
                <w:b/>
                <w:bCs/>
                <w:iCs/>
                <w:color w:val="000000"/>
                <w:sz w:val="16"/>
                <w:szCs w:val="16"/>
                <w:lang w:val="en-GB"/>
              </w:rPr>
              <w:lastRenderedPageBreak/>
              <w:t xml:space="preserve">NATIONAL PRIORITY OR GOAL: Vision 2030 </w:t>
            </w:r>
            <w:r w:rsidR="00937A81" w:rsidRPr="00BB2144">
              <w:rPr>
                <w:b/>
                <w:bCs/>
                <w:iCs/>
                <w:color w:val="000000"/>
                <w:sz w:val="16"/>
                <w:szCs w:val="16"/>
                <w:lang w:val="en-GB"/>
              </w:rPr>
              <w:t>p</w:t>
            </w:r>
            <w:r w:rsidRPr="00BB2144">
              <w:rPr>
                <w:b/>
                <w:bCs/>
                <w:iCs/>
                <w:color w:val="000000"/>
                <w:sz w:val="16"/>
                <w:szCs w:val="16"/>
                <w:lang w:val="en-GB"/>
              </w:rPr>
              <w:t xml:space="preserve">illars 2 </w:t>
            </w:r>
            <w:r w:rsidR="00937A81" w:rsidRPr="00BB2144">
              <w:rPr>
                <w:b/>
                <w:bCs/>
                <w:iCs/>
                <w:color w:val="000000"/>
                <w:sz w:val="16"/>
                <w:szCs w:val="16"/>
                <w:lang w:val="en-GB"/>
              </w:rPr>
              <w:t xml:space="preserve">and </w:t>
            </w:r>
            <w:r w:rsidRPr="00BB2144">
              <w:rPr>
                <w:b/>
                <w:bCs/>
                <w:iCs/>
                <w:color w:val="000000"/>
                <w:sz w:val="16"/>
                <w:szCs w:val="16"/>
                <w:lang w:val="en-GB"/>
              </w:rPr>
              <w:t>3</w:t>
            </w:r>
            <w:r w:rsidR="00937A81" w:rsidRPr="00BB2144">
              <w:rPr>
                <w:b/>
                <w:bCs/>
                <w:iCs/>
                <w:color w:val="000000"/>
                <w:sz w:val="16"/>
                <w:szCs w:val="16"/>
                <w:lang w:val="en-GB"/>
              </w:rPr>
              <w:t>;</w:t>
            </w:r>
            <w:r w:rsidRPr="00BB2144">
              <w:rPr>
                <w:b/>
                <w:bCs/>
                <w:iCs/>
                <w:color w:val="000000"/>
                <w:sz w:val="16"/>
                <w:szCs w:val="16"/>
                <w:lang w:val="en-GB"/>
              </w:rPr>
              <w:t xml:space="preserve"> Objectives 3, 4, 5</w:t>
            </w:r>
            <w:r w:rsidR="00937A81" w:rsidRPr="00BB2144">
              <w:rPr>
                <w:b/>
                <w:bCs/>
                <w:iCs/>
                <w:color w:val="000000"/>
                <w:sz w:val="16"/>
                <w:szCs w:val="16"/>
                <w:lang w:val="en-GB"/>
              </w:rPr>
              <w:t xml:space="preserve"> and </w:t>
            </w:r>
            <w:r w:rsidRPr="00BB2144">
              <w:rPr>
                <w:b/>
                <w:bCs/>
                <w:iCs/>
                <w:color w:val="000000"/>
                <w:sz w:val="16"/>
                <w:szCs w:val="16"/>
                <w:lang w:val="en-GB"/>
              </w:rPr>
              <w:t>6:</w:t>
            </w:r>
          </w:p>
          <w:p w14:paraId="73305649" w14:textId="1F60F3DA" w:rsidR="00CA22BB" w:rsidRPr="00BB2144" w:rsidRDefault="00CA22BB" w:rsidP="00CA22BB">
            <w:pPr>
              <w:rPr>
                <w:iCs/>
                <w:color w:val="000000"/>
                <w:sz w:val="16"/>
                <w:szCs w:val="16"/>
                <w:lang w:val="en-GB"/>
              </w:rPr>
            </w:pPr>
            <w:r w:rsidRPr="00BB2144">
              <w:rPr>
                <w:b/>
                <w:bCs/>
                <w:iCs/>
                <w:color w:val="000000"/>
                <w:sz w:val="16"/>
                <w:szCs w:val="16"/>
                <w:lang w:val="en-GB"/>
              </w:rPr>
              <w:t>Growing and Diversifying the Economy and Increasing Employment</w:t>
            </w:r>
            <w:r w:rsidR="00937A81" w:rsidRPr="00BB2144">
              <w:rPr>
                <w:b/>
                <w:bCs/>
                <w:iCs/>
                <w:color w:val="000000"/>
                <w:sz w:val="16"/>
                <w:szCs w:val="16"/>
                <w:lang w:val="en-GB"/>
              </w:rPr>
              <w:t xml:space="preserve">; and </w:t>
            </w:r>
            <w:r w:rsidRPr="00BB2144">
              <w:rPr>
                <w:b/>
                <w:bCs/>
                <w:iCs/>
                <w:color w:val="000000"/>
                <w:sz w:val="16"/>
                <w:szCs w:val="16"/>
                <w:lang w:val="en-GB"/>
              </w:rPr>
              <w:t>Enhancing Government Effectiveness and Enabling Social Responsibility (</w:t>
            </w:r>
            <w:r w:rsidR="00937A81" w:rsidRPr="00BB2144">
              <w:rPr>
                <w:b/>
                <w:bCs/>
                <w:iCs/>
                <w:color w:val="000000"/>
                <w:sz w:val="16"/>
                <w:szCs w:val="16"/>
                <w:lang w:val="en-GB"/>
              </w:rPr>
              <w:t xml:space="preserve">Goals </w:t>
            </w:r>
            <w:r w:rsidRPr="00BB2144">
              <w:rPr>
                <w:b/>
                <w:bCs/>
                <w:iCs/>
                <w:color w:val="000000"/>
                <w:sz w:val="16"/>
                <w:szCs w:val="16"/>
                <w:lang w:val="en-GB"/>
              </w:rPr>
              <w:t>7</w:t>
            </w:r>
            <w:r w:rsidR="00937A81" w:rsidRPr="00BB2144">
              <w:rPr>
                <w:b/>
                <w:bCs/>
                <w:iCs/>
                <w:color w:val="000000"/>
                <w:sz w:val="16"/>
                <w:szCs w:val="16"/>
                <w:lang w:val="en-GB"/>
              </w:rPr>
              <w:t xml:space="preserve"> to </w:t>
            </w:r>
            <w:r w:rsidRPr="00BB2144">
              <w:rPr>
                <w:b/>
                <w:bCs/>
                <w:iCs/>
                <w:color w:val="000000"/>
                <w:sz w:val="16"/>
                <w:szCs w:val="16"/>
                <w:lang w:val="en-GB"/>
              </w:rPr>
              <w:t>11)</w:t>
            </w:r>
            <w:r w:rsidR="00937A81" w:rsidRPr="00BB2144">
              <w:rPr>
                <w:b/>
                <w:bCs/>
                <w:iCs/>
                <w:color w:val="000000"/>
                <w:sz w:val="16"/>
                <w:szCs w:val="16"/>
                <w:lang w:val="en-GB"/>
              </w:rPr>
              <w:t>.</w:t>
            </w:r>
          </w:p>
        </w:tc>
      </w:tr>
      <w:tr w:rsidR="00CA22BB" w:rsidRPr="00BB2144" w14:paraId="3EEC6681" w14:textId="77777777" w:rsidTr="002E6EBA">
        <w:tc>
          <w:tcPr>
            <w:tcW w:w="5000" w:type="pct"/>
            <w:gridSpan w:val="5"/>
            <w:shd w:val="clear" w:color="auto" w:fill="DBE5F1" w:themeFill="accent1" w:themeFillTint="33"/>
            <w:tcMar>
              <w:top w:w="72" w:type="dxa"/>
              <w:left w:w="144" w:type="dxa"/>
              <w:bottom w:w="72" w:type="dxa"/>
              <w:right w:w="144" w:type="dxa"/>
            </w:tcMar>
          </w:tcPr>
          <w:p w14:paraId="4C00348A" w14:textId="2B22A620" w:rsidR="00CA22BB" w:rsidRPr="00BB2144" w:rsidRDefault="00CA22BB" w:rsidP="00CA22BB">
            <w:pPr>
              <w:rPr>
                <w:iCs/>
                <w:color w:val="000000"/>
                <w:sz w:val="16"/>
                <w:szCs w:val="16"/>
                <w:lang w:val="en-GB"/>
              </w:rPr>
            </w:pPr>
            <w:r w:rsidRPr="00BB2144">
              <w:rPr>
                <w:b/>
                <w:bCs/>
                <w:iCs/>
                <w:color w:val="000000"/>
                <w:sz w:val="16"/>
                <w:szCs w:val="16"/>
                <w:lang w:val="en-GB"/>
              </w:rPr>
              <w:t>COOPERATION FRAMEWORK OUTCOME 3: Increased opportunities are available for all human beings to enjoy prosperous and fulfilling lives</w:t>
            </w:r>
            <w:r w:rsidR="00937A81" w:rsidRPr="00BB2144">
              <w:rPr>
                <w:b/>
                <w:bCs/>
                <w:iCs/>
                <w:color w:val="000000"/>
                <w:sz w:val="16"/>
                <w:szCs w:val="16"/>
                <w:lang w:val="en-GB"/>
              </w:rPr>
              <w:t>.</w:t>
            </w:r>
          </w:p>
        </w:tc>
      </w:tr>
      <w:tr w:rsidR="00CA22BB" w:rsidRPr="00BB2144" w14:paraId="42DEF65C" w14:textId="77777777" w:rsidTr="002E6EBA">
        <w:tc>
          <w:tcPr>
            <w:tcW w:w="5000" w:type="pct"/>
            <w:gridSpan w:val="5"/>
            <w:shd w:val="clear" w:color="auto" w:fill="DBE5F1" w:themeFill="accent1" w:themeFillTint="33"/>
            <w:tcMar>
              <w:top w:w="72" w:type="dxa"/>
              <w:left w:w="144" w:type="dxa"/>
              <w:bottom w:w="72" w:type="dxa"/>
              <w:right w:w="144" w:type="dxa"/>
            </w:tcMar>
          </w:tcPr>
          <w:p w14:paraId="0E252A93" w14:textId="5B12D60C" w:rsidR="00CA22BB" w:rsidRPr="00BB2144" w:rsidRDefault="00CA22BB" w:rsidP="00CA22BB">
            <w:pPr>
              <w:rPr>
                <w:b/>
                <w:bCs/>
                <w:iCs/>
                <w:color w:val="000000"/>
                <w:sz w:val="16"/>
                <w:szCs w:val="16"/>
                <w:lang w:val="en-GB"/>
              </w:rPr>
            </w:pPr>
            <w:r w:rsidRPr="00BB2144">
              <w:rPr>
                <w:b/>
                <w:bCs/>
                <w:iCs/>
                <w:color w:val="000000"/>
                <w:sz w:val="16"/>
                <w:szCs w:val="16"/>
                <w:lang w:val="en-GB"/>
              </w:rPr>
              <w:t xml:space="preserve">RELATED STRATEGIC PLAN OUTCOMES: </w:t>
            </w:r>
            <w:r w:rsidR="00937A81" w:rsidRPr="00BB2144">
              <w:rPr>
                <w:b/>
                <w:bCs/>
                <w:iCs/>
                <w:color w:val="000000"/>
                <w:sz w:val="16"/>
                <w:szCs w:val="16"/>
                <w:lang w:val="en-GB"/>
              </w:rPr>
              <w:t xml:space="preserve">Strategic priority </w:t>
            </w:r>
            <w:r w:rsidR="00937A81" w:rsidRPr="00BB2144">
              <w:rPr>
                <w:b/>
                <w:bCs/>
                <w:iCs/>
                <w:sz w:val="16"/>
                <w:szCs w:val="16"/>
                <w:lang w:val="en-GB"/>
              </w:rPr>
              <w:t xml:space="preserve">1: </w:t>
            </w:r>
            <w:r w:rsidRPr="00BB2144">
              <w:rPr>
                <w:b/>
                <w:bCs/>
                <w:iCs/>
                <w:sz w:val="16"/>
                <w:szCs w:val="16"/>
                <w:lang w:val="en-GB"/>
              </w:rPr>
              <w:t>Structural transformation accelerated, particularly green, inclusive and digital transitions</w:t>
            </w:r>
            <w:r w:rsidR="00937A81" w:rsidRPr="00BB2144">
              <w:rPr>
                <w:b/>
                <w:bCs/>
                <w:iCs/>
                <w:sz w:val="16"/>
                <w:szCs w:val="16"/>
                <w:lang w:val="en-GB"/>
              </w:rPr>
              <w:t>.</w:t>
            </w:r>
          </w:p>
        </w:tc>
      </w:tr>
      <w:tr w:rsidR="007E0F3E" w:rsidRPr="00BB2144" w14:paraId="58FBE26A" w14:textId="77777777" w:rsidTr="007E0F3E">
        <w:tc>
          <w:tcPr>
            <w:tcW w:w="1097" w:type="pct"/>
            <w:vMerge w:val="restart"/>
            <w:tcMar>
              <w:top w:w="72" w:type="dxa"/>
              <w:left w:w="144" w:type="dxa"/>
              <w:bottom w:w="72" w:type="dxa"/>
              <w:right w:w="144" w:type="dxa"/>
            </w:tcMar>
          </w:tcPr>
          <w:p w14:paraId="7D618885" w14:textId="77777777" w:rsidR="007E0F3E" w:rsidRPr="00BB2144" w:rsidRDefault="007E0F3E" w:rsidP="007E0F3E">
            <w:pPr>
              <w:rPr>
                <w:iCs/>
                <w:sz w:val="16"/>
                <w:szCs w:val="16"/>
                <w:lang w:val="en-GB"/>
              </w:rPr>
            </w:pPr>
            <w:r w:rsidRPr="00BB2144">
              <w:rPr>
                <w:b/>
                <w:bCs/>
                <w:iCs/>
                <w:sz w:val="16"/>
                <w:szCs w:val="16"/>
                <w:lang w:val="en-GB"/>
              </w:rPr>
              <w:t>Indicator</w:t>
            </w:r>
            <w:r w:rsidRPr="00BB2144">
              <w:rPr>
                <w:iCs/>
                <w:sz w:val="16"/>
                <w:szCs w:val="16"/>
                <w:lang w:val="en-GB"/>
              </w:rPr>
              <w:t>:</w:t>
            </w:r>
          </w:p>
          <w:p w14:paraId="21BF576C" w14:textId="5CC9D506" w:rsidR="007E0F3E" w:rsidRPr="00BB2144" w:rsidRDefault="007E0F3E" w:rsidP="007E0F3E">
            <w:pPr>
              <w:rPr>
                <w:iCs/>
                <w:sz w:val="16"/>
                <w:szCs w:val="16"/>
                <w:lang w:val="en-GB"/>
              </w:rPr>
            </w:pPr>
            <w:r w:rsidRPr="00BB2144">
              <w:rPr>
                <w:iCs/>
                <w:sz w:val="16"/>
                <w:szCs w:val="16"/>
                <w:lang w:val="en-GB"/>
              </w:rPr>
              <w:t xml:space="preserve">Adjusted </w:t>
            </w:r>
            <w:r w:rsidR="00937A81" w:rsidRPr="00BB2144">
              <w:rPr>
                <w:iCs/>
                <w:sz w:val="16"/>
                <w:szCs w:val="16"/>
                <w:lang w:val="en-GB"/>
              </w:rPr>
              <w:t>gross domestic product (</w:t>
            </w:r>
            <w:r w:rsidRPr="00BB2144">
              <w:rPr>
                <w:iCs/>
                <w:sz w:val="16"/>
                <w:szCs w:val="16"/>
                <w:lang w:val="en-GB"/>
              </w:rPr>
              <w:t>GDP</w:t>
            </w:r>
            <w:r w:rsidR="00937A81" w:rsidRPr="00BB2144">
              <w:rPr>
                <w:iCs/>
                <w:sz w:val="16"/>
                <w:szCs w:val="16"/>
                <w:lang w:val="en-GB"/>
              </w:rPr>
              <w:t>)</w:t>
            </w:r>
            <w:r w:rsidRPr="00BB2144">
              <w:rPr>
                <w:iCs/>
                <w:sz w:val="16"/>
                <w:szCs w:val="16"/>
                <w:lang w:val="en-GB"/>
              </w:rPr>
              <w:t xml:space="preserve"> growth (%) </w:t>
            </w:r>
          </w:p>
          <w:p w14:paraId="44897C83" w14:textId="77777777" w:rsidR="007E0F3E" w:rsidRPr="00BB2144" w:rsidRDefault="007E0F3E" w:rsidP="007E0F3E">
            <w:pPr>
              <w:rPr>
                <w:b/>
                <w:bCs/>
                <w:iCs/>
                <w:sz w:val="16"/>
                <w:szCs w:val="16"/>
                <w:lang w:val="en-GB"/>
              </w:rPr>
            </w:pPr>
            <w:r w:rsidRPr="00BB2144">
              <w:rPr>
                <w:b/>
                <w:bCs/>
                <w:iCs/>
                <w:sz w:val="16"/>
                <w:szCs w:val="16"/>
                <w:lang w:val="en-GB"/>
              </w:rPr>
              <w:t>Baseline:</w:t>
            </w:r>
          </w:p>
          <w:p w14:paraId="697A82DB" w14:textId="77777777" w:rsidR="007E0F3E" w:rsidRPr="00BB2144" w:rsidRDefault="007E0F3E" w:rsidP="007E0F3E">
            <w:pPr>
              <w:rPr>
                <w:iCs/>
                <w:sz w:val="16"/>
                <w:szCs w:val="16"/>
                <w:lang w:val="en-GB"/>
              </w:rPr>
            </w:pPr>
            <w:r w:rsidRPr="00BB2144">
              <w:rPr>
                <w:iCs/>
                <w:sz w:val="16"/>
                <w:szCs w:val="16"/>
                <w:lang w:val="en-GB"/>
              </w:rPr>
              <w:t xml:space="preserve"> -1.9 (2019)</w:t>
            </w:r>
          </w:p>
          <w:p w14:paraId="1BFB0086" w14:textId="7CAA8144" w:rsidR="007E0F3E" w:rsidRPr="00BB2144" w:rsidRDefault="007E0F3E" w:rsidP="007E0F3E">
            <w:pPr>
              <w:rPr>
                <w:iCs/>
                <w:sz w:val="16"/>
                <w:szCs w:val="16"/>
                <w:lang w:val="en-GB"/>
              </w:rPr>
            </w:pPr>
            <w:r w:rsidRPr="00BB2144">
              <w:rPr>
                <w:b/>
                <w:bCs/>
                <w:iCs/>
                <w:sz w:val="16"/>
                <w:szCs w:val="16"/>
                <w:lang w:val="en-GB"/>
              </w:rPr>
              <w:t xml:space="preserve">Target: </w:t>
            </w:r>
            <w:r w:rsidRPr="00BB2144">
              <w:rPr>
                <w:iCs/>
                <w:sz w:val="16"/>
                <w:szCs w:val="16"/>
                <w:lang w:val="en-GB"/>
              </w:rPr>
              <w:t>2.3 (2024)</w:t>
            </w:r>
          </w:p>
          <w:p w14:paraId="074FDCEA" w14:textId="77777777" w:rsidR="007E0F3E" w:rsidRPr="00BB2144" w:rsidRDefault="007E0F3E" w:rsidP="007E0F3E">
            <w:pPr>
              <w:rPr>
                <w:iCs/>
                <w:sz w:val="16"/>
                <w:szCs w:val="16"/>
                <w:lang w:val="en-GB"/>
              </w:rPr>
            </w:pPr>
          </w:p>
          <w:p w14:paraId="6A46CFFE" w14:textId="77777777" w:rsidR="007E0F3E" w:rsidRPr="00BB2144" w:rsidRDefault="007E0F3E" w:rsidP="007E0F3E">
            <w:pPr>
              <w:rPr>
                <w:b/>
                <w:bCs/>
                <w:iCs/>
                <w:sz w:val="16"/>
                <w:szCs w:val="16"/>
                <w:lang w:val="en-GB"/>
              </w:rPr>
            </w:pPr>
            <w:r w:rsidRPr="00BB2144">
              <w:rPr>
                <w:b/>
                <w:bCs/>
                <w:iCs/>
                <w:sz w:val="16"/>
                <w:szCs w:val="16"/>
                <w:lang w:val="en-GB"/>
              </w:rPr>
              <w:t>Indicator:</w:t>
            </w:r>
          </w:p>
          <w:p w14:paraId="39A62C8C" w14:textId="77777777" w:rsidR="007E0F3E" w:rsidRPr="00BB2144" w:rsidRDefault="007E0F3E" w:rsidP="007E0F3E">
            <w:pPr>
              <w:rPr>
                <w:iCs/>
                <w:sz w:val="16"/>
                <w:szCs w:val="16"/>
                <w:lang w:val="en-GB"/>
              </w:rPr>
            </w:pPr>
            <w:r w:rsidRPr="00BB2144">
              <w:rPr>
                <w:iCs/>
                <w:sz w:val="16"/>
                <w:szCs w:val="16"/>
                <w:lang w:val="en-GB"/>
              </w:rPr>
              <w:t>Unemployment rate (% of total labour force Saudis 15 and above)</w:t>
            </w:r>
          </w:p>
          <w:p w14:paraId="3707D891" w14:textId="77777777" w:rsidR="007E0F3E" w:rsidRPr="00BB2144" w:rsidRDefault="007E0F3E" w:rsidP="007E0F3E">
            <w:pPr>
              <w:rPr>
                <w:iCs/>
                <w:sz w:val="16"/>
                <w:szCs w:val="16"/>
                <w:lang w:val="en-GB"/>
              </w:rPr>
            </w:pPr>
            <w:r w:rsidRPr="00BB2144">
              <w:rPr>
                <w:b/>
                <w:bCs/>
                <w:iCs/>
                <w:sz w:val="16"/>
                <w:szCs w:val="16"/>
                <w:lang w:val="en-GB"/>
              </w:rPr>
              <w:t>Baseline:</w:t>
            </w:r>
            <w:r w:rsidRPr="00BB2144">
              <w:rPr>
                <w:iCs/>
                <w:sz w:val="16"/>
                <w:szCs w:val="16"/>
                <w:lang w:val="en-GB"/>
              </w:rPr>
              <w:t xml:space="preserve"> 11.3 (2021)</w:t>
            </w:r>
          </w:p>
          <w:p w14:paraId="430C071F" w14:textId="77777777" w:rsidR="007E0F3E" w:rsidRPr="00BB2144" w:rsidRDefault="007E0F3E" w:rsidP="007E0F3E">
            <w:pPr>
              <w:rPr>
                <w:iCs/>
                <w:sz w:val="16"/>
                <w:szCs w:val="16"/>
                <w:lang w:val="en-GB"/>
              </w:rPr>
            </w:pPr>
            <w:r w:rsidRPr="00BB2144">
              <w:rPr>
                <w:iCs/>
                <w:sz w:val="16"/>
                <w:szCs w:val="16"/>
                <w:lang w:val="en-GB"/>
              </w:rPr>
              <w:t>Males: 5.9</w:t>
            </w:r>
          </w:p>
          <w:p w14:paraId="3F79FEF0" w14:textId="3C147FDC" w:rsidR="007E0F3E" w:rsidRPr="00BB2144" w:rsidRDefault="007E0F3E" w:rsidP="007E0F3E">
            <w:pPr>
              <w:rPr>
                <w:iCs/>
                <w:sz w:val="16"/>
                <w:szCs w:val="16"/>
                <w:lang w:val="en-GB"/>
              </w:rPr>
            </w:pPr>
            <w:r w:rsidRPr="00BB2144">
              <w:rPr>
                <w:iCs/>
                <w:sz w:val="16"/>
                <w:szCs w:val="16"/>
                <w:lang w:val="en-GB"/>
              </w:rPr>
              <w:t>Females:</w:t>
            </w:r>
            <w:r w:rsidR="00937A81" w:rsidRPr="00BB2144">
              <w:rPr>
                <w:iCs/>
                <w:sz w:val="16"/>
                <w:szCs w:val="16"/>
                <w:lang w:val="en-GB"/>
              </w:rPr>
              <w:t xml:space="preserve"> </w:t>
            </w:r>
            <w:r w:rsidRPr="00BB2144">
              <w:rPr>
                <w:iCs/>
                <w:sz w:val="16"/>
                <w:szCs w:val="16"/>
                <w:lang w:val="en-GB"/>
              </w:rPr>
              <w:t>21.9</w:t>
            </w:r>
          </w:p>
          <w:p w14:paraId="46360C63" w14:textId="77777777" w:rsidR="007E0F3E" w:rsidRPr="00BB2144" w:rsidRDefault="007E0F3E" w:rsidP="007E0F3E">
            <w:pPr>
              <w:rPr>
                <w:iCs/>
                <w:sz w:val="16"/>
                <w:szCs w:val="16"/>
                <w:lang w:val="en-GB"/>
              </w:rPr>
            </w:pPr>
            <w:r w:rsidRPr="00BB2144">
              <w:rPr>
                <w:b/>
                <w:bCs/>
                <w:iCs/>
                <w:sz w:val="16"/>
                <w:szCs w:val="16"/>
                <w:lang w:val="en-GB"/>
              </w:rPr>
              <w:t>Target:</w:t>
            </w:r>
            <w:r w:rsidRPr="00BB2144">
              <w:rPr>
                <w:iCs/>
                <w:sz w:val="16"/>
                <w:szCs w:val="16"/>
                <w:lang w:val="en-GB"/>
              </w:rPr>
              <w:t xml:space="preserve"> 5 (2030)</w:t>
            </w:r>
          </w:p>
          <w:p w14:paraId="43243D73" w14:textId="77777777" w:rsidR="007E0F3E" w:rsidRPr="00BB2144" w:rsidRDefault="007E0F3E" w:rsidP="007E0F3E">
            <w:pPr>
              <w:rPr>
                <w:iCs/>
                <w:color w:val="000000"/>
                <w:sz w:val="16"/>
                <w:szCs w:val="16"/>
                <w:lang w:val="en-GB"/>
              </w:rPr>
            </w:pPr>
          </w:p>
        </w:tc>
        <w:tc>
          <w:tcPr>
            <w:tcW w:w="1178" w:type="pct"/>
            <w:vMerge w:val="restart"/>
          </w:tcPr>
          <w:p w14:paraId="4368F031" w14:textId="77777777" w:rsidR="007E0F3E" w:rsidRPr="00BB2144" w:rsidRDefault="007E0F3E" w:rsidP="00BB2144">
            <w:pPr>
              <w:pStyle w:val="CommentText"/>
              <w:rPr>
                <w:iCs/>
                <w:color w:val="000000"/>
                <w:sz w:val="16"/>
                <w:szCs w:val="16"/>
                <w:lang w:val="en-GB"/>
              </w:rPr>
            </w:pPr>
            <w:r w:rsidRPr="00BB2144">
              <w:rPr>
                <w:b/>
                <w:bCs/>
                <w:iCs/>
                <w:color w:val="000000"/>
                <w:sz w:val="16"/>
                <w:szCs w:val="16"/>
                <w:lang w:val="en-GB"/>
              </w:rPr>
              <w:t>Source</w:t>
            </w:r>
            <w:r w:rsidRPr="00BB2144">
              <w:rPr>
                <w:iCs/>
                <w:color w:val="000000"/>
                <w:sz w:val="16"/>
                <w:szCs w:val="16"/>
                <w:lang w:val="en-GB"/>
              </w:rPr>
              <w:t>: World Bank</w:t>
            </w:r>
          </w:p>
          <w:p w14:paraId="7C7791C5" w14:textId="77777777" w:rsidR="007E0F3E" w:rsidRPr="00BB2144" w:rsidRDefault="007E0F3E" w:rsidP="007E0F3E">
            <w:pPr>
              <w:rPr>
                <w:iCs/>
                <w:color w:val="000000"/>
                <w:sz w:val="16"/>
                <w:szCs w:val="16"/>
                <w:lang w:val="en-GB"/>
              </w:rPr>
            </w:pPr>
            <w:r w:rsidRPr="00BB2144">
              <w:rPr>
                <w:b/>
                <w:bCs/>
                <w:iCs/>
                <w:color w:val="000000"/>
                <w:sz w:val="16"/>
                <w:szCs w:val="16"/>
                <w:lang w:val="en-GB"/>
              </w:rPr>
              <w:t>Frequency</w:t>
            </w:r>
            <w:r w:rsidRPr="00BB2144">
              <w:rPr>
                <w:iCs/>
                <w:color w:val="000000"/>
                <w:sz w:val="16"/>
                <w:szCs w:val="16"/>
                <w:lang w:val="en-GB"/>
              </w:rPr>
              <w:t>: Annual</w:t>
            </w:r>
          </w:p>
          <w:p w14:paraId="0C9D6178" w14:textId="675C5DA4" w:rsidR="007E0F3E" w:rsidRPr="00BB2144" w:rsidRDefault="007E0F3E" w:rsidP="007E0F3E">
            <w:pPr>
              <w:rPr>
                <w:iCs/>
                <w:color w:val="000000"/>
                <w:sz w:val="16"/>
                <w:szCs w:val="16"/>
                <w:lang w:val="en-GB"/>
              </w:rPr>
            </w:pPr>
            <w:r w:rsidRPr="00BB2144">
              <w:rPr>
                <w:b/>
                <w:bCs/>
                <w:iCs/>
                <w:color w:val="000000"/>
                <w:sz w:val="16"/>
                <w:szCs w:val="16"/>
                <w:lang w:val="en-GB"/>
              </w:rPr>
              <w:t xml:space="preserve">Responsible </w:t>
            </w:r>
            <w:r w:rsidR="00937A81" w:rsidRPr="00BB2144">
              <w:rPr>
                <w:b/>
                <w:bCs/>
                <w:iCs/>
                <w:color w:val="000000"/>
                <w:sz w:val="16"/>
                <w:szCs w:val="16"/>
                <w:lang w:val="en-GB"/>
              </w:rPr>
              <w:t>i</w:t>
            </w:r>
            <w:r w:rsidRPr="00BB2144">
              <w:rPr>
                <w:b/>
                <w:bCs/>
                <w:iCs/>
                <w:color w:val="000000"/>
                <w:sz w:val="16"/>
                <w:szCs w:val="16"/>
                <w:lang w:val="en-GB"/>
              </w:rPr>
              <w:t>nstitutions</w:t>
            </w:r>
            <w:r w:rsidRPr="00BB2144">
              <w:rPr>
                <w:iCs/>
                <w:color w:val="000000"/>
                <w:sz w:val="16"/>
                <w:szCs w:val="16"/>
                <w:lang w:val="en-GB"/>
              </w:rPr>
              <w:t xml:space="preserve">: </w:t>
            </w:r>
          </w:p>
          <w:p w14:paraId="7B7B3A72" w14:textId="651F81E5" w:rsidR="007E0F3E" w:rsidRPr="00BB2144" w:rsidRDefault="007E0F3E" w:rsidP="007E0F3E">
            <w:pPr>
              <w:rPr>
                <w:iCs/>
                <w:color w:val="000000"/>
                <w:sz w:val="16"/>
                <w:szCs w:val="16"/>
                <w:lang w:val="en-GB"/>
              </w:rPr>
            </w:pPr>
            <w:r w:rsidRPr="00BB2144">
              <w:rPr>
                <w:iCs/>
                <w:color w:val="000000"/>
                <w:sz w:val="16"/>
                <w:szCs w:val="16"/>
                <w:lang w:val="en-GB"/>
              </w:rPr>
              <w:t>MOEP, GASTAT</w:t>
            </w:r>
          </w:p>
          <w:p w14:paraId="6628F687" w14:textId="66845BDA" w:rsidR="007E0F3E" w:rsidRPr="00BB2144" w:rsidRDefault="007E0F3E" w:rsidP="007E0F3E">
            <w:pPr>
              <w:rPr>
                <w:iCs/>
                <w:color w:val="000000"/>
                <w:sz w:val="16"/>
                <w:szCs w:val="16"/>
                <w:lang w:val="en-GB"/>
              </w:rPr>
            </w:pPr>
          </w:p>
        </w:tc>
        <w:tc>
          <w:tcPr>
            <w:tcW w:w="1092" w:type="pct"/>
            <w:vMerge w:val="restart"/>
            <w:tcMar>
              <w:top w:w="72" w:type="dxa"/>
              <w:left w:w="144" w:type="dxa"/>
              <w:bottom w:w="72" w:type="dxa"/>
              <w:right w:w="144" w:type="dxa"/>
            </w:tcMar>
          </w:tcPr>
          <w:p w14:paraId="25CAED6A" w14:textId="29C6263E" w:rsidR="007E0F3E" w:rsidRPr="00BB2144" w:rsidRDefault="007E0F3E" w:rsidP="007E0F3E">
            <w:pPr>
              <w:rPr>
                <w:b/>
                <w:bCs/>
                <w:iCs/>
                <w:color w:val="000000"/>
                <w:sz w:val="16"/>
                <w:szCs w:val="16"/>
                <w:lang w:val="en-GB"/>
              </w:rPr>
            </w:pPr>
            <w:r w:rsidRPr="00BB2144">
              <w:rPr>
                <w:b/>
                <w:bCs/>
                <w:iCs/>
                <w:color w:val="000000" w:themeColor="text1"/>
                <w:sz w:val="16"/>
                <w:szCs w:val="16"/>
                <w:lang w:val="en-GB"/>
              </w:rPr>
              <w:t>Output 3.1</w:t>
            </w:r>
            <w:r w:rsidR="00937A81" w:rsidRPr="00BB2144">
              <w:rPr>
                <w:b/>
                <w:bCs/>
                <w:iCs/>
                <w:color w:val="000000" w:themeColor="text1"/>
                <w:sz w:val="16"/>
                <w:szCs w:val="16"/>
                <w:lang w:val="en-GB"/>
              </w:rPr>
              <w:t>.</w:t>
            </w:r>
            <w:r w:rsidRPr="00BB2144">
              <w:rPr>
                <w:b/>
                <w:bCs/>
                <w:iCs/>
                <w:color w:val="000000" w:themeColor="text1"/>
                <w:sz w:val="16"/>
                <w:szCs w:val="16"/>
                <w:lang w:val="en-GB"/>
              </w:rPr>
              <w:t xml:space="preserve"> Economic diversification and inclusive employment increased through enhanced analysis, research and development, innovation, and digital transformation</w:t>
            </w:r>
          </w:p>
          <w:p w14:paraId="7502C9CE" w14:textId="77777777" w:rsidR="007E0F3E" w:rsidRPr="00BB2144" w:rsidRDefault="007E0F3E" w:rsidP="007E0F3E">
            <w:pPr>
              <w:rPr>
                <w:iCs/>
                <w:color w:val="000000" w:themeColor="text1"/>
                <w:sz w:val="16"/>
                <w:szCs w:val="16"/>
                <w:lang w:val="en-GB"/>
              </w:rPr>
            </w:pPr>
          </w:p>
          <w:p w14:paraId="0704DCED" w14:textId="45F3E049" w:rsidR="007E0F3E" w:rsidRPr="00BB2144" w:rsidRDefault="007E0F3E" w:rsidP="007E0F3E">
            <w:pPr>
              <w:rPr>
                <w:iCs/>
                <w:color w:val="000000"/>
                <w:sz w:val="16"/>
                <w:szCs w:val="16"/>
                <w:lang w:val="en-GB"/>
              </w:rPr>
            </w:pPr>
            <w:r w:rsidRPr="00BB2144">
              <w:rPr>
                <w:i/>
                <w:color w:val="000000" w:themeColor="text1"/>
                <w:sz w:val="16"/>
                <w:szCs w:val="16"/>
                <w:lang w:val="en-GB"/>
              </w:rPr>
              <w:t>Indicator 3.1.1</w:t>
            </w:r>
            <w:r w:rsidRPr="00BB2144">
              <w:rPr>
                <w:iCs/>
                <w:color w:val="000000" w:themeColor="text1"/>
                <w:sz w:val="16"/>
                <w:szCs w:val="16"/>
                <w:lang w:val="en-GB"/>
              </w:rPr>
              <w:t>: Government data systems support evidence-based planning and data-driven solutions to support inclusive, sustainable development (</w:t>
            </w:r>
            <w:r w:rsidR="00937A81" w:rsidRPr="00BB2144">
              <w:rPr>
                <w:iCs/>
                <w:color w:val="000000" w:themeColor="text1"/>
                <w:sz w:val="16"/>
                <w:szCs w:val="16"/>
                <w:lang w:val="en-GB"/>
              </w:rPr>
              <w:t>s</w:t>
            </w:r>
            <w:r w:rsidRPr="00BB2144">
              <w:rPr>
                <w:iCs/>
                <w:color w:val="000000" w:themeColor="text1"/>
                <w:sz w:val="16"/>
                <w:szCs w:val="16"/>
                <w:lang w:val="en-GB"/>
              </w:rPr>
              <w:t>cale from 1 to 4)</w:t>
            </w:r>
          </w:p>
          <w:p w14:paraId="609C1197" w14:textId="77777777" w:rsidR="007E0F3E" w:rsidRPr="00BB2144" w:rsidRDefault="007E0F3E" w:rsidP="007E0F3E">
            <w:pPr>
              <w:rPr>
                <w:iCs/>
                <w:color w:val="000000"/>
                <w:sz w:val="16"/>
                <w:szCs w:val="16"/>
                <w:lang w:val="en-GB"/>
              </w:rPr>
            </w:pPr>
            <w:r w:rsidRPr="00BB2144">
              <w:rPr>
                <w:i/>
                <w:color w:val="000000"/>
                <w:sz w:val="16"/>
                <w:szCs w:val="16"/>
                <w:lang w:val="en-GB"/>
              </w:rPr>
              <w:t>Baseline</w:t>
            </w:r>
            <w:r w:rsidRPr="00BB2144">
              <w:rPr>
                <w:iCs/>
                <w:color w:val="000000"/>
                <w:sz w:val="16"/>
                <w:szCs w:val="16"/>
                <w:lang w:val="en-GB"/>
              </w:rPr>
              <w:t xml:space="preserve"> (2021): 2 (very partially)</w:t>
            </w:r>
          </w:p>
          <w:p w14:paraId="5E5BAF1C" w14:textId="77777777" w:rsidR="007E0F3E" w:rsidRPr="00BB2144" w:rsidRDefault="007E0F3E" w:rsidP="007E0F3E">
            <w:pPr>
              <w:rPr>
                <w:iCs/>
                <w:color w:val="000000"/>
                <w:sz w:val="16"/>
                <w:szCs w:val="16"/>
                <w:lang w:val="en-GB"/>
              </w:rPr>
            </w:pPr>
            <w:r w:rsidRPr="00BB2144">
              <w:rPr>
                <w:i/>
                <w:color w:val="000000"/>
                <w:sz w:val="16"/>
                <w:szCs w:val="16"/>
                <w:lang w:val="en-GB"/>
              </w:rPr>
              <w:t>Target</w:t>
            </w:r>
            <w:r w:rsidRPr="00BB2144">
              <w:rPr>
                <w:iCs/>
                <w:color w:val="000000"/>
                <w:sz w:val="16"/>
                <w:szCs w:val="16"/>
                <w:lang w:val="en-GB"/>
              </w:rPr>
              <w:t xml:space="preserve"> (2026): 4 (Strongly)</w:t>
            </w:r>
          </w:p>
          <w:p w14:paraId="7E59BC87" w14:textId="37F03453" w:rsidR="007E0F3E" w:rsidRPr="00BB2144" w:rsidRDefault="007E0F3E" w:rsidP="007E0F3E">
            <w:pPr>
              <w:rPr>
                <w:iCs/>
                <w:color w:val="000000"/>
                <w:sz w:val="16"/>
                <w:szCs w:val="16"/>
                <w:lang w:val="en-GB"/>
              </w:rPr>
            </w:pPr>
            <w:r w:rsidRPr="00BB2144">
              <w:rPr>
                <w:i/>
                <w:color w:val="000000"/>
                <w:sz w:val="16"/>
                <w:szCs w:val="16"/>
                <w:lang w:val="en-GB"/>
              </w:rPr>
              <w:t xml:space="preserve">Data </w:t>
            </w:r>
            <w:r w:rsidR="00937A81" w:rsidRPr="00BB2144">
              <w:rPr>
                <w:i/>
                <w:color w:val="000000"/>
                <w:sz w:val="16"/>
                <w:szCs w:val="16"/>
                <w:lang w:val="en-GB"/>
              </w:rPr>
              <w:t>s</w:t>
            </w:r>
            <w:r w:rsidRPr="00BB2144">
              <w:rPr>
                <w:i/>
                <w:color w:val="000000"/>
                <w:sz w:val="16"/>
                <w:szCs w:val="16"/>
                <w:lang w:val="en-GB"/>
              </w:rPr>
              <w:t>ource</w:t>
            </w:r>
            <w:r w:rsidRPr="00BB2144">
              <w:rPr>
                <w:iCs/>
                <w:color w:val="000000"/>
                <w:sz w:val="16"/>
                <w:szCs w:val="16"/>
                <w:lang w:val="en-GB"/>
              </w:rPr>
              <w:t>: GASTAT</w:t>
            </w:r>
          </w:p>
          <w:p w14:paraId="53A294CE" w14:textId="77777777" w:rsidR="007E0F3E" w:rsidRPr="00BB2144" w:rsidRDefault="007E0F3E" w:rsidP="007E0F3E">
            <w:pPr>
              <w:rPr>
                <w:iCs/>
                <w:color w:val="000000"/>
                <w:sz w:val="16"/>
                <w:szCs w:val="16"/>
                <w:lang w:val="en-GB"/>
              </w:rPr>
            </w:pPr>
          </w:p>
          <w:p w14:paraId="1F339627" w14:textId="15142BE5" w:rsidR="007E0F3E" w:rsidRPr="00BB2144" w:rsidRDefault="007E0F3E" w:rsidP="007E0F3E">
            <w:pPr>
              <w:rPr>
                <w:iCs/>
                <w:color w:val="000000"/>
                <w:sz w:val="16"/>
                <w:szCs w:val="16"/>
                <w:lang w:val="en-GB"/>
              </w:rPr>
            </w:pPr>
            <w:r w:rsidRPr="00BB2144">
              <w:rPr>
                <w:i/>
                <w:color w:val="000000" w:themeColor="text1"/>
                <w:sz w:val="16"/>
                <w:szCs w:val="16"/>
                <w:lang w:val="en-GB"/>
              </w:rPr>
              <w:t>Indicator 3.1.2</w:t>
            </w:r>
            <w:r w:rsidRPr="00BB2144">
              <w:rPr>
                <w:iCs/>
                <w:color w:val="000000" w:themeColor="text1"/>
                <w:sz w:val="16"/>
                <w:szCs w:val="16"/>
                <w:lang w:val="en-GB"/>
              </w:rPr>
              <w:t xml:space="preserve">: </w:t>
            </w:r>
            <w:r w:rsidR="00937A81" w:rsidRPr="00BB2144">
              <w:rPr>
                <w:iCs/>
                <w:color w:val="000000" w:themeColor="text1"/>
                <w:sz w:val="16"/>
                <w:szCs w:val="16"/>
                <w:lang w:val="en-GB"/>
              </w:rPr>
              <w:t xml:space="preserve">Number </w:t>
            </w:r>
            <w:r w:rsidRPr="00BB2144">
              <w:rPr>
                <w:iCs/>
                <w:color w:val="000000" w:themeColor="text1"/>
                <w:sz w:val="16"/>
                <w:szCs w:val="16"/>
                <w:lang w:val="en-GB"/>
              </w:rPr>
              <w:t>of research and development products produced with UNDP support</w:t>
            </w:r>
          </w:p>
          <w:p w14:paraId="19141E8D" w14:textId="77777777" w:rsidR="007E0F3E" w:rsidRPr="00BB2144" w:rsidRDefault="007E0F3E" w:rsidP="007E0F3E">
            <w:pPr>
              <w:rPr>
                <w:iCs/>
                <w:color w:val="000000"/>
                <w:sz w:val="16"/>
                <w:szCs w:val="16"/>
                <w:lang w:val="en-GB"/>
              </w:rPr>
            </w:pPr>
            <w:r w:rsidRPr="00BB2144">
              <w:rPr>
                <w:i/>
                <w:color w:val="000000"/>
                <w:sz w:val="16"/>
                <w:szCs w:val="16"/>
                <w:lang w:val="en-GB"/>
              </w:rPr>
              <w:t>Baseline</w:t>
            </w:r>
            <w:r w:rsidRPr="00BB2144">
              <w:rPr>
                <w:iCs/>
                <w:color w:val="000000"/>
                <w:sz w:val="16"/>
                <w:szCs w:val="16"/>
                <w:lang w:val="en-GB"/>
              </w:rPr>
              <w:t xml:space="preserve"> (2021): 1</w:t>
            </w:r>
          </w:p>
          <w:p w14:paraId="33E4CC88" w14:textId="77777777" w:rsidR="007E0F3E" w:rsidRPr="00BB2144" w:rsidRDefault="007E0F3E" w:rsidP="007E0F3E">
            <w:pPr>
              <w:rPr>
                <w:iCs/>
                <w:color w:val="000000"/>
                <w:sz w:val="16"/>
                <w:szCs w:val="16"/>
                <w:lang w:val="en-GB"/>
              </w:rPr>
            </w:pPr>
            <w:r w:rsidRPr="00BB2144">
              <w:rPr>
                <w:i/>
                <w:color w:val="000000"/>
                <w:sz w:val="16"/>
                <w:szCs w:val="16"/>
                <w:lang w:val="en-GB"/>
              </w:rPr>
              <w:t>Target</w:t>
            </w:r>
            <w:r w:rsidRPr="00BB2144">
              <w:rPr>
                <w:iCs/>
                <w:color w:val="000000"/>
                <w:sz w:val="16"/>
                <w:szCs w:val="16"/>
                <w:lang w:val="en-GB"/>
              </w:rPr>
              <w:t xml:space="preserve"> (2026): 7</w:t>
            </w:r>
          </w:p>
          <w:p w14:paraId="6B8757EB" w14:textId="7F6F9A5D" w:rsidR="007E0F3E" w:rsidRPr="00BB2144" w:rsidRDefault="007E0F3E" w:rsidP="007E0F3E">
            <w:pPr>
              <w:rPr>
                <w:iCs/>
                <w:color w:val="000000"/>
                <w:sz w:val="16"/>
                <w:szCs w:val="16"/>
                <w:lang w:val="en-GB"/>
              </w:rPr>
            </w:pPr>
            <w:r w:rsidRPr="00BB2144">
              <w:rPr>
                <w:i/>
                <w:color w:val="000000"/>
                <w:sz w:val="16"/>
                <w:szCs w:val="16"/>
                <w:lang w:val="en-GB"/>
              </w:rPr>
              <w:t xml:space="preserve">Data </w:t>
            </w:r>
            <w:r w:rsidR="00937A81" w:rsidRPr="00BB2144">
              <w:rPr>
                <w:i/>
                <w:color w:val="000000"/>
                <w:sz w:val="16"/>
                <w:szCs w:val="16"/>
                <w:lang w:val="en-GB"/>
              </w:rPr>
              <w:t>s</w:t>
            </w:r>
            <w:r w:rsidRPr="00BB2144">
              <w:rPr>
                <w:i/>
                <w:color w:val="000000"/>
                <w:sz w:val="16"/>
                <w:szCs w:val="16"/>
                <w:lang w:val="en-GB"/>
              </w:rPr>
              <w:t>ource</w:t>
            </w:r>
            <w:r w:rsidRPr="00BB2144">
              <w:rPr>
                <w:iCs/>
                <w:color w:val="000000"/>
                <w:sz w:val="16"/>
                <w:szCs w:val="16"/>
                <w:lang w:val="en-GB"/>
              </w:rPr>
              <w:t xml:space="preserve">: UNDP </w:t>
            </w:r>
            <w:r w:rsidR="00937A81" w:rsidRPr="00BB2144">
              <w:rPr>
                <w:iCs/>
                <w:color w:val="000000"/>
                <w:sz w:val="16"/>
                <w:szCs w:val="16"/>
                <w:lang w:val="en-GB"/>
              </w:rPr>
              <w:t>country office</w:t>
            </w:r>
          </w:p>
          <w:p w14:paraId="4244BC65" w14:textId="77777777" w:rsidR="007E0F3E" w:rsidRPr="00BB2144" w:rsidRDefault="007E0F3E" w:rsidP="007E0F3E">
            <w:pPr>
              <w:rPr>
                <w:iCs/>
                <w:color w:val="000000" w:themeColor="text1"/>
                <w:sz w:val="16"/>
                <w:szCs w:val="16"/>
                <w:lang w:val="en-GB"/>
              </w:rPr>
            </w:pPr>
          </w:p>
          <w:p w14:paraId="2699D987" w14:textId="31B5F164" w:rsidR="007E0F3E" w:rsidRPr="00BB2144" w:rsidRDefault="007E0F3E" w:rsidP="007E0F3E">
            <w:pPr>
              <w:rPr>
                <w:b/>
                <w:bCs/>
                <w:iCs/>
                <w:color w:val="000000"/>
                <w:sz w:val="16"/>
                <w:szCs w:val="16"/>
                <w:lang w:val="en-GB"/>
              </w:rPr>
            </w:pPr>
            <w:r w:rsidRPr="00BB2144">
              <w:rPr>
                <w:b/>
                <w:bCs/>
                <w:iCs/>
                <w:color w:val="000000" w:themeColor="text1"/>
                <w:sz w:val="16"/>
                <w:szCs w:val="16"/>
                <w:lang w:val="en-GB"/>
              </w:rPr>
              <w:t>Output 3.2</w:t>
            </w:r>
            <w:r w:rsidR="00937A81" w:rsidRPr="00BB2144">
              <w:rPr>
                <w:b/>
                <w:bCs/>
                <w:iCs/>
                <w:color w:val="000000" w:themeColor="text1"/>
                <w:sz w:val="16"/>
                <w:szCs w:val="16"/>
                <w:lang w:val="en-GB"/>
              </w:rPr>
              <w:t>.</w:t>
            </w:r>
            <w:r w:rsidRPr="00BB2144">
              <w:rPr>
                <w:b/>
                <w:bCs/>
                <w:iCs/>
                <w:sz w:val="16"/>
                <w:szCs w:val="16"/>
                <w:lang w:val="en-GB"/>
              </w:rPr>
              <w:t xml:space="preserve"> </w:t>
            </w:r>
            <w:r w:rsidRPr="00BB2144">
              <w:rPr>
                <w:b/>
                <w:bCs/>
                <w:iCs/>
                <w:color w:val="000000" w:themeColor="text1"/>
                <w:sz w:val="16"/>
                <w:szCs w:val="16"/>
                <w:lang w:val="en-GB"/>
              </w:rPr>
              <w:t>Urban legislation, data, planning capacities at municipal level, as well as community-level engagement of women and youth strengthened, to enable sustainable urban transformation and housing</w:t>
            </w:r>
          </w:p>
          <w:p w14:paraId="773ADE57" w14:textId="77777777" w:rsidR="007E0F3E" w:rsidRPr="00BB2144" w:rsidRDefault="007E0F3E" w:rsidP="007E0F3E">
            <w:pPr>
              <w:rPr>
                <w:iCs/>
                <w:color w:val="000000"/>
                <w:sz w:val="16"/>
                <w:szCs w:val="16"/>
                <w:lang w:val="en-GB"/>
              </w:rPr>
            </w:pPr>
          </w:p>
          <w:p w14:paraId="2870A8B1" w14:textId="2EBEC969" w:rsidR="007E0F3E" w:rsidRPr="00BB2144" w:rsidRDefault="007E0F3E" w:rsidP="007E0F3E">
            <w:pPr>
              <w:rPr>
                <w:iCs/>
                <w:color w:val="000000"/>
                <w:sz w:val="16"/>
                <w:szCs w:val="16"/>
                <w:lang w:val="en-GB"/>
              </w:rPr>
            </w:pPr>
            <w:r w:rsidRPr="00BB2144">
              <w:rPr>
                <w:i/>
                <w:color w:val="000000" w:themeColor="text1"/>
                <w:sz w:val="16"/>
                <w:szCs w:val="16"/>
                <w:lang w:val="en-GB"/>
              </w:rPr>
              <w:t>Indicator 3.2.1</w:t>
            </w:r>
            <w:r w:rsidRPr="00BB2144">
              <w:rPr>
                <w:iCs/>
                <w:color w:val="000000" w:themeColor="text1"/>
                <w:sz w:val="16"/>
                <w:szCs w:val="16"/>
                <w:lang w:val="en-GB"/>
              </w:rPr>
              <w:t xml:space="preserve">:  Framework of </w:t>
            </w:r>
            <w:r w:rsidR="00937A81" w:rsidRPr="00BB2144">
              <w:rPr>
                <w:iCs/>
                <w:color w:val="000000" w:themeColor="text1"/>
                <w:sz w:val="16"/>
                <w:szCs w:val="16"/>
                <w:lang w:val="en-GB"/>
              </w:rPr>
              <w:t xml:space="preserve">key performance indicators </w:t>
            </w:r>
            <w:r w:rsidRPr="00BB2144">
              <w:rPr>
                <w:iCs/>
                <w:color w:val="000000" w:themeColor="text1"/>
                <w:sz w:val="16"/>
                <w:szCs w:val="16"/>
                <w:lang w:val="en-GB"/>
              </w:rPr>
              <w:t xml:space="preserve">set for </w:t>
            </w:r>
            <w:r w:rsidR="00937A81" w:rsidRPr="00BB2144">
              <w:rPr>
                <w:iCs/>
                <w:color w:val="000000" w:themeColor="text1"/>
                <w:sz w:val="16"/>
                <w:szCs w:val="16"/>
                <w:lang w:val="en-GB"/>
              </w:rPr>
              <w:t>u</w:t>
            </w:r>
            <w:r w:rsidRPr="00BB2144">
              <w:rPr>
                <w:iCs/>
                <w:color w:val="000000" w:themeColor="text1"/>
                <w:sz w:val="16"/>
                <w:szCs w:val="16"/>
                <w:lang w:val="en-GB"/>
              </w:rPr>
              <w:t xml:space="preserve">rban </w:t>
            </w:r>
            <w:r w:rsidR="00937A81" w:rsidRPr="00BB2144">
              <w:rPr>
                <w:iCs/>
                <w:color w:val="000000" w:themeColor="text1"/>
                <w:sz w:val="16"/>
                <w:szCs w:val="16"/>
                <w:lang w:val="en-GB"/>
              </w:rPr>
              <w:t>p</w:t>
            </w:r>
            <w:r w:rsidRPr="00BB2144">
              <w:rPr>
                <w:iCs/>
                <w:color w:val="000000" w:themeColor="text1"/>
                <w:sz w:val="16"/>
                <w:szCs w:val="16"/>
                <w:lang w:val="en-GB"/>
              </w:rPr>
              <w:t xml:space="preserve">rivate </w:t>
            </w:r>
            <w:r w:rsidR="00937A81" w:rsidRPr="00BB2144">
              <w:rPr>
                <w:iCs/>
                <w:color w:val="000000" w:themeColor="text1"/>
                <w:sz w:val="16"/>
                <w:szCs w:val="16"/>
                <w:lang w:val="en-GB"/>
              </w:rPr>
              <w:t>s</w:t>
            </w:r>
            <w:r w:rsidRPr="00BB2144">
              <w:rPr>
                <w:iCs/>
                <w:color w:val="000000" w:themeColor="text1"/>
                <w:sz w:val="16"/>
                <w:szCs w:val="16"/>
                <w:lang w:val="en-GB"/>
              </w:rPr>
              <w:t xml:space="preserve">ector </w:t>
            </w:r>
            <w:r w:rsidR="00937A81" w:rsidRPr="00BB2144">
              <w:rPr>
                <w:iCs/>
                <w:color w:val="000000" w:themeColor="text1"/>
                <w:sz w:val="16"/>
                <w:szCs w:val="16"/>
                <w:lang w:val="en-GB"/>
              </w:rPr>
              <w:t>l</w:t>
            </w:r>
            <w:r w:rsidRPr="00BB2144">
              <w:rPr>
                <w:iCs/>
                <w:color w:val="000000" w:themeColor="text1"/>
                <w:sz w:val="16"/>
                <w:szCs w:val="16"/>
                <w:lang w:val="en-GB"/>
              </w:rPr>
              <w:t xml:space="preserve">egislation and </w:t>
            </w:r>
            <w:r w:rsidR="00937A81" w:rsidRPr="00BB2144">
              <w:rPr>
                <w:iCs/>
                <w:color w:val="000000" w:themeColor="text1"/>
                <w:sz w:val="16"/>
                <w:szCs w:val="16"/>
                <w:lang w:val="en-GB"/>
              </w:rPr>
              <w:t>u</w:t>
            </w:r>
            <w:r w:rsidRPr="00BB2144">
              <w:rPr>
                <w:iCs/>
                <w:color w:val="000000" w:themeColor="text1"/>
                <w:sz w:val="16"/>
                <w:szCs w:val="16"/>
                <w:lang w:val="en-GB"/>
              </w:rPr>
              <w:t xml:space="preserve">rban </w:t>
            </w:r>
            <w:r w:rsidR="00937A81" w:rsidRPr="00BB2144">
              <w:rPr>
                <w:iCs/>
                <w:color w:val="000000" w:themeColor="text1"/>
                <w:sz w:val="16"/>
                <w:szCs w:val="16"/>
                <w:lang w:val="en-GB"/>
              </w:rPr>
              <w:t>c</w:t>
            </w:r>
            <w:r w:rsidRPr="00BB2144">
              <w:rPr>
                <w:iCs/>
                <w:color w:val="000000" w:themeColor="text1"/>
                <w:sz w:val="16"/>
                <w:szCs w:val="16"/>
                <w:lang w:val="en-GB"/>
              </w:rPr>
              <w:t>ode prepared (</w:t>
            </w:r>
            <w:r w:rsidR="00937A81" w:rsidRPr="00BB2144">
              <w:rPr>
                <w:iCs/>
                <w:color w:val="000000" w:themeColor="text1"/>
                <w:sz w:val="16"/>
                <w:szCs w:val="16"/>
                <w:lang w:val="en-GB"/>
              </w:rPr>
              <w:t xml:space="preserve">key performance indicators </w:t>
            </w:r>
            <w:r w:rsidRPr="00BB2144">
              <w:rPr>
                <w:iCs/>
                <w:color w:val="000000" w:themeColor="text1"/>
                <w:sz w:val="16"/>
                <w:szCs w:val="16"/>
                <w:lang w:val="en-GB"/>
              </w:rPr>
              <w:t>measuring land</w:t>
            </w:r>
            <w:r w:rsidR="00937A81" w:rsidRPr="00BB2144">
              <w:rPr>
                <w:iCs/>
                <w:color w:val="000000" w:themeColor="text1"/>
                <w:sz w:val="16"/>
                <w:szCs w:val="16"/>
                <w:lang w:val="en-GB"/>
              </w:rPr>
              <w:t xml:space="preserve"> </w:t>
            </w:r>
            <w:r w:rsidRPr="00BB2144">
              <w:rPr>
                <w:iCs/>
                <w:color w:val="000000" w:themeColor="text1"/>
                <w:sz w:val="16"/>
                <w:szCs w:val="16"/>
                <w:lang w:val="en-GB"/>
              </w:rPr>
              <w:t xml:space="preserve">use efficiency) </w:t>
            </w:r>
          </w:p>
          <w:p w14:paraId="05045629" w14:textId="77777777" w:rsidR="007E0F3E" w:rsidRPr="00BB2144" w:rsidRDefault="007E0F3E" w:rsidP="007E0F3E">
            <w:pPr>
              <w:rPr>
                <w:iCs/>
                <w:color w:val="000000"/>
                <w:sz w:val="16"/>
                <w:szCs w:val="16"/>
                <w:lang w:val="en-GB"/>
              </w:rPr>
            </w:pPr>
            <w:r w:rsidRPr="00BB2144">
              <w:rPr>
                <w:i/>
                <w:color w:val="000000" w:themeColor="text1"/>
                <w:sz w:val="16"/>
                <w:szCs w:val="16"/>
                <w:lang w:val="en-GB"/>
              </w:rPr>
              <w:t>Baseline</w:t>
            </w:r>
            <w:r w:rsidRPr="00BB2144">
              <w:rPr>
                <w:iCs/>
                <w:color w:val="000000" w:themeColor="text1"/>
                <w:sz w:val="16"/>
                <w:szCs w:val="16"/>
                <w:lang w:val="en-GB"/>
              </w:rPr>
              <w:t xml:space="preserve"> (2021):  No </w:t>
            </w:r>
          </w:p>
          <w:p w14:paraId="126A1DCB" w14:textId="234C2EF1" w:rsidR="007E0F3E" w:rsidRPr="00BB2144" w:rsidRDefault="007E0F3E" w:rsidP="007E0F3E">
            <w:pPr>
              <w:rPr>
                <w:iCs/>
                <w:color w:val="000000" w:themeColor="text1"/>
                <w:sz w:val="16"/>
                <w:szCs w:val="16"/>
                <w:lang w:val="en-GB"/>
              </w:rPr>
            </w:pPr>
            <w:r w:rsidRPr="00BB2144">
              <w:rPr>
                <w:i/>
                <w:color w:val="000000" w:themeColor="text1"/>
                <w:sz w:val="16"/>
                <w:szCs w:val="16"/>
                <w:lang w:val="en-GB"/>
              </w:rPr>
              <w:t>Target</w:t>
            </w:r>
            <w:r w:rsidRPr="00BB2144">
              <w:rPr>
                <w:iCs/>
                <w:color w:val="000000" w:themeColor="text1"/>
                <w:sz w:val="16"/>
                <w:szCs w:val="16"/>
                <w:lang w:val="en-GB"/>
              </w:rPr>
              <w:t>:</w:t>
            </w:r>
            <w:r w:rsidR="00937A81" w:rsidRPr="00BB2144">
              <w:rPr>
                <w:iCs/>
                <w:color w:val="000000" w:themeColor="text1"/>
                <w:sz w:val="16"/>
                <w:szCs w:val="16"/>
                <w:lang w:val="en-GB"/>
              </w:rPr>
              <w:t xml:space="preserve"> </w:t>
            </w:r>
            <w:r w:rsidRPr="00BB2144">
              <w:rPr>
                <w:iCs/>
                <w:color w:val="000000" w:themeColor="text1"/>
                <w:sz w:val="16"/>
                <w:szCs w:val="16"/>
                <w:lang w:val="en-GB"/>
              </w:rPr>
              <w:t>(2026) Yes</w:t>
            </w:r>
          </w:p>
          <w:p w14:paraId="0C059F62" w14:textId="68417A3D" w:rsidR="007E0F3E" w:rsidRPr="00BB2144" w:rsidRDefault="007E0F3E" w:rsidP="007E0F3E">
            <w:pPr>
              <w:rPr>
                <w:iCs/>
                <w:color w:val="000000" w:themeColor="text1"/>
                <w:sz w:val="16"/>
                <w:szCs w:val="16"/>
                <w:lang w:val="en-GB"/>
              </w:rPr>
            </w:pPr>
            <w:r w:rsidRPr="00BB2144">
              <w:rPr>
                <w:i/>
                <w:color w:val="000000" w:themeColor="text1"/>
                <w:sz w:val="16"/>
                <w:szCs w:val="16"/>
                <w:lang w:val="en-GB"/>
              </w:rPr>
              <w:t xml:space="preserve">Data </w:t>
            </w:r>
            <w:r w:rsidR="00937A81" w:rsidRPr="00BB2144">
              <w:rPr>
                <w:i/>
                <w:color w:val="000000" w:themeColor="text1"/>
                <w:sz w:val="16"/>
                <w:szCs w:val="16"/>
                <w:lang w:val="en-GB"/>
              </w:rPr>
              <w:t>s</w:t>
            </w:r>
            <w:r w:rsidRPr="00BB2144">
              <w:rPr>
                <w:i/>
                <w:color w:val="000000" w:themeColor="text1"/>
                <w:sz w:val="16"/>
                <w:szCs w:val="16"/>
                <w:lang w:val="en-GB"/>
              </w:rPr>
              <w:t>ource</w:t>
            </w:r>
            <w:r w:rsidRPr="00BB2144">
              <w:rPr>
                <w:iCs/>
                <w:color w:val="000000" w:themeColor="text1"/>
                <w:sz w:val="16"/>
                <w:szCs w:val="16"/>
                <w:lang w:val="en-GB"/>
              </w:rPr>
              <w:t>: MOMRAH</w:t>
            </w:r>
          </w:p>
          <w:p w14:paraId="4EC033A4" w14:textId="77777777" w:rsidR="007E0F3E" w:rsidRPr="00BB2144" w:rsidRDefault="007E0F3E" w:rsidP="007E0F3E">
            <w:pPr>
              <w:rPr>
                <w:iCs/>
                <w:color w:val="000000"/>
                <w:sz w:val="16"/>
                <w:szCs w:val="16"/>
                <w:lang w:val="en-GB"/>
              </w:rPr>
            </w:pPr>
          </w:p>
          <w:p w14:paraId="3E89E788" w14:textId="77777777" w:rsidR="007E0F3E" w:rsidRPr="00BB2144" w:rsidRDefault="007E0F3E" w:rsidP="007E0F3E">
            <w:pPr>
              <w:rPr>
                <w:iCs/>
                <w:color w:val="000000"/>
                <w:sz w:val="16"/>
                <w:szCs w:val="16"/>
                <w:lang w:val="en-GB"/>
              </w:rPr>
            </w:pPr>
            <w:r w:rsidRPr="00BB2144">
              <w:rPr>
                <w:i/>
                <w:color w:val="000000" w:themeColor="text1"/>
                <w:sz w:val="16"/>
                <w:szCs w:val="16"/>
                <w:lang w:val="en-GB"/>
              </w:rPr>
              <w:t>Indicator 3.2.2</w:t>
            </w:r>
            <w:r w:rsidRPr="00BB2144">
              <w:rPr>
                <w:iCs/>
                <w:color w:val="000000" w:themeColor="text1"/>
                <w:sz w:val="16"/>
                <w:szCs w:val="16"/>
                <w:lang w:val="en-GB"/>
              </w:rPr>
              <w:t>:  Guidelines for participatory women and youth engagement in development are applied</w:t>
            </w:r>
          </w:p>
          <w:p w14:paraId="4B8414C9" w14:textId="77777777" w:rsidR="007E0F3E" w:rsidRPr="00BB2144" w:rsidRDefault="007E0F3E" w:rsidP="007E0F3E">
            <w:pPr>
              <w:rPr>
                <w:iCs/>
                <w:color w:val="000000"/>
                <w:sz w:val="16"/>
                <w:szCs w:val="16"/>
                <w:lang w:val="en-GB"/>
              </w:rPr>
            </w:pPr>
            <w:r w:rsidRPr="00BB2144">
              <w:rPr>
                <w:i/>
                <w:color w:val="000000" w:themeColor="text1"/>
                <w:sz w:val="16"/>
                <w:szCs w:val="16"/>
                <w:lang w:val="en-GB"/>
              </w:rPr>
              <w:t>Baseline</w:t>
            </w:r>
            <w:r w:rsidRPr="00BB2144">
              <w:rPr>
                <w:iCs/>
                <w:color w:val="000000" w:themeColor="text1"/>
                <w:sz w:val="16"/>
                <w:szCs w:val="16"/>
                <w:lang w:val="en-GB"/>
              </w:rPr>
              <w:t xml:space="preserve"> (2021): 0</w:t>
            </w:r>
          </w:p>
          <w:p w14:paraId="251E4EB2" w14:textId="70948683" w:rsidR="007E0F3E" w:rsidRPr="00BB2144" w:rsidRDefault="007E0F3E" w:rsidP="007E0F3E">
            <w:pPr>
              <w:rPr>
                <w:iCs/>
                <w:color w:val="000000" w:themeColor="text1"/>
                <w:sz w:val="16"/>
                <w:szCs w:val="16"/>
                <w:lang w:val="en-GB"/>
              </w:rPr>
            </w:pPr>
            <w:r w:rsidRPr="00BB2144">
              <w:rPr>
                <w:i/>
                <w:color w:val="000000" w:themeColor="text1"/>
                <w:sz w:val="16"/>
                <w:szCs w:val="16"/>
                <w:lang w:val="en-GB"/>
              </w:rPr>
              <w:lastRenderedPageBreak/>
              <w:t>Target</w:t>
            </w:r>
            <w:r w:rsidRPr="00BB2144">
              <w:rPr>
                <w:iCs/>
                <w:color w:val="000000" w:themeColor="text1"/>
                <w:sz w:val="16"/>
                <w:szCs w:val="16"/>
                <w:lang w:val="en-GB"/>
              </w:rPr>
              <w:t xml:space="preserve"> (2026): </w:t>
            </w:r>
            <w:r w:rsidR="00937A81" w:rsidRPr="00BB2144">
              <w:rPr>
                <w:iCs/>
                <w:color w:val="000000" w:themeColor="text1"/>
                <w:sz w:val="16"/>
                <w:szCs w:val="16"/>
                <w:lang w:val="en-GB"/>
              </w:rPr>
              <w:t xml:space="preserve">key performance indicators for </w:t>
            </w:r>
            <w:r w:rsidRPr="00BB2144">
              <w:rPr>
                <w:iCs/>
                <w:color w:val="000000" w:themeColor="text1"/>
                <w:sz w:val="16"/>
                <w:szCs w:val="16"/>
                <w:lang w:val="en-GB"/>
              </w:rPr>
              <w:t xml:space="preserve">women and youth engagement measured by </w:t>
            </w:r>
            <w:r w:rsidR="00937A81" w:rsidRPr="00BB2144">
              <w:rPr>
                <w:iCs/>
                <w:color w:val="000000" w:themeColor="text1"/>
                <w:sz w:val="16"/>
                <w:szCs w:val="16"/>
                <w:lang w:val="en-GB"/>
              </w:rPr>
              <w:t xml:space="preserve">number of </w:t>
            </w:r>
            <w:r w:rsidRPr="00BB2144">
              <w:rPr>
                <w:iCs/>
                <w:color w:val="000000" w:themeColor="text1"/>
                <w:sz w:val="16"/>
                <w:szCs w:val="16"/>
                <w:lang w:val="en-GB"/>
              </w:rPr>
              <w:t xml:space="preserve">workshops and engaged people </w:t>
            </w:r>
          </w:p>
          <w:p w14:paraId="79F8F564" w14:textId="4CA42A0F" w:rsidR="007E0F3E" w:rsidRPr="00BB2144" w:rsidRDefault="007E0F3E" w:rsidP="007E0F3E">
            <w:pPr>
              <w:rPr>
                <w:iCs/>
                <w:color w:val="000000" w:themeColor="text1"/>
                <w:sz w:val="16"/>
                <w:szCs w:val="16"/>
                <w:lang w:val="en-GB"/>
              </w:rPr>
            </w:pPr>
            <w:r w:rsidRPr="00BB2144">
              <w:rPr>
                <w:i/>
                <w:color w:val="000000" w:themeColor="text1"/>
                <w:sz w:val="16"/>
                <w:szCs w:val="16"/>
                <w:lang w:val="en-GB"/>
              </w:rPr>
              <w:t xml:space="preserve">Data </w:t>
            </w:r>
            <w:r w:rsidR="00937A81" w:rsidRPr="00BB2144">
              <w:rPr>
                <w:i/>
                <w:color w:val="000000" w:themeColor="text1"/>
                <w:sz w:val="16"/>
                <w:szCs w:val="16"/>
                <w:lang w:val="en-GB"/>
              </w:rPr>
              <w:t>s</w:t>
            </w:r>
            <w:r w:rsidRPr="00BB2144">
              <w:rPr>
                <w:i/>
                <w:color w:val="000000" w:themeColor="text1"/>
                <w:sz w:val="16"/>
                <w:szCs w:val="16"/>
                <w:lang w:val="en-GB"/>
              </w:rPr>
              <w:t>ource</w:t>
            </w:r>
            <w:r w:rsidRPr="00BB2144">
              <w:rPr>
                <w:iCs/>
                <w:color w:val="000000" w:themeColor="text1"/>
                <w:sz w:val="16"/>
                <w:szCs w:val="16"/>
                <w:lang w:val="en-GB"/>
              </w:rPr>
              <w:t>: MOMRAH, UNDP</w:t>
            </w:r>
            <w:r w:rsidR="00937A81" w:rsidRPr="00BB2144">
              <w:rPr>
                <w:iCs/>
                <w:color w:val="000000" w:themeColor="text1"/>
                <w:sz w:val="16"/>
                <w:szCs w:val="16"/>
                <w:lang w:val="en-GB"/>
              </w:rPr>
              <w:t xml:space="preserve"> county office</w:t>
            </w:r>
            <w:r w:rsidRPr="00BB2144">
              <w:rPr>
                <w:iCs/>
                <w:color w:val="000000" w:themeColor="text1"/>
                <w:sz w:val="16"/>
                <w:szCs w:val="16"/>
                <w:lang w:val="en-GB"/>
              </w:rPr>
              <w:t>)</w:t>
            </w:r>
          </w:p>
        </w:tc>
        <w:tc>
          <w:tcPr>
            <w:tcW w:w="675" w:type="pct"/>
            <w:vMerge w:val="restart"/>
          </w:tcPr>
          <w:p w14:paraId="6B88BC20" w14:textId="6FFFC1E8" w:rsidR="007E0F3E" w:rsidRPr="00BB2144" w:rsidRDefault="00BB2144" w:rsidP="00BB2144">
            <w:pPr>
              <w:tabs>
                <w:tab w:val="right" w:pos="1708"/>
              </w:tabs>
              <w:rPr>
                <w:iCs/>
                <w:color w:val="000000" w:themeColor="text1"/>
                <w:sz w:val="16"/>
                <w:szCs w:val="16"/>
                <w:lang w:val="en-GB"/>
              </w:rPr>
            </w:pPr>
            <w:r>
              <w:rPr>
                <w:iCs/>
                <w:color w:val="000000" w:themeColor="text1"/>
                <w:sz w:val="16"/>
                <w:szCs w:val="16"/>
                <w:lang w:val="en-GB"/>
              </w:rPr>
              <w:lastRenderedPageBreak/>
              <w:t>General Authority of Statistics (</w:t>
            </w:r>
            <w:r w:rsidR="007E0F3E" w:rsidRPr="00BB2144">
              <w:rPr>
                <w:iCs/>
                <w:color w:val="000000" w:themeColor="text1"/>
                <w:sz w:val="16"/>
                <w:szCs w:val="16"/>
                <w:lang w:val="en-GB"/>
              </w:rPr>
              <w:t>GASTAT</w:t>
            </w:r>
            <w:r>
              <w:rPr>
                <w:iCs/>
                <w:color w:val="000000" w:themeColor="text1"/>
                <w:sz w:val="16"/>
                <w:szCs w:val="16"/>
                <w:lang w:val="en-GB"/>
              </w:rPr>
              <w:t>)</w:t>
            </w:r>
            <w:r>
              <w:rPr>
                <w:iCs/>
                <w:color w:val="000000" w:themeColor="text1"/>
                <w:sz w:val="16"/>
                <w:szCs w:val="16"/>
                <w:lang w:val="en-GB"/>
              </w:rPr>
              <w:tab/>
            </w:r>
          </w:p>
          <w:p w14:paraId="77A61068" w14:textId="473B7D0F" w:rsidR="007E0F3E" w:rsidRPr="00BB2144" w:rsidRDefault="00BB2144" w:rsidP="007E0F3E">
            <w:pPr>
              <w:rPr>
                <w:iCs/>
                <w:color w:val="000000" w:themeColor="text1"/>
                <w:sz w:val="16"/>
                <w:szCs w:val="16"/>
                <w:lang w:val="en-GB"/>
              </w:rPr>
            </w:pPr>
            <w:r>
              <w:rPr>
                <w:iCs/>
                <w:color w:val="000000" w:themeColor="text1"/>
                <w:sz w:val="16"/>
                <w:szCs w:val="16"/>
                <w:lang w:val="en-GB"/>
              </w:rPr>
              <w:t>Ministry of Communications and Information Technology (</w:t>
            </w:r>
            <w:r w:rsidR="007E0F3E" w:rsidRPr="00BB2144">
              <w:rPr>
                <w:iCs/>
                <w:color w:val="000000" w:themeColor="text1"/>
                <w:sz w:val="16"/>
                <w:szCs w:val="16"/>
                <w:lang w:val="en-GB"/>
              </w:rPr>
              <w:t>MCIT</w:t>
            </w:r>
            <w:r>
              <w:rPr>
                <w:iCs/>
                <w:color w:val="000000" w:themeColor="text1"/>
                <w:sz w:val="16"/>
                <w:szCs w:val="16"/>
                <w:lang w:val="en-GB"/>
              </w:rPr>
              <w:t>)</w:t>
            </w:r>
          </w:p>
          <w:p w14:paraId="38D05E7E" w14:textId="2C54EE4B" w:rsidR="007E0F3E" w:rsidRPr="00BB2144" w:rsidRDefault="00BB2144" w:rsidP="007E0F3E">
            <w:pPr>
              <w:rPr>
                <w:iCs/>
                <w:color w:val="000000" w:themeColor="text1"/>
                <w:sz w:val="16"/>
                <w:szCs w:val="16"/>
                <w:lang w:val="en-GB"/>
              </w:rPr>
            </w:pPr>
            <w:r>
              <w:rPr>
                <w:iCs/>
                <w:color w:val="000000" w:themeColor="text1"/>
                <w:sz w:val="16"/>
                <w:szCs w:val="16"/>
                <w:lang w:val="en-GB"/>
              </w:rPr>
              <w:t>National Center for Performance Management (</w:t>
            </w:r>
            <w:r w:rsidR="007E0F3E" w:rsidRPr="00BB2144">
              <w:rPr>
                <w:iCs/>
                <w:color w:val="000000" w:themeColor="text1"/>
                <w:sz w:val="16"/>
                <w:szCs w:val="16"/>
                <w:lang w:val="en-GB"/>
              </w:rPr>
              <w:t>ADAA</w:t>
            </w:r>
            <w:r>
              <w:rPr>
                <w:iCs/>
                <w:color w:val="000000" w:themeColor="text1"/>
                <w:sz w:val="16"/>
                <w:szCs w:val="16"/>
                <w:lang w:val="en-GB"/>
              </w:rPr>
              <w:t>)</w:t>
            </w:r>
          </w:p>
          <w:p w14:paraId="2CC5D33A" w14:textId="77777777"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MOEP</w:t>
            </w:r>
          </w:p>
          <w:p w14:paraId="3C452E8A" w14:textId="4657A7D4"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 xml:space="preserve">Ministry of Interior </w:t>
            </w:r>
            <w:r w:rsidR="00BB2144" w:rsidRPr="00BB2144">
              <w:rPr>
                <w:iCs/>
                <w:color w:val="000000" w:themeColor="text1"/>
                <w:sz w:val="16"/>
                <w:szCs w:val="16"/>
                <w:lang w:val="en-GB"/>
              </w:rPr>
              <w:t>(</w:t>
            </w:r>
            <w:r w:rsidRPr="00BB2144">
              <w:rPr>
                <w:iCs/>
                <w:color w:val="000000" w:themeColor="text1"/>
                <w:sz w:val="16"/>
                <w:szCs w:val="16"/>
                <w:lang w:val="en-GB"/>
              </w:rPr>
              <w:t>MOI</w:t>
            </w:r>
            <w:r w:rsidR="00BB2144" w:rsidRPr="00BB2144">
              <w:rPr>
                <w:iCs/>
                <w:color w:val="000000" w:themeColor="text1"/>
                <w:sz w:val="16"/>
                <w:szCs w:val="16"/>
                <w:lang w:val="en-GB"/>
              </w:rPr>
              <w:t>)</w:t>
            </w:r>
          </w:p>
          <w:p w14:paraId="45172F23" w14:textId="50EE513F"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King Salman Centre for Local Governance (KSCLG)</w:t>
            </w:r>
          </w:p>
          <w:p w14:paraId="257824BD" w14:textId="22BDEB48" w:rsidR="007E0F3E" w:rsidRPr="00BB2144" w:rsidRDefault="00BB2144" w:rsidP="007E0F3E">
            <w:pPr>
              <w:rPr>
                <w:iCs/>
                <w:color w:val="000000" w:themeColor="text1"/>
                <w:sz w:val="16"/>
                <w:szCs w:val="16"/>
                <w:lang w:val="en-GB"/>
              </w:rPr>
            </w:pPr>
            <w:r>
              <w:rPr>
                <w:iCs/>
                <w:color w:val="000000" w:themeColor="text1"/>
                <w:sz w:val="16"/>
                <w:szCs w:val="16"/>
                <w:lang w:val="en-GB"/>
              </w:rPr>
              <w:t>Ministry of Municipal, Rural Affairs and Housing (</w:t>
            </w:r>
            <w:r w:rsidR="007E0F3E" w:rsidRPr="00BB2144">
              <w:rPr>
                <w:iCs/>
                <w:color w:val="000000" w:themeColor="text1"/>
                <w:sz w:val="16"/>
                <w:szCs w:val="16"/>
                <w:lang w:val="en-GB"/>
              </w:rPr>
              <w:t>MOMRAH</w:t>
            </w:r>
            <w:r>
              <w:rPr>
                <w:iCs/>
                <w:color w:val="000000" w:themeColor="text1"/>
                <w:sz w:val="16"/>
                <w:szCs w:val="16"/>
                <w:lang w:val="en-GB"/>
              </w:rPr>
              <w:t>)</w:t>
            </w:r>
          </w:p>
          <w:p w14:paraId="0D262408" w14:textId="4A5A8064" w:rsidR="007E0F3E" w:rsidRPr="00BB2144" w:rsidRDefault="00BB2144" w:rsidP="007E0F3E">
            <w:pPr>
              <w:rPr>
                <w:iCs/>
                <w:color w:val="000000" w:themeColor="text1"/>
                <w:sz w:val="16"/>
                <w:szCs w:val="16"/>
                <w:lang w:val="en-GB"/>
              </w:rPr>
            </w:pPr>
            <w:r>
              <w:rPr>
                <w:iCs/>
                <w:color w:val="000000" w:themeColor="text1"/>
                <w:sz w:val="16"/>
                <w:szCs w:val="16"/>
                <w:lang w:val="en-GB"/>
              </w:rPr>
              <w:t>General Authority for Sur</w:t>
            </w:r>
            <w:r w:rsidR="00051A80">
              <w:rPr>
                <w:iCs/>
                <w:color w:val="000000" w:themeColor="text1"/>
                <w:sz w:val="16"/>
                <w:szCs w:val="16"/>
                <w:lang w:val="en-GB"/>
              </w:rPr>
              <w:t>vey and Geospatial Information (</w:t>
            </w:r>
            <w:r w:rsidR="007E0F3E" w:rsidRPr="00BB2144">
              <w:rPr>
                <w:iCs/>
                <w:color w:val="000000" w:themeColor="text1"/>
                <w:sz w:val="16"/>
                <w:szCs w:val="16"/>
                <w:lang w:val="en-GB"/>
              </w:rPr>
              <w:t>GASGI</w:t>
            </w:r>
            <w:r w:rsidR="00051A80">
              <w:rPr>
                <w:iCs/>
                <w:color w:val="000000" w:themeColor="text1"/>
                <w:sz w:val="16"/>
                <w:szCs w:val="16"/>
                <w:lang w:val="en-GB"/>
              </w:rPr>
              <w:t>)</w:t>
            </w:r>
          </w:p>
          <w:p w14:paraId="0B40F152" w14:textId="61AFC8E2"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 xml:space="preserve">Royal </w:t>
            </w:r>
            <w:r w:rsidR="00937A81" w:rsidRPr="00BB2144">
              <w:rPr>
                <w:iCs/>
                <w:color w:val="000000" w:themeColor="text1"/>
                <w:sz w:val="16"/>
                <w:szCs w:val="16"/>
                <w:lang w:val="en-GB"/>
              </w:rPr>
              <w:t>c</w:t>
            </w:r>
            <w:r w:rsidRPr="00BB2144">
              <w:rPr>
                <w:iCs/>
                <w:color w:val="000000" w:themeColor="text1"/>
                <w:sz w:val="16"/>
                <w:szCs w:val="16"/>
                <w:lang w:val="en-GB"/>
              </w:rPr>
              <w:t>ommissions</w:t>
            </w:r>
          </w:p>
          <w:p w14:paraId="557682EC" w14:textId="77777777" w:rsidR="007E0F3E" w:rsidRPr="00BB2144" w:rsidRDefault="007E0F3E" w:rsidP="007E0F3E">
            <w:pPr>
              <w:rPr>
                <w:iCs/>
                <w:color w:val="000000" w:themeColor="text1"/>
                <w:sz w:val="16"/>
                <w:szCs w:val="16"/>
                <w:lang w:val="en-GB"/>
              </w:rPr>
            </w:pPr>
          </w:p>
          <w:p w14:paraId="39C2C6FB" w14:textId="58FDE0DC"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UN</w:t>
            </w:r>
            <w:r w:rsidR="00937A81" w:rsidRPr="00BB2144">
              <w:rPr>
                <w:iCs/>
                <w:color w:val="000000" w:themeColor="text1"/>
                <w:sz w:val="16"/>
                <w:szCs w:val="16"/>
                <w:lang w:val="en-GB"/>
              </w:rPr>
              <w:t>-</w:t>
            </w:r>
            <w:r w:rsidRPr="00BB2144">
              <w:rPr>
                <w:iCs/>
                <w:color w:val="000000" w:themeColor="text1"/>
                <w:sz w:val="16"/>
                <w:szCs w:val="16"/>
                <w:lang w:val="en-GB"/>
              </w:rPr>
              <w:t>HABITAT</w:t>
            </w:r>
          </w:p>
          <w:p w14:paraId="1DC5FCEC" w14:textId="77777777" w:rsidR="007E0F3E" w:rsidRPr="00BB2144" w:rsidRDefault="007E0F3E" w:rsidP="007E0F3E">
            <w:pPr>
              <w:rPr>
                <w:iCs/>
                <w:color w:val="000000"/>
                <w:sz w:val="16"/>
                <w:szCs w:val="16"/>
                <w:lang w:val="en-GB"/>
              </w:rPr>
            </w:pPr>
          </w:p>
        </w:tc>
        <w:tc>
          <w:tcPr>
            <w:tcW w:w="958" w:type="pct"/>
            <w:tcBorders>
              <w:bottom w:val="nil"/>
            </w:tcBorders>
            <w:tcMar>
              <w:top w:w="15" w:type="dxa"/>
              <w:left w:w="108" w:type="dxa"/>
              <w:bottom w:w="0" w:type="dxa"/>
              <w:right w:w="108" w:type="dxa"/>
            </w:tcMar>
          </w:tcPr>
          <w:p w14:paraId="2DC0D018" w14:textId="212DF0C4" w:rsidR="007E0F3E" w:rsidRPr="00BB2144" w:rsidRDefault="007E0F3E" w:rsidP="007E0F3E">
            <w:pPr>
              <w:rPr>
                <w:bCs/>
                <w:iCs/>
                <w:color w:val="000000"/>
                <w:sz w:val="16"/>
                <w:szCs w:val="16"/>
                <w:lang w:val="en-GB"/>
              </w:rPr>
            </w:pPr>
            <w:r w:rsidRPr="00BB2144">
              <w:rPr>
                <w:bCs/>
                <w:iCs/>
                <w:color w:val="000000"/>
                <w:sz w:val="16"/>
                <w:szCs w:val="16"/>
                <w:lang w:val="en-GB"/>
              </w:rPr>
              <w:t>Government cost-sharing: 60,000,000</w:t>
            </w:r>
          </w:p>
        </w:tc>
      </w:tr>
      <w:tr w:rsidR="007E0F3E" w:rsidRPr="00BB2144" w14:paraId="26666573" w14:textId="77777777" w:rsidTr="007E0F3E">
        <w:tc>
          <w:tcPr>
            <w:tcW w:w="1097" w:type="pct"/>
            <w:vMerge/>
            <w:tcMar>
              <w:top w:w="72" w:type="dxa"/>
              <w:left w:w="144" w:type="dxa"/>
              <w:bottom w:w="72" w:type="dxa"/>
              <w:right w:w="144" w:type="dxa"/>
            </w:tcMar>
          </w:tcPr>
          <w:p w14:paraId="772E0E27" w14:textId="77777777" w:rsidR="007E0F3E" w:rsidRPr="00BB2144" w:rsidRDefault="007E0F3E" w:rsidP="007E0F3E">
            <w:pPr>
              <w:rPr>
                <w:b/>
                <w:bCs/>
                <w:iCs/>
                <w:sz w:val="16"/>
                <w:szCs w:val="16"/>
                <w:lang w:val="en-GB"/>
              </w:rPr>
            </w:pPr>
          </w:p>
        </w:tc>
        <w:tc>
          <w:tcPr>
            <w:tcW w:w="1178" w:type="pct"/>
            <w:vMerge/>
          </w:tcPr>
          <w:p w14:paraId="3CE1DFE9" w14:textId="77777777" w:rsidR="007E0F3E" w:rsidRPr="00BB2144" w:rsidRDefault="007E0F3E" w:rsidP="007E0F3E">
            <w:pPr>
              <w:rPr>
                <w:b/>
                <w:bCs/>
                <w:iCs/>
                <w:color w:val="000000"/>
                <w:sz w:val="16"/>
                <w:szCs w:val="16"/>
                <w:lang w:val="en-GB"/>
              </w:rPr>
            </w:pPr>
          </w:p>
        </w:tc>
        <w:tc>
          <w:tcPr>
            <w:tcW w:w="1092" w:type="pct"/>
            <w:vMerge/>
            <w:tcMar>
              <w:top w:w="72" w:type="dxa"/>
              <w:left w:w="144" w:type="dxa"/>
              <w:bottom w:w="72" w:type="dxa"/>
              <w:right w:w="144" w:type="dxa"/>
            </w:tcMar>
          </w:tcPr>
          <w:p w14:paraId="4057BD4B" w14:textId="77777777" w:rsidR="007E0F3E" w:rsidRPr="00BB2144" w:rsidRDefault="007E0F3E" w:rsidP="007E0F3E">
            <w:pPr>
              <w:rPr>
                <w:b/>
                <w:bCs/>
                <w:iCs/>
                <w:color w:val="000000" w:themeColor="text1"/>
                <w:sz w:val="16"/>
                <w:szCs w:val="16"/>
                <w:lang w:val="en-GB"/>
              </w:rPr>
            </w:pPr>
          </w:p>
        </w:tc>
        <w:tc>
          <w:tcPr>
            <w:tcW w:w="675" w:type="pct"/>
            <w:vMerge/>
          </w:tcPr>
          <w:p w14:paraId="0105C350" w14:textId="77777777" w:rsidR="007E0F3E" w:rsidRPr="00BB2144" w:rsidRDefault="007E0F3E" w:rsidP="007E0F3E">
            <w:pPr>
              <w:rPr>
                <w:iCs/>
                <w:color w:val="000000" w:themeColor="text1"/>
                <w:sz w:val="16"/>
                <w:szCs w:val="16"/>
                <w:lang w:val="en-GB"/>
              </w:rPr>
            </w:pPr>
          </w:p>
        </w:tc>
        <w:tc>
          <w:tcPr>
            <w:tcW w:w="958" w:type="pct"/>
            <w:tcBorders>
              <w:top w:val="nil"/>
            </w:tcBorders>
            <w:tcMar>
              <w:top w:w="15" w:type="dxa"/>
              <w:left w:w="108" w:type="dxa"/>
              <w:bottom w:w="0" w:type="dxa"/>
              <w:right w:w="108" w:type="dxa"/>
            </w:tcMar>
          </w:tcPr>
          <w:p w14:paraId="5522781A" w14:textId="77777777" w:rsidR="007E0F3E" w:rsidRPr="00BB2144" w:rsidRDefault="007E0F3E" w:rsidP="007E0F3E">
            <w:pPr>
              <w:rPr>
                <w:b/>
                <w:iCs/>
                <w:color w:val="000000"/>
                <w:sz w:val="16"/>
                <w:szCs w:val="16"/>
                <w:lang w:val="en-GB"/>
              </w:rPr>
            </w:pPr>
          </w:p>
        </w:tc>
      </w:tr>
      <w:tr w:rsidR="007E0F3E" w:rsidRPr="00BB2144" w14:paraId="3CC69592" w14:textId="77777777" w:rsidTr="002E6EBA">
        <w:tc>
          <w:tcPr>
            <w:tcW w:w="1097" w:type="pct"/>
            <w:vMerge/>
            <w:tcMar>
              <w:top w:w="72" w:type="dxa"/>
              <w:left w:w="144" w:type="dxa"/>
              <w:bottom w:w="72" w:type="dxa"/>
              <w:right w:w="144" w:type="dxa"/>
            </w:tcMar>
          </w:tcPr>
          <w:p w14:paraId="5229D11A" w14:textId="77777777" w:rsidR="007E0F3E" w:rsidRPr="00BB2144" w:rsidRDefault="007E0F3E" w:rsidP="007E0F3E">
            <w:pPr>
              <w:rPr>
                <w:iCs/>
                <w:color w:val="000000"/>
                <w:sz w:val="16"/>
                <w:szCs w:val="16"/>
                <w:lang w:val="en-GB"/>
              </w:rPr>
            </w:pPr>
          </w:p>
        </w:tc>
        <w:tc>
          <w:tcPr>
            <w:tcW w:w="1178" w:type="pct"/>
            <w:vMerge/>
          </w:tcPr>
          <w:p w14:paraId="2947AF0F" w14:textId="77777777" w:rsidR="007E0F3E" w:rsidRPr="00BB2144" w:rsidRDefault="007E0F3E" w:rsidP="007E0F3E">
            <w:pPr>
              <w:rPr>
                <w:iCs/>
                <w:color w:val="000000"/>
                <w:sz w:val="16"/>
                <w:szCs w:val="16"/>
                <w:lang w:val="en-GB"/>
              </w:rPr>
            </w:pPr>
          </w:p>
        </w:tc>
        <w:tc>
          <w:tcPr>
            <w:tcW w:w="1092" w:type="pct"/>
            <w:vMerge/>
            <w:tcMar>
              <w:top w:w="72" w:type="dxa"/>
              <w:left w:w="144" w:type="dxa"/>
              <w:bottom w:w="72" w:type="dxa"/>
              <w:right w:w="144" w:type="dxa"/>
            </w:tcMar>
          </w:tcPr>
          <w:p w14:paraId="3E139968" w14:textId="77777777" w:rsidR="007E0F3E" w:rsidRPr="00BB2144" w:rsidRDefault="007E0F3E" w:rsidP="007E0F3E">
            <w:pPr>
              <w:rPr>
                <w:iCs/>
                <w:color w:val="000000"/>
                <w:sz w:val="16"/>
                <w:szCs w:val="16"/>
                <w:lang w:val="en-GB"/>
              </w:rPr>
            </w:pPr>
          </w:p>
        </w:tc>
        <w:tc>
          <w:tcPr>
            <w:tcW w:w="675" w:type="pct"/>
            <w:vMerge/>
          </w:tcPr>
          <w:p w14:paraId="10F10526" w14:textId="77777777" w:rsidR="007E0F3E" w:rsidRPr="00BB2144" w:rsidRDefault="007E0F3E" w:rsidP="007E0F3E">
            <w:pPr>
              <w:rPr>
                <w:iCs/>
                <w:color w:val="000000"/>
                <w:sz w:val="16"/>
                <w:szCs w:val="16"/>
                <w:lang w:val="en-GB"/>
              </w:rPr>
            </w:pPr>
          </w:p>
        </w:tc>
        <w:tc>
          <w:tcPr>
            <w:tcW w:w="958" w:type="pct"/>
            <w:tcMar>
              <w:top w:w="15" w:type="dxa"/>
              <w:left w:w="108" w:type="dxa"/>
              <w:bottom w:w="0" w:type="dxa"/>
              <w:right w:w="108" w:type="dxa"/>
            </w:tcMar>
          </w:tcPr>
          <w:p w14:paraId="3C8B0834" w14:textId="4F4E848C" w:rsidR="007E0F3E" w:rsidRPr="00BB2144" w:rsidRDefault="007E0F3E" w:rsidP="007E0F3E">
            <w:pPr>
              <w:rPr>
                <w:b/>
                <w:iCs/>
                <w:color w:val="000000"/>
                <w:sz w:val="16"/>
                <w:szCs w:val="16"/>
                <w:lang w:val="en-GB"/>
              </w:rPr>
            </w:pPr>
          </w:p>
        </w:tc>
      </w:tr>
      <w:tr w:rsidR="007E0F3E" w:rsidRPr="00BB2144" w14:paraId="1E98E9CC" w14:textId="77777777" w:rsidTr="002E6EBA">
        <w:tc>
          <w:tcPr>
            <w:tcW w:w="5000" w:type="pct"/>
            <w:gridSpan w:val="5"/>
            <w:shd w:val="clear" w:color="auto" w:fill="DBE5F1" w:themeFill="accent1" w:themeFillTint="33"/>
            <w:tcMar>
              <w:top w:w="72" w:type="dxa"/>
              <w:left w:w="144" w:type="dxa"/>
              <w:bottom w:w="72" w:type="dxa"/>
              <w:right w:w="144" w:type="dxa"/>
            </w:tcMar>
          </w:tcPr>
          <w:p w14:paraId="05BBC028" w14:textId="45D5CB0D" w:rsidR="007E0F3E" w:rsidRPr="00BB2144" w:rsidRDefault="007E0F3E" w:rsidP="007E0F3E">
            <w:pPr>
              <w:rPr>
                <w:b/>
                <w:bCs/>
                <w:iCs/>
                <w:color w:val="000000"/>
                <w:sz w:val="16"/>
                <w:szCs w:val="16"/>
                <w:lang w:val="en-GB"/>
              </w:rPr>
            </w:pPr>
            <w:r w:rsidRPr="00BB2144">
              <w:rPr>
                <w:b/>
                <w:bCs/>
                <w:iCs/>
                <w:color w:val="000000"/>
                <w:sz w:val="16"/>
                <w:szCs w:val="16"/>
                <w:lang w:val="en-GB"/>
              </w:rPr>
              <w:t xml:space="preserve">NATIONAL PRIORITY OR GOAL: Vision 2030 </w:t>
            </w:r>
            <w:r w:rsidR="00937A81" w:rsidRPr="00BB2144">
              <w:rPr>
                <w:b/>
                <w:bCs/>
                <w:iCs/>
                <w:color w:val="000000"/>
                <w:sz w:val="16"/>
                <w:szCs w:val="16"/>
                <w:lang w:val="en-GB"/>
              </w:rPr>
              <w:t>p</w:t>
            </w:r>
            <w:r w:rsidRPr="00BB2144">
              <w:rPr>
                <w:b/>
                <w:bCs/>
                <w:iCs/>
                <w:color w:val="000000"/>
                <w:sz w:val="16"/>
                <w:szCs w:val="16"/>
                <w:lang w:val="en-GB"/>
              </w:rPr>
              <w:t>illars 1, 2</w:t>
            </w:r>
            <w:r w:rsidR="00937A81" w:rsidRPr="00BB2144">
              <w:rPr>
                <w:b/>
                <w:bCs/>
                <w:iCs/>
                <w:color w:val="000000"/>
                <w:sz w:val="16"/>
                <w:szCs w:val="16"/>
                <w:lang w:val="en-GB"/>
              </w:rPr>
              <w:t xml:space="preserve"> and </w:t>
            </w:r>
            <w:r w:rsidRPr="00BB2144">
              <w:rPr>
                <w:b/>
                <w:bCs/>
                <w:iCs/>
                <w:color w:val="000000"/>
                <w:sz w:val="16"/>
                <w:szCs w:val="16"/>
                <w:lang w:val="en-GB"/>
              </w:rPr>
              <w:t>3; Objectives 1, 2, 3, 4, 5</w:t>
            </w:r>
            <w:r w:rsidR="00937A81" w:rsidRPr="00BB2144">
              <w:rPr>
                <w:b/>
                <w:bCs/>
                <w:iCs/>
                <w:color w:val="000000"/>
                <w:sz w:val="16"/>
                <w:szCs w:val="16"/>
                <w:lang w:val="en-GB"/>
              </w:rPr>
              <w:t xml:space="preserve"> and </w:t>
            </w:r>
            <w:r w:rsidRPr="00BB2144">
              <w:rPr>
                <w:b/>
                <w:bCs/>
                <w:iCs/>
                <w:color w:val="000000"/>
                <w:sz w:val="16"/>
                <w:szCs w:val="16"/>
                <w:lang w:val="en-GB"/>
              </w:rPr>
              <w:t>6:</w:t>
            </w:r>
          </w:p>
          <w:p w14:paraId="2964E459" w14:textId="5155D01A" w:rsidR="007E0F3E" w:rsidRPr="00BB2144" w:rsidRDefault="007E0F3E" w:rsidP="007E0F3E">
            <w:pPr>
              <w:rPr>
                <w:iCs/>
                <w:color w:val="000000"/>
                <w:sz w:val="16"/>
                <w:szCs w:val="16"/>
                <w:lang w:val="en-GB"/>
              </w:rPr>
            </w:pPr>
            <w:r w:rsidRPr="00BB2144">
              <w:rPr>
                <w:b/>
                <w:bCs/>
                <w:iCs/>
                <w:color w:val="000000"/>
                <w:sz w:val="16"/>
                <w:szCs w:val="16"/>
                <w:lang w:val="en-GB"/>
              </w:rPr>
              <w:t>Enhancing Values and Enabling a Fulfilling and Healthy Life</w:t>
            </w:r>
            <w:r w:rsidR="00937A81" w:rsidRPr="00BB2144">
              <w:rPr>
                <w:b/>
                <w:bCs/>
                <w:iCs/>
                <w:color w:val="000000"/>
                <w:sz w:val="16"/>
                <w:szCs w:val="16"/>
                <w:lang w:val="en-GB"/>
              </w:rPr>
              <w:t>;</w:t>
            </w:r>
            <w:r w:rsidRPr="00BB2144">
              <w:rPr>
                <w:b/>
                <w:bCs/>
                <w:iCs/>
                <w:color w:val="000000"/>
                <w:sz w:val="16"/>
                <w:szCs w:val="16"/>
                <w:lang w:val="en-GB"/>
              </w:rPr>
              <w:t xml:space="preserve"> Growing and Diversifying the Economy and Increasing Employment</w:t>
            </w:r>
            <w:r w:rsidR="00937A81" w:rsidRPr="00BB2144">
              <w:rPr>
                <w:b/>
                <w:bCs/>
                <w:iCs/>
                <w:color w:val="000000"/>
                <w:sz w:val="16"/>
                <w:szCs w:val="16"/>
                <w:lang w:val="en-GB"/>
              </w:rPr>
              <w:t>;</w:t>
            </w:r>
            <w:r w:rsidRPr="00BB2144">
              <w:rPr>
                <w:b/>
                <w:bCs/>
                <w:iCs/>
                <w:color w:val="000000"/>
                <w:sz w:val="16"/>
                <w:szCs w:val="16"/>
                <w:lang w:val="en-GB"/>
              </w:rPr>
              <w:t xml:space="preserve"> Enhancing Government Effectiveness and Enabling Social Responsibility (</w:t>
            </w:r>
            <w:r w:rsidR="00937A81" w:rsidRPr="00BB2144">
              <w:rPr>
                <w:b/>
                <w:bCs/>
                <w:iCs/>
                <w:color w:val="000000"/>
                <w:sz w:val="16"/>
                <w:szCs w:val="16"/>
                <w:lang w:val="en-GB"/>
              </w:rPr>
              <w:t xml:space="preserve">Goals </w:t>
            </w:r>
            <w:r w:rsidRPr="00BB2144">
              <w:rPr>
                <w:b/>
                <w:bCs/>
                <w:iCs/>
                <w:sz w:val="16"/>
                <w:szCs w:val="16"/>
                <w:lang w:val="en-GB"/>
              </w:rPr>
              <w:t>16, 17)</w:t>
            </w:r>
            <w:r w:rsidR="00937A81" w:rsidRPr="00BB2144">
              <w:rPr>
                <w:b/>
                <w:bCs/>
                <w:iCs/>
                <w:sz w:val="16"/>
                <w:szCs w:val="16"/>
                <w:lang w:val="en-GB"/>
              </w:rPr>
              <w:t>.</w:t>
            </w:r>
          </w:p>
        </w:tc>
      </w:tr>
      <w:tr w:rsidR="007E0F3E" w:rsidRPr="00BB2144" w14:paraId="2C0FB5E9" w14:textId="77777777" w:rsidTr="002E6EBA">
        <w:tc>
          <w:tcPr>
            <w:tcW w:w="5000" w:type="pct"/>
            <w:gridSpan w:val="5"/>
            <w:shd w:val="clear" w:color="auto" w:fill="DBE5F1" w:themeFill="accent1" w:themeFillTint="33"/>
            <w:tcMar>
              <w:top w:w="72" w:type="dxa"/>
              <w:left w:w="144" w:type="dxa"/>
              <w:bottom w:w="72" w:type="dxa"/>
              <w:right w:w="144" w:type="dxa"/>
            </w:tcMar>
          </w:tcPr>
          <w:p w14:paraId="6B4E0B2D" w14:textId="69BFC65D" w:rsidR="007E0F3E" w:rsidRPr="00BB2144" w:rsidRDefault="007E0F3E" w:rsidP="007E0F3E">
            <w:pPr>
              <w:rPr>
                <w:iCs/>
                <w:color w:val="000000"/>
                <w:sz w:val="16"/>
                <w:szCs w:val="16"/>
                <w:lang w:val="en-GB"/>
              </w:rPr>
            </w:pPr>
            <w:r w:rsidRPr="00BB2144">
              <w:rPr>
                <w:b/>
                <w:bCs/>
                <w:iCs/>
                <w:color w:val="000000"/>
                <w:sz w:val="16"/>
                <w:szCs w:val="16"/>
                <w:lang w:val="en-GB"/>
              </w:rPr>
              <w:t>COOPERATION FRAMEWORK OUTCOME 4: Peaceful, just and inclusive society is adequately fostered, and the means required for the implementation of Agenda 2030 are mobilized</w:t>
            </w:r>
            <w:r w:rsidR="00937A81" w:rsidRPr="00BB2144">
              <w:rPr>
                <w:b/>
                <w:bCs/>
                <w:iCs/>
                <w:color w:val="000000"/>
                <w:sz w:val="16"/>
                <w:szCs w:val="16"/>
                <w:lang w:val="en-GB"/>
              </w:rPr>
              <w:t>.</w:t>
            </w:r>
          </w:p>
        </w:tc>
      </w:tr>
      <w:tr w:rsidR="007E0F3E" w:rsidRPr="00BB2144" w14:paraId="4A49289B" w14:textId="77777777" w:rsidTr="002E6EBA">
        <w:tc>
          <w:tcPr>
            <w:tcW w:w="5000" w:type="pct"/>
            <w:gridSpan w:val="5"/>
            <w:shd w:val="clear" w:color="auto" w:fill="DBE5F1" w:themeFill="accent1" w:themeFillTint="33"/>
            <w:tcMar>
              <w:top w:w="72" w:type="dxa"/>
              <w:left w:w="144" w:type="dxa"/>
              <w:bottom w:w="72" w:type="dxa"/>
              <w:right w:w="144" w:type="dxa"/>
            </w:tcMar>
          </w:tcPr>
          <w:p w14:paraId="71C26928" w14:textId="4A640283" w:rsidR="007E0F3E" w:rsidRPr="00BB2144" w:rsidRDefault="007E0F3E" w:rsidP="007E0F3E">
            <w:pPr>
              <w:rPr>
                <w:b/>
                <w:bCs/>
                <w:iCs/>
                <w:color w:val="000000"/>
                <w:sz w:val="16"/>
                <w:szCs w:val="16"/>
                <w:lang w:val="en-GB"/>
              </w:rPr>
            </w:pPr>
            <w:r w:rsidRPr="00BB2144">
              <w:rPr>
                <w:b/>
                <w:bCs/>
                <w:iCs/>
                <w:color w:val="000000" w:themeColor="text1"/>
                <w:sz w:val="16"/>
                <w:szCs w:val="16"/>
                <w:lang w:val="en-GB"/>
              </w:rPr>
              <w:t xml:space="preserve">RELATED STRATEGIC PLAN OUTCOMES: </w:t>
            </w:r>
            <w:r w:rsidR="00937A81" w:rsidRPr="00BB2144">
              <w:rPr>
                <w:b/>
                <w:bCs/>
                <w:iCs/>
                <w:color w:val="000000" w:themeColor="text1"/>
                <w:sz w:val="16"/>
                <w:szCs w:val="16"/>
                <w:lang w:val="en-GB"/>
              </w:rPr>
              <w:t xml:space="preserve">Strategic </w:t>
            </w:r>
            <w:r w:rsidR="00E74B6E" w:rsidRPr="00BB2144">
              <w:rPr>
                <w:b/>
                <w:bCs/>
                <w:iCs/>
                <w:color w:val="000000" w:themeColor="text1"/>
                <w:sz w:val="16"/>
                <w:szCs w:val="16"/>
                <w:lang w:val="en-GB"/>
              </w:rPr>
              <w:t>priority</w:t>
            </w:r>
            <w:r w:rsidR="00937A81" w:rsidRPr="00BB2144">
              <w:rPr>
                <w:b/>
                <w:bCs/>
                <w:iCs/>
                <w:color w:val="000000" w:themeColor="text1"/>
                <w:sz w:val="16"/>
                <w:szCs w:val="16"/>
                <w:lang w:val="en-GB"/>
              </w:rPr>
              <w:t xml:space="preserve"> 1: </w:t>
            </w:r>
            <w:r w:rsidRPr="00BB2144">
              <w:rPr>
                <w:b/>
                <w:bCs/>
                <w:iCs/>
                <w:sz w:val="16"/>
                <w:szCs w:val="16"/>
                <w:lang w:val="en-GB"/>
              </w:rPr>
              <w:t>Structural transformation accelerated, particularly green, inclusive and digital transitions</w:t>
            </w:r>
            <w:r w:rsidR="00937A81" w:rsidRPr="00BB2144">
              <w:rPr>
                <w:b/>
                <w:bCs/>
                <w:iCs/>
                <w:sz w:val="16"/>
                <w:szCs w:val="16"/>
                <w:lang w:val="en-GB"/>
              </w:rPr>
              <w:t>.</w:t>
            </w:r>
          </w:p>
        </w:tc>
      </w:tr>
      <w:tr w:rsidR="007E0F3E" w:rsidRPr="00BB2144" w14:paraId="5A3AEA44" w14:textId="77777777" w:rsidTr="00CA22BB">
        <w:tc>
          <w:tcPr>
            <w:tcW w:w="1097" w:type="pct"/>
            <w:vMerge w:val="restart"/>
            <w:tcMar>
              <w:top w:w="72" w:type="dxa"/>
              <w:left w:w="144" w:type="dxa"/>
              <w:bottom w:w="72" w:type="dxa"/>
              <w:right w:w="144" w:type="dxa"/>
            </w:tcMar>
          </w:tcPr>
          <w:p w14:paraId="3333FEF2" w14:textId="77777777" w:rsidR="007E0F3E" w:rsidRPr="00BB2144" w:rsidRDefault="007E0F3E" w:rsidP="007E0F3E">
            <w:pPr>
              <w:rPr>
                <w:iCs/>
                <w:color w:val="000000" w:themeColor="text1"/>
                <w:sz w:val="16"/>
                <w:szCs w:val="16"/>
                <w:lang w:val="en-GB"/>
              </w:rPr>
            </w:pPr>
            <w:r w:rsidRPr="00BB2144">
              <w:rPr>
                <w:b/>
                <w:bCs/>
                <w:iCs/>
                <w:color w:val="000000" w:themeColor="text1"/>
                <w:sz w:val="16"/>
                <w:szCs w:val="16"/>
                <w:lang w:val="en-GB"/>
              </w:rPr>
              <w:t>Indicator</w:t>
            </w:r>
            <w:r w:rsidRPr="00BB2144">
              <w:rPr>
                <w:iCs/>
                <w:color w:val="000000" w:themeColor="text1"/>
                <w:sz w:val="16"/>
                <w:szCs w:val="16"/>
                <w:lang w:val="en-GB"/>
              </w:rPr>
              <w:t>:</w:t>
            </w:r>
          </w:p>
          <w:p w14:paraId="6CC8506B" w14:textId="05BDFC88"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 xml:space="preserve">Statistical </w:t>
            </w:r>
            <w:r w:rsidR="00937A81" w:rsidRPr="00BB2144">
              <w:rPr>
                <w:iCs/>
                <w:color w:val="000000" w:themeColor="text1"/>
                <w:sz w:val="16"/>
                <w:szCs w:val="16"/>
                <w:lang w:val="en-GB"/>
              </w:rPr>
              <w:t>p</w:t>
            </w:r>
            <w:r w:rsidRPr="00BB2144">
              <w:rPr>
                <w:iCs/>
                <w:color w:val="000000" w:themeColor="text1"/>
                <w:sz w:val="16"/>
                <w:szCs w:val="16"/>
                <w:lang w:val="en-GB"/>
              </w:rPr>
              <w:t xml:space="preserve">erformance </w:t>
            </w:r>
            <w:r w:rsidR="00937A81" w:rsidRPr="00BB2144">
              <w:rPr>
                <w:iCs/>
                <w:color w:val="000000" w:themeColor="text1"/>
                <w:sz w:val="16"/>
                <w:szCs w:val="16"/>
                <w:lang w:val="en-GB"/>
              </w:rPr>
              <w:t>i</w:t>
            </w:r>
            <w:r w:rsidRPr="00BB2144">
              <w:rPr>
                <w:iCs/>
                <w:color w:val="000000" w:themeColor="text1"/>
                <w:sz w:val="16"/>
                <w:szCs w:val="16"/>
                <w:lang w:val="en-GB"/>
              </w:rPr>
              <w:t xml:space="preserve">ndex (worst 0–100 best) </w:t>
            </w:r>
          </w:p>
          <w:p w14:paraId="5BC21626" w14:textId="77777777" w:rsidR="007E0F3E" w:rsidRPr="00BB2144" w:rsidRDefault="007E0F3E" w:rsidP="007E0F3E">
            <w:pPr>
              <w:rPr>
                <w:iCs/>
                <w:color w:val="000000" w:themeColor="text1"/>
                <w:sz w:val="16"/>
                <w:szCs w:val="16"/>
                <w:lang w:val="en-GB"/>
              </w:rPr>
            </w:pPr>
            <w:r w:rsidRPr="00BB2144">
              <w:rPr>
                <w:b/>
                <w:bCs/>
                <w:iCs/>
                <w:color w:val="000000" w:themeColor="text1"/>
                <w:sz w:val="16"/>
                <w:szCs w:val="16"/>
                <w:lang w:val="en-GB"/>
              </w:rPr>
              <w:t>Baseline</w:t>
            </w:r>
            <w:r w:rsidRPr="00BB2144">
              <w:rPr>
                <w:iCs/>
                <w:color w:val="000000" w:themeColor="text1"/>
                <w:sz w:val="16"/>
                <w:szCs w:val="16"/>
                <w:lang w:val="en-GB"/>
              </w:rPr>
              <w:t>:</w:t>
            </w:r>
          </w:p>
          <w:p w14:paraId="3FD8A49E" w14:textId="77777777"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63.4 (2019)</w:t>
            </w:r>
          </w:p>
          <w:p w14:paraId="7530220E" w14:textId="77777777" w:rsidR="007E0F3E" w:rsidRPr="00BB2144" w:rsidRDefault="007E0F3E" w:rsidP="007E0F3E">
            <w:pPr>
              <w:rPr>
                <w:iCs/>
                <w:color w:val="000000" w:themeColor="text1"/>
                <w:sz w:val="16"/>
                <w:szCs w:val="16"/>
                <w:lang w:val="en-GB"/>
              </w:rPr>
            </w:pPr>
            <w:r w:rsidRPr="00BB2144">
              <w:rPr>
                <w:b/>
                <w:bCs/>
                <w:iCs/>
                <w:color w:val="000000" w:themeColor="text1"/>
                <w:sz w:val="16"/>
                <w:szCs w:val="16"/>
                <w:lang w:val="en-GB"/>
              </w:rPr>
              <w:t>Target</w:t>
            </w:r>
            <w:r w:rsidRPr="00BB2144">
              <w:rPr>
                <w:iCs/>
                <w:color w:val="000000" w:themeColor="text1"/>
                <w:sz w:val="16"/>
                <w:szCs w:val="16"/>
                <w:lang w:val="en-GB"/>
              </w:rPr>
              <w:t>:</w:t>
            </w:r>
          </w:p>
          <w:p w14:paraId="52975910" w14:textId="77777777"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80 (2030)</w:t>
            </w:r>
          </w:p>
          <w:p w14:paraId="6B878901" w14:textId="77777777" w:rsidR="007E0F3E" w:rsidRPr="00BB2144" w:rsidRDefault="007E0F3E" w:rsidP="007E0F3E">
            <w:pPr>
              <w:rPr>
                <w:iCs/>
                <w:color w:val="000000" w:themeColor="text1"/>
                <w:sz w:val="16"/>
                <w:szCs w:val="16"/>
                <w:lang w:val="en-GB"/>
              </w:rPr>
            </w:pPr>
          </w:p>
        </w:tc>
        <w:tc>
          <w:tcPr>
            <w:tcW w:w="1178" w:type="pct"/>
            <w:vMerge w:val="restart"/>
          </w:tcPr>
          <w:p w14:paraId="2F230EF8" w14:textId="74D2CAF1" w:rsidR="007E0F3E" w:rsidRPr="00BB2144" w:rsidRDefault="00937A81" w:rsidP="007E0F3E">
            <w:pPr>
              <w:rPr>
                <w:iCs/>
                <w:color w:val="000000" w:themeColor="text1"/>
                <w:sz w:val="16"/>
                <w:szCs w:val="16"/>
                <w:lang w:val="en-GB"/>
              </w:rPr>
            </w:pPr>
            <w:r w:rsidRPr="00BB2144">
              <w:rPr>
                <w:b/>
                <w:bCs/>
                <w:iCs/>
                <w:color w:val="000000" w:themeColor="text1"/>
                <w:sz w:val="16"/>
                <w:szCs w:val="16"/>
                <w:lang w:val="en-GB"/>
              </w:rPr>
              <w:t>Source</w:t>
            </w:r>
            <w:r w:rsidRPr="00BB2144">
              <w:rPr>
                <w:iCs/>
                <w:color w:val="000000" w:themeColor="text1"/>
                <w:sz w:val="16"/>
                <w:szCs w:val="16"/>
                <w:lang w:val="en-GB"/>
              </w:rPr>
              <w:t xml:space="preserve">: </w:t>
            </w:r>
            <w:r w:rsidR="00E74B6E" w:rsidRPr="00BB2144">
              <w:rPr>
                <w:iCs/>
                <w:color w:val="000000" w:themeColor="text1"/>
                <w:sz w:val="16"/>
                <w:szCs w:val="16"/>
                <w:lang w:val="en-GB"/>
              </w:rPr>
              <w:t xml:space="preserve">Sustainable Development Goals </w:t>
            </w:r>
            <w:r w:rsidR="007E0F3E" w:rsidRPr="00BB2144">
              <w:rPr>
                <w:iCs/>
                <w:color w:val="000000" w:themeColor="text1"/>
                <w:sz w:val="16"/>
                <w:szCs w:val="16"/>
                <w:lang w:val="en-GB"/>
              </w:rPr>
              <w:t>Dashboard</w:t>
            </w:r>
            <w:r w:rsidR="00E74B6E" w:rsidRPr="00BB2144">
              <w:rPr>
                <w:iCs/>
                <w:color w:val="000000" w:themeColor="text1"/>
                <w:sz w:val="16"/>
                <w:szCs w:val="16"/>
                <w:lang w:val="en-GB"/>
              </w:rPr>
              <w:t xml:space="preserve"> </w:t>
            </w:r>
            <w:r w:rsidR="007E0F3E" w:rsidRPr="00BB2144">
              <w:rPr>
                <w:iCs/>
                <w:color w:val="000000" w:themeColor="text1"/>
                <w:sz w:val="16"/>
                <w:szCs w:val="16"/>
                <w:lang w:val="en-GB"/>
              </w:rPr>
              <w:t xml:space="preserve">Saudi Arabia </w:t>
            </w:r>
          </w:p>
          <w:p w14:paraId="6F02112A" w14:textId="74DE3A59" w:rsidR="007E0F3E" w:rsidRPr="00BB2144" w:rsidRDefault="00937A81" w:rsidP="007E0F3E">
            <w:pPr>
              <w:rPr>
                <w:iCs/>
                <w:color w:val="000000" w:themeColor="text1"/>
                <w:sz w:val="16"/>
                <w:szCs w:val="16"/>
                <w:lang w:val="en-GB"/>
              </w:rPr>
            </w:pPr>
            <w:r w:rsidRPr="00BB2144">
              <w:rPr>
                <w:b/>
                <w:bCs/>
                <w:iCs/>
                <w:color w:val="000000" w:themeColor="text1"/>
                <w:sz w:val="16"/>
                <w:szCs w:val="16"/>
                <w:lang w:val="en-GB"/>
              </w:rPr>
              <w:t>Frequency</w:t>
            </w:r>
            <w:r w:rsidRPr="00BB2144">
              <w:rPr>
                <w:iCs/>
                <w:color w:val="000000" w:themeColor="text1"/>
                <w:sz w:val="16"/>
                <w:szCs w:val="16"/>
                <w:lang w:val="en-GB"/>
              </w:rPr>
              <w:t>: Annual.</w:t>
            </w:r>
          </w:p>
          <w:p w14:paraId="0DD72520" w14:textId="2EB81769" w:rsidR="007E0F3E" w:rsidRPr="00BB2144" w:rsidRDefault="00937A81" w:rsidP="00937A81">
            <w:pPr>
              <w:rPr>
                <w:iCs/>
                <w:color w:val="000000" w:themeColor="text1"/>
                <w:sz w:val="16"/>
                <w:szCs w:val="16"/>
                <w:lang w:val="en-GB"/>
              </w:rPr>
            </w:pPr>
            <w:r w:rsidRPr="00BB2144">
              <w:rPr>
                <w:b/>
                <w:bCs/>
                <w:iCs/>
                <w:color w:val="000000" w:themeColor="text1"/>
                <w:sz w:val="16"/>
                <w:szCs w:val="16"/>
                <w:lang w:val="en-GB"/>
              </w:rPr>
              <w:t>Responsible institutions</w:t>
            </w:r>
            <w:r w:rsidRPr="00BB2144">
              <w:rPr>
                <w:iCs/>
                <w:color w:val="000000" w:themeColor="text1"/>
                <w:sz w:val="16"/>
                <w:szCs w:val="16"/>
                <w:lang w:val="en-GB"/>
              </w:rPr>
              <w:t xml:space="preserve">: the </w:t>
            </w:r>
            <w:r w:rsidR="007E0F3E" w:rsidRPr="00BB2144">
              <w:rPr>
                <w:iCs/>
                <w:color w:val="000000" w:themeColor="text1"/>
                <w:sz w:val="16"/>
                <w:szCs w:val="16"/>
                <w:lang w:val="en-GB"/>
              </w:rPr>
              <w:t>World Bank</w:t>
            </w:r>
            <w:r w:rsidRPr="00BB2144">
              <w:rPr>
                <w:iCs/>
                <w:color w:val="000000" w:themeColor="text1"/>
                <w:sz w:val="16"/>
                <w:szCs w:val="16"/>
                <w:lang w:val="en-GB"/>
              </w:rPr>
              <w:t xml:space="preserve">, </w:t>
            </w:r>
            <w:r w:rsidR="007E0F3E" w:rsidRPr="00BB2144">
              <w:rPr>
                <w:iCs/>
                <w:color w:val="000000" w:themeColor="text1"/>
                <w:sz w:val="16"/>
                <w:szCs w:val="16"/>
                <w:lang w:val="en-GB"/>
              </w:rPr>
              <w:t>M</w:t>
            </w:r>
            <w:r w:rsidRPr="00BB2144">
              <w:rPr>
                <w:iCs/>
                <w:color w:val="000000" w:themeColor="text1"/>
                <w:sz w:val="16"/>
                <w:szCs w:val="16"/>
                <w:lang w:val="en-GB"/>
              </w:rPr>
              <w:t>O</w:t>
            </w:r>
            <w:r w:rsidR="007E0F3E" w:rsidRPr="00BB2144">
              <w:rPr>
                <w:iCs/>
                <w:color w:val="000000" w:themeColor="text1"/>
                <w:sz w:val="16"/>
                <w:szCs w:val="16"/>
                <w:lang w:val="en-GB"/>
              </w:rPr>
              <w:t>EP</w:t>
            </w:r>
            <w:r w:rsidRPr="00BB2144">
              <w:rPr>
                <w:iCs/>
                <w:color w:val="000000" w:themeColor="text1"/>
                <w:sz w:val="16"/>
                <w:szCs w:val="16"/>
                <w:lang w:val="en-GB"/>
              </w:rPr>
              <w:t xml:space="preserve">, </w:t>
            </w:r>
            <w:r w:rsidR="007E0F3E" w:rsidRPr="00BB2144">
              <w:rPr>
                <w:iCs/>
                <w:color w:val="000000" w:themeColor="text1"/>
                <w:sz w:val="16"/>
                <w:szCs w:val="16"/>
                <w:lang w:val="en-GB"/>
              </w:rPr>
              <w:t xml:space="preserve">UNDP </w:t>
            </w:r>
            <w:r w:rsidRPr="00BB2144">
              <w:rPr>
                <w:iCs/>
                <w:color w:val="000000" w:themeColor="text1"/>
                <w:sz w:val="16"/>
                <w:szCs w:val="16"/>
                <w:lang w:val="en-GB"/>
              </w:rPr>
              <w:t xml:space="preserve">country office </w:t>
            </w:r>
          </w:p>
          <w:p w14:paraId="13A4B376" w14:textId="2A005F9E" w:rsidR="007E0F3E" w:rsidRPr="00BB2144" w:rsidRDefault="007E0F3E" w:rsidP="007E0F3E">
            <w:pPr>
              <w:rPr>
                <w:iCs/>
                <w:color w:val="000000" w:themeColor="text1"/>
                <w:sz w:val="16"/>
                <w:szCs w:val="16"/>
                <w:lang w:val="en-GB"/>
              </w:rPr>
            </w:pPr>
          </w:p>
        </w:tc>
        <w:tc>
          <w:tcPr>
            <w:tcW w:w="1092" w:type="pct"/>
            <w:vMerge w:val="restart"/>
            <w:tcMar>
              <w:top w:w="72" w:type="dxa"/>
              <w:left w:w="144" w:type="dxa"/>
              <w:bottom w:w="72" w:type="dxa"/>
              <w:right w:w="144" w:type="dxa"/>
            </w:tcMar>
          </w:tcPr>
          <w:p w14:paraId="29C2F765" w14:textId="6766E79E" w:rsidR="007E0F3E" w:rsidRPr="00BB2144" w:rsidRDefault="007E0F3E" w:rsidP="007E0F3E">
            <w:pPr>
              <w:rPr>
                <w:b/>
                <w:bCs/>
                <w:iCs/>
                <w:color w:val="000000" w:themeColor="text1"/>
                <w:sz w:val="16"/>
                <w:szCs w:val="16"/>
                <w:lang w:val="en-GB"/>
              </w:rPr>
            </w:pPr>
            <w:r w:rsidRPr="00BB2144">
              <w:rPr>
                <w:b/>
                <w:bCs/>
                <w:iCs/>
                <w:color w:val="000000" w:themeColor="text1"/>
                <w:sz w:val="16"/>
                <w:szCs w:val="16"/>
                <w:lang w:val="en-GB"/>
              </w:rPr>
              <w:t>Output 4.1</w:t>
            </w:r>
            <w:r w:rsidR="00937A81" w:rsidRPr="00BB2144">
              <w:rPr>
                <w:b/>
                <w:bCs/>
                <w:iCs/>
                <w:color w:val="000000" w:themeColor="text1"/>
                <w:sz w:val="16"/>
                <w:szCs w:val="16"/>
                <w:lang w:val="en-GB"/>
              </w:rPr>
              <w:t>.</w:t>
            </w:r>
            <w:r w:rsidRPr="00BB2144">
              <w:rPr>
                <w:b/>
                <w:bCs/>
                <w:iCs/>
                <w:color w:val="000000" w:themeColor="text1"/>
                <w:sz w:val="16"/>
                <w:szCs w:val="16"/>
                <w:lang w:val="en-GB"/>
              </w:rPr>
              <w:t xml:space="preserve"> Public sector excellence supported, including through digital transformation and increased interaction with citizens and vulnerable groups, to strengthen their resilience and ensure transparent, accountable, and effective institutions</w:t>
            </w:r>
            <w:r w:rsidR="00E74B6E" w:rsidRPr="00BB2144">
              <w:rPr>
                <w:b/>
                <w:bCs/>
                <w:iCs/>
                <w:color w:val="000000" w:themeColor="text1"/>
                <w:sz w:val="16"/>
                <w:szCs w:val="16"/>
                <w:lang w:val="en-GB"/>
              </w:rPr>
              <w:t>.</w:t>
            </w:r>
          </w:p>
          <w:p w14:paraId="3799AD6A" w14:textId="77777777" w:rsidR="007E0F3E" w:rsidRPr="00BB2144" w:rsidRDefault="007E0F3E" w:rsidP="007E0F3E">
            <w:pPr>
              <w:rPr>
                <w:iCs/>
                <w:color w:val="000000" w:themeColor="text1"/>
                <w:sz w:val="16"/>
                <w:szCs w:val="16"/>
                <w:lang w:val="en-GB"/>
              </w:rPr>
            </w:pPr>
          </w:p>
          <w:p w14:paraId="1891B9CB" w14:textId="71D07562" w:rsidR="007E0F3E" w:rsidRPr="00BB2144" w:rsidRDefault="007E0F3E" w:rsidP="007E0F3E">
            <w:pPr>
              <w:rPr>
                <w:iCs/>
                <w:color w:val="000000" w:themeColor="text1"/>
                <w:sz w:val="16"/>
                <w:szCs w:val="16"/>
                <w:lang w:val="en-GB"/>
              </w:rPr>
            </w:pPr>
            <w:r w:rsidRPr="00BB2144">
              <w:rPr>
                <w:i/>
                <w:color w:val="000000" w:themeColor="text1"/>
                <w:sz w:val="16"/>
                <w:szCs w:val="16"/>
                <w:lang w:val="en-GB"/>
              </w:rPr>
              <w:t>Indicator 4.1.1</w:t>
            </w:r>
            <w:r w:rsidRPr="00BB2144">
              <w:rPr>
                <w:iCs/>
                <w:color w:val="000000" w:themeColor="text1"/>
                <w:sz w:val="16"/>
                <w:szCs w:val="16"/>
                <w:lang w:val="en-GB"/>
              </w:rPr>
              <w:t xml:space="preserve">:  </w:t>
            </w:r>
            <w:r w:rsidR="00E74B6E" w:rsidRPr="00BB2144">
              <w:rPr>
                <w:iCs/>
                <w:color w:val="000000" w:themeColor="text1"/>
                <w:sz w:val="16"/>
                <w:szCs w:val="16"/>
                <w:lang w:val="en-GB"/>
              </w:rPr>
              <w:t xml:space="preserve">Number </w:t>
            </w:r>
            <w:r w:rsidRPr="00BB2144">
              <w:rPr>
                <w:iCs/>
                <w:color w:val="000000" w:themeColor="text1"/>
                <w:sz w:val="16"/>
                <w:szCs w:val="16"/>
                <w:lang w:val="en-GB"/>
              </w:rPr>
              <w:t>of initiatives conducted contributing to the transparency and accountability in the public sector</w:t>
            </w:r>
          </w:p>
          <w:p w14:paraId="2991502E" w14:textId="77777777" w:rsidR="007E0F3E" w:rsidRPr="00BB2144" w:rsidRDefault="007E0F3E" w:rsidP="007E0F3E">
            <w:pPr>
              <w:rPr>
                <w:iCs/>
                <w:color w:val="000000" w:themeColor="text1"/>
                <w:sz w:val="16"/>
                <w:szCs w:val="16"/>
                <w:lang w:val="en-GB"/>
              </w:rPr>
            </w:pPr>
            <w:r w:rsidRPr="00BB2144">
              <w:rPr>
                <w:i/>
                <w:color w:val="000000" w:themeColor="text1"/>
                <w:sz w:val="16"/>
                <w:szCs w:val="16"/>
                <w:lang w:val="en-GB"/>
              </w:rPr>
              <w:t>Baseline</w:t>
            </w:r>
            <w:r w:rsidRPr="00BB2144">
              <w:rPr>
                <w:iCs/>
                <w:color w:val="000000" w:themeColor="text1"/>
                <w:sz w:val="16"/>
                <w:szCs w:val="16"/>
                <w:lang w:val="en-GB"/>
              </w:rPr>
              <w:t xml:space="preserve"> (2022):0</w:t>
            </w:r>
          </w:p>
          <w:p w14:paraId="46BDB2DD" w14:textId="77777777" w:rsidR="007E0F3E" w:rsidRPr="00BB2144" w:rsidRDefault="007E0F3E" w:rsidP="007E0F3E">
            <w:pPr>
              <w:rPr>
                <w:iCs/>
                <w:color w:val="000000" w:themeColor="text1"/>
                <w:sz w:val="16"/>
                <w:szCs w:val="16"/>
                <w:lang w:val="en-GB"/>
              </w:rPr>
            </w:pPr>
            <w:r w:rsidRPr="00BB2144">
              <w:rPr>
                <w:i/>
                <w:color w:val="000000" w:themeColor="text1"/>
                <w:sz w:val="16"/>
                <w:szCs w:val="16"/>
                <w:lang w:val="en-GB"/>
              </w:rPr>
              <w:t>Target</w:t>
            </w:r>
            <w:r w:rsidRPr="00BB2144">
              <w:rPr>
                <w:iCs/>
                <w:color w:val="000000" w:themeColor="text1"/>
                <w:sz w:val="16"/>
                <w:szCs w:val="16"/>
                <w:lang w:val="en-GB"/>
              </w:rPr>
              <w:t xml:space="preserve"> (2027): 2</w:t>
            </w:r>
          </w:p>
          <w:p w14:paraId="33EAFC05" w14:textId="77777777" w:rsidR="007E0F3E" w:rsidRPr="00BB2144" w:rsidRDefault="007E0F3E" w:rsidP="007E0F3E">
            <w:pPr>
              <w:rPr>
                <w:iCs/>
                <w:color w:val="000000" w:themeColor="text1"/>
                <w:sz w:val="16"/>
                <w:szCs w:val="16"/>
                <w:lang w:val="en-GB"/>
              </w:rPr>
            </w:pPr>
          </w:p>
          <w:p w14:paraId="58D3195E" w14:textId="1AE5A72E" w:rsidR="007E0F3E" w:rsidRPr="00BB2144" w:rsidRDefault="007E0F3E" w:rsidP="007E0F3E">
            <w:pPr>
              <w:rPr>
                <w:b/>
                <w:bCs/>
                <w:iCs/>
                <w:color w:val="000000" w:themeColor="text1"/>
                <w:sz w:val="16"/>
                <w:szCs w:val="16"/>
                <w:lang w:val="en-GB"/>
              </w:rPr>
            </w:pPr>
            <w:r w:rsidRPr="00BB2144">
              <w:rPr>
                <w:b/>
                <w:bCs/>
                <w:iCs/>
                <w:color w:val="000000" w:themeColor="text1"/>
                <w:sz w:val="16"/>
                <w:szCs w:val="16"/>
                <w:lang w:val="en-GB"/>
              </w:rPr>
              <w:t>Output 4.2</w:t>
            </w:r>
            <w:r w:rsidR="00E74B6E" w:rsidRPr="00BB2144">
              <w:rPr>
                <w:b/>
                <w:bCs/>
                <w:iCs/>
                <w:color w:val="000000" w:themeColor="text1"/>
                <w:sz w:val="16"/>
                <w:szCs w:val="16"/>
                <w:lang w:val="en-GB"/>
              </w:rPr>
              <w:t>.</w:t>
            </w:r>
            <w:r w:rsidRPr="00BB2144">
              <w:rPr>
                <w:b/>
                <w:bCs/>
                <w:iCs/>
                <w:color w:val="000000" w:themeColor="text1"/>
                <w:sz w:val="16"/>
                <w:szCs w:val="16"/>
                <w:lang w:val="en-GB"/>
              </w:rPr>
              <w:t xml:space="preserve"> Localization of </w:t>
            </w:r>
            <w:r w:rsidR="00E74B6E" w:rsidRPr="00BB2144">
              <w:rPr>
                <w:b/>
                <w:bCs/>
                <w:iCs/>
                <w:color w:val="000000" w:themeColor="text1"/>
                <w:sz w:val="16"/>
                <w:szCs w:val="16"/>
                <w:lang w:val="en-GB"/>
              </w:rPr>
              <w:t xml:space="preserve">the Goals </w:t>
            </w:r>
            <w:r w:rsidRPr="00BB2144">
              <w:rPr>
                <w:b/>
                <w:bCs/>
                <w:iCs/>
                <w:color w:val="000000" w:themeColor="text1"/>
                <w:sz w:val="16"/>
                <w:szCs w:val="16"/>
                <w:lang w:val="en-GB"/>
              </w:rPr>
              <w:t>strengthened, in close linkage to regional and local development planning, and with active involvement of community-based organizations, women and youth</w:t>
            </w:r>
            <w:r w:rsidR="00E74B6E" w:rsidRPr="00BB2144">
              <w:rPr>
                <w:b/>
                <w:bCs/>
                <w:iCs/>
                <w:color w:val="000000" w:themeColor="text1"/>
                <w:sz w:val="16"/>
                <w:szCs w:val="16"/>
                <w:lang w:val="en-GB"/>
              </w:rPr>
              <w:t xml:space="preserve"> groups.</w:t>
            </w:r>
          </w:p>
          <w:p w14:paraId="75A3A201" w14:textId="77777777" w:rsidR="007E0F3E" w:rsidRPr="00BB2144" w:rsidRDefault="007E0F3E" w:rsidP="007E0F3E">
            <w:pPr>
              <w:rPr>
                <w:iCs/>
                <w:color w:val="000000" w:themeColor="text1"/>
                <w:sz w:val="16"/>
                <w:szCs w:val="16"/>
                <w:lang w:val="en-GB"/>
              </w:rPr>
            </w:pPr>
          </w:p>
          <w:p w14:paraId="2A8841CE" w14:textId="25A32813" w:rsidR="007E0F3E" w:rsidRPr="00BB2144" w:rsidRDefault="007E0F3E" w:rsidP="007E0F3E">
            <w:pPr>
              <w:rPr>
                <w:iCs/>
                <w:color w:val="000000" w:themeColor="text1"/>
                <w:sz w:val="16"/>
                <w:szCs w:val="16"/>
                <w:lang w:val="en-GB"/>
              </w:rPr>
            </w:pPr>
            <w:r w:rsidRPr="00BB2144">
              <w:rPr>
                <w:i/>
                <w:color w:val="000000" w:themeColor="text1"/>
                <w:sz w:val="16"/>
                <w:szCs w:val="16"/>
                <w:lang w:val="en-GB"/>
              </w:rPr>
              <w:t>Indicator 4.2.1</w:t>
            </w:r>
            <w:r w:rsidRPr="00BB2144">
              <w:rPr>
                <w:iCs/>
                <w:color w:val="000000" w:themeColor="text1"/>
                <w:sz w:val="16"/>
                <w:szCs w:val="16"/>
                <w:lang w:val="en-GB"/>
              </w:rPr>
              <w:t xml:space="preserve">: </w:t>
            </w:r>
            <w:r w:rsidR="00E74B6E" w:rsidRPr="00BB2144">
              <w:rPr>
                <w:iCs/>
                <w:color w:val="000000" w:themeColor="text1"/>
                <w:sz w:val="16"/>
                <w:szCs w:val="16"/>
                <w:lang w:val="en-GB"/>
              </w:rPr>
              <w:t xml:space="preserve">Number </w:t>
            </w:r>
            <w:r w:rsidRPr="00BB2144">
              <w:rPr>
                <w:iCs/>
                <w:color w:val="000000" w:themeColor="text1"/>
                <w:sz w:val="16"/>
                <w:szCs w:val="16"/>
                <w:lang w:val="en-GB"/>
              </w:rPr>
              <w:t xml:space="preserve">of </w:t>
            </w:r>
            <w:r w:rsidR="00E74B6E" w:rsidRPr="00BB2144">
              <w:rPr>
                <w:iCs/>
                <w:color w:val="000000" w:themeColor="text1"/>
                <w:sz w:val="16"/>
                <w:szCs w:val="16"/>
                <w:lang w:val="en-GB"/>
              </w:rPr>
              <w:t>v</w:t>
            </w:r>
            <w:r w:rsidRPr="00BB2144">
              <w:rPr>
                <w:iCs/>
                <w:color w:val="000000" w:themeColor="text1"/>
                <w:sz w:val="16"/>
                <w:szCs w:val="16"/>
                <w:lang w:val="en-GB"/>
              </w:rPr>
              <w:t xml:space="preserve">oluntary </w:t>
            </w:r>
            <w:r w:rsidR="00E74B6E" w:rsidRPr="00BB2144">
              <w:rPr>
                <w:iCs/>
                <w:color w:val="000000" w:themeColor="text1"/>
                <w:sz w:val="16"/>
                <w:szCs w:val="16"/>
                <w:lang w:val="en-GB"/>
              </w:rPr>
              <w:t>l</w:t>
            </w:r>
            <w:r w:rsidRPr="00BB2144">
              <w:rPr>
                <w:iCs/>
                <w:color w:val="000000" w:themeColor="text1"/>
                <w:sz w:val="16"/>
                <w:szCs w:val="16"/>
                <w:lang w:val="en-GB"/>
              </w:rPr>
              <w:t xml:space="preserve">ocal </w:t>
            </w:r>
            <w:r w:rsidR="00E74B6E" w:rsidRPr="00BB2144">
              <w:rPr>
                <w:iCs/>
                <w:color w:val="000000" w:themeColor="text1"/>
                <w:sz w:val="16"/>
                <w:szCs w:val="16"/>
                <w:lang w:val="en-GB"/>
              </w:rPr>
              <w:t>r</w:t>
            </w:r>
            <w:r w:rsidRPr="00BB2144">
              <w:rPr>
                <w:iCs/>
                <w:color w:val="000000" w:themeColor="text1"/>
                <w:sz w:val="16"/>
                <w:szCs w:val="16"/>
                <w:lang w:val="en-GB"/>
              </w:rPr>
              <w:t>eview</w:t>
            </w:r>
            <w:r w:rsidR="00E74B6E" w:rsidRPr="00BB2144">
              <w:rPr>
                <w:iCs/>
                <w:color w:val="000000" w:themeColor="text1"/>
                <w:sz w:val="16"/>
                <w:szCs w:val="16"/>
                <w:lang w:val="en-GB"/>
              </w:rPr>
              <w:t>s</w:t>
            </w:r>
            <w:r w:rsidRPr="00BB2144">
              <w:rPr>
                <w:iCs/>
                <w:color w:val="000000" w:themeColor="text1"/>
                <w:sz w:val="16"/>
                <w:szCs w:val="16"/>
                <w:lang w:val="en-GB"/>
              </w:rPr>
              <w:t xml:space="preserve"> produced with UNDP and UN</w:t>
            </w:r>
            <w:r w:rsidR="00E74B6E" w:rsidRPr="00BB2144">
              <w:rPr>
                <w:iCs/>
                <w:color w:val="000000" w:themeColor="text1"/>
                <w:sz w:val="16"/>
                <w:szCs w:val="16"/>
                <w:lang w:val="en-GB"/>
              </w:rPr>
              <w:t>-</w:t>
            </w:r>
            <w:r w:rsidRPr="00BB2144">
              <w:rPr>
                <w:iCs/>
                <w:color w:val="000000" w:themeColor="text1"/>
                <w:sz w:val="16"/>
                <w:szCs w:val="16"/>
                <w:lang w:val="en-GB"/>
              </w:rPr>
              <w:t>Habitat support</w:t>
            </w:r>
          </w:p>
          <w:p w14:paraId="485140FF" w14:textId="77777777" w:rsidR="007E0F3E" w:rsidRPr="00BB2144" w:rsidRDefault="007E0F3E" w:rsidP="007E0F3E">
            <w:pPr>
              <w:rPr>
                <w:iCs/>
                <w:color w:val="000000" w:themeColor="text1"/>
                <w:sz w:val="16"/>
                <w:szCs w:val="16"/>
                <w:lang w:val="en-GB"/>
              </w:rPr>
            </w:pPr>
            <w:r w:rsidRPr="00BB2144">
              <w:rPr>
                <w:i/>
                <w:color w:val="000000" w:themeColor="text1"/>
                <w:sz w:val="16"/>
                <w:szCs w:val="16"/>
                <w:lang w:val="en-GB"/>
              </w:rPr>
              <w:t>Baseline</w:t>
            </w:r>
            <w:r w:rsidRPr="00BB2144">
              <w:rPr>
                <w:iCs/>
                <w:color w:val="000000" w:themeColor="text1"/>
                <w:sz w:val="16"/>
                <w:szCs w:val="16"/>
                <w:lang w:val="en-GB"/>
              </w:rPr>
              <w:t xml:space="preserve"> (2021): 0</w:t>
            </w:r>
            <w:r w:rsidRPr="00BB2144">
              <w:rPr>
                <w:iCs/>
                <w:color w:val="000000" w:themeColor="text1"/>
                <w:sz w:val="16"/>
                <w:szCs w:val="16"/>
                <w:lang w:val="en-GB"/>
              </w:rPr>
              <w:tab/>
            </w:r>
          </w:p>
          <w:p w14:paraId="70374336" w14:textId="4485796E" w:rsidR="007E0F3E" w:rsidRPr="00BB2144" w:rsidRDefault="007E0F3E" w:rsidP="007E0F3E">
            <w:pPr>
              <w:rPr>
                <w:iCs/>
                <w:color w:val="000000" w:themeColor="text1"/>
                <w:sz w:val="16"/>
                <w:szCs w:val="16"/>
                <w:lang w:val="en-GB"/>
              </w:rPr>
            </w:pPr>
            <w:r w:rsidRPr="00BB2144">
              <w:rPr>
                <w:i/>
                <w:color w:val="000000" w:themeColor="text1"/>
                <w:sz w:val="16"/>
                <w:szCs w:val="16"/>
                <w:lang w:val="en-GB"/>
              </w:rPr>
              <w:t>Target</w:t>
            </w:r>
            <w:r w:rsidRPr="00BB2144">
              <w:rPr>
                <w:iCs/>
                <w:color w:val="000000" w:themeColor="text1"/>
                <w:sz w:val="16"/>
                <w:szCs w:val="16"/>
                <w:lang w:val="en-GB"/>
              </w:rPr>
              <w:t xml:space="preserve"> (2027): 4</w:t>
            </w:r>
          </w:p>
          <w:p w14:paraId="131A60E3" w14:textId="77777777" w:rsidR="007E0F3E" w:rsidRPr="00BB2144" w:rsidRDefault="007E0F3E" w:rsidP="007E0F3E">
            <w:pPr>
              <w:rPr>
                <w:iCs/>
                <w:color w:val="000000" w:themeColor="text1"/>
                <w:sz w:val="16"/>
                <w:szCs w:val="16"/>
                <w:lang w:val="en-GB"/>
              </w:rPr>
            </w:pPr>
          </w:p>
          <w:p w14:paraId="76039816" w14:textId="18C9B7CD" w:rsidR="007E0F3E" w:rsidRPr="00BB2144" w:rsidRDefault="007E0F3E" w:rsidP="007E0F3E">
            <w:pPr>
              <w:rPr>
                <w:b/>
                <w:bCs/>
                <w:iCs/>
                <w:color w:val="000000" w:themeColor="text1"/>
                <w:sz w:val="16"/>
                <w:szCs w:val="16"/>
                <w:lang w:val="en-GB"/>
              </w:rPr>
            </w:pPr>
            <w:r w:rsidRPr="00BB2144">
              <w:rPr>
                <w:b/>
                <w:bCs/>
                <w:iCs/>
                <w:color w:val="000000" w:themeColor="text1"/>
                <w:sz w:val="16"/>
                <w:szCs w:val="16"/>
                <w:lang w:val="en-GB"/>
              </w:rPr>
              <w:t>Output 4.3</w:t>
            </w:r>
            <w:r w:rsidR="00E74B6E" w:rsidRPr="00BB2144">
              <w:rPr>
                <w:b/>
                <w:bCs/>
                <w:iCs/>
                <w:color w:val="000000" w:themeColor="text1"/>
                <w:sz w:val="16"/>
                <w:szCs w:val="16"/>
                <w:lang w:val="en-GB"/>
              </w:rPr>
              <w:t>.</w:t>
            </w:r>
            <w:r w:rsidRPr="00BB2144">
              <w:rPr>
                <w:b/>
                <w:bCs/>
                <w:iCs/>
                <w:color w:val="000000" w:themeColor="text1"/>
                <w:sz w:val="16"/>
                <w:szCs w:val="16"/>
                <w:lang w:val="en-GB"/>
              </w:rPr>
              <w:t xml:space="preserve"> Capacities of </w:t>
            </w:r>
            <w:r w:rsidR="00E74B6E" w:rsidRPr="00BB2144">
              <w:rPr>
                <w:b/>
                <w:bCs/>
                <w:iCs/>
                <w:color w:val="000000" w:themeColor="text1"/>
                <w:sz w:val="16"/>
                <w:szCs w:val="16"/>
                <w:lang w:val="en-GB"/>
              </w:rPr>
              <w:t xml:space="preserve">CSOs </w:t>
            </w:r>
            <w:r w:rsidRPr="00BB2144">
              <w:rPr>
                <w:b/>
                <w:bCs/>
                <w:iCs/>
                <w:color w:val="000000" w:themeColor="text1"/>
                <w:sz w:val="16"/>
                <w:szCs w:val="16"/>
                <w:lang w:val="en-GB"/>
              </w:rPr>
              <w:t>strengthened to enable their effective contributions to national and regional development plans</w:t>
            </w:r>
            <w:r w:rsidR="00E74B6E" w:rsidRPr="00BB2144">
              <w:rPr>
                <w:b/>
                <w:bCs/>
                <w:iCs/>
                <w:color w:val="000000" w:themeColor="text1"/>
                <w:sz w:val="16"/>
                <w:szCs w:val="16"/>
                <w:lang w:val="en-GB"/>
              </w:rPr>
              <w:t>.</w:t>
            </w:r>
          </w:p>
          <w:p w14:paraId="02EE89F8" w14:textId="77777777" w:rsidR="007E0F3E" w:rsidRPr="00BB2144" w:rsidRDefault="007E0F3E" w:rsidP="007E0F3E">
            <w:pPr>
              <w:rPr>
                <w:iCs/>
                <w:color w:val="000000" w:themeColor="text1"/>
                <w:sz w:val="16"/>
                <w:szCs w:val="16"/>
                <w:lang w:val="en-GB"/>
              </w:rPr>
            </w:pPr>
          </w:p>
          <w:p w14:paraId="41FBC762" w14:textId="0D9CEA19" w:rsidR="007E0F3E" w:rsidRPr="00BB2144" w:rsidRDefault="007E0F3E" w:rsidP="007E0F3E">
            <w:pPr>
              <w:rPr>
                <w:iCs/>
                <w:color w:val="000000" w:themeColor="text1"/>
                <w:sz w:val="16"/>
                <w:szCs w:val="16"/>
                <w:lang w:val="en-GB"/>
              </w:rPr>
            </w:pPr>
            <w:r w:rsidRPr="00BB2144">
              <w:rPr>
                <w:i/>
                <w:color w:val="000000" w:themeColor="text1"/>
                <w:sz w:val="16"/>
                <w:szCs w:val="16"/>
                <w:lang w:val="en-GB"/>
              </w:rPr>
              <w:t>Indicator 4.3.1</w:t>
            </w:r>
            <w:r w:rsidRPr="00BB2144">
              <w:rPr>
                <w:iCs/>
                <w:color w:val="000000" w:themeColor="text1"/>
                <w:sz w:val="16"/>
                <w:szCs w:val="16"/>
                <w:lang w:val="en-GB"/>
              </w:rPr>
              <w:t xml:space="preserve">: Number of partnerships with women-led </w:t>
            </w:r>
            <w:r w:rsidR="00E74B6E" w:rsidRPr="00BB2144">
              <w:rPr>
                <w:iCs/>
                <w:color w:val="000000" w:themeColor="text1"/>
                <w:sz w:val="16"/>
                <w:szCs w:val="16"/>
                <w:lang w:val="en-GB"/>
              </w:rPr>
              <w:t xml:space="preserve">CSOs </w:t>
            </w:r>
            <w:r w:rsidRPr="00BB2144">
              <w:rPr>
                <w:iCs/>
                <w:color w:val="000000" w:themeColor="text1"/>
                <w:sz w:val="16"/>
                <w:szCs w:val="16"/>
                <w:lang w:val="en-GB"/>
              </w:rPr>
              <w:t>and other bodies and networks to advance women’s leadership and participation and gender equality</w:t>
            </w:r>
          </w:p>
          <w:p w14:paraId="731CCB26" w14:textId="77777777" w:rsidR="007E0F3E" w:rsidRPr="00BB2144" w:rsidRDefault="007E0F3E" w:rsidP="007E0F3E">
            <w:pPr>
              <w:rPr>
                <w:iCs/>
                <w:color w:val="000000" w:themeColor="text1"/>
                <w:sz w:val="16"/>
                <w:szCs w:val="16"/>
                <w:lang w:val="en-GB"/>
              </w:rPr>
            </w:pPr>
            <w:r w:rsidRPr="00BB2144">
              <w:rPr>
                <w:i/>
                <w:color w:val="000000" w:themeColor="text1"/>
                <w:sz w:val="16"/>
                <w:szCs w:val="16"/>
                <w:lang w:val="en-GB"/>
              </w:rPr>
              <w:t>Baseline</w:t>
            </w:r>
            <w:r w:rsidRPr="00BB2144">
              <w:rPr>
                <w:iCs/>
                <w:color w:val="000000" w:themeColor="text1"/>
                <w:sz w:val="16"/>
                <w:szCs w:val="16"/>
                <w:lang w:val="en-GB"/>
              </w:rPr>
              <w:t xml:space="preserve"> (2021): 0</w:t>
            </w:r>
          </w:p>
          <w:p w14:paraId="32AA54C3" w14:textId="57CD8484" w:rsidR="007E0F3E" w:rsidRPr="00BB2144" w:rsidRDefault="007E0F3E" w:rsidP="007E0F3E">
            <w:pPr>
              <w:rPr>
                <w:iCs/>
                <w:color w:val="000000" w:themeColor="text1"/>
                <w:sz w:val="16"/>
                <w:szCs w:val="16"/>
                <w:lang w:val="en-GB"/>
              </w:rPr>
            </w:pPr>
            <w:r w:rsidRPr="00BB2144">
              <w:rPr>
                <w:i/>
                <w:color w:val="000000" w:themeColor="text1"/>
                <w:sz w:val="16"/>
                <w:szCs w:val="16"/>
                <w:lang w:val="en-GB"/>
              </w:rPr>
              <w:t>Source</w:t>
            </w:r>
            <w:r w:rsidRPr="00BB2144">
              <w:rPr>
                <w:iCs/>
                <w:color w:val="000000" w:themeColor="text1"/>
                <w:sz w:val="16"/>
                <w:szCs w:val="16"/>
                <w:lang w:val="en-GB"/>
              </w:rPr>
              <w:t xml:space="preserve">: UNDP </w:t>
            </w:r>
            <w:r w:rsidR="00E74B6E" w:rsidRPr="00BB2144">
              <w:rPr>
                <w:iCs/>
                <w:color w:val="000000" w:themeColor="text1"/>
                <w:sz w:val="16"/>
                <w:szCs w:val="16"/>
                <w:lang w:val="en-GB"/>
              </w:rPr>
              <w:t>country office</w:t>
            </w:r>
          </w:p>
          <w:p w14:paraId="4B827C4E" w14:textId="10860FEA" w:rsidR="007E0F3E" w:rsidRPr="00BB2144" w:rsidRDefault="007E0F3E" w:rsidP="007E0F3E">
            <w:pPr>
              <w:rPr>
                <w:iCs/>
                <w:color w:val="000000" w:themeColor="text1"/>
                <w:sz w:val="16"/>
                <w:szCs w:val="16"/>
                <w:lang w:val="en-GB"/>
              </w:rPr>
            </w:pPr>
            <w:r w:rsidRPr="00BB2144">
              <w:rPr>
                <w:i/>
                <w:color w:val="000000" w:themeColor="text1"/>
                <w:sz w:val="16"/>
                <w:szCs w:val="16"/>
                <w:lang w:val="en-GB"/>
              </w:rPr>
              <w:t>Target</w:t>
            </w:r>
            <w:r w:rsidRPr="00BB2144">
              <w:rPr>
                <w:iCs/>
                <w:color w:val="000000" w:themeColor="text1"/>
                <w:sz w:val="16"/>
                <w:szCs w:val="16"/>
                <w:lang w:val="en-GB"/>
              </w:rPr>
              <w:t xml:space="preserve"> (2027): 5</w:t>
            </w:r>
          </w:p>
          <w:p w14:paraId="67E79067" w14:textId="77777777" w:rsidR="007E0F3E" w:rsidRPr="00BB2144" w:rsidRDefault="007E0F3E" w:rsidP="007E0F3E">
            <w:pPr>
              <w:rPr>
                <w:iCs/>
                <w:color w:val="000000" w:themeColor="text1"/>
                <w:sz w:val="16"/>
                <w:szCs w:val="16"/>
                <w:lang w:val="en-GB"/>
              </w:rPr>
            </w:pPr>
          </w:p>
          <w:p w14:paraId="399BB7FA" w14:textId="0261A814" w:rsidR="007E0F3E" w:rsidRPr="00BB2144" w:rsidRDefault="007E0F3E" w:rsidP="007E0F3E">
            <w:pPr>
              <w:rPr>
                <w:b/>
                <w:bCs/>
                <w:iCs/>
                <w:color w:val="000000" w:themeColor="text1"/>
                <w:sz w:val="16"/>
                <w:szCs w:val="16"/>
                <w:lang w:val="en-GB"/>
              </w:rPr>
            </w:pPr>
            <w:r w:rsidRPr="00BB2144">
              <w:rPr>
                <w:b/>
                <w:bCs/>
                <w:iCs/>
                <w:color w:val="000000" w:themeColor="text1"/>
                <w:sz w:val="16"/>
                <w:szCs w:val="16"/>
                <w:lang w:val="en-GB"/>
              </w:rPr>
              <w:t>Output 4.4</w:t>
            </w:r>
            <w:r w:rsidR="00E74B6E" w:rsidRPr="00BB2144">
              <w:rPr>
                <w:b/>
                <w:bCs/>
                <w:iCs/>
                <w:color w:val="000000" w:themeColor="text1"/>
                <w:sz w:val="16"/>
                <w:szCs w:val="16"/>
                <w:lang w:val="en-GB"/>
              </w:rPr>
              <w:t>.</w:t>
            </w:r>
            <w:r w:rsidRPr="00BB2144">
              <w:rPr>
                <w:b/>
                <w:bCs/>
                <w:iCs/>
                <w:color w:val="000000" w:themeColor="text1"/>
                <w:sz w:val="16"/>
                <w:szCs w:val="16"/>
                <w:lang w:val="en-GB"/>
              </w:rPr>
              <w:t xml:space="preserve"> Capacities of public and private organizations strengthened to promote human rights in businesses</w:t>
            </w:r>
            <w:r w:rsidR="00E74B6E" w:rsidRPr="00BB2144">
              <w:rPr>
                <w:b/>
                <w:bCs/>
                <w:iCs/>
                <w:color w:val="000000" w:themeColor="text1"/>
                <w:sz w:val="16"/>
                <w:szCs w:val="16"/>
                <w:lang w:val="en-GB"/>
              </w:rPr>
              <w:t>.</w:t>
            </w:r>
          </w:p>
          <w:p w14:paraId="25EDD5A0" w14:textId="77777777" w:rsidR="007E0F3E" w:rsidRPr="00BB2144" w:rsidRDefault="007E0F3E" w:rsidP="007E0F3E">
            <w:pPr>
              <w:rPr>
                <w:iCs/>
                <w:color w:val="000000" w:themeColor="text1"/>
                <w:sz w:val="16"/>
                <w:szCs w:val="16"/>
                <w:lang w:val="en-GB"/>
              </w:rPr>
            </w:pPr>
          </w:p>
          <w:p w14:paraId="302932DE" w14:textId="149BF596" w:rsidR="007E0F3E" w:rsidRPr="00BB2144" w:rsidRDefault="007E0F3E" w:rsidP="007E0F3E">
            <w:pPr>
              <w:rPr>
                <w:iCs/>
                <w:color w:val="000000" w:themeColor="text1"/>
                <w:sz w:val="16"/>
                <w:szCs w:val="16"/>
                <w:lang w:val="en-GB"/>
              </w:rPr>
            </w:pPr>
            <w:r w:rsidRPr="00BB2144">
              <w:rPr>
                <w:i/>
                <w:color w:val="000000" w:themeColor="text1"/>
                <w:sz w:val="16"/>
                <w:szCs w:val="16"/>
                <w:lang w:val="en-GB"/>
              </w:rPr>
              <w:t>Indicator 4.4.1</w:t>
            </w:r>
            <w:r w:rsidRPr="00BB2144">
              <w:rPr>
                <w:iCs/>
                <w:color w:val="000000" w:themeColor="text1"/>
                <w:sz w:val="16"/>
                <w:szCs w:val="16"/>
                <w:lang w:val="en-GB"/>
              </w:rPr>
              <w:t xml:space="preserve">: </w:t>
            </w:r>
            <w:r w:rsidR="00E74B6E" w:rsidRPr="00BB2144">
              <w:rPr>
                <w:iCs/>
                <w:color w:val="000000" w:themeColor="text1"/>
                <w:sz w:val="16"/>
                <w:szCs w:val="16"/>
                <w:lang w:val="en-GB"/>
              </w:rPr>
              <w:t>N</w:t>
            </w:r>
            <w:r w:rsidRPr="00BB2144">
              <w:rPr>
                <w:iCs/>
                <w:color w:val="000000" w:themeColor="text1"/>
                <w:sz w:val="16"/>
                <w:szCs w:val="16"/>
                <w:lang w:val="en-GB"/>
              </w:rPr>
              <w:t xml:space="preserve">umber of private companies that received capacity-building training by UNDP </w:t>
            </w:r>
          </w:p>
          <w:p w14:paraId="37913D06" w14:textId="77777777" w:rsidR="007E0F3E" w:rsidRPr="00BB2144" w:rsidRDefault="007E0F3E" w:rsidP="007E0F3E">
            <w:pPr>
              <w:rPr>
                <w:iCs/>
                <w:color w:val="000000" w:themeColor="text1"/>
                <w:sz w:val="16"/>
                <w:szCs w:val="16"/>
                <w:lang w:val="en-GB"/>
              </w:rPr>
            </w:pPr>
            <w:r w:rsidRPr="00BB2144">
              <w:rPr>
                <w:i/>
                <w:color w:val="000000" w:themeColor="text1"/>
                <w:sz w:val="16"/>
                <w:szCs w:val="16"/>
                <w:lang w:val="en-GB"/>
              </w:rPr>
              <w:t>Baseline</w:t>
            </w:r>
            <w:r w:rsidRPr="00BB2144">
              <w:rPr>
                <w:iCs/>
                <w:color w:val="000000" w:themeColor="text1"/>
                <w:sz w:val="16"/>
                <w:szCs w:val="16"/>
                <w:lang w:val="en-GB"/>
              </w:rPr>
              <w:t xml:space="preserve"> (2021): 0</w:t>
            </w:r>
          </w:p>
          <w:p w14:paraId="37C7106C" w14:textId="44927FF6" w:rsidR="007E0F3E" w:rsidRPr="00BB2144" w:rsidRDefault="007E0F3E" w:rsidP="007E0F3E">
            <w:pPr>
              <w:rPr>
                <w:iCs/>
                <w:color w:val="000000" w:themeColor="text1"/>
                <w:sz w:val="16"/>
                <w:szCs w:val="16"/>
                <w:lang w:val="en-GB"/>
              </w:rPr>
            </w:pPr>
            <w:r w:rsidRPr="00BB2144">
              <w:rPr>
                <w:i/>
                <w:color w:val="000000" w:themeColor="text1"/>
                <w:sz w:val="16"/>
                <w:szCs w:val="16"/>
                <w:lang w:val="en-GB"/>
              </w:rPr>
              <w:t>Target</w:t>
            </w:r>
            <w:r w:rsidRPr="00BB2144">
              <w:rPr>
                <w:iCs/>
                <w:color w:val="000000" w:themeColor="text1"/>
                <w:sz w:val="16"/>
                <w:szCs w:val="16"/>
                <w:lang w:val="en-GB"/>
              </w:rPr>
              <w:t xml:space="preserve"> (2027): 10</w:t>
            </w:r>
          </w:p>
        </w:tc>
        <w:tc>
          <w:tcPr>
            <w:tcW w:w="675" w:type="pct"/>
            <w:vMerge w:val="restart"/>
          </w:tcPr>
          <w:p w14:paraId="579876BF" w14:textId="67B91A74" w:rsidR="007E0F3E" w:rsidRPr="00BB2144" w:rsidRDefault="00051A80" w:rsidP="007E0F3E">
            <w:pPr>
              <w:rPr>
                <w:iCs/>
                <w:color w:val="000000" w:themeColor="text1"/>
                <w:sz w:val="16"/>
                <w:szCs w:val="16"/>
                <w:lang w:val="en-GB"/>
              </w:rPr>
            </w:pPr>
            <w:r>
              <w:rPr>
                <w:iCs/>
                <w:color w:val="000000" w:themeColor="text1"/>
                <w:sz w:val="16"/>
                <w:szCs w:val="16"/>
                <w:lang w:val="en-GB"/>
              </w:rPr>
              <w:lastRenderedPageBreak/>
              <w:t>King Abdulaziz Center for National Dialogue (</w:t>
            </w:r>
            <w:r w:rsidR="007E0F3E" w:rsidRPr="00BB2144">
              <w:rPr>
                <w:iCs/>
                <w:color w:val="000000" w:themeColor="text1"/>
                <w:sz w:val="16"/>
                <w:szCs w:val="16"/>
                <w:lang w:val="en-GB"/>
              </w:rPr>
              <w:t>KACND</w:t>
            </w:r>
            <w:r>
              <w:rPr>
                <w:iCs/>
                <w:color w:val="000000" w:themeColor="text1"/>
                <w:sz w:val="16"/>
                <w:szCs w:val="16"/>
                <w:lang w:val="en-GB"/>
              </w:rPr>
              <w:t>)</w:t>
            </w:r>
          </w:p>
          <w:p w14:paraId="0F105F06" w14:textId="77777777"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Ministry of Human Resources and Social Development (HRSD)</w:t>
            </w:r>
          </w:p>
          <w:p w14:paraId="021A104C" w14:textId="77777777"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King Khaled Foundation (KKF)</w:t>
            </w:r>
          </w:p>
          <w:p w14:paraId="3CEFE00B" w14:textId="3E29490B"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Authority for Persons with Disabilit</w:t>
            </w:r>
            <w:r w:rsidR="00480A94" w:rsidRPr="00BB2144">
              <w:rPr>
                <w:iCs/>
                <w:color w:val="000000" w:themeColor="text1"/>
                <w:sz w:val="16"/>
                <w:szCs w:val="16"/>
                <w:lang w:val="en-GB"/>
              </w:rPr>
              <w:t>ies</w:t>
            </w:r>
            <w:r w:rsidRPr="00BB2144">
              <w:rPr>
                <w:iCs/>
                <w:color w:val="000000" w:themeColor="text1"/>
                <w:sz w:val="16"/>
                <w:szCs w:val="16"/>
                <w:lang w:val="en-GB"/>
              </w:rPr>
              <w:t xml:space="preserve"> (APD)</w:t>
            </w:r>
          </w:p>
          <w:p w14:paraId="5972D4D2" w14:textId="22459EBE" w:rsidR="007E0F3E" w:rsidRPr="00051A80" w:rsidRDefault="00051A80" w:rsidP="007E0F3E">
            <w:pPr>
              <w:rPr>
                <w:iCs/>
                <w:color w:val="000000" w:themeColor="text1"/>
                <w:sz w:val="16"/>
                <w:szCs w:val="16"/>
                <w:lang w:val="fr-FR"/>
              </w:rPr>
            </w:pPr>
            <w:r w:rsidRPr="00051A80">
              <w:rPr>
                <w:iCs/>
                <w:color w:val="000000" w:themeColor="text1"/>
                <w:sz w:val="16"/>
                <w:szCs w:val="16"/>
                <w:lang w:val="fr-FR"/>
              </w:rPr>
              <w:t>National Anti-Corruption Commission (</w:t>
            </w:r>
            <w:r w:rsidR="007E0F3E" w:rsidRPr="00051A80">
              <w:rPr>
                <w:iCs/>
                <w:color w:val="000000" w:themeColor="text1"/>
                <w:sz w:val="16"/>
                <w:szCs w:val="16"/>
                <w:lang w:val="fr-FR"/>
              </w:rPr>
              <w:t>NAZAHA</w:t>
            </w:r>
            <w:r w:rsidRPr="00051A80">
              <w:rPr>
                <w:iCs/>
                <w:color w:val="000000" w:themeColor="text1"/>
                <w:sz w:val="16"/>
                <w:szCs w:val="16"/>
                <w:lang w:val="fr-FR"/>
              </w:rPr>
              <w:t>)</w:t>
            </w:r>
          </w:p>
          <w:p w14:paraId="255B706E" w14:textId="77777777" w:rsidR="007E0F3E" w:rsidRPr="00051A80" w:rsidRDefault="007E0F3E" w:rsidP="007E0F3E">
            <w:pPr>
              <w:rPr>
                <w:iCs/>
                <w:color w:val="000000" w:themeColor="text1"/>
                <w:sz w:val="16"/>
                <w:szCs w:val="16"/>
                <w:lang w:val="fr-FR"/>
              </w:rPr>
            </w:pPr>
          </w:p>
          <w:p w14:paraId="3FF4F444" w14:textId="5C48A962"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MISK</w:t>
            </w:r>
            <w:r w:rsidR="00051A80">
              <w:rPr>
                <w:iCs/>
                <w:color w:val="000000" w:themeColor="text1"/>
                <w:sz w:val="16"/>
                <w:szCs w:val="16"/>
                <w:lang w:val="en-GB"/>
              </w:rPr>
              <w:t xml:space="preserve"> Foundation</w:t>
            </w:r>
          </w:p>
          <w:p w14:paraId="334BB968" w14:textId="32A1BCC4" w:rsidR="007E0F3E" w:rsidRPr="00BB2144" w:rsidRDefault="00051A80" w:rsidP="007E0F3E">
            <w:pPr>
              <w:rPr>
                <w:iCs/>
                <w:color w:val="000000" w:themeColor="text1"/>
                <w:sz w:val="16"/>
                <w:szCs w:val="16"/>
                <w:lang w:val="en-GB"/>
              </w:rPr>
            </w:pPr>
            <w:r>
              <w:rPr>
                <w:iCs/>
                <w:color w:val="000000" w:themeColor="text1"/>
                <w:sz w:val="16"/>
                <w:szCs w:val="16"/>
                <w:lang w:val="en-GB"/>
              </w:rPr>
              <w:t>Prince Mohammed Bin Salma College (</w:t>
            </w:r>
            <w:r w:rsidR="007E0F3E" w:rsidRPr="00BB2144">
              <w:rPr>
                <w:iCs/>
                <w:color w:val="000000" w:themeColor="text1"/>
                <w:sz w:val="16"/>
                <w:szCs w:val="16"/>
                <w:lang w:val="en-GB"/>
              </w:rPr>
              <w:t>MBSC</w:t>
            </w:r>
            <w:r>
              <w:rPr>
                <w:iCs/>
                <w:color w:val="000000" w:themeColor="text1"/>
                <w:sz w:val="16"/>
                <w:szCs w:val="16"/>
                <w:lang w:val="en-GB"/>
              </w:rPr>
              <w:t>)</w:t>
            </w:r>
          </w:p>
          <w:p w14:paraId="7B14A96A" w14:textId="77777777" w:rsidR="007E0F3E" w:rsidRPr="00BB2144" w:rsidRDefault="007E0F3E" w:rsidP="007E0F3E">
            <w:pPr>
              <w:rPr>
                <w:iCs/>
                <w:color w:val="000000" w:themeColor="text1"/>
                <w:sz w:val="16"/>
                <w:szCs w:val="16"/>
                <w:lang w:val="en-GB"/>
              </w:rPr>
            </w:pPr>
          </w:p>
          <w:p w14:paraId="62B43128" w14:textId="77777777"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 xml:space="preserve">Alnahda, </w:t>
            </w:r>
          </w:p>
          <w:p w14:paraId="35CEA9DE" w14:textId="50E404C2"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 xml:space="preserve">Mawadda, </w:t>
            </w:r>
            <w:r w:rsidR="00480A94" w:rsidRPr="00BB2144">
              <w:rPr>
                <w:iCs/>
                <w:color w:val="000000" w:themeColor="text1"/>
                <w:sz w:val="16"/>
                <w:szCs w:val="16"/>
                <w:lang w:val="en-GB"/>
              </w:rPr>
              <w:t>Z</w:t>
            </w:r>
            <w:r w:rsidRPr="00BB2144">
              <w:rPr>
                <w:iCs/>
                <w:color w:val="000000" w:themeColor="text1"/>
                <w:sz w:val="16"/>
                <w:szCs w:val="16"/>
                <w:lang w:val="en-GB"/>
              </w:rPr>
              <w:t>ahara,</w:t>
            </w:r>
          </w:p>
          <w:p w14:paraId="5457776C" w14:textId="77777777"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National Society for Human Rights,</w:t>
            </w:r>
          </w:p>
          <w:p w14:paraId="3A8D58E7" w14:textId="77777777"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 xml:space="preserve">Ajanoub, </w:t>
            </w:r>
          </w:p>
          <w:p w14:paraId="5B987A9F" w14:textId="0F7E3395"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 xml:space="preserve">Saudi </w:t>
            </w:r>
            <w:r w:rsidR="00480A94" w:rsidRPr="00BB2144">
              <w:rPr>
                <w:iCs/>
                <w:color w:val="000000" w:themeColor="text1"/>
                <w:sz w:val="16"/>
                <w:szCs w:val="16"/>
                <w:lang w:val="en-GB"/>
              </w:rPr>
              <w:t>N</w:t>
            </w:r>
            <w:r w:rsidRPr="00BB2144">
              <w:rPr>
                <w:iCs/>
                <w:color w:val="000000" w:themeColor="text1"/>
                <w:sz w:val="16"/>
                <w:szCs w:val="16"/>
                <w:lang w:val="en-GB"/>
              </w:rPr>
              <w:t xml:space="preserve">ational </w:t>
            </w:r>
            <w:r w:rsidR="00480A94" w:rsidRPr="00BB2144">
              <w:rPr>
                <w:iCs/>
                <w:color w:val="000000" w:themeColor="text1"/>
                <w:sz w:val="16"/>
                <w:szCs w:val="16"/>
                <w:lang w:val="en-GB"/>
              </w:rPr>
              <w:t>C</w:t>
            </w:r>
            <w:r w:rsidRPr="00BB2144">
              <w:rPr>
                <w:iCs/>
                <w:color w:val="000000" w:themeColor="text1"/>
                <w:sz w:val="16"/>
                <w:szCs w:val="16"/>
                <w:lang w:val="en-GB"/>
              </w:rPr>
              <w:t xml:space="preserve">ommittee for </w:t>
            </w:r>
            <w:r w:rsidR="00480A94" w:rsidRPr="00BB2144">
              <w:rPr>
                <w:iCs/>
                <w:color w:val="000000" w:themeColor="text1"/>
                <w:sz w:val="16"/>
                <w:szCs w:val="16"/>
                <w:lang w:val="en-GB"/>
              </w:rPr>
              <w:t>W</w:t>
            </w:r>
            <w:r w:rsidRPr="00BB2144">
              <w:rPr>
                <w:iCs/>
                <w:color w:val="000000" w:themeColor="text1"/>
                <w:sz w:val="16"/>
                <w:szCs w:val="16"/>
                <w:lang w:val="en-GB"/>
              </w:rPr>
              <w:t xml:space="preserve">orkers </w:t>
            </w:r>
          </w:p>
          <w:p w14:paraId="03A50466" w14:textId="77777777" w:rsidR="007E0F3E" w:rsidRPr="00BB2144" w:rsidRDefault="007E0F3E" w:rsidP="007E0F3E">
            <w:pPr>
              <w:rPr>
                <w:iCs/>
                <w:color w:val="000000" w:themeColor="text1"/>
                <w:sz w:val="16"/>
                <w:szCs w:val="16"/>
                <w:lang w:val="en-GB"/>
              </w:rPr>
            </w:pPr>
          </w:p>
          <w:p w14:paraId="2DC2634D" w14:textId="307AC5AC"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UNV</w:t>
            </w:r>
          </w:p>
        </w:tc>
        <w:tc>
          <w:tcPr>
            <w:tcW w:w="958" w:type="pct"/>
            <w:tcBorders>
              <w:bottom w:val="nil"/>
            </w:tcBorders>
            <w:tcMar>
              <w:top w:w="15" w:type="dxa"/>
              <w:left w:w="108" w:type="dxa"/>
              <w:bottom w:w="0" w:type="dxa"/>
              <w:right w:w="108" w:type="dxa"/>
            </w:tcMar>
          </w:tcPr>
          <w:p w14:paraId="5BBC19E9" w14:textId="5150D4EA" w:rsidR="007E0F3E" w:rsidRPr="00BB2144" w:rsidRDefault="007E0F3E" w:rsidP="007E0F3E">
            <w:pPr>
              <w:rPr>
                <w:iCs/>
                <w:color w:val="000000" w:themeColor="text1"/>
                <w:sz w:val="16"/>
                <w:szCs w:val="16"/>
                <w:lang w:val="en-GB"/>
              </w:rPr>
            </w:pPr>
            <w:r w:rsidRPr="00BB2144">
              <w:rPr>
                <w:iCs/>
                <w:color w:val="000000" w:themeColor="text1"/>
                <w:sz w:val="16"/>
                <w:szCs w:val="16"/>
                <w:lang w:val="en-GB"/>
              </w:rPr>
              <w:t>Government cost-sharing: 5,000,000</w:t>
            </w:r>
          </w:p>
        </w:tc>
      </w:tr>
      <w:tr w:rsidR="007E0F3E" w:rsidRPr="00BB2144" w14:paraId="6A60519E" w14:textId="77777777" w:rsidTr="00CA22BB">
        <w:tc>
          <w:tcPr>
            <w:tcW w:w="1097" w:type="pct"/>
            <w:vMerge/>
            <w:tcMar>
              <w:top w:w="72" w:type="dxa"/>
              <w:left w:w="144" w:type="dxa"/>
              <w:bottom w:w="72" w:type="dxa"/>
              <w:right w:w="144" w:type="dxa"/>
            </w:tcMar>
          </w:tcPr>
          <w:p w14:paraId="213A1EC0" w14:textId="77777777" w:rsidR="007E0F3E" w:rsidRPr="00BB2144" w:rsidRDefault="007E0F3E" w:rsidP="007E0F3E">
            <w:pPr>
              <w:rPr>
                <w:iCs/>
                <w:color w:val="000000" w:themeColor="text1"/>
                <w:sz w:val="16"/>
                <w:szCs w:val="16"/>
                <w:lang w:val="en-GB"/>
              </w:rPr>
            </w:pPr>
          </w:p>
        </w:tc>
        <w:tc>
          <w:tcPr>
            <w:tcW w:w="1178" w:type="pct"/>
            <w:vMerge/>
          </w:tcPr>
          <w:p w14:paraId="4DBA82BE" w14:textId="77777777" w:rsidR="007E0F3E" w:rsidRPr="00BB2144" w:rsidRDefault="007E0F3E" w:rsidP="007E0F3E">
            <w:pPr>
              <w:rPr>
                <w:iCs/>
                <w:color w:val="000000" w:themeColor="text1"/>
                <w:sz w:val="16"/>
                <w:szCs w:val="16"/>
                <w:lang w:val="en-GB"/>
              </w:rPr>
            </w:pPr>
          </w:p>
        </w:tc>
        <w:tc>
          <w:tcPr>
            <w:tcW w:w="1092" w:type="pct"/>
            <w:vMerge/>
            <w:tcMar>
              <w:top w:w="72" w:type="dxa"/>
              <w:left w:w="144" w:type="dxa"/>
              <w:bottom w:w="72" w:type="dxa"/>
              <w:right w:w="144" w:type="dxa"/>
            </w:tcMar>
          </w:tcPr>
          <w:p w14:paraId="07368872" w14:textId="77777777" w:rsidR="007E0F3E" w:rsidRPr="00BB2144" w:rsidRDefault="007E0F3E" w:rsidP="007E0F3E">
            <w:pPr>
              <w:rPr>
                <w:iCs/>
                <w:color w:val="000000" w:themeColor="text1"/>
                <w:sz w:val="16"/>
                <w:szCs w:val="16"/>
                <w:lang w:val="en-GB"/>
              </w:rPr>
            </w:pPr>
          </w:p>
        </w:tc>
        <w:tc>
          <w:tcPr>
            <w:tcW w:w="675" w:type="pct"/>
            <w:vMerge/>
          </w:tcPr>
          <w:p w14:paraId="521D3396" w14:textId="77777777" w:rsidR="007E0F3E" w:rsidRPr="00BB2144" w:rsidRDefault="007E0F3E" w:rsidP="007E0F3E">
            <w:pPr>
              <w:rPr>
                <w:iCs/>
                <w:color w:val="000000" w:themeColor="text1"/>
                <w:sz w:val="16"/>
                <w:szCs w:val="16"/>
                <w:lang w:val="en-GB"/>
              </w:rPr>
            </w:pPr>
          </w:p>
        </w:tc>
        <w:tc>
          <w:tcPr>
            <w:tcW w:w="958" w:type="pct"/>
            <w:tcBorders>
              <w:top w:val="nil"/>
            </w:tcBorders>
            <w:tcMar>
              <w:top w:w="15" w:type="dxa"/>
              <w:left w:w="108" w:type="dxa"/>
              <w:bottom w:w="0" w:type="dxa"/>
              <w:right w:w="108" w:type="dxa"/>
            </w:tcMar>
          </w:tcPr>
          <w:p w14:paraId="1AF5FFBA" w14:textId="3FF6A9B9" w:rsidR="007E0F3E" w:rsidRPr="00BB2144" w:rsidRDefault="007E0F3E" w:rsidP="007E0F3E">
            <w:pPr>
              <w:rPr>
                <w:iCs/>
                <w:color w:val="000000" w:themeColor="text1"/>
                <w:sz w:val="16"/>
                <w:szCs w:val="16"/>
                <w:lang w:val="en-GB"/>
              </w:rPr>
            </w:pPr>
          </w:p>
        </w:tc>
      </w:tr>
    </w:tbl>
    <w:p w14:paraId="2D86D208" w14:textId="50422249" w:rsidR="00497D7C" w:rsidRPr="00BB2144" w:rsidRDefault="00497D7C" w:rsidP="008A0B76">
      <w:pPr>
        <w:rPr>
          <w:bCs/>
          <w:iCs/>
          <w:color w:val="000000"/>
          <w:lang w:val="en-GB"/>
        </w:rPr>
      </w:pPr>
    </w:p>
    <w:p w14:paraId="142A349F" w14:textId="2E5684A9" w:rsidR="007E0F3E" w:rsidRPr="00BB2144" w:rsidRDefault="007E0F3E" w:rsidP="007E0F3E">
      <w:pPr>
        <w:jc w:val="center"/>
        <w:rPr>
          <w:bCs/>
          <w:iCs/>
          <w:color w:val="000000"/>
          <w:lang w:val="en-GB"/>
        </w:rPr>
      </w:pPr>
      <w:r w:rsidRPr="00BB2144">
        <w:rPr>
          <w:bCs/>
          <w:iCs/>
          <w:noProof/>
          <w:color w:val="000000"/>
          <w:lang w:val="en-GB"/>
        </w:rPr>
        <w:drawing>
          <wp:inline distT="0" distB="0" distL="0" distR="0" wp14:anchorId="58C604F6" wp14:editId="521C9A41">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7E0F3E" w:rsidRPr="00BB2144" w:rsidSect="00D11924">
      <w:headerReference w:type="even" r:id="rId19"/>
      <w:headerReference w:type="default" r:id="rId20"/>
      <w:footerReference w:type="even" r:id="rId21"/>
      <w:footerReference w:type="defaul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8F43" w14:textId="77777777" w:rsidR="002C71FD" w:rsidRDefault="002C71FD" w:rsidP="00441061">
      <w:r>
        <w:separator/>
      </w:r>
    </w:p>
  </w:endnote>
  <w:endnote w:type="continuationSeparator" w:id="0">
    <w:p w14:paraId="558FA087" w14:textId="77777777" w:rsidR="002C71FD" w:rsidRDefault="002C71FD"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BB2144" w:rsidRPr="005841A3" w:rsidRDefault="00BB2144" w:rsidP="00467632">
    <w:pPr>
      <w:pStyle w:val="Footer"/>
      <w:ind w:firstLine="81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01C6210C" w:rsidR="00BB2144" w:rsidRPr="00467632" w:rsidRDefault="00BB2144" w:rsidP="00467632">
    <w:pPr>
      <w:pStyle w:val="Footer"/>
      <w:ind w:right="103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0EF" w14:textId="77777777" w:rsidR="00BB2144" w:rsidRPr="005841A3" w:rsidRDefault="00BB2144" w:rsidP="00690FBB">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7DC8" w14:textId="77777777" w:rsidR="00BB2144" w:rsidRPr="00467632" w:rsidRDefault="00BB2144" w:rsidP="007E0F3E">
    <w:pPr>
      <w:pStyle w:val="Footer"/>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A75A" w14:textId="77777777" w:rsidR="002C71FD" w:rsidRDefault="002C71FD" w:rsidP="00441061">
      <w:r>
        <w:separator/>
      </w:r>
    </w:p>
  </w:footnote>
  <w:footnote w:type="continuationSeparator" w:id="0">
    <w:p w14:paraId="2B55DCB9" w14:textId="77777777" w:rsidR="002C71FD" w:rsidRDefault="002C71FD" w:rsidP="00441061">
      <w:r>
        <w:continuationSeparator/>
      </w:r>
    </w:p>
  </w:footnote>
  <w:footnote w:id="1">
    <w:p w14:paraId="7389D489" w14:textId="4A9A5911" w:rsidR="00BB2144" w:rsidRPr="00EF3A69" w:rsidRDefault="00BB2144" w:rsidP="003941D0">
      <w:pPr>
        <w:pStyle w:val="FootnoteText"/>
        <w:rPr>
          <w:rFonts w:ascii="Times New Roman" w:hAnsi="Times New Roman"/>
          <w:sz w:val="16"/>
          <w:szCs w:val="16"/>
        </w:rPr>
      </w:pPr>
      <w:r w:rsidRPr="00EF3A69">
        <w:rPr>
          <w:rStyle w:val="FootnoteReference"/>
          <w:rFonts w:ascii="Times New Roman" w:hAnsi="Times New Roman"/>
          <w:sz w:val="16"/>
          <w:szCs w:val="16"/>
        </w:rPr>
        <w:footnoteRef/>
      </w:r>
      <w:r w:rsidRPr="00EF3A69">
        <w:rPr>
          <w:rFonts w:ascii="Times New Roman" w:hAnsi="Times New Roman"/>
          <w:sz w:val="16"/>
          <w:szCs w:val="16"/>
        </w:rPr>
        <w:t xml:space="preserve"> UNDP. Mid-term evaluation of Saudi Arabia UNDP </w:t>
      </w:r>
      <w:r>
        <w:rPr>
          <w:rFonts w:ascii="Times New Roman" w:hAnsi="Times New Roman"/>
          <w:sz w:val="16"/>
          <w:szCs w:val="16"/>
        </w:rPr>
        <w:t>c</w:t>
      </w:r>
      <w:r w:rsidRPr="00EF3A69">
        <w:rPr>
          <w:rFonts w:ascii="Times New Roman" w:hAnsi="Times New Roman"/>
          <w:sz w:val="16"/>
          <w:szCs w:val="16"/>
        </w:rPr>
        <w:t xml:space="preserve">ountry </w:t>
      </w:r>
      <w:r>
        <w:rPr>
          <w:rFonts w:ascii="Times New Roman" w:hAnsi="Times New Roman"/>
          <w:sz w:val="16"/>
          <w:szCs w:val="16"/>
        </w:rPr>
        <w:t>p</w:t>
      </w:r>
      <w:r w:rsidRPr="00EF3A69">
        <w:rPr>
          <w:rFonts w:ascii="Times New Roman" w:hAnsi="Times New Roman"/>
          <w:sz w:val="16"/>
          <w:szCs w:val="16"/>
        </w:rPr>
        <w:t xml:space="preserve">rogramme </w:t>
      </w:r>
      <w:r>
        <w:rPr>
          <w:rFonts w:ascii="Times New Roman" w:hAnsi="Times New Roman"/>
          <w:sz w:val="16"/>
          <w:szCs w:val="16"/>
        </w:rPr>
        <w:t>d</w:t>
      </w:r>
      <w:r w:rsidRPr="00EF3A69">
        <w:rPr>
          <w:rFonts w:ascii="Times New Roman" w:hAnsi="Times New Roman"/>
          <w:sz w:val="16"/>
          <w:szCs w:val="16"/>
        </w:rPr>
        <w:t>ocument</w:t>
      </w:r>
      <w:r>
        <w:rPr>
          <w:rFonts w:ascii="Times New Roman" w:hAnsi="Times New Roman"/>
          <w:sz w:val="16"/>
          <w:szCs w:val="16"/>
        </w:rPr>
        <w:t xml:space="preserve">, </w:t>
      </w:r>
      <w:r w:rsidRPr="00EF3A69">
        <w:rPr>
          <w:rFonts w:ascii="Times New Roman" w:hAnsi="Times New Roman"/>
          <w:sz w:val="16"/>
          <w:szCs w:val="16"/>
        </w:rPr>
        <w:t>2017-2021 (June 2019)</w:t>
      </w:r>
      <w:r>
        <w:rPr>
          <w:rFonts w:ascii="Times New Roman" w:hAnsi="Times New Roman"/>
          <w:sz w:val="16"/>
          <w:szCs w:val="16"/>
        </w:rPr>
        <w:t>.</w:t>
      </w:r>
      <w:r w:rsidRPr="00EF3A69">
        <w:rPr>
          <w:rFonts w:ascii="Times New Roman" w:hAnsi="Times New Roman"/>
          <w:sz w:val="16"/>
          <w:szCs w:val="16"/>
        </w:rPr>
        <w:t xml:space="preserve"> </w:t>
      </w:r>
    </w:p>
  </w:footnote>
  <w:footnote w:id="2">
    <w:p w14:paraId="09AB84EF" w14:textId="39B08FF6" w:rsidR="00BB2144" w:rsidRPr="00474031" w:rsidRDefault="00BB2144" w:rsidP="003941D0">
      <w:pPr>
        <w:pStyle w:val="FootnoteText"/>
        <w:rPr>
          <w:rFonts w:asciiTheme="majorBidi" w:hAnsiTheme="majorBidi" w:cstheme="majorBidi"/>
          <w:sz w:val="16"/>
          <w:szCs w:val="16"/>
        </w:rPr>
      </w:pPr>
      <w:r w:rsidRPr="00474031">
        <w:rPr>
          <w:rStyle w:val="FootnoteReference"/>
          <w:rFonts w:asciiTheme="majorBidi" w:hAnsiTheme="majorBidi" w:cstheme="majorBidi"/>
          <w:sz w:val="16"/>
          <w:szCs w:val="16"/>
        </w:rPr>
        <w:footnoteRef/>
      </w:r>
      <w:r w:rsidRPr="00474031">
        <w:rPr>
          <w:rFonts w:asciiTheme="majorBidi" w:hAnsiTheme="majorBidi" w:cstheme="majorBidi"/>
          <w:sz w:val="16"/>
          <w:szCs w:val="16"/>
        </w:rPr>
        <w:t xml:space="preserve"> The </w:t>
      </w:r>
      <w:r>
        <w:rPr>
          <w:rFonts w:asciiTheme="majorBidi" w:hAnsiTheme="majorBidi" w:cstheme="majorBidi"/>
          <w:sz w:val="16"/>
          <w:szCs w:val="16"/>
        </w:rPr>
        <w:t>t</w:t>
      </w:r>
      <w:r w:rsidRPr="00474031">
        <w:rPr>
          <w:rFonts w:asciiTheme="majorBidi" w:hAnsiTheme="majorBidi" w:cstheme="majorBidi"/>
          <w:sz w:val="16"/>
          <w:szCs w:val="16"/>
        </w:rPr>
        <w:t xml:space="preserve">raining </w:t>
      </w:r>
      <w:r>
        <w:rPr>
          <w:rFonts w:asciiTheme="majorBidi" w:hAnsiTheme="majorBidi" w:cstheme="majorBidi"/>
          <w:sz w:val="16"/>
          <w:szCs w:val="16"/>
        </w:rPr>
        <w:t>w</w:t>
      </w:r>
      <w:r w:rsidRPr="00474031">
        <w:rPr>
          <w:rFonts w:asciiTheme="majorBidi" w:hAnsiTheme="majorBidi" w:cstheme="majorBidi"/>
          <w:sz w:val="16"/>
          <w:szCs w:val="16"/>
        </w:rPr>
        <w:t xml:space="preserve">orkshop of </w:t>
      </w:r>
      <w:r>
        <w:rPr>
          <w:rFonts w:asciiTheme="majorBidi" w:hAnsiTheme="majorBidi" w:cstheme="majorBidi"/>
          <w:sz w:val="16"/>
          <w:szCs w:val="16"/>
        </w:rPr>
        <w:t>c</w:t>
      </w:r>
      <w:r w:rsidRPr="00474031">
        <w:rPr>
          <w:rFonts w:asciiTheme="majorBidi" w:hAnsiTheme="majorBidi" w:cstheme="majorBidi"/>
          <w:sz w:val="16"/>
          <w:szCs w:val="16"/>
        </w:rPr>
        <w:t xml:space="preserve">ivil </w:t>
      </w:r>
      <w:r>
        <w:rPr>
          <w:rFonts w:asciiTheme="majorBidi" w:hAnsiTheme="majorBidi" w:cstheme="majorBidi"/>
          <w:sz w:val="16"/>
          <w:szCs w:val="16"/>
        </w:rPr>
        <w:t>s</w:t>
      </w:r>
      <w:r w:rsidRPr="00474031">
        <w:rPr>
          <w:rFonts w:asciiTheme="majorBidi" w:hAnsiTheme="majorBidi" w:cstheme="majorBidi"/>
          <w:sz w:val="16"/>
          <w:szCs w:val="16"/>
        </w:rPr>
        <w:t xml:space="preserve">ociety on CEDAW </w:t>
      </w:r>
      <w:r>
        <w:rPr>
          <w:rFonts w:asciiTheme="majorBidi" w:hAnsiTheme="majorBidi" w:cstheme="majorBidi"/>
          <w:sz w:val="16"/>
          <w:szCs w:val="16"/>
        </w:rPr>
        <w:t>p</w:t>
      </w:r>
      <w:r w:rsidRPr="00474031">
        <w:rPr>
          <w:rFonts w:asciiTheme="majorBidi" w:hAnsiTheme="majorBidi" w:cstheme="majorBidi"/>
          <w:sz w:val="16"/>
          <w:szCs w:val="16"/>
        </w:rPr>
        <w:t xml:space="preserve">arallel </w:t>
      </w:r>
      <w:r>
        <w:rPr>
          <w:rFonts w:asciiTheme="majorBidi" w:hAnsiTheme="majorBidi" w:cstheme="majorBidi"/>
          <w:sz w:val="16"/>
          <w:szCs w:val="16"/>
        </w:rPr>
        <w:t>r</w:t>
      </w:r>
      <w:r w:rsidRPr="00474031">
        <w:rPr>
          <w:rFonts w:asciiTheme="majorBidi" w:hAnsiTheme="majorBidi" w:cstheme="majorBidi"/>
          <w:sz w:val="16"/>
          <w:szCs w:val="16"/>
        </w:rPr>
        <w:t>eport, 24 October-1 November 2021.</w:t>
      </w:r>
    </w:p>
  </w:footnote>
  <w:footnote w:id="3">
    <w:p w14:paraId="14176D5D" w14:textId="1BC70583" w:rsidR="00BB2144" w:rsidRPr="00EE00DB" w:rsidRDefault="00BB2144" w:rsidP="003941D0">
      <w:pPr>
        <w:pStyle w:val="FootnoteText"/>
        <w:rPr>
          <w:rFonts w:ascii="Times New Roman" w:hAnsi="Times New Roman"/>
          <w:color w:val="000000" w:themeColor="text1"/>
          <w:sz w:val="16"/>
          <w:szCs w:val="16"/>
        </w:rPr>
      </w:pPr>
      <w:r w:rsidRPr="00EE00DB">
        <w:rPr>
          <w:rStyle w:val="FootnoteReference"/>
          <w:rFonts w:ascii="Times New Roman" w:hAnsi="Times New Roman"/>
          <w:color w:val="000000" w:themeColor="text1"/>
          <w:sz w:val="16"/>
          <w:szCs w:val="16"/>
        </w:rPr>
        <w:footnoteRef/>
      </w:r>
      <w:r w:rsidRPr="00EE00DB">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The </w:t>
      </w:r>
      <w:r>
        <w:rPr>
          <w:rStyle w:val="Hyperlink"/>
          <w:rFonts w:ascii="Times New Roman" w:hAnsi="Times New Roman"/>
          <w:color w:val="000000" w:themeColor="text1"/>
          <w:sz w:val="16"/>
          <w:szCs w:val="16"/>
        </w:rPr>
        <w:t>c</w:t>
      </w:r>
      <w:r w:rsidRPr="00EE00DB">
        <w:rPr>
          <w:rStyle w:val="Hyperlink"/>
          <w:rFonts w:ascii="Times New Roman" w:hAnsi="Times New Roman"/>
          <w:color w:val="000000" w:themeColor="text1"/>
          <w:sz w:val="16"/>
          <w:szCs w:val="16"/>
        </w:rPr>
        <w:t xml:space="preserve">ountry </w:t>
      </w:r>
      <w:r>
        <w:rPr>
          <w:rStyle w:val="Hyperlink"/>
          <w:rFonts w:ascii="Times New Roman" w:hAnsi="Times New Roman"/>
          <w:color w:val="000000" w:themeColor="text1"/>
          <w:sz w:val="16"/>
          <w:szCs w:val="16"/>
        </w:rPr>
        <w:t>g</w:t>
      </w:r>
      <w:r w:rsidRPr="00EE00DB">
        <w:rPr>
          <w:rStyle w:val="Hyperlink"/>
          <w:rFonts w:ascii="Times New Roman" w:hAnsi="Times New Roman"/>
          <w:color w:val="000000" w:themeColor="text1"/>
          <w:sz w:val="16"/>
          <w:szCs w:val="16"/>
        </w:rPr>
        <w:t xml:space="preserve">ender </w:t>
      </w:r>
      <w:r>
        <w:rPr>
          <w:rStyle w:val="Hyperlink"/>
          <w:rFonts w:ascii="Times New Roman" w:hAnsi="Times New Roman"/>
          <w:color w:val="000000" w:themeColor="text1"/>
          <w:sz w:val="16"/>
          <w:szCs w:val="16"/>
        </w:rPr>
        <w:t>a</w:t>
      </w:r>
      <w:r w:rsidRPr="00EE00DB">
        <w:rPr>
          <w:rStyle w:val="Hyperlink"/>
          <w:rFonts w:ascii="Times New Roman" w:hAnsi="Times New Roman"/>
          <w:color w:val="000000" w:themeColor="text1"/>
          <w:sz w:val="16"/>
          <w:szCs w:val="16"/>
        </w:rPr>
        <w:t xml:space="preserve">ssessment, July 2021 indicates key priority areas of UNDP programming in </w:t>
      </w:r>
      <w:r>
        <w:rPr>
          <w:rStyle w:val="Hyperlink"/>
          <w:rFonts w:ascii="Times New Roman" w:hAnsi="Times New Roman"/>
          <w:color w:val="000000" w:themeColor="text1"/>
          <w:sz w:val="16"/>
          <w:szCs w:val="16"/>
        </w:rPr>
        <w:t>gender equality and women’s empowerment</w:t>
      </w:r>
      <w:r w:rsidRPr="00EE00DB">
        <w:rPr>
          <w:rStyle w:val="Hyperlink"/>
          <w:rFonts w:ascii="Times New Roman" w:hAnsi="Times New Roman"/>
          <w:color w:val="000000" w:themeColor="text1"/>
          <w:sz w:val="16"/>
          <w:szCs w:val="16"/>
        </w:rPr>
        <w:t>.</w:t>
      </w:r>
    </w:p>
  </w:footnote>
  <w:footnote w:id="4">
    <w:p w14:paraId="61CB4686" w14:textId="77777777" w:rsidR="00BB2144" w:rsidRPr="00B42723" w:rsidRDefault="00BB2144" w:rsidP="003941D0">
      <w:pPr>
        <w:pStyle w:val="FootnoteText"/>
      </w:pPr>
      <w:r w:rsidRPr="00EE00DB">
        <w:rPr>
          <w:rStyle w:val="FootnoteReference"/>
          <w:rFonts w:ascii="Times New Roman" w:hAnsi="Times New Roman"/>
          <w:color w:val="000000" w:themeColor="text1"/>
          <w:sz w:val="16"/>
          <w:szCs w:val="16"/>
        </w:rPr>
        <w:footnoteRef/>
      </w:r>
      <w:r w:rsidRPr="00EE00DB">
        <w:rPr>
          <w:rFonts w:ascii="Times New Roman" w:hAnsi="Times New Roman"/>
          <w:color w:val="000000" w:themeColor="text1"/>
          <w:sz w:val="16"/>
          <w:szCs w:val="16"/>
        </w:rPr>
        <w:t xml:space="preserve"> </w:t>
      </w:r>
      <w:hyperlink r:id="rId1" w:history="1">
        <w:r w:rsidRPr="00EE00DB">
          <w:rPr>
            <w:rStyle w:val="Hyperlink"/>
            <w:rFonts w:ascii="Times New Roman" w:hAnsi="Times New Roman"/>
            <w:color w:val="000000" w:themeColor="text1"/>
            <w:sz w:val="16"/>
            <w:szCs w:val="16"/>
          </w:rPr>
          <w:t>https://www.saudigreeninitiative.org/about-sgi/</w:t>
        </w:r>
      </w:hyperlink>
      <w:r w:rsidRPr="00EE00DB">
        <w:rPr>
          <w:color w:val="000000" w:themeColor="text1"/>
        </w:rPr>
        <w:t xml:space="preserve"> </w:t>
      </w:r>
    </w:p>
  </w:footnote>
  <w:footnote w:id="5">
    <w:p w14:paraId="4E5D764B" w14:textId="3D2B3859" w:rsidR="00BB2144" w:rsidRPr="007F0DCF" w:rsidRDefault="00BB2144" w:rsidP="003941D0">
      <w:pPr>
        <w:pStyle w:val="FootnoteText"/>
        <w:rPr>
          <w:rFonts w:ascii="Times New Roman" w:hAnsi="Times New Roman"/>
          <w:sz w:val="16"/>
          <w:szCs w:val="16"/>
        </w:rPr>
      </w:pPr>
      <w:r w:rsidRPr="007F0DCF">
        <w:rPr>
          <w:rStyle w:val="FootnoteReference"/>
          <w:rFonts w:ascii="Times New Roman" w:hAnsi="Times New Roman"/>
          <w:sz w:val="16"/>
          <w:szCs w:val="16"/>
        </w:rPr>
        <w:footnoteRef/>
      </w:r>
      <w:r w:rsidRPr="007F0DCF">
        <w:rPr>
          <w:rFonts w:ascii="Times New Roman" w:hAnsi="Times New Roman"/>
          <w:sz w:val="16"/>
          <w:szCs w:val="16"/>
        </w:rPr>
        <w:t xml:space="preserve"> </w:t>
      </w:r>
      <w:hyperlink r:id="rId2" w:history="1">
        <w:r w:rsidRPr="007F0DCF">
          <w:rPr>
            <w:rStyle w:val="Hyperlink"/>
            <w:rFonts w:ascii="Times New Roman" w:hAnsi="Times New Roman"/>
            <w:color w:val="auto"/>
            <w:sz w:val="16"/>
            <w:szCs w:val="16"/>
          </w:rPr>
          <w:t>https://www.my.gov.sa/wps/portal/snp/careaboutyou/RightsOfPeopleWithDisabilities</w:t>
        </w:r>
      </w:hyperlink>
      <w:r>
        <w:rPr>
          <w:rFonts w:ascii="Times New Roman" w:hAnsi="Times New Roman"/>
          <w:sz w:val="16"/>
          <w:szCs w:val="16"/>
        </w:rPr>
        <w:t>.</w:t>
      </w:r>
    </w:p>
  </w:footnote>
  <w:footnote w:id="6">
    <w:p w14:paraId="728FFF7F" w14:textId="604873EA" w:rsidR="00BB2144" w:rsidRPr="007F0DCF" w:rsidRDefault="00BB2144" w:rsidP="003941D0">
      <w:pPr>
        <w:pStyle w:val="FootnoteText"/>
        <w:rPr>
          <w:rFonts w:asciiTheme="majorBidi" w:hAnsiTheme="majorBidi" w:cstheme="majorBidi"/>
          <w:sz w:val="16"/>
          <w:szCs w:val="16"/>
        </w:rPr>
      </w:pPr>
      <w:r w:rsidRPr="007F0DCF">
        <w:rPr>
          <w:rStyle w:val="FootnoteReference"/>
          <w:rFonts w:asciiTheme="majorBidi" w:hAnsiTheme="majorBidi" w:cstheme="majorBidi"/>
          <w:sz w:val="16"/>
          <w:szCs w:val="16"/>
        </w:rPr>
        <w:footnoteRef/>
      </w:r>
      <w:r w:rsidRPr="007F0DCF">
        <w:rPr>
          <w:rFonts w:asciiTheme="majorBidi" w:hAnsiTheme="majorBidi" w:cstheme="majorBidi"/>
          <w:sz w:val="16"/>
          <w:szCs w:val="16"/>
        </w:rPr>
        <w:t xml:space="preserve"> As recommended by the U</w:t>
      </w:r>
      <w:r>
        <w:rPr>
          <w:rFonts w:asciiTheme="majorBidi" w:hAnsiTheme="majorBidi" w:cstheme="majorBidi"/>
          <w:sz w:val="16"/>
          <w:szCs w:val="16"/>
        </w:rPr>
        <w:t xml:space="preserve">nited </w:t>
      </w:r>
      <w:r w:rsidRPr="007F0DCF">
        <w:rPr>
          <w:rFonts w:asciiTheme="majorBidi" w:hAnsiTheme="majorBidi" w:cstheme="majorBidi"/>
          <w:sz w:val="16"/>
          <w:szCs w:val="16"/>
        </w:rPr>
        <w:t>N</w:t>
      </w:r>
      <w:r>
        <w:rPr>
          <w:rFonts w:asciiTheme="majorBidi" w:hAnsiTheme="majorBidi" w:cstheme="majorBidi"/>
          <w:sz w:val="16"/>
          <w:szCs w:val="16"/>
        </w:rPr>
        <w:t>ations</w:t>
      </w:r>
      <w:r w:rsidRPr="007F0DCF">
        <w:rPr>
          <w:rFonts w:asciiTheme="majorBidi" w:hAnsiTheme="majorBidi" w:cstheme="majorBidi"/>
          <w:sz w:val="16"/>
          <w:szCs w:val="16"/>
        </w:rPr>
        <w:t xml:space="preserve"> Committee for the Rights of </w:t>
      </w:r>
      <w:r>
        <w:rPr>
          <w:rFonts w:asciiTheme="majorBidi" w:hAnsiTheme="majorBidi" w:cstheme="majorBidi"/>
          <w:sz w:val="16"/>
          <w:szCs w:val="16"/>
        </w:rPr>
        <w:t>P</w:t>
      </w:r>
      <w:r w:rsidRPr="007F0DCF">
        <w:rPr>
          <w:rFonts w:asciiTheme="majorBidi" w:hAnsiTheme="majorBidi" w:cstheme="majorBidi"/>
          <w:sz w:val="16"/>
          <w:szCs w:val="16"/>
        </w:rPr>
        <w:t xml:space="preserve">ersons with </w:t>
      </w:r>
      <w:r>
        <w:rPr>
          <w:rFonts w:asciiTheme="majorBidi" w:hAnsiTheme="majorBidi" w:cstheme="majorBidi"/>
          <w:sz w:val="16"/>
          <w:szCs w:val="16"/>
        </w:rPr>
        <w:t>D</w:t>
      </w:r>
      <w:r w:rsidRPr="007F0DCF">
        <w:rPr>
          <w:rFonts w:asciiTheme="majorBidi" w:hAnsiTheme="majorBidi" w:cstheme="majorBidi"/>
          <w:sz w:val="16"/>
          <w:szCs w:val="16"/>
        </w:rPr>
        <w:t xml:space="preserve">isabilities during the review of the </w:t>
      </w:r>
      <w:r>
        <w:rPr>
          <w:rFonts w:asciiTheme="majorBidi" w:hAnsiTheme="majorBidi" w:cstheme="majorBidi"/>
          <w:sz w:val="16"/>
          <w:szCs w:val="16"/>
        </w:rPr>
        <w:t xml:space="preserve">first </w:t>
      </w:r>
      <w:r w:rsidRPr="007F0DCF">
        <w:rPr>
          <w:rFonts w:asciiTheme="majorBidi" w:hAnsiTheme="majorBidi" w:cstheme="majorBidi"/>
          <w:sz w:val="16"/>
          <w:szCs w:val="16"/>
        </w:rPr>
        <w:t xml:space="preserve">Saudi report </w:t>
      </w:r>
      <w:r>
        <w:rPr>
          <w:rFonts w:asciiTheme="majorBidi" w:hAnsiTheme="majorBidi" w:cstheme="majorBidi"/>
          <w:sz w:val="16"/>
          <w:szCs w:val="16"/>
        </w:rPr>
        <w:t xml:space="preserve">for </w:t>
      </w:r>
      <w:r w:rsidRPr="007F0DCF">
        <w:rPr>
          <w:rFonts w:asciiTheme="majorBidi" w:hAnsiTheme="majorBidi" w:cstheme="majorBidi"/>
          <w:sz w:val="16"/>
          <w:szCs w:val="16"/>
        </w:rPr>
        <w:t>the U</w:t>
      </w:r>
      <w:r>
        <w:rPr>
          <w:rFonts w:asciiTheme="majorBidi" w:hAnsiTheme="majorBidi" w:cstheme="majorBidi"/>
          <w:sz w:val="16"/>
          <w:szCs w:val="16"/>
        </w:rPr>
        <w:t xml:space="preserve">nited </w:t>
      </w:r>
      <w:r w:rsidRPr="007F0DCF">
        <w:rPr>
          <w:rFonts w:asciiTheme="majorBidi" w:hAnsiTheme="majorBidi" w:cstheme="majorBidi"/>
          <w:sz w:val="16"/>
          <w:szCs w:val="16"/>
        </w:rPr>
        <w:t>N</w:t>
      </w:r>
      <w:r>
        <w:rPr>
          <w:rFonts w:asciiTheme="majorBidi" w:hAnsiTheme="majorBidi" w:cstheme="majorBidi"/>
          <w:sz w:val="16"/>
          <w:szCs w:val="16"/>
        </w:rPr>
        <w:t>ations</w:t>
      </w:r>
      <w:r w:rsidRPr="007F0DCF">
        <w:rPr>
          <w:rFonts w:asciiTheme="majorBidi" w:hAnsiTheme="majorBidi" w:cstheme="majorBidi"/>
          <w:sz w:val="16"/>
          <w:szCs w:val="16"/>
        </w:rPr>
        <w:t xml:space="preserve"> </w:t>
      </w:r>
      <w:r>
        <w:rPr>
          <w:rFonts w:asciiTheme="majorBidi" w:hAnsiTheme="majorBidi" w:cstheme="majorBidi"/>
          <w:sz w:val="16"/>
          <w:szCs w:val="16"/>
        </w:rPr>
        <w:t>C</w:t>
      </w:r>
      <w:r w:rsidRPr="007F0DCF">
        <w:rPr>
          <w:rFonts w:asciiTheme="majorBidi" w:hAnsiTheme="majorBidi" w:cstheme="majorBidi"/>
          <w:sz w:val="16"/>
          <w:szCs w:val="16"/>
        </w:rPr>
        <w:t xml:space="preserve">onvention </w:t>
      </w:r>
      <w:r>
        <w:rPr>
          <w:rFonts w:asciiTheme="majorBidi" w:hAnsiTheme="majorBidi" w:cstheme="majorBidi"/>
          <w:sz w:val="16"/>
          <w:szCs w:val="16"/>
        </w:rPr>
        <w:t xml:space="preserve">on the Rights of Person with Disabilities </w:t>
      </w:r>
      <w:r w:rsidRPr="007F0DCF">
        <w:rPr>
          <w:rFonts w:asciiTheme="majorBidi" w:hAnsiTheme="majorBidi" w:cstheme="majorBidi"/>
          <w:sz w:val="16"/>
          <w:szCs w:val="16"/>
        </w:rPr>
        <w:t>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BB2144" w:rsidRPr="00657A41" w14:paraId="1BD98EB0" w14:textId="77777777" w:rsidTr="00234651">
      <w:trPr>
        <w:trHeight w:hRule="exact" w:val="864"/>
      </w:trPr>
      <w:tc>
        <w:tcPr>
          <w:tcW w:w="4668" w:type="dxa"/>
          <w:shd w:val="clear" w:color="auto" w:fill="auto"/>
          <w:vAlign w:val="bottom"/>
        </w:tcPr>
        <w:p w14:paraId="7F80348E" w14:textId="0B0F5438" w:rsidR="00BB2144" w:rsidRPr="00657A41" w:rsidRDefault="00BB2144" w:rsidP="00690FBB">
          <w:pPr>
            <w:tabs>
              <w:tab w:val="center" w:pos="4320"/>
              <w:tab w:val="right" w:pos="8640"/>
            </w:tabs>
            <w:spacing w:after="80"/>
            <w:rPr>
              <w:b/>
              <w:noProof/>
              <w:sz w:val="17"/>
            </w:rPr>
          </w:pPr>
          <w:bookmarkStart w:id="1" w:name="_Hlk72161445"/>
          <w:r w:rsidRPr="00657A41">
            <w:rPr>
              <w:b/>
              <w:noProof/>
              <w:sz w:val="17"/>
            </w:rPr>
            <w:t>DP/</w:t>
          </w:r>
          <w:r>
            <w:rPr>
              <w:b/>
              <w:noProof/>
              <w:sz w:val="17"/>
            </w:rPr>
            <w:t>DCP</w:t>
          </w:r>
          <w:r w:rsidRPr="00657A41">
            <w:rPr>
              <w:b/>
              <w:noProof/>
              <w:sz w:val="17"/>
            </w:rPr>
            <w:t>/</w:t>
          </w:r>
          <w:r>
            <w:rPr>
              <w:b/>
              <w:noProof/>
              <w:sz w:val="17"/>
            </w:rPr>
            <w:t>SAU</w:t>
          </w:r>
          <w:r w:rsidRPr="00657A41">
            <w:rPr>
              <w:b/>
              <w:noProof/>
              <w:sz w:val="17"/>
            </w:rPr>
            <w:t>/4</w:t>
          </w:r>
        </w:p>
      </w:tc>
      <w:tc>
        <w:tcPr>
          <w:tcW w:w="4872" w:type="dxa"/>
          <w:shd w:val="clear" w:color="auto" w:fill="auto"/>
          <w:vAlign w:val="bottom"/>
        </w:tcPr>
        <w:p w14:paraId="746D300E" w14:textId="77777777" w:rsidR="00BB2144" w:rsidRPr="00657A41" w:rsidRDefault="00BB2144" w:rsidP="00690FBB">
          <w:pPr>
            <w:tabs>
              <w:tab w:val="center" w:pos="4320"/>
              <w:tab w:val="right" w:pos="8640"/>
            </w:tabs>
            <w:jc w:val="right"/>
            <w:rPr>
              <w:b/>
              <w:noProof/>
              <w:sz w:val="17"/>
            </w:rPr>
          </w:pPr>
        </w:p>
      </w:tc>
    </w:tr>
    <w:bookmarkEnd w:id="1"/>
  </w:tbl>
  <w:p w14:paraId="0438A351" w14:textId="77777777" w:rsidR="00BB2144" w:rsidRPr="00690FBB" w:rsidRDefault="00BB2144">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578"/>
      <w:gridCol w:w="4692"/>
    </w:tblGrid>
    <w:tr w:rsidR="00BB2144" w:rsidRPr="00657A41" w14:paraId="21CC5221" w14:textId="77777777" w:rsidTr="00234651">
      <w:trPr>
        <w:trHeight w:hRule="exact" w:val="864"/>
      </w:trPr>
      <w:tc>
        <w:tcPr>
          <w:tcW w:w="4578" w:type="dxa"/>
          <w:shd w:val="clear" w:color="auto" w:fill="auto"/>
          <w:vAlign w:val="bottom"/>
        </w:tcPr>
        <w:p w14:paraId="5BFFBB21" w14:textId="77777777" w:rsidR="00BB2144" w:rsidRPr="00657A41" w:rsidRDefault="00BB2144" w:rsidP="00690FBB">
          <w:pPr>
            <w:tabs>
              <w:tab w:val="center" w:pos="4320"/>
              <w:tab w:val="right" w:pos="8640"/>
            </w:tabs>
            <w:spacing w:after="80"/>
            <w:rPr>
              <w:b/>
              <w:noProof/>
              <w:sz w:val="17"/>
            </w:rPr>
          </w:pPr>
        </w:p>
      </w:tc>
      <w:tc>
        <w:tcPr>
          <w:tcW w:w="4692" w:type="dxa"/>
          <w:shd w:val="clear" w:color="auto" w:fill="auto"/>
          <w:vAlign w:val="bottom"/>
        </w:tcPr>
        <w:p w14:paraId="7CBAB55B" w14:textId="4015CFE9" w:rsidR="00BB2144" w:rsidRPr="00657A41" w:rsidRDefault="00BB2144" w:rsidP="00690FBB">
          <w:pPr>
            <w:tabs>
              <w:tab w:val="center" w:pos="4320"/>
              <w:tab w:val="right" w:pos="8640"/>
            </w:tabs>
            <w:jc w:val="right"/>
            <w:rPr>
              <w:b/>
              <w:noProof/>
              <w:sz w:val="17"/>
            </w:rPr>
          </w:pPr>
          <w:r w:rsidRPr="00657A41">
            <w:rPr>
              <w:b/>
              <w:noProof/>
              <w:sz w:val="17"/>
            </w:rPr>
            <w:t>DP/</w:t>
          </w:r>
          <w:r>
            <w:rPr>
              <w:b/>
              <w:noProof/>
              <w:sz w:val="17"/>
            </w:rPr>
            <w:t>DCP</w:t>
          </w:r>
          <w:r w:rsidRPr="00657A41">
            <w:rPr>
              <w:b/>
              <w:noProof/>
              <w:sz w:val="17"/>
            </w:rPr>
            <w:t>/</w:t>
          </w:r>
          <w:r>
            <w:rPr>
              <w:b/>
              <w:noProof/>
              <w:sz w:val="17"/>
            </w:rPr>
            <w:t>SAU</w:t>
          </w:r>
          <w:r w:rsidRPr="00657A41">
            <w:rPr>
              <w:b/>
              <w:noProof/>
              <w:sz w:val="17"/>
            </w:rPr>
            <w:t>/4</w:t>
          </w:r>
        </w:p>
      </w:tc>
    </w:tr>
  </w:tbl>
  <w:p w14:paraId="5FFEF1A4" w14:textId="77777777" w:rsidR="00BB2144" w:rsidRPr="00690FBB" w:rsidRDefault="00BB2144">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2891"/>
    </w:tblGrid>
    <w:tr w:rsidR="00BB2144" w14:paraId="2440D55B" w14:textId="77777777" w:rsidTr="00234651">
      <w:trPr>
        <w:trHeight w:hRule="exact" w:val="864"/>
      </w:trPr>
      <w:tc>
        <w:tcPr>
          <w:tcW w:w="1267" w:type="dxa"/>
          <w:tcBorders>
            <w:top w:val="nil"/>
            <w:left w:val="nil"/>
            <w:bottom w:val="nil"/>
            <w:right w:val="nil"/>
          </w:tcBorders>
          <w:vAlign w:val="bottom"/>
        </w:tcPr>
        <w:p w14:paraId="2440D557" w14:textId="77777777" w:rsidR="00BB2144" w:rsidRPr="007C6F85" w:rsidRDefault="00BB2144">
          <w:pPr>
            <w:pStyle w:val="Header"/>
            <w:spacing w:after="120"/>
            <w:rPr>
              <w:lang w:val="en-US" w:eastAsia="en-US"/>
            </w:rPr>
          </w:pPr>
        </w:p>
      </w:tc>
      <w:tc>
        <w:tcPr>
          <w:tcW w:w="1872" w:type="dxa"/>
          <w:tcBorders>
            <w:top w:val="nil"/>
            <w:left w:val="nil"/>
            <w:bottom w:val="nil"/>
            <w:right w:val="nil"/>
          </w:tcBorders>
          <w:vAlign w:val="bottom"/>
        </w:tcPr>
        <w:p w14:paraId="2440D558" w14:textId="77777777" w:rsidR="00BB2144" w:rsidRDefault="00BB2144">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BB2144" w:rsidRPr="007C6F85" w:rsidRDefault="00BB2144">
          <w:pPr>
            <w:pStyle w:val="Header"/>
            <w:spacing w:after="120"/>
            <w:rPr>
              <w:lang w:val="en-US" w:eastAsia="en-US"/>
            </w:rPr>
          </w:pPr>
        </w:p>
      </w:tc>
      <w:tc>
        <w:tcPr>
          <w:tcW w:w="6246" w:type="dxa"/>
          <w:gridSpan w:val="3"/>
          <w:tcBorders>
            <w:top w:val="nil"/>
            <w:left w:val="nil"/>
            <w:bottom w:val="nil"/>
            <w:right w:val="nil"/>
          </w:tcBorders>
          <w:vAlign w:val="bottom"/>
        </w:tcPr>
        <w:p w14:paraId="2440D55A" w14:textId="6B7644E5" w:rsidR="00BB2144" w:rsidRDefault="00BB2144" w:rsidP="00441061">
          <w:pPr>
            <w:spacing w:after="80"/>
            <w:jc w:val="center"/>
            <w:rPr>
              <w:position w:val="-4"/>
            </w:rPr>
          </w:pPr>
          <w:r>
            <w:rPr>
              <w:position w:val="-4"/>
              <w:sz w:val="40"/>
            </w:rPr>
            <w:t xml:space="preserve">                         DP</w:t>
          </w:r>
          <w:r>
            <w:rPr>
              <w:position w:val="-4"/>
            </w:rPr>
            <w:t>/DCP/SAU/4</w:t>
          </w:r>
        </w:p>
      </w:tc>
    </w:tr>
    <w:tr w:rsidR="00BB2144" w14:paraId="2440D564" w14:textId="77777777" w:rsidTr="00234651">
      <w:trPr>
        <w:trHeight w:hRule="exact" w:val="2624"/>
      </w:trPr>
      <w:tc>
        <w:tcPr>
          <w:tcW w:w="1267" w:type="dxa"/>
          <w:tcBorders>
            <w:top w:val="single" w:sz="4" w:space="0" w:color="auto"/>
            <w:left w:val="nil"/>
            <w:bottom w:val="single" w:sz="12" w:space="0" w:color="auto"/>
            <w:right w:val="nil"/>
          </w:tcBorders>
        </w:tcPr>
        <w:p w14:paraId="2440D55C" w14:textId="77777777" w:rsidR="00BB2144" w:rsidRPr="007C6F85" w:rsidRDefault="00BB2144">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BB2144" w:rsidRPr="007C6F85" w:rsidRDefault="00BB2144">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ED7BD6A" w14:textId="77344A6F" w:rsidR="00BB2144" w:rsidRDefault="00BB2144" w:rsidP="00BB2144">
          <w:pPr>
            <w:pStyle w:val="XLarge"/>
            <w:spacing w:line="240" w:lineRule="auto"/>
            <w:rPr>
              <w:sz w:val="34"/>
            </w:rPr>
          </w:pPr>
          <w:r w:rsidRPr="00F3381B">
            <w:rPr>
              <w:sz w:val="34"/>
            </w:rPr>
            <w:t>Executive Board of the</w:t>
          </w:r>
          <w:r w:rsidRPr="00F3381B">
            <w:rPr>
              <w:sz w:val="34"/>
            </w:rPr>
            <w:br/>
            <w:t>United Nations Development</w:t>
          </w:r>
          <w:r w:rsidRPr="00F3381B">
            <w:rPr>
              <w:sz w:val="34"/>
            </w:rPr>
            <w:br/>
            <w:t>Programme, the United Nations</w:t>
          </w:r>
          <w:r>
            <w:rPr>
              <w:sz w:val="34"/>
            </w:rPr>
            <w:t xml:space="preserve"> </w:t>
          </w:r>
          <w:r w:rsidRPr="00F3381B">
            <w:rPr>
              <w:sz w:val="34"/>
            </w:rPr>
            <w:t>Population Fund and the United Nations Office for Project Services</w:t>
          </w:r>
        </w:p>
        <w:p w14:paraId="2440D55E" w14:textId="3AFA4938" w:rsidR="00BB2144" w:rsidRDefault="00BB2144">
          <w:pPr>
            <w:pStyle w:val="XLarge"/>
            <w:spacing w:before="109" w:line="330" w:lineRule="exact"/>
            <w:rPr>
              <w:sz w:val="34"/>
            </w:rPr>
          </w:pPr>
        </w:p>
      </w:tc>
      <w:tc>
        <w:tcPr>
          <w:tcW w:w="245" w:type="dxa"/>
          <w:tcBorders>
            <w:top w:val="single" w:sz="4" w:space="0" w:color="auto"/>
            <w:left w:val="nil"/>
            <w:bottom w:val="single" w:sz="12" w:space="0" w:color="auto"/>
            <w:right w:val="nil"/>
          </w:tcBorders>
        </w:tcPr>
        <w:p w14:paraId="2440D55F" w14:textId="77777777" w:rsidR="00BB2144" w:rsidRPr="007C6F85" w:rsidRDefault="00BB2144">
          <w:pPr>
            <w:pStyle w:val="Header"/>
            <w:spacing w:before="109"/>
            <w:rPr>
              <w:lang w:val="en-US" w:eastAsia="en-US"/>
            </w:rPr>
          </w:pPr>
        </w:p>
      </w:tc>
      <w:tc>
        <w:tcPr>
          <w:tcW w:w="2891" w:type="dxa"/>
          <w:tcBorders>
            <w:top w:val="single" w:sz="4" w:space="0" w:color="auto"/>
            <w:left w:val="nil"/>
            <w:bottom w:val="single" w:sz="12" w:space="0" w:color="auto"/>
            <w:right w:val="nil"/>
          </w:tcBorders>
        </w:tcPr>
        <w:p w14:paraId="2440D560" w14:textId="77777777" w:rsidR="00BB2144" w:rsidRDefault="00BB2144">
          <w:pPr>
            <w:spacing w:before="240"/>
          </w:pPr>
          <w:r>
            <w:t>Distr.: General</w:t>
          </w:r>
        </w:p>
        <w:p w14:paraId="2440D561" w14:textId="03F4C8B1" w:rsidR="00BB2144" w:rsidRDefault="00234651" w:rsidP="00441061">
          <w:r>
            <w:t>6 June</w:t>
          </w:r>
          <w:r w:rsidR="00BB2144">
            <w:t xml:space="preserve"> 2022</w:t>
          </w:r>
        </w:p>
        <w:p w14:paraId="2440D562" w14:textId="77777777" w:rsidR="00BB2144" w:rsidRDefault="00BB2144"/>
        <w:p w14:paraId="2440D563" w14:textId="7A0D5F61" w:rsidR="00BB2144" w:rsidRDefault="00BB2144">
          <w:r>
            <w:t>Original: English</w:t>
          </w:r>
        </w:p>
      </w:tc>
    </w:tr>
  </w:tbl>
  <w:p w14:paraId="2440D565" w14:textId="77777777" w:rsidR="00BB2144" w:rsidRDefault="00BB2144">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BB2144" w:rsidRDefault="00BB2144">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74253869">
              <wp:simplePos x="0" y="0"/>
              <wp:positionH relativeFrom="margin">
                <wp:align>left</wp:align>
              </wp:positionH>
              <wp:positionV relativeFrom="paragraph">
                <wp:posOffset>-302895</wp:posOffset>
              </wp:positionV>
              <wp:extent cx="8299450" cy="640080"/>
              <wp:effectExtent l="0" t="0"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B2144" w:rsidRPr="005841A3" w14:paraId="2440D571" w14:textId="77777777">
                            <w:trPr>
                              <w:trHeight w:hRule="exact" w:val="864"/>
                            </w:trPr>
                            <w:tc>
                              <w:tcPr>
                                <w:tcW w:w="4838" w:type="dxa"/>
                                <w:tcBorders>
                                  <w:bottom w:val="single" w:sz="4" w:space="0" w:color="auto"/>
                                </w:tcBorders>
                                <w:vAlign w:val="bottom"/>
                              </w:tcPr>
                              <w:p w14:paraId="2440D56F" w14:textId="7BAA5D09" w:rsidR="00BB2144" w:rsidRPr="007C6F85" w:rsidRDefault="00BB214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w:t>
                                </w:r>
                                <w:r>
                                  <w:rPr>
                                    <w:rFonts w:ascii="Times New Roman" w:hAnsi="Times New Roman"/>
                                    <w:b/>
                                    <w:sz w:val="17"/>
                                    <w:szCs w:val="17"/>
                                    <w:lang w:val="en-US" w:eastAsia="en-US"/>
                                  </w:rPr>
                                  <w:t>DCP</w:t>
                                </w:r>
                                <w:r w:rsidRPr="007C6F85">
                                  <w:rPr>
                                    <w:rFonts w:ascii="Times New Roman" w:hAnsi="Times New Roman"/>
                                    <w:b/>
                                    <w:sz w:val="17"/>
                                    <w:szCs w:val="17"/>
                                    <w:lang w:val="en-US" w:eastAsia="en-US"/>
                                  </w:rPr>
                                  <w:t>/</w:t>
                                </w:r>
                                <w:r>
                                  <w:rPr>
                                    <w:rFonts w:ascii="Times New Roman" w:hAnsi="Times New Roman"/>
                                    <w:b/>
                                    <w:sz w:val="17"/>
                                    <w:szCs w:val="17"/>
                                    <w:lang w:val="en-US" w:eastAsia="en-US"/>
                                  </w:rPr>
                                  <w:t>SAU/4</w:t>
                                </w:r>
                              </w:p>
                            </w:tc>
                            <w:tc>
                              <w:tcPr>
                                <w:tcW w:w="8276" w:type="dxa"/>
                                <w:tcBorders>
                                  <w:bottom w:val="single" w:sz="4" w:space="0" w:color="auto"/>
                                </w:tcBorders>
                                <w:vAlign w:val="bottom"/>
                              </w:tcPr>
                              <w:p w14:paraId="2440D570" w14:textId="77777777" w:rsidR="00BB2144" w:rsidRPr="007C6F85" w:rsidRDefault="00BB2144">
                                <w:pPr>
                                  <w:pStyle w:val="Header"/>
                                  <w:rPr>
                                    <w:rFonts w:ascii="Times New Roman" w:hAnsi="Times New Roman"/>
                                    <w:sz w:val="17"/>
                                    <w:szCs w:val="17"/>
                                    <w:lang w:val="en-US" w:eastAsia="en-US"/>
                                  </w:rPr>
                                </w:pPr>
                              </w:p>
                            </w:tc>
                          </w:tr>
                        </w:tbl>
                        <w:p w14:paraId="2440D572" w14:textId="77777777" w:rsidR="00BB2144" w:rsidRDefault="00BB214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0;margin-top:-23.85pt;width:653.5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B2144" w:rsidRPr="005841A3" w14:paraId="2440D571" w14:textId="77777777">
                      <w:trPr>
                        <w:trHeight w:hRule="exact" w:val="864"/>
                      </w:trPr>
                      <w:tc>
                        <w:tcPr>
                          <w:tcW w:w="4838" w:type="dxa"/>
                          <w:tcBorders>
                            <w:bottom w:val="single" w:sz="4" w:space="0" w:color="auto"/>
                          </w:tcBorders>
                          <w:vAlign w:val="bottom"/>
                        </w:tcPr>
                        <w:p w14:paraId="2440D56F" w14:textId="7BAA5D09" w:rsidR="00BB2144" w:rsidRPr="007C6F85" w:rsidRDefault="00BB214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w:t>
                          </w:r>
                          <w:r>
                            <w:rPr>
                              <w:rFonts w:ascii="Times New Roman" w:hAnsi="Times New Roman"/>
                              <w:b/>
                              <w:sz w:val="17"/>
                              <w:szCs w:val="17"/>
                              <w:lang w:val="en-US" w:eastAsia="en-US"/>
                            </w:rPr>
                            <w:t>DCP</w:t>
                          </w:r>
                          <w:r w:rsidRPr="007C6F85">
                            <w:rPr>
                              <w:rFonts w:ascii="Times New Roman" w:hAnsi="Times New Roman"/>
                              <w:b/>
                              <w:sz w:val="17"/>
                              <w:szCs w:val="17"/>
                              <w:lang w:val="en-US" w:eastAsia="en-US"/>
                            </w:rPr>
                            <w:t>/</w:t>
                          </w:r>
                          <w:r>
                            <w:rPr>
                              <w:rFonts w:ascii="Times New Roman" w:hAnsi="Times New Roman"/>
                              <w:b/>
                              <w:sz w:val="17"/>
                              <w:szCs w:val="17"/>
                              <w:lang w:val="en-US" w:eastAsia="en-US"/>
                            </w:rPr>
                            <w:t>SAU/4</w:t>
                          </w:r>
                        </w:p>
                      </w:tc>
                      <w:tc>
                        <w:tcPr>
                          <w:tcW w:w="8276" w:type="dxa"/>
                          <w:tcBorders>
                            <w:bottom w:val="single" w:sz="4" w:space="0" w:color="auto"/>
                          </w:tcBorders>
                          <w:vAlign w:val="bottom"/>
                        </w:tcPr>
                        <w:p w14:paraId="2440D570" w14:textId="77777777" w:rsidR="00BB2144" w:rsidRPr="007C6F85" w:rsidRDefault="00BB2144">
                          <w:pPr>
                            <w:pStyle w:val="Header"/>
                            <w:rPr>
                              <w:rFonts w:ascii="Times New Roman" w:hAnsi="Times New Roman"/>
                              <w:sz w:val="17"/>
                              <w:szCs w:val="17"/>
                              <w:lang w:val="en-US" w:eastAsia="en-US"/>
                            </w:rPr>
                          </w:pPr>
                        </w:p>
                      </w:tc>
                    </w:tr>
                  </w:tbl>
                  <w:p w14:paraId="2440D572" w14:textId="77777777" w:rsidR="00BB2144" w:rsidRDefault="00BB2144"/>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BB2144" w:rsidRPr="00657A41" w14:paraId="70330DD1" w14:textId="77777777" w:rsidTr="007E0F3E">
      <w:trPr>
        <w:trHeight w:hRule="exact" w:val="864"/>
      </w:trPr>
      <w:tc>
        <w:tcPr>
          <w:tcW w:w="4668" w:type="dxa"/>
          <w:shd w:val="clear" w:color="auto" w:fill="auto"/>
          <w:vAlign w:val="bottom"/>
        </w:tcPr>
        <w:p w14:paraId="021E5C81" w14:textId="77777777" w:rsidR="00BB2144" w:rsidRPr="00657A41" w:rsidRDefault="00BB2144" w:rsidP="00690FBB">
          <w:pPr>
            <w:tabs>
              <w:tab w:val="center" w:pos="4320"/>
              <w:tab w:val="right" w:pos="8640"/>
            </w:tabs>
            <w:spacing w:after="80"/>
            <w:rPr>
              <w:b/>
              <w:noProof/>
              <w:sz w:val="17"/>
            </w:rPr>
          </w:pPr>
        </w:p>
      </w:tc>
      <w:tc>
        <w:tcPr>
          <w:tcW w:w="8382" w:type="dxa"/>
          <w:shd w:val="clear" w:color="auto" w:fill="auto"/>
          <w:vAlign w:val="bottom"/>
        </w:tcPr>
        <w:p w14:paraId="61CF7E74" w14:textId="4179199F" w:rsidR="00BB2144" w:rsidRPr="00657A41" w:rsidRDefault="00BB2144" w:rsidP="00690FBB">
          <w:pPr>
            <w:tabs>
              <w:tab w:val="center" w:pos="4320"/>
              <w:tab w:val="right" w:pos="8640"/>
            </w:tabs>
            <w:jc w:val="right"/>
            <w:rPr>
              <w:b/>
              <w:noProof/>
              <w:sz w:val="17"/>
            </w:rPr>
          </w:pPr>
          <w:r w:rsidRPr="00657A41">
            <w:rPr>
              <w:b/>
              <w:noProof/>
              <w:sz w:val="17"/>
            </w:rPr>
            <w:t>DP/</w:t>
          </w:r>
          <w:r>
            <w:rPr>
              <w:b/>
              <w:noProof/>
              <w:sz w:val="17"/>
            </w:rPr>
            <w:t>DCP</w:t>
          </w:r>
          <w:r w:rsidRPr="00657A41">
            <w:rPr>
              <w:b/>
              <w:noProof/>
              <w:sz w:val="17"/>
            </w:rPr>
            <w:t>/</w:t>
          </w:r>
          <w:r>
            <w:rPr>
              <w:b/>
              <w:noProof/>
              <w:sz w:val="17"/>
            </w:rPr>
            <w:t>SAU</w:t>
          </w:r>
          <w:r w:rsidRPr="00657A41">
            <w:rPr>
              <w:b/>
              <w:noProof/>
              <w:sz w:val="17"/>
            </w:rPr>
            <w:t>/4</w:t>
          </w:r>
        </w:p>
      </w:tc>
    </w:tr>
  </w:tbl>
  <w:p w14:paraId="71A60E6C" w14:textId="77777777" w:rsidR="00BB2144" w:rsidRPr="00690FBB" w:rsidRDefault="00BB214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14FB"/>
    <w:multiLevelType w:val="hybridMultilevel"/>
    <w:tmpl w:val="6082EA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E32D1"/>
    <w:multiLevelType w:val="hybridMultilevel"/>
    <w:tmpl w:val="3F3C7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C77D9"/>
    <w:multiLevelType w:val="hybridMultilevel"/>
    <w:tmpl w:val="5BCE4420"/>
    <w:lvl w:ilvl="0" w:tplc="279ACD2A">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8C2F01"/>
    <w:multiLevelType w:val="hybridMultilevel"/>
    <w:tmpl w:val="EB862E82"/>
    <w:lvl w:ilvl="0" w:tplc="6A188E4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94C32"/>
    <w:multiLevelType w:val="hybridMultilevel"/>
    <w:tmpl w:val="BDE0B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EA2DCC"/>
    <w:multiLevelType w:val="hybridMultilevel"/>
    <w:tmpl w:val="2AD48324"/>
    <w:lvl w:ilvl="0" w:tplc="ECE22D8E">
      <w:start w:val="3"/>
      <w:numFmt w:val="upperRoman"/>
      <w:lvlText w:val="%1."/>
      <w:lvlJc w:val="left"/>
      <w:pPr>
        <w:ind w:left="19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8"/>
  </w:num>
  <w:num w:numId="5">
    <w:abstractNumId w:val="4"/>
  </w:num>
  <w:num w:numId="6">
    <w:abstractNumId w:val="1"/>
  </w:num>
  <w:num w:numId="7">
    <w:abstractNumId w:val="0"/>
  </w:num>
  <w:num w:numId="8">
    <w:abstractNumId w:val="10"/>
  </w:num>
  <w:num w:numId="9">
    <w:abstractNumId w:val="2"/>
  </w:num>
  <w:num w:numId="10">
    <w:abstractNumId w:val="11"/>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1228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E8B"/>
    <w:rsid w:val="00005E26"/>
    <w:rsid w:val="00006E59"/>
    <w:rsid w:val="0001309E"/>
    <w:rsid w:val="000153EB"/>
    <w:rsid w:val="00015FDE"/>
    <w:rsid w:val="00016217"/>
    <w:rsid w:val="00016861"/>
    <w:rsid w:val="00016B32"/>
    <w:rsid w:val="00017D05"/>
    <w:rsid w:val="000200CF"/>
    <w:rsid w:val="000205F1"/>
    <w:rsid w:val="00022047"/>
    <w:rsid w:val="00023AEE"/>
    <w:rsid w:val="000274B9"/>
    <w:rsid w:val="0002758B"/>
    <w:rsid w:val="000276A0"/>
    <w:rsid w:val="0003257C"/>
    <w:rsid w:val="000330DB"/>
    <w:rsid w:val="0003429F"/>
    <w:rsid w:val="0003562A"/>
    <w:rsid w:val="00036095"/>
    <w:rsid w:val="000367E0"/>
    <w:rsid w:val="00036AF4"/>
    <w:rsid w:val="00041C10"/>
    <w:rsid w:val="00043804"/>
    <w:rsid w:val="000441A1"/>
    <w:rsid w:val="00050869"/>
    <w:rsid w:val="00051A80"/>
    <w:rsid w:val="00051E3C"/>
    <w:rsid w:val="00055596"/>
    <w:rsid w:val="00056014"/>
    <w:rsid w:val="000561C1"/>
    <w:rsid w:val="00056204"/>
    <w:rsid w:val="000570D1"/>
    <w:rsid w:val="000571A9"/>
    <w:rsid w:val="00060290"/>
    <w:rsid w:val="000611AB"/>
    <w:rsid w:val="00063E24"/>
    <w:rsid w:val="00072229"/>
    <w:rsid w:val="000728F8"/>
    <w:rsid w:val="00073CF1"/>
    <w:rsid w:val="00074BD0"/>
    <w:rsid w:val="00074D9A"/>
    <w:rsid w:val="00074DB9"/>
    <w:rsid w:val="000753C4"/>
    <w:rsid w:val="00075DF0"/>
    <w:rsid w:val="000762CA"/>
    <w:rsid w:val="000803A4"/>
    <w:rsid w:val="000806E3"/>
    <w:rsid w:val="0008339E"/>
    <w:rsid w:val="00090AD1"/>
    <w:rsid w:val="00090F4F"/>
    <w:rsid w:val="00091476"/>
    <w:rsid w:val="0009167E"/>
    <w:rsid w:val="00091984"/>
    <w:rsid w:val="00092879"/>
    <w:rsid w:val="00094E87"/>
    <w:rsid w:val="0009653A"/>
    <w:rsid w:val="00097FB2"/>
    <w:rsid w:val="000A151D"/>
    <w:rsid w:val="000A24C5"/>
    <w:rsid w:val="000A2967"/>
    <w:rsid w:val="000A2ABD"/>
    <w:rsid w:val="000A30A1"/>
    <w:rsid w:val="000A3A38"/>
    <w:rsid w:val="000A3F7F"/>
    <w:rsid w:val="000A47FD"/>
    <w:rsid w:val="000A7192"/>
    <w:rsid w:val="000B0228"/>
    <w:rsid w:val="000B2E16"/>
    <w:rsid w:val="000B3A13"/>
    <w:rsid w:val="000B4BB2"/>
    <w:rsid w:val="000B6379"/>
    <w:rsid w:val="000C4E54"/>
    <w:rsid w:val="000C76B0"/>
    <w:rsid w:val="000C7BBE"/>
    <w:rsid w:val="000D2443"/>
    <w:rsid w:val="000D2475"/>
    <w:rsid w:val="000D442C"/>
    <w:rsid w:val="000D4DC4"/>
    <w:rsid w:val="000E55D6"/>
    <w:rsid w:val="000E612D"/>
    <w:rsid w:val="000E6AB1"/>
    <w:rsid w:val="000E745A"/>
    <w:rsid w:val="000E7E9E"/>
    <w:rsid w:val="000F0044"/>
    <w:rsid w:val="000F0EFD"/>
    <w:rsid w:val="000F5541"/>
    <w:rsid w:val="000F703B"/>
    <w:rsid w:val="000F72ED"/>
    <w:rsid w:val="000F7A4C"/>
    <w:rsid w:val="00103009"/>
    <w:rsid w:val="00103698"/>
    <w:rsid w:val="00106EF8"/>
    <w:rsid w:val="001079CD"/>
    <w:rsid w:val="001101A2"/>
    <w:rsid w:val="00111489"/>
    <w:rsid w:val="00111792"/>
    <w:rsid w:val="00111797"/>
    <w:rsid w:val="00111B19"/>
    <w:rsid w:val="00114A64"/>
    <w:rsid w:val="00115F59"/>
    <w:rsid w:val="00116C1A"/>
    <w:rsid w:val="00121554"/>
    <w:rsid w:val="00121F3E"/>
    <w:rsid w:val="0012229E"/>
    <w:rsid w:val="00123849"/>
    <w:rsid w:val="00123A5E"/>
    <w:rsid w:val="00125010"/>
    <w:rsid w:val="001251C8"/>
    <w:rsid w:val="00125266"/>
    <w:rsid w:val="00125B82"/>
    <w:rsid w:val="001305E6"/>
    <w:rsid w:val="001315CD"/>
    <w:rsid w:val="0013239A"/>
    <w:rsid w:val="00132D93"/>
    <w:rsid w:val="001334D3"/>
    <w:rsid w:val="0013761A"/>
    <w:rsid w:val="0014423A"/>
    <w:rsid w:val="00147042"/>
    <w:rsid w:val="001471A7"/>
    <w:rsid w:val="001506F6"/>
    <w:rsid w:val="001508E6"/>
    <w:rsid w:val="00154032"/>
    <w:rsid w:val="001547D3"/>
    <w:rsid w:val="001559BD"/>
    <w:rsid w:val="00157F09"/>
    <w:rsid w:val="00157F79"/>
    <w:rsid w:val="00163E84"/>
    <w:rsid w:val="00165A12"/>
    <w:rsid w:val="001668AA"/>
    <w:rsid w:val="001675B1"/>
    <w:rsid w:val="0016789D"/>
    <w:rsid w:val="00167C87"/>
    <w:rsid w:val="00171F01"/>
    <w:rsid w:val="00172EE3"/>
    <w:rsid w:val="00174F19"/>
    <w:rsid w:val="00177E7E"/>
    <w:rsid w:val="00180BB5"/>
    <w:rsid w:val="0018356F"/>
    <w:rsid w:val="001874A7"/>
    <w:rsid w:val="001876C5"/>
    <w:rsid w:val="00187D68"/>
    <w:rsid w:val="00190155"/>
    <w:rsid w:val="001906B5"/>
    <w:rsid w:val="001913A7"/>
    <w:rsid w:val="00192198"/>
    <w:rsid w:val="00194163"/>
    <w:rsid w:val="00194359"/>
    <w:rsid w:val="00194FEB"/>
    <w:rsid w:val="001970A4"/>
    <w:rsid w:val="00197AD1"/>
    <w:rsid w:val="001A17DA"/>
    <w:rsid w:val="001B0020"/>
    <w:rsid w:val="001B3F87"/>
    <w:rsid w:val="001B4026"/>
    <w:rsid w:val="001B598C"/>
    <w:rsid w:val="001B6419"/>
    <w:rsid w:val="001B6FFC"/>
    <w:rsid w:val="001B76A6"/>
    <w:rsid w:val="001C07F8"/>
    <w:rsid w:val="001C1147"/>
    <w:rsid w:val="001C2D7D"/>
    <w:rsid w:val="001C2F59"/>
    <w:rsid w:val="001C4400"/>
    <w:rsid w:val="001C6C08"/>
    <w:rsid w:val="001D0646"/>
    <w:rsid w:val="001D1B55"/>
    <w:rsid w:val="001D2056"/>
    <w:rsid w:val="001D220F"/>
    <w:rsid w:val="001D42D1"/>
    <w:rsid w:val="001D547F"/>
    <w:rsid w:val="001D5D49"/>
    <w:rsid w:val="001D5F99"/>
    <w:rsid w:val="001D64E5"/>
    <w:rsid w:val="001D6EB8"/>
    <w:rsid w:val="001E05EC"/>
    <w:rsid w:val="001E2165"/>
    <w:rsid w:val="001E4809"/>
    <w:rsid w:val="001E4F4F"/>
    <w:rsid w:val="001F27F4"/>
    <w:rsid w:val="001F3DC0"/>
    <w:rsid w:val="001F4C5A"/>
    <w:rsid w:val="001F4EA9"/>
    <w:rsid w:val="001F4F73"/>
    <w:rsid w:val="001F521F"/>
    <w:rsid w:val="001F6425"/>
    <w:rsid w:val="001F6772"/>
    <w:rsid w:val="001F7421"/>
    <w:rsid w:val="00200195"/>
    <w:rsid w:val="00200B5F"/>
    <w:rsid w:val="00201EEF"/>
    <w:rsid w:val="00202476"/>
    <w:rsid w:val="00202B58"/>
    <w:rsid w:val="002047C8"/>
    <w:rsid w:val="00204A74"/>
    <w:rsid w:val="002052B3"/>
    <w:rsid w:val="00205453"/>
    <w:rsid w:val="002058F9"/>
    <w:rsid w:val="0020650A"/>
    <w:rsid w:val="00207F32"/>
    <w:rsid w:val="00212B1F"/>
    <w:rsid w:val="00213340"/>
    <w:rsid w:val="00213D7C"/>
    <w:rsid w:val="00214513"/>
    <w:rsid w:val="002155B7"/>
    <w:rsid w:val="0021766A"/>
    <w:rsid w:val="00220C88"/>
    <w:rsid w:val="00222019"/>
    <w:rsid w:val="002225D3"/>
    <w:rsid w:val="00222A35"/>
    <w:rsid w:val="0022301D"/>
    <w:rsid w:val="002236F0"/>
    <w:rsid w:val="00224B2C"/>
    <w:rsid w:val="00226F3A"/>
    <w:rsid w:val="002272E2"/>
    <w:rsid w:val="00227E55"/>
    <w:rsid w:val="00232AA0"/>
    <w:rsid w:val="00234651"/>
    <w:rsid w:val="00234CDF"/>
    <w:rsid w:val="00236B91"/>
    <w:rsid w:val="00236BF6"/>
    <w:rsid w:val="0024087D"/>
    <w:rsid w:val="002424C0"/>
    <w:rsid w:val="00242617"/>
    <w:rsid w:val="00242CAA"/>
    <w:rsid w:val="0024503B"/>
    <w:rsid w:val="0024573D"/>
    <w:rsid w:val="00245D74"/>
    <w:rsid w:val="00246D03"/>
    <w:rsid w:val="00246DDF"/>
    <w:rsid w:val="00256799"/>
    <w:rsid w:val="002573CC"/>
    <w:rsid w:val="00257494"/>
    <w:rsid w:val="00260FAA"/>
    <w:rsid w:val="00262338"/>
    <w:rsid w:val="00263694"/>
    <w:rsid w:val="00263938"/>
    <w:rsid w:val="002646D7"/>
    <w:rsid w:val="00264990"/>
    <w:rsid w:val="002671D7"/>
    <w:rsid w:val="00267C68"/>
    <w:rsid w:val="0027259C"/>
    <w:rsid w:val="0027266F"/>
    <w:rsid w:val="00273543"/>
    <w:rsid w:val="00274C82"/>
    <w:rsid w:val="00275659"/>
    <w:rsid w:val="0027654D"/>
    <w:rsid w:val="002810DF"/>
    <w:rsid w:val="002812AB"/>
    <w:rsid w:val="00281582"/>
    <w:rsid w:val="002816D8"/>
    <w:rsid w:val="00281F8F"/>
    <w:rsid w:val="00282A8C"/>
    <w:rsid w:val="002854EE"/>
    <w:rsid w:val="0028565C"/>
    <w:rsid w:val="002875DE"/>
    <w:rsid w:val="00287E07"/>
    <w:rsid w:val="00290EB3"/>
    <w:rsid w:val="00292846"/>
    <w:rsid w:val="00292A90"/>
    <w:rsid w:val="00293BBD"/>
    <w:rsid w:val="002971D6"/>
    <w:rsid w:val="002A2F08"/>
    <w:rsid w:val="002A323F"/>
    <w:rsid w:val="002A3641"/>
    <w:rsid w:val="002A495F"/>
    <w:rsid w:val="002A4CE1"/>
    <w:rsid w:val="002A706F"/>
    <w:rsid w:val="002A70EA"/>
    <w:rsid w:val="002A7363"/>
    <w:rsid w:val="002A7F43"/>
    <w:rsid w:val="002B365E"/>
    <w:rsid w:val="002B3E6C"/>
    <w:rsid w:val="002B489A"/>
    <w:rsid w:val="002B5053"/>
    <w:rsid w:val="002B6341"/>
    <w:rsid w:val="002B6C8C"/>
    <w:rsid w:val="002C031A"/>
    <w:rsid w:val="002C0526"/>
    <w:rsid w:val="002C27A8"/>
    <w:rsid w:val="002C333E"/>
    <w:rsid w:val="002C36C8"/>
    <w:rsid w:val="002C51A0"/>
    <w:rsid w:val="002C57E0"/>
    <w:rsid w:val="002C71FD"/>
    <w:rsid w:val="002C7971"/>
    <w:rsid w:val="002D0584"/>
    <w:rsid w:val="002D2E2A"/>
    <w:rsid w:val="002D4274"/>
    <w:rsid w:val="002D4F19"/>
    <w:rsid w:val="002D5295"/>
    <w:rsid w:val="002D52BF"/>
    <w:rsid w:val="002D593B"/>
    <w:rsid w:val="002D6630"/>
    <w:rsid w:val="002D66B5"/>
    <w:rsid w:val="002D68FA"/>
    <w:rsid w:val="002D7ECA"/>
    <w:rsid w:val="002E0141"/>
    <w:rsid w:val="002E0B5D"/>
    <w:rsid w:val="002E0B76"/>
    <w:rsid w:val="002E1495"/>
    <w:rsid w:val="002E2466"/>
    <w:rsid w:val="002E2900"/>
    <w:rsid w:val="002E3C0D"/>
    <w:rsid w:val="002E43EC"/>
    <w:rsid w:val="002E4883"/>
    <w:rsid w:val="002E5B3C"/>
    <w:rsid w:val="002E6EBA"/>
    <w:rsid w:val="002E7287"/>
    <w:rsid w:val="002E7A79"/>
    <w:rsid w:val="002F1D9E"/>
    <w:rsid w:val="002F2C6E"/>
    <w:rsid w:val="002F3C88"/>
    <w:rsid w:val="002F4067"/>
    <w:rsid w:val="002F47EB"/>
    <w:rsid w:val="002F6A2A"/>
    <w:rsid w:val="002F6E4D"/>
    <w:rsid w:val="002F7339"/>
    <w:rsid w:val="002F7461"/>
    <w:rsid w:val="003025E2"/>
    <w:rsid w:val="00303CB0"/>
    <w:rsid w:val="00303F72"/>
    <w:rsid w:val="00305AFD"/>
    <w:rsid w:val="00306D24"/>
    <w:rsid w:val="00307712"/>
    <w:rsid w:val="0031404A"/>
    <w:rsid w:val="00314B7C"/>
    <w:rsid w:val="00314E49"/>
    <w:rsid w:val="00315445"/>
    <w:rsid w:val="00317183"/>
    <w:rsid w:val="003204AE"/>
    <w:rsid w:val="003208EF"/>
    <w:rsid w:val="00322FB6"/>
    <w:rsid w:val="00323D35"/>
    <w:rsid w:val="00324846"/>
    <w:rsid w:val="00324ABD"/>
    <w:rsid w:val="00324D9B"/>
    <w:rsid w:val="003272A6"/>
    <w:rsid w:val="003273CB"/>
    <w:rsid w:val="0033125E"/>
    <w:rsid w:val="00332ED2"/>
    <w:rsid w:val="0033325E"/>
    <w:rsid w:val="00334691"/>
    <w:rsid w:val="00335C99"/>
    <w:rsid w:val="00336913"/>
    <w:rsid w:val="0033718C"/>
    <w:rsid w:val="00337407"/>
    <w:rsid w:val="00337BB8"/>
    <w:rsid w:val="00337FF4"/>
    <w:rsid w:val="00340E02"/>
    <w:rsid w:val="00341F33"/>
    <w:rsid w:val="00342E94"/>
    <w:rsid w:val="00343E6E"/>
    <w:rsid w:val="00343E9A"/>
    <w:rsid w:val="003442A4"/>
    <w:rsid w:val="003450C8"/>
    <w:rsid w:val="00345BA7"/>
    <w:rsid w:val="0034782B"/>
    <w:rsid w:val="00351E5C"/>
    <w:rsid w:val="00351F5A"/>
    <w:rsid w:val="003538F7"/>
    <w:rsid w:val="0035580F"/>
    <w:rsid w:val="00357CB4"/>
    <w:rsid w:val="003604EE"/>
    <w:rsid w:val="0036286B"/>
    <w:rsid w:val="00363371"/>
    <w:rsid w:val="00364989"/>
    <w:rsid w:val="003664C0"/>
    <w:rsid w:val="00366769"/>
    <w:rsid w:val="00367A28"/>
    <w:rsid w:val="00367E04"/>
    <w:rsid w:val="003759EA"/>
    <w:rsid w:val="003761F2"/>
    <w:rsid w:val="00376A05"/>
    <w:rsid w:val="003774FE"/>
    <w:rsid w:val="003815EB"/>
    <w:rsid w:val="003838C2"/>
    <w:rsid w:val="00390E30"/>
    <w:rsid w:val="00392823"/>
    <w:rsid w:val="003938AC"/>
    <w:rsid w:val="00393ABE"/>
    <w:rsid w:val="003941D0"/>
    <w:rsid w:val="0039458D"/>
    <w:rsid w:val="00394D61"/>
    <w:rsid w:val="00395201"/>
    <w:rsid w:val="003A05FC"/>
    <w:rsid w:val="003A1F5A"/>
    <w:rsid w:val="003A20C4"/>
    <w:rsid w:val="003A2ECE"/>
    <w:rsid w:val="003A4252"/>
    <w:rsid w:val="003A539A"/>
    <w:rsid w:val="003A62A4"/>
    <w:rsid w:val="003A67A1"/>
    <w:rsid w:val="003A7476"/>
    <w:rsid w:val="003A7D86"/>
    <w:rsid w:val="003B0AA1"/>
    <w:rsid w:val="003B243D"/>
    <w:rsid w:val="003B304F"/>
    <w:rsid w:val="003B5D18"/>
    <w:rsid w:val="003B795D"/>
    <w:rsid w:val="003C26A6"/>
    <w:rsid w:val="003C26C1"/>
    <w:rsid w:val="003C5C11"/>
    <w:rsid w:val="003C6A5A"/>
    <w:rsid w:val="003C6AAD"/>
    <w:rsid w:val="003C76E4"/>
    <w:rsid w:val="003D1D4D"/>
    <w:rsid w:val="003D1DC3"/>
    <w:rsid w:val="003D2D68"/>
    <w:rsid w:val="003D3682"/>
    <w:rsid w:val="003D37DD"/>
    <w:rsid w:val="003D45DF"/>
    <w:rsid w:val="003D47C6"/>
    <w:rsid w:val="003D7E38"/>
    <w:rsid w:val="003D7EAC"/>
    <w:rsid w:val="003E1AFA"/>
    <w:rsid w:val="003E375F"/>
    <w:rsid w:val="003E379A"/>
    <w:rsid w:val="003E52B0"/>
    <w:rsid w:val="003E64DC"/>
    <w:rsid w:val="003E7A43"/>
    <w:rsid w:val="003F0B58"/>
    <w:rsid w:val="003F0D40"/>
    <w:rsid w:val="003F2236"/>
    <w:rsid w:val="003F27B7"/>
    <w:rsid w:val="003F4051"/>
    <w:rsid w:val="003F5812"/>
    <w:rsid w:val="003F625A"/>
    <w:rsid w:val="003F6AA4"/>
    <w:rsid w:val="003F6EA1"/>
    <w:rsid w:val="00400E4A"/>
    <w:rsid w:val="004028E7"/>
    <w:rsid w:val="00402E9A"/>
    <w:rsid w:val="00403FA8"/>
    <w:rsid w:val="00404040"/>
    <w:rsid w:val="00404213"/>
    <w:rsid w:val="004048AC"/>
    <w:rsid w:val="00404B8E"/>
    <w:rsid w:val="004068C2"/>
    <w:rsid w:val="00406E61"/>
    <w:rsid w:val="00407DD6"/>
    <w:rsid w:val="00411310"/>
    <w:rsid w:val="00412559"/>
    <w:rsid w:val="004145F0"/>
    <w:rsid w:val="00415E7F"/>
    <w:rsid w:val="00420288"/>
    <w:rsid w:val="00421C78"/>
    <w:rsid w:val="004224CE"/>
    <w:rsid w:val="00423D5E"/>
    <w:rsid w:val="00424A78"/>
    <w:rsid w:val="00424B36"/>
    <w:rsid w:val="004254DB"/>
    <w:rsid w:val="00427EEA"/>
    <w:rsid w:val="00430E56"/>
    <w:rsid w:val="00431448"/>
    <w:rsid w:val="00431836"/>
    <w:rsid w:val="004321E6"/>
    <w:rsid w:val="0043278E"/>
    <w:rsid w:val="004332A4"/>
    <w:rsid w:val="004360AC"/>
    <w:rsid w:val="00436B83"/>
    <w:rsid w:val="00441061"/>
    <w:rsid w:val="004410C6"/>
    <w:rsid w:val="0044560C"/>
    <w:rsid w:val="00447482"/>
    <w:rsid w:val="004501C9"/>
    <w:rsid w:val="00450C70"/>
    <w:rsid w:val="00453344"/>
    <w:rsid w:val="00454E76"/>
    <w:rsid w:val="00457080"/>
    <w:rsid w:val="00460891"/>
    <w:rsid w:val="00462FBB"/>
    <w:rsid w:val="00464FB2"/>
    <w:rsid w:val="004662A8"/>
    <w:rsid w:val="00466506"/>
    <w:rsid w:val="00466CDC"/>
    <w:rsid w:val="0046745E"/>
    <w:rsid w:val="00467632"/>
    <w:rsid w:val="00470B16"/>
    <w:rsid w:val="004725ED"/>
    <w:rsid w:val="004736BE"/>
    <w:rsid w:val="0047556D"/>
    <w:rsid w:val="00475789"/>
    <w:rsid w:val="00476170"/>
    <w:rsid w:val="004801D4"/>
    <w:rsid w:val="00480284"/>
    <w:rsid w:val="00480A94"/>
    <w:rsid w:val="004820B0"/>
    <w:rsid w:val="00482117"/>
    <w:rsid w:val="00482E2F"/>
    <w:rsid w:val="00484BE0"/>
    <w:rsid w:val="004859B4"/>
    <w:rsid w:val="00486ACD"/>
    <w:rsid w:val="00490B8D"/>
    <w:rsid w:val="0049255A"/>
    <w:rsid w:val="00492C65"/>
    <w:rsid w:val="0049403F"/>
    <w:rsid w:val="00494323"/>
    <w:rsid w:val="00494349"/>
    <w:rsid w:val="00494485"/>
    <w:rsid w:val="0049682B"/>
    <w:rsid w:val="0049762B"/>
    <w:rsid w:val="00497D7C"/>
    <w:rsid w:val="004A0F27"/>
    <w:rsid w:val="004A0F37"/>
    <w:rsid w:val="004A0F68"/>
    <w:rsid w:val="004A3608"/>
    <w:rsid w:val="004A4FBD"/>
    <w:rsid w:val="004A76FF"/>
    <w:rsid w:val="004A7810"/>
    <w:rsid w:val="004A7E93"/>
    <w:rsid w:val="004B021E"/>
    <w:rsid w:val="004B3CFB"/>
    <w:rsid w:val="004B5D6B"/>
    <w:rsid w:val="004B76F8"/>
    <w:rsid w:val="004C1FA6"/>
    <w:rsid w:val="004C2869"/>
    <w:rsid w:val="004C47D7"/>
    <w:rsid w:val="004C5CFD"/>
    <w:rsid w:val="004C7DA5"/>
    <w:rsid w:val="004D12C0"/>
    <w:rsid w:val="004D18EA"/>
    <w:rsid w:val="004D2B29"/>
    <w:rsid w:val="004D3713"/>
    <w:rsid w:val="004D6254"/>
    <w:rsid w:val="004D70FD"/>
    <w:rsid w:val="004D7E99"/>
    <w:rsid w:val="004E00CE"/>
    <w:rsid w:val="004E2BDB"/>
    <w:rsid w:val="004E307B"/>
    <w:rsid w:val="004E46CB"/>
    <w:rsid w:val="004E499F"/>
    <w:rsid w:val="004F0966"/>
    <w:rsid w:val="004F50AF"/>
    <w:rsid w:val="004F55E9"/>
    <w:rsid w:val="004F5F24"/>
    <w:rsid w:val="004F681D"/>
    <w:rsid w:val="004F6E14"/>
    <w:rsid w:val="0050228C"/>
    <w:rsid w:val="00502857"/>
    <w:rsid w:val="005044A9"/>
    <w:rsid w:val="00504F68"/>
    <w:rsid w:val="005054DC"/>
    <w:rsid w:val="00505994"/>
    <w:rsid w:val="00505FD4"/>
    <w:rsid w:val="005062F0"/>
    <w:rsid w:val="00506E25"/>
    <w:rsid w:val="0051132C"/>
    <w:rsid w:val="005119D0"/>
    <w:rsid w:val="00513483"/>
    <w:rsid w:val="00514A55"/>
    <w:rsid w:val="00514EF5"/>
    <w:rsid w:val="00516CE7"/>
    <w:rsid w:val="0051782D"/>
    <w:rsid w:val="0052087E"/>
    <w:rsid w:val="0052315E"/>
    <w:rsid w:val="00523B73"/>
    <w:rsid w:val="005240EC"/>
    <w:rsid w:val="00530ED3"/>
    <w:rsid w:val="00532D58"/>
    <w:rsid w:val="00533D2D"/>
    <w:rsid w:val="0053438E"/>
    <w:rsid w:val="005343E5"/>
    <w:rsid w:val="005346B7"/>
    <w:rsid w:val="005355EE"/>
    <w:rsid w:val="00535B16"/>
    <w:rsid w:val="005366D0"/>
    <w:rsid w:val="00537E27"/>
    <w:rsid w:val="00540B4D"/>
    <w:rsid w:val="00540FFA"/>
    <w:rsid w:val="00542930"/>
    <w:rsid w:val="005435B3"/>
    <w:rsid w:val="005438CC"/>
    <w:rsid w:val="00545568"/>
    <w:rsid w:val="00550849"/>
    <w:rsid w:val="00550866"/>
    <w:rsid w:val="00554BF3"/>
    <w:rsid w:val="0055655F"/>
    <w:rsid w:val="0055657D"/>
    <w:rsid w:val="005579B9"/>
    <w:rsid w:val="00560D0D"/>
    <w:rsid w:val="005632F1"/>
    <w:rsid w:val="005644AD"/>
    <w:rsid w:val="00565FB1"/>
    <w:rsid w:val="005662FB"/>
    <w:rsid w:val="00567781"/>
    <w:rsid w:val="00567ECC"/>
    <w:rsid w:val="0057019C"/>
    <w:rsid w:val="005713B1"/>
    <w:rsid w:val="005733D6"/>
    <w:rsid w:val="0057363E"/>
    <w:rsid w:val="0057624B"/>
    <w:rsid w:val="0057644D"/>
    <w:rsid w:val="0057649A"/>
    <w:rsid w:val="005816D3"/>
    <w:rsid w:val="00583090"/>
    <w:rsid w:val="005835F4"/>
    <w:rsid w:val="00583EFE"/>
    <w:rsid w:val="00584076"/>
    <w:rsid w:val="005841A3"/>
    <w:rsid w:val="00585929"/>
    <w:rsid w:val="00586D9A"/>
    <w:rsid w:val="00590EAE"/>
    <w:rsid w:val="0059112A"/>
    <w:rsid w:val="0059116B"/>
    <w:rsid w:val="00591B65"/>
    <w:rsid w:val="00592A14"/>
    <w:rsid w:val="00593216"/>
    <w:rsid w:val="00594BC3"/>
    <w:rsid w:val="0059612B"/>
    <w:rsid w:val="00596CA7"/>
    <w:rsid w:val="00596DC8"/>
    <w:rsid w:val="00596E16"/>
    <w:rsid w:val="00597A78"/>
    <w:rsid w:val="00597DC7"/>
    <w:rsid w:val="005A16A3"/>
    <w:rsid w:val="005A1A65"/>
    <w:rsid w:val="005A1C48"/>
    <w:rsid w:val="005A253A"/>
    <w:rsid w:val="005A2AD8"/>
    <w:rsid w:val="005A3152"/>
    <w:rsid w:val="005A40AF"/>
    <w:rsid w:val="005A64BF"/>
    <w:rsid w:val="005B0565"/>
    <w:rsid w:val="005B2325"/>
    <w:rsid w:val="005B4421"/>
    <w:rsid w:val="005B513F"/>
    <w:rsid w:val="005B7483"/>
    <w:rsid w:val="005B7929"/>
    <w:rsid w:val="005C0643"/>
    <w:rsid w:val="005C23AF"/>
    <w:rsid w:val="005C25D1"/>
    <w:rsid w:val="005C34F6"/>
    <w:rsid w:val="005C35A9"/>
    <w:rsid w:val="005C464B"/>
    <w:rsid w:val="005C4E5F"/>
    <w:rsid w:val="005C74A0"/>
    <w:rsid w:val="005D052C"/>
    <w:rsid w:val="005D16FE"/>
    <w:rsid w:val="005D24EC"/>
    <w:rsid w:val="005D4084"/>
    <w:rsid w:val="005D4777"/>
    <w:rsid w:val="005D4C2B"/>
    <w:rsid w:val="005D5784"/>
    <w:rsid w:val="005D7DD8"/>
    <w:rsid w:val="005E20DB"/>
    <w:rsid w:val="005E22CD"/>
    <w:rsid w:val="005E6B93"/>
    <w:rsid w:val="005E7953"/>
    <w:rsid w:val="005E7E82"/>
    <w:rsid w:val="005F2C42"/>
    <w:rsid w:val="005F2C63"/>
    <w:rsid w:val="005F3A23"/>
    <w:rsid w:val="005F6BAB"/>
    <w:rsid w:val="005F6C28"/>
    <w:rsid w:val="005F7AB6"/>
    <w:rsid w:val="005F7E3C"/>
    <w:rsid w:val="00600FA8"/>
    <w:rsid w:val="006020D8"/>
    <w:rsid w:val="006063DA"/>
    <w:rsid w:val="00606CD0"/>
    <w:rsid w:val="00606CE3"/>
    <w:rsid w:val="00611DD3"/>
    <w:rsid w:val="00611EF0"/>
    <w:rsid w:val="00612219"/>
    <w:rsid w:val="00612E04"/>
    <w:rsid w:val="006173A4"/>
    <w:rsid w:val="00617C44"/>
    <w:rsid w:val="00620086"/>
    <w:rsid w:val="00622074"/>
    <w:rsid w:val="00622CE4"/>
    <w:rsid w:val="006234A7"/>
    <w:rsid w:val="00623F8E"/>
    <w:rsid w:val="00625917"/>
    <w:rsid w:val="0062789F"/>
    <w:rsid w:val="006301BE"/>
    <w:rsid w:val="0063096E"/>
    <w:rsid w:val="00632DB2"/>
    <w:rsid w:val="00633349"/>
    <w:rsid w:val="006337AF"/>
    <w:rsid w:val="00633D61"/>
    <w:rsid w:val="0063402B"/>
    <w:rsid w:val="00636570"/>
    <w:rsid w:val="006368E0"/>
    <w:rsid w:val="00637859"/>
    <w:rsid w:val="00637901"/>
    <w:rsid w:val="00637E1B"/>
    <w:rsid w:val="006402DF"/>
    <w:rsid w:val="0064164B"/>
    <w:rsid w:val="0064416A"/>
    <w:rsid w:val="00644468"/>
    <w:rsid w:val="00645F5E"/>
    <w:rsid w:val="00647B1E"/>
    <w:rsid w:val="00647C55"/>
    <w:rsid w:val="0065008B"/>
    <w:rsid w:val="00653721"/>
    <w:rsid w:val="00653A3B"/>
    <w:rsid w:val="00653FD9"/>
    <w:rsid w:val="006543A2"/>
    <w:rsid w:val="00654D42"/>
    <w:rsid w:val="00656328"/>
    <w:rsid w:val="00660279"/>
    <w:rsid w:val="00660A94"/>
    <w:rsid w:val="006622B9"/>
    <w:rsid w:val="00662E1E"/>
    <w:rsid w:val="0066371E"/>
    <w:rsid w:val="0066455B"/>
    <w:rsid w:val="00670BC4"/>
    <w:rsid w:val="006718ED"/>
    <w:rsid w:val="006724AD"/>
    <w:rsid w:val="00672BAB"/>
    <w:rsid w:val="0067314A"/>
    <w:rsid w:val="00673D1E"/>
    <w:rsid w:val="00674147"/>
    <w:rsid w:val="0067557E"/>
    <w:rsid w:val="00675E9D"/>
    <w:rsid w:val="006779CF"/>
    <w:rsid w:val="00677A8F"/>
    <w:rsid w:val="00677D63"/>
    <w:rsid w:val="00677F8A"/>
    <w:rsid w:val="006821E3"/>
    <w:rsid w:val="00683AD6"/>
    <w:rsid w:val="006842AE"/>
    <w:rsid w:val="006875BA"/>
    <w:rsid w:val="00687A9D"/>
    <w:rsid w:val="0069097D"/>
    <w:rsid w:val="00690FBB"/>
    <w:rsid w:val="00693FEA"/>
    <w:rsid w:val="00694C68"/>
    <w:rsid w:val="006A5773"/>
    <w:rsid w:val="006A5804"/>
    <w:rsid w:val="006A58F0"/>
    <w:rsid w:val="006A6262"/>
    <w:rsid w:val="006B0372"/>
    <w:rsid w:val="006B0764"/>
    <w:rsid w:val="006B081C"/>
    <w:rsid w:val="006B4467"/>
    <w:rsid w:val="006B6C46"/>
    <w:rsid w:val="006B6E78"/>
    <w:rsid w:val="006B7970"/>
    <w:rsid w:val="006C0039"/>
    <w:rsid w:val="006C1927"/>
    <w:rsid w:val="006C2585"/>
    <w:rsid w:val="006C4008"/>
    <w:rsid w:val="006C4E2C"/>
    <w:rsid w:val="006C5931"/>
    <w:rsid w:val="006C73EF"/>
    <w:rsid w:val="006D1723"/>
    <w:rsid w:val="006D37F6"/>
    <w:rsid w:val="006D5D3F"/>
    <w:rsid w:val="006D60ED"/>
    <w:rsid w:val="006E1166"/>
    <w:rsid w:val="006E24D9"/>
    <w:rsid w:val="006E25BA"/>
    <w:rsid w:val="006E596E"/>
    <w:rsid w:val="006E65E0"/>
    <w:rsid w:val="006F033F"/>
    <w:rsid w:val="006F24D8"/>
    <w:rsid w:val="006F33B8"/>
    <w:rsid w:val="006F4C9C"/>
    <w:rsid w:val="006F640F"/>
    <w:rsid w:val="006F762A"/>
    <w:rsid w:val="00701B6B"/>
    <w:rsid w:val="007026CB"/>
    <w:rsid w:val="00702D07"/>
    <w:rsid w:val="0070384F"/>
    <w:rsid w:val="00703A9E"/>
    <w:rsid w:val="00703D6D"/>
    <w:rsid w:val="00704095"/>
    <w:rsid w:val="00704152"/>
    <w:rsid w:val="00704FB5"/>
    <w:rsid w:val="00706B71"/>
    <w:rsid w:val="0071022A"/>
    <w:rsid w:val="0071277A"/>
    <w:rsid w:val="00712EE5"/>
    <w:rsid w:val="00713493"/>
    <w:rsid w:val="00713494"/>
    <w:rsid w:val="00713EA7"/>
    <w:rsid w:val="00714031"/>
    <w:rsid w:val="0071466E"/>
    <w:rsid w:val="00714A6C"/>
    <w:rsid w:val="00714CD3"/>
    <w:rsid w:val="0071582C"/>
    <w:rsid w:val="00716174"/>
    <w:rsid w:val="007203D8"/>
    <w:rsid w:val="007206A8"/>
    <w:rsid w:val="0072070F"/>
    <w:rsid w:val="0072116D"/>
    <w:rsid w:val="0072226F"/>
    <w:rsid w:val="00725B78"/>
    <w:rsid w:val="00727082"/>
    <w:rsid w:val="0073233C"/>
    <w:rsid w:val="00732D0C"/>
    <w:rsid w:val="00733EAD"/>
    <w:rsid w:val="00734F54"/>
    <w:rsid w:val="00736D93"/>
    <w:rsid w:val="0073768F"/>
    <w:rsid w:val="00737C04"/>
    <w:rsid w:val="00737F64"/>
    <w:rsid w:val="00740981"/>
    <w:rsid w:val="007422C9"/>
    <w:rsid w:val="00744110"/>
    <w:rsid w:val="00744595"/>
    <w:rsid w:val="0074695A"/>
    <w:rsid w:val="00747A52"/>
    <w:rsid w:val="00750F1E"/>
    <w:rsid w:val="00751C12"/>
    <w:rsid w:val="00752691"/>
    <w:rsid w:val="007528F2"/>
    <w:rsid w:val="007575C4"/>
    <w:rsid w:val="00757D63"/>
    <w:rsid w:val="00762A1B"/>
    <w:rsid w:val="00762D6D"/>
    <w:rsid w:val="00763700"/>
    <w:rsid w:val="0076427C"/>
    <w:rsid w:val="00765217"/>
    <w:rsid w:val="007659AA"/>
    <w:rsid w:val="00766334"/>
    <w:rsid w:val="0077266C"/>
    <w:rsid w:val="00772802"/>
    <w:rsid w:val="007729BD"/>
    <w:rsid w:val="00775066"/>
    <w:rsid w:val="00776406"/>
    <w:rsid w:val="0077755F"/>
    <w:rsid w:val="0078005A"/>
    <w:rsid w:val="007819FE"/>
    <w:rsid w:val="00781B6F"/>
    <w:rsid w:val="00781F9C"/>
    <w:rsid w:val="007820ED"/>
    <w:rsid w:val="00782DFD"/>
    <w:rsid w:val="00783A35"/>
    <w:rsid w:val="00784424"/>
    <w:rsid w:val="00785474"/>
    <w:rsid w:val="007855A9"/>
    <w:rsid w:val="0078772C"/>
    <w:rsid w:val="00787B99"/>
    <w:rsid w:val="007907C8"/>
    <w:rsid w:val="00791B30"/>
    <w:rsid w:val="007925B6"/>
    <w:rsid w:val="007934F5"/>
    <w:rsid w:val="0079421C"/>
    <w:rsid w:val="0079526D"/>
    <w:rsid w:val="00795A2C"/>
    <w:rsid w:val="00797309"/>
    <w:rsid w:val="00797390"/>
    <w:rsid w:val="007A05B6"/>
    <w:rsid w:val="007A1C0A"/>
    <w:rsid w:val="007A1C59"/>
    <w:rsid w:val="007A4397"/>
    <w:rsid w:val="007A5B41"/>
    <w:rsid w:val="007B3A76"/>
    <w:rsid w:val="007B5792"/>
    <w:rsid w:val="007B71C0"/>
    <w:rsid w:val="007C2934"/>
    <w:rsid w:val="007C31E2"/>
    <w:rsid w:val="007C5CE1"/>
    <w:rsid w:val="007C6F85"/>
    <w:rsid w:val="007D0569"/>
    <w:rsid w:val="007D16B1"/>
    <w:rsid w:val="007D19E4"/>
    <w:rsid w:val="007D2001"/>
    <w:rsid w:val="007D3957"/>
    <w:rsid w:val="007D7400"/>
    <w:rsid w:val="007D7761"/>
    <w:rsid w:val="007D79FF"/>
    <w:rsid w:val="007E02A7"/>
    <w:rsid w:val="007E0F3E"/>
    <w:rsid w:val="007E468A"/>
    <w:rsid w:val="007E51A5"/>
    <w:rsid w:val="007E5629"/>
    <w:rsid w:val="007E7F4C"/>
    <w:rsid w:val="007F2EC6"/>
    <w:rsid w:val="007F3018"/>
    <w:rsid w:val="007F34A3"/>
    <w:rsid w:val="007F6862"/>
    <w:rsid w:val="008013FC"/>
    <w:rsid w:val="008060C3"/>
    <w:rsid w:val="008063A1"/>
    <w:rsid w:val="00807F00"/>
    <w:rsid w:val="00812095"/>
    <w:rsid w:val="008134BD"/>
    <w:rsid w:val="008139A5"/>
    <w:rsid w:val="00814656"/>
    <w:rsid w:val="00820E45"/>
    <w:rsid w:val="00821E2C"/>
    <w:rsid w:val="00822835"/>
    <w:rsid w:val="0082459B"/>
    <w:rsid w:val="00826758"/>
    <w:rsid w:val="00830C1C"/>
    <w:rsid w:val="008313D1"/>
    <w:rsid w:val="00833261"/>
    <w:rsid w:val="00834A7F"/>
    <w:rsid w:val="008353E0"/>
    <w:rsid w:val="008365F0"/>
    <w:rsid w:val="00836AF0"/>
    <w:rsid w:val="008373BB"/>
    <w:rsid w:val="00841534"/>
    <w:rsid w:val="0084375A"/>
    <w:rsid w:val="008462F1"/>
    <w:rsid w:val="00846930"/>
    <w:rsid w:val="00850FDE"/>
    <w:rsid w:val="00852876"/>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703B3"/>
    <w:rsid w:val="00871F13"/>
    <w:rsid w:val="00876985"/>
    <w:rsid w:val="008771AF"/>
    <w:rsid w:val="00877782"/>
    <w:rsid w:val="008808E6"/>
    <w:rsid w:val="00883780"/>
    <w:rsid w:val="00883B99"/>
    <w:rsid w:val="00885066"/>
    <w:rsid w:val="00885F85"/>
    <w:rsid w:val="0088665E"/>
    <w:rsid w:val="00887F48"/>
    <w:rsid w:val="008923C8"/>
    <w:rsid w:val="008924B5"/>
    <w:rsid w:val="00893260"/>
    <w:rsid w:val="008932A8"/>
    <w:rsid w:val="00893756"/>
    <w:rsid w:val="00894A9E"/>
    <w:rsid w:val="008950F6"/>
    <w:rsid w:val="00895175"/>
    <w:rsid w:val="00896815"/>
    <w:rsid w:val="008A0744"/>
    <w:rsid w:val="008A0A6E"/>
    <w:rsid w:val="008A0B76"/>
    <w:rsid w:val="008A0D0F"/>
    <w:rsid w:val="008A2FB3"/>
    <w:rsid w:val="008A398B"/>
    <w:rsid w:val="008A5601"/>
    <w:rsid w:val="008A59AD"/>
    <w:rsid w:val="008B0EEB"/>
    <w:rsid w:val="008B15F6"/>
    <w:rsid w:val="008B431D"/>
    <w:rsid w:val="008B51FD"/>
    <w:rsid w:val="008B6269"/>
    <w:rsid w:val="008B6766"/>
    <w:rsid w:val="008B70F5"/>
    <w:rsid w:val="008B7186"/>
    <w:rsid w:val="008B7192"/>
    <w:rsid w:val="008C1939"/>
    <w:rsid w:val="008C3396"/>
    <w:rsid w:val="008C621C"/>
    <w:rsid w:val="008C697C"/>
    <w:rsid w:val="008C7448"/>
    <w:rsid w:val="008C75ED"/>
    <w:rsid w:val="008C7649"/>
    <w:rsid w:val="008D1428"/>
    <w:rsid w:val="008D73B7"/>
    <w:rsid w:val="008E03B0"/>
    <w:rsid w:val="008E0991"/>
    <w:rsid w:val="008E338E"/>
    <w:rsid w:val="008E3D23"/>
    <w:rsid w:val="008E4444"/>
    <w:rsid w:val="008E57FE"/>
    <w:rsid w:val="008F1818"/>
    <w:rsid w:val="008F2665"/>
    <w:rsid w:val="008F507E"/>
    <w:rsid w:val="008F5251"/>
    <w:rsid w:val="008F6376"/>
    <w:rsid w:val="008F654A"/>
    <w:rsid w:val="00900CC2"/>
    <w:rsid w:val="00901770"/>
    <w:rsid w:val="009019FB"/>
    <w:rsid w:val="00902AA5"/>
    <w:rsid w:val="009052B7"/>
    <w:rsid w:val="00905B05"/>
    <w:rsid w:val="0090753C"/>
    <w:rsid w:val="0090759D"/>
    <w:rsid w:val="0091156F"/>
    <w:rsid w:val="00911B66"/>
    <w:rsid w:val="00912A7E"/>
    <w:rsid w:val="00915330"/>
    <w:rsid w:val="00916E69"/>
    <w:rsid w:val="00917525"/>
    <w:rsid w:val="0091777D"/>
    <w:rsid w:val="00917C39"/>
    <w:rsid w:val="0092057D"/>
    <w:rsid w:val="0092113B"/>
    <w:rsid w:val="009218DE"/>
    <w:rsid w:val="00922D00"/>
    <w:rsid w:val="009233CC"/>
    <w:rsid w:val="00923F17"/>
    <w:rsid w:val="0092510D"/>
    <w:rsid w:val="009266DA"/>
    <w:rsid w:val="00927F35"/>
    <w:rsid w:val="00930DE8"/>
    <w:rsid w:val="009318DD"/>
    <w:rsid w:val="009318E6"/>
    <w:rsid w:val="009352C3"/>
    <w:rsid w:val="00935413"/>
    <w:rsid w:val="00935F5D"/>
    <w:rsid w:val="0093669F"/>
    <w:rsid w:val="009368E0"/>
    <w:rsid w:val="00937886"/>
    <w:rsid w:val="00937A81"/>
    <w:rsid w:val="0094260B"/>
    <w:rsid w:val="00942661"/>
    <w:rsid w:val="00945307"/>
    <w:rsid w:val="0094558D"/>
    <w:rsid w:val="0094697C"/>
    <w:rsid w:val="00946FCE"/>
    <w:rsid w:val="00950C43"/>
    <w:rsid w:val="009515BC"/>
    <w:rsid w:val="0095349A"/>
    <w:rsid w:val="00953B5B"/>
    <w:rsid w:val="00953ED0"/>
    <w:rsid w:val="0095492E"/>
    <w:rsid w:val="00955F7D"/>
    <w:rsid w:val="0096242F"/>
    <w:rsid w:val="00962E3B"/>
    <w:rsid w:val="00962FF5"/>
    <w:rsid w:val="00963095"/>
    <w:rsid w:val="00964572"/>
    <w:rsid w:val="00964A4E"/>
    <w:rsid w:val="00965B02"/>
    <w:rsid w:val="00965C07"/>
    <w:rsid w:val="00965D2D"/>
    <w:rsid w:val="00967C86"/>
    <w:rsid w:val="00970A16"/>
    <w:rsid w:val="00971847"/>
    <w:rsid w:val="00972964"/>
    <w:rsid w:val="0097762F"/>
    <w:rsid w:val="00977C0A"/>
    <w:rsid w:val="009816B8"/>
    <w:rsid w:val="00983B45"/>
    <w:rsid w:val="00983B5C"/>
    <w:rsid w:val="00985809"/>
    <w:rsid w:val="009859C9"/>
    <w:rsid w:val="0098766F"/>
    <w:rsid w:val="00993912"/>
    <w:rsid w:val="00994050"/>
    <w:rsid w:val="009962CF"/>
    <w:rsid w:val="009969D6"/>
    <w:rsid w:val="00997701"/>
    <w:rsid w:val="009A4543"/>
    <w:rsid w:val="009A5DB1"/>
    <w:rsid w:val="009A64B5"/>
    <w:rsid w:val="009A7C5A"/>
    <w:rsid w:val="009A7E51"/>
    <w:rsid w:val="009B21B9"/>
    <w:rsid w:val="009B2FAD"/>
    <w:rsid w:val="009B4CD0"/>
    <w:rsid w:val="009B4DA7"/>
    <w:rsid w:val="009C21C6"/>
    <w:rsid w:val="009C383B"/>
    <w:rsid w:val="009C3A80"/>
    <w:rsid w:val="009C41EC"/>
    <w:rsid w:val="009C5238"/>
    <w:rsid w:val="009D12B4"/>
    <w:rsid w:val="009D1E70"/>
    <w:rsid w:val="009D2135"/>
    <w:rsid w:val="009D2FA7"/>
    <w:rsid w:val="009D3673"/>
    <w:rsid w:val="009D4166"/>
    <w:rsid w:val="009D4CAE"/>
    <w:rsid w:val="009D55F9"/>
    <w:rsid w:val="009D5837"/>
    <w:rsid w:val="009D5A11"/>
    <w:rsid w:val="009D765F"/>
    <w:rsid w:val="009D7760"/>
    <w:rsid w:val="009E16E6"/>
    <w:rsid w:val="009E1C0D"/>
    <w:rsid w:val="009E1E62"/>
    <w:rsid w:val="009E2953"/>
    <w:rsid w:val="009E30CE"/>
    <w:rsid w:val="009E4BA2"/>
    <w:rsid w:val="009E4CDF"/>
    <w:rsid w:val="009E738D"/>
    <w:rsid w:val="009F04C3"/>
    <w:rsid w:val="009F0760"/>
    <w:rsid w:val="009F1A77"/>
    <w:rsid w:val="009F3B29"/>
    <w:rsid w:val="009F4860"/>
    <w:rsid w:val="009F49BC"/>
    <w:rsid w:val="009F7F34"/>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5ADE"/>
    <w:rsid w:val="00A16126"/>
    <w:rsid w:val="00A165DB"/>
    <w:rsid w:val="00A16831"/>
    <w:rsid w:val="00A20043"/>
    <w:rsid w:val="00A2083D"/>
    <w:rsid w:val="00A21C6C"/>
    <w:rsid w:val="00A2365A"/>
    <w:rsid w:val="00A24133"/>
    <w:rsid w:val="00A24B81"/>
    <w:rsid w:val="00A262BF"/>
    <w:rsid w:val="00A27809"/>
    <w:rsid w:val="00A30533"/>
    <w:rsid w:val="00A317B0"/>
    <w:rsid w:val="00A31BF6"/>
    <w:rsid w:val="00A34591"/>
    <w:rsid w:val="00A34E44"/>
    <w:rsid w:val="00A35B8F"/>
    <w:rsid w:val="00A3640F"/>
    <w:rsid w:val="00A37ECF"/>
    <w:rsid w:val="00A40CE2"/>
    <w:rsid w:val="00A42493"/>
    <w:rsid w:val="00A42FAE"/>
    <w:rsid w:val="00A43181"/>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A47"/>
    <w:rsid w:val="00A57D39"/>
    <w:rsid w:val="00A61825"/>
    <w:rsid w:val="00A6316B"/>
    <w:rsid w:val="00A65316"/>
    <w:rsid w:val="00A674FF"/>
    <w:rsid w:val="00A70F69"/>
    <w:rsid w:val="00A72611"/>
    <w:rsid w:val="00A73ABB"/>
    <w:rsid w:val="00A751A1"/>
    <w:rsid w:val="00A757D6"/>
    <w:rsid w:val="00A76D2C"/>
    <w:rsid w:val="00A77746"/>
    <w:rsid w:val="00A806AA"/>
    <w:rsid w:val="00A83BF6"/>
    <w:rsid w:val="00A84BAC"/>
    <w:rsid w:val="00A87B4F"/>
    <w:rsid w:val="00A87F31"/>
    <w:rsid w:val="00A90B2C"/>
    <w:rsid w:val="00A90D27"/>
    <w:rsid w:val="00A9103B"/>
    <w:rsid w:val="00A91284"/>
    <w:rsid w:val="00A918A7"/>
    <w:rsid w:val="00A92871"/>
    <w:rsid w:val="00A955EB"/>
    <w:rsid w:val="00A9591E"/>
    <w:rsid w:val="00AA1F49"/>
    <w:rsid w:val="00AA3A2E"/>
    <w:rsid w:val="00AA4099"/>
    <w:rsid w:val="00AA4D5A"/>
    <w:rsid w:val="00AA6913"/>
    <w:rsid w:val="00AB2190"/>
    <w:rsid w:val="00AB39EB"/>
    <w:rsid w:val="00AB3F27"/>
    <w:rsid w:val="00AB3FD9"/>
    <w:rsid w:val="00AB621B"/>
    <w:rsid w:val="00AB7DE7"/>
    <w:rsid w:val="00AC01D4"/>
    <w:rsid w:val="00AC03AB"/>
    <w:rsid w:val="00AC0650"/>
    <w:rsid w:val="00AC1BE7"/>
    <w:rsid w:val="00AC275F"/>
    <w:rsid w:val="00AC3EE4"/>
    <w:rsid w:val="00AC4D72"/>
    <w:rsid w:val="00AC50A4"/>
    <w:rsid w:val="00AC5A95"/>
    <w:rsid w:val="00AC5F17"/>
    <w:rsid w:val="00AC6074"/>
    <w:rsid w:val="00AC6471"/>
    <w:rsid w:val="00AD08DF"/>
    <w:rsid w:val="00AD1751"/>
    <w:rsid w:val="00AD2343"/>
    <w:rsid w:val="00AD2B6E"/>
    <w:rsid w:val="00AD340D"/>
    <w:rsid w:val="00AD3443"/>
    <w:rsid w:val="00AD3E9B"/>
    <w:rsid w:val="00AD4B3C"/>
    <w:rsid w:val="00AD66C0"/>
    <w:rsid w:val="00AD68A5"/>
    <w:rsid w:val="00AE147F"/>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38BA"/>
    <w:rsid w:val="00AF4F67"/>
    <w:rsid w:val="00AF5811"/>
    <w:rsid w:val="00AF6509"/>
    <w:rsid w:val="00B00BBE"/>
    <w:rsid w:val="00B010DB"/>
    <w:rsid w:val="00B01E6C"/>
    <w:rsid w:val="00B0456E"/>
    <w:rsid w:val="00B06A05"/>
    <w:rsid w:val="00B06BF6"/>
    <w:rsid w:val="00B06F7F"/>
    <w:rsid w:val="00B100F0"/>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307CA"/>
    <w:rsid w:val="00B30FD0"/>
    <w:rsid w:val="00B34F48"/>
    <w:rsid w:val="00B45DF2"/>
    <w:rsid w:val="00B51BA0"/>
    <w:rsid w:val="00B535BD"/>
    <w:rsid w:val="00B53701"/>
    <w:rsid w:val="00B5509D"/>
    <w:rsid w:val="00B56A26"/>
    <w:rsid w:val="00B573E6"/>
    <w:rsid w:val="00B6110A"/>
    <w:rsid w:val="00B6176A"/>
    <w:rsid w:val="00B6301A"/>
    <w:rsid w:val="00B64799"/>
    <w:rsid w:val="00B64CAD"/>
    <w:rsid w:val="00B651FA"/>
    <w:rsid w:val="00B66751"/>
    <w:rsid w:val="00B66B7C"/>
    <w:rsid w:val="00B66CD7"/>
    <w:rsid w:val="00B67AA6"/>
    <w:rsid w:val="00B7066C"/>
    <w:rsid w:val="00B71739"/>
    <w:rsid w:val="00B717D8"/>
    <w:rsid w:val="00B718E0"/>
    <w:rsid w:val="00B72DF3"/>
    <w:rsid w:val="00B74146"/>
    <w:rsid w:val="00B747A3"/>
    <w:rsid w:val="00B75A27"/>
    <w:rsid w:val="00B75E52"/>
    <w:rsid w:val="00B76F6C"/>
    <w:rsid w:val="00B8080B"/>
    <w:rsid w:val="00B811EF"/>
    <w:rsid w:val="00B81568"/>
    <w:rsid w:val="00B8310D"/>
    <w:rsid w:val="00B831B9"/>
    <w:rsid w:val="00B84398"/>
    <w:rsid w:val="00B861FF"/>
    <w:rsid w:val="00B86EF1"/>
    <w:rsid w:val="00B90674"/>
    <w:rsid w:val="00B91F77"/>
    <w:rsid w:val="00B91FFF"/>
    <w:rsid w:val="00B934E3"/>
    <w:rsid w:val="00B94323"/>
    <w:rsid w:val="00B94444"/>
    <w:rsid w:val="00B9566B"/>
    <w:rsid w:val="00B95F92"/>
    <w:rsid w:val="00B96178"/>
    <w:rsid w:val="00B961B7"/>
    <w:rsid w:val="00B963D4"/>
    <w:rsid w:val="00B9772B"/>
    <w:rsid w:val="00B97FAA"/>
    <w:rsid w:val="00BA2DEF"/>
    <w:rsid w:val="00BA35F2"/>
    <w:rsid w:val="00BA42FB"/>
    <w:rsid w:val="00BA4768"/>
    <w:rsid w:val="00BA4861"/>
    <w:rsid w:val="00BA4A92"/>
    <w:rsid w:val="00BA516F"/>
    <w:rsid w:val="00BA628C"/>
    <w:rsid w:val="00BA7059"/>
    <w:rsid w:val="00BB0051"/>
    <w:rsid w:val="00BB02C6"/>
    <w:rsid w:val="00BB1082"/>
    <w:rsid w:val="00BB2127"/>
    <w:rsid w:val="00BB2144"/>
    <w:rsid w:val="00BB3805"/>
    <w:rsid w:val="00BB4589"/>
    <w:rsid w:val="00BB52A5"/>
    <w:rsid w:val="00BB5893"/>
    <w:rsid w:val="00BB6740"/>
    <w:rsid w:val="00BB7EA1"/>
    <w:rsid w:val="00BB7F81"/>
    <w:rsid w:val="00BC269B"/>
    <w:rsid w:val="00BC27D2"/>
    <w:rsid w:val="00BC299D"/>
    <w:rsid w:val="00BC6D0F"/>
    <w:rsid w:val="00BD2A15"/>
    <w:rsid w:val="00BD35E1"/>
    <w:rsid w:val="00BD3A56"/>
    <w:rsid w:val="00BD54FC"/>
    <w:rsid w:val="00BD63C3"/>
    <w:rsid w:val="00BD67CE"/>
    <w:rsid w:val="00BD76A4"/>
    <w:rsid w:val="00BE0186"/>
    <w:rsid w:val="00BE1A54"/>
    <w:rsid w:val="00BE1C8A"/>
    <w:rsid w:val="00BE4857"/>
    <w:rsid w:val="00BE5847"/>
    <w:rsid w:val="00BE5BE0"/>
    <w:rsid w:val="00BE5D1D"/>
    <w:rsid w:val="00BE697B"/>
    <w:rsid w:val="00BE70E8"/>
    <w:rsid w:val="00BE775A"/>
    <w:rsid w:val="00BF0E76"/>
    <w:rsid w:val="00BF19DC"/>
    <w:rsid w:val="00BF2B3E"/>
    <w:rsid w:val="00BF2DAF"/>
    <w:rsid w:val="00BF3900"/>
    <w:rsid w:val="00BF4E1B"/>
    <w:rsid w:val="00BF5AB9"/>
    <w:rsid w:val="00C01083"/>
    <w:rsid w:val="00C03B15"/>
    <w:rsid w:val="00C0480F"/>
    <w:rsid w:val="00C04C9A"/>
    <w:rsid w:val="00C10269"/>
    <w:rsid w:val="00C1043C"/>
    <w:rsid w:val="00C10D90"/>
    <w:rsid w:val="00C12A51"/>
    <w:rsid w:val="00C12C65"/>
    <w:rsid w:val="00C12CD1"/>
    <w:rsid w:val="00C1591E"/>
    <w:rsid w:val="00C173EE"/>
    <w:rsid w:val="00C20D36"/>
    <w:rsid w:val="00C21038"/>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6B32"/>
    <w:rsid w:val="00C37518"/>
    <w:rsid w:val="00C37F00"/>
    <w:rsid w:val="00C41D79"/>
    <w:rsid w:val="00C421C9"/>
    <w:rsid w:val="00C42A3A"/>
    <w:rsid w:val="00C437C6"/>
    <w:rsid w:val="00C4517F"/>
    <w:rsid w:val="00C45232"/>
    <w:rsid w:val="00C46646"/>
    <w:rsid w:val="00C46E94"/>
    <w:rsid w:val="00C4713F"/>
    <w:rsid w:val="00C51509"/>
    <w:rsid w:val="00C52097"/>
    <w:rsid w:val="00C52BA5"/>
    <w:rsid w:val="00C52F47"/>
    <w:rsid w:val="00C53323"/>
    <w:rsid w:val="00C54D8C"/>
    <w:rsid w:val="00C5577F"/>
    <w:rsid w:val="00C57493"/>
    <w:rsid w:val="00C605E6"/>
    <w:rsid w:val="00C64D07"/>
    <w:rsid w:val="00C66CEF"/>
    <w:rsid w:val="00C670FE"/>
    <w:rsid w:val="00C71087"/>
    <w:rsid w:val="00C71E3C"/>
    <w:rsid w:val="00C73C17"/>
    <w:rsid w:val="00C75492"/>
    <w:rsid w:val="00C7684C"/>
    <w:rsid w:val="00C77C78"/>
    <w:rsid w:val="00C80089"/>
    <w:rsid w:val="00C8146C"/>
    <w:rsid w:val="00C8231E"/>
    <w:rsid w:val="00C846DD"/>
    <w:rsid w:val="00C85CA6"/>
    <w:rsid w:val="00C86DB6"/>
    <w:rsid w:val="00C873DA"/>
    <w:rsid w:val="00C90A7F"/>
    <w:rsid w:val="00C9147E"/>
    <w:rsid w:val="00C925ED"/>
    <w:rsid w:val="00C9339F"/>
    <w:rsid w:val="00C95976"/>
    <w:rsid w:val="00C96618"/>
    <w:rsid w:val="00C96A10"/>
    <w:rsid w:val="00C9753B"/>
    <w:rsid w:val="00CA0C87"/>
    <w:rsid w:val="00CA19CD"/>
    <w:rsid w:val="00CA1F28"/>
    <w:rsid w:val="00CA20F3"/>
    <w:rsid w:val="00CA22BB"/>
    <w:rsid w:val="00CA2747"/>
    <w:rsid w:val="00CA4A62"/>
    <w:rsid w:val="00CA561E"/>
    <w:rsid w:val="00CA5B58"/>
    <w:rsid w:val="00CA659E"/>
    <w:rsid w:val="00CA6A39"/>
    <w:rsid w:val="00CA76FA"/>
    <w:rsid w:val="00CA7DAD"/>
    <w:rsid w:val="00CB23DD"/>
    <w:rsid w:val="00CB2757"/>
    <w:rsid w:val="00CB2FE7"/>
    <w:rsid w:val="00CB3B57"/>
    <w:rsid w:val="00CB42AE"/>
    <w:rsid w:val="00CB5100"/>
    <w:rsid w:val="00CB6768"/>
    <w:rsid w:val="00CB70B2"/>
    <w:rsid w:val="00CB768F"/>
    <w:rsid w:val="00CB7A6A"/>
    <w:rsid w:val="00CC0848"/>
    <w:rsid w:val="00CC17DB"/>
    <w:rsid w:val="00CC18FD"/>
    <w:rsid w:val="00CC2CF9"/>
    <w:rsid w:val="00CC2F01"/>
    <w:rsid w:val="00CC4385"/>
    <w:rsid w:val="00CC586C"/>
    <w:rsid w:val="00CC6453"/>
    <w:rsid w:val="00CD2D8A"/>
    <w:rsid w:val="00CD2E39"/>
    <w:rsid w:val="00CD31EA"/>
    <w:rsid w:val="00CD38BD"/>
    <w:rsid w:val="00CD4B6F"/>
    <w:rsid w:val="00CD692F"/>
    <w:rsid w:val="00CE0392"/>
    <w:rsid w:val="00CE0840"/>
    <w:rsid w:val="00CE2303"/>
    <w:rsid w:val="00CE5481"/>
    <w:rsid w:val="00CE5866"/>
    <w:rsid w:val="00CF003F"/>
    <w:rsid w:val="00CF0045"/>
    <w:rsid w:val="00CF7194"/>
    <w:rsid w:val="00CF74AE"/>
    <w:rsid w:val="00CF7C90"/>
    <w:rsid w:val="00CF7EA0"/>
    <w:rsid w:val="00D00600"/>
    <w:rsid w:val="00D00A29"/>
    <w:rsid w:val="00D02612"/>
    <w:rsid w:val="00D0329F"/>
    <w:rsid w:val="00D04372"/>
    <w:rsid w:val="00D04F9C"/>
    <w:rsid w:val="00D05DB1"/>
    <w:rsid w:val="00D06299"/>
    <w:rsid w:val="00D1045D"/>
    <w:rsid w:val="00D11924"/>
    <w:rsid w:val="00D133AA"/>
    <w:rsid w:val="00D13B0B"/>
    <w:rsid w:val="00D13CCF"/>
    <w:rsid w:val="00D14CF7"/>
    <w:rsid w:val="00D1576E"/>
    <w:rsid w:val="00D15BBC"/>
    <w:rsid w:val="00D15E67"/>
    <w:rsid w:val="00D16DC7"/>
    <w:rsid w:val="00D16EA6"/>
    <w:rsid w:val="00D20ABB"/>
    <w:rsid w:val="00D24AEE"/>
    <w:rsid w:val="00D25315"/>
    <w:rsid w:val="00D26A33"/>
    <w:rsid w:val="00D3073E"/>
    <w:rsid w:val="00D31676"/>
    <w:rsid w:val="00D316C8"/>
    <w:rsid w:val="00D32604"/>
    <w:rsid w:val="00D337D5"/>
    <w:rsid w:val="00D33FB9"/>
    <w:rsid w:val="00D34817"/>
    <w:rsid w:val="00D365BB"/>
    <w:rsid w:val="00D3795A"/>
    <w:rsid w:val="00D37AB5"/>
    <w:rsid w:val="00D40C74"/>
    <w:rsid w:val="00D43282"/>
    <w:rsid w:val="00D43EA4"/>
    <w:rsid w:val="00D44508"/>
    <w:rsid w:val="00D476E4"/>
    <w:rsid w:val="00D47810"/>
    <w:rsid w:val="00D5128E"/>
    <w:rsid w:val="00D52FD0"/>
    <w:rsid w:val="00D535E4"/>
    <w:rsid w:val="00D54385"/>
    <w:rsid w:val="00D606D9"/>
    <w:rsid w:val="00D62051"/>
    <w:rsid w:val="00D6259C"/>
    <w:rsid w:val="00D63B91"/>
    <w:rsid w:val="00D64A4A"/>
    <w:rsid w:val="00D657C5"/>
    <w:rsid w:val="00D6679C"/>
    <w:rsid w:val="00D70567"/>
    <w:rsid w:val="00D708F4"/>
    <w:rsid w:val="00D72F5D"/>
    <w:rsid w:val="00D736E5"/>
    <w:rsid w:val="00D7370C"/>
    <w:rsid w:val="00D73EE6"/>
    <w:rsid w:val="00D742D2"/>
    <w:rsid w:val="00D744DC"/>
    <w:rsid w:val="00D74556"/>
    <w:rsid w:val="00D75CF7"/>
    <w:rsid w:val="00D75DAD"/>
    <w:rsid w:val="00D75F59"/>
    <w:rsid w:val="00D776C3"/>
    <w:rsid w:val="00D80153"/>
    <w:rsid w:val="00D814BC"/>
    <w:rsid w:val="00D81AC7"/>
    <w:rsid w:val="00D83E45"/>
    <w:rsid w:val="00D842CD"/>
    <w:rsid w:val="00D8495C"/>
    <w:rsid w:val="00D8628A"/>
    <w:rsid w:val="00D86737"/>
    <w:rsid w:val="00D8696A"/>
    <w:rsid w:val="00D876C7"/>
    <w:rsid w:val="00D90419"/>
    <w:rsid w:val="00D90551"/>
    <w:rsid w:val="00D90F5A"/>
    <w:rsid w:val="00D9153B"/>
    <w:rsid w:val="00D9160A"/>
    <w:rsid w:val="00D95903"/>
    <w:rsid w:val="00D95D78"/>
    <w:rsid w:val="00DA0810"/>
    <w:rsid w:val="00DA3FCE"/>
    <w:rsid w:val="00DA4B42"/>
    <w:rsid w:val="00DB26A4"/>
    <w:rsid w:val="00DB2BE7"/>
    <w:rsid w:val="00DB4203"/>
    <w:rsid w:val="00DB5EEB"/>
    <w:rsid w:val="00DB6B88"/>
    <w:rsid w:val="00DB7CA1"/>
    <w:rsid w:val="00DC094F"/>
    <w:rsid w:val="00DC24B5"/>
    <w:rsid w:val="00DC25DA"/>
    <w:rsid w:val="00DC4325"/>
    <w:rsid w:val="00DC4915"/>
    <w:rsid w:val="00DC4C59"/>
    <w:rsid w:val="00DC5149"/>
    <w:rsid w:val="00DC5B77"/>
    <w:rsid w:val="00DC68E1"/>
    <w:rsid w:val="00DC76FC"/>
    <w:rsid w:val="00DC7F25"/>
    <w:rsid w:val="00DC7FCE"/>
    <w:rsid w:val="00DD0202"/>
    <w:rsid w:val="00DD0452"/>
    <w:rsid w:val="00DD1B88"/>
    <w:rsid w:val="00DD334C"/>
    <w:rsid w:val="00DD3C08"/>
    <w:rsid w:val="00DE0476"/>
    <w:rsid w:val="00DE1B2F"/>
    <w:rsid w:val="00DE1C5A"/>
    <w:rsid w:val="00DE2AAC"/>
    <w:rsid w:val="00DE5E04"/>
    <w:rsid w:val="00DE6634"/>
    <w:rsid w:val="00DF032D"/>
    <w:rsid w:val="00DF1125"/>
    <w:rsid w:val="00DF22E5"/>
    <w:rsid w:val="00DF27AC"/>
    <w:rsid w:val="00DF28E7"/>
    <w:rsid w:val="00DF2FD1"/>
    <w:rsid w:val="00DF399A"/>
    <w:rsid w:val="00DF447B"/>
    <w:rsid w:val="00DF4DCA"/>
    <w:rsid w:val="00DF6280"/>
    <w:rsid w:val="00DF7B14"/>
    <w:rsid w:val="00DF7B16"/>
    <w:rsid w:val="00E00009"/>
    <w:rsid w:val="00E0097F"/>
    <w:rsid w:val="00E01EF4"/>
    <w:rsid w:val="00E02CF2"/>
    <w:rsid w:val="00E03C8F"/>
    <w:rsid w:val="00E04947"/>
    <w:rsid w:val="00E069F7"/>
    <w:rsid w:val="00E06C35"/>
    <w:rsid w:val="00E0710D"/>
    <w:rsid w:val="00E07F71"/>
    <w:rsid w:val="00E101C6"/>
    <w:rsid w:val="00E114D8"/>
    <w:rsid w:val="00E11901"/>
    <w:rsid w:val="00E1256E"/>
    <w:rsid w:val="00E1347F"/>
    <w:rsid w:val="00E14C04"/>
    <w:rsid w:val="00E1621B"/>
    <w:rsid w:val="00E21114"/>
    <w:rsid w:val="00E22B84"/>
    <w:rsid w:val="00E23261"/>
    <w:rsid w:val="00E25E8A"/>
    <w:rsid w:val="00E26045"/>
    <w:rsid w:val="00E26BDB"/>
    <w:rsid w:val="00E26DF9"/>
    <w:rsid w:val="00E27304"/>
    <w:rsid w:val="00E304D5"/>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50B82"/>
    <w:rsid w:val="00E51630"/>
    <w:rsid w:val="00E552CC"/>
    <w:rsid w:val="00E55808"/>
    <w:rsid w:val="00E559EA"/>
    <w:rsid w:val="00E5696D"/>
    <w:rsid w:val="00E56E45"/>
    <w:rsid w:val="00E6161C"/>
    <w:rsid w:val="00E62DEC"/>
    <w:rsid w:val="00E63233"/>
    <w:rsid w:val="00E63FE6"/>
    <w:rsid w:val="00E65960"/>
    <w:rsid w:val="00E65F8A"/>
    <w:rsid w:val="00E66ECB"/>
    <w:rsid w:val="00E67486"/>
    <w:rsid w:val="00E71139"/>
    <w:rsid w:val="00E727CE"/>
    <w:rsid w:val="00E73D84"/>
    <w:rsid w:val="00E749E1"/>
    <w:rsid w:val="00E74B6E"/>
    <w:rsid w:val="00E8007A"/>
    <w:rsid w:val="00E80578"/>
    <w:rsid w:val="00E80B43"/>
    <w:rsid w:val="00E833CB"/>
    <w:rsid w:val="00E83995"/>
    <w:rsid w:val="00E83CBA"/>
    <w:rsid w:val="00E83D2E"/>
    <w:rsid w:val="00E83FB2"/>
    <w:rsid w:val="00E844D4"/>
    <w:rsid w:val="00E90615"/>
    <w:rsid w:val="00E91FE0"/>
    <w:rsid w:val="00E95AC2"/>
    <w:rsid w:val="00E97167"/>
    <w:rsid w:val="00E97787"/>
    <w:rsid w:val="00E97DBB"/>
    <w:rsid w:val="00EA0169"/>
    <w:rsid w:val="00EA093A"/>
    <w:rsid w:val="00EA0E1F"/>
    <w:rsid w:val="00EA3781"/>
    <w:rsid w:val="00EA5023"/>
    <w:rsid w:val="00EA7061"/>
    <w:rsid w:val="00EA7C5B"/>
    <w:rsid w:val="00EB13FE"/>
    <w:rsid w:val="00EB254B"/>
    <w:rsid w:val="00EB39F1"/>
    <w:rsid w:val="00EB460F"/>
    <w:rsid w:val="00EB472E"/>
    <w:rsid w:val="00EB5434"/>
    <w:rsid w:val="00EB5D6C"/>
    <w:rsid w:val="00EB6A9B"/>
    <w:rsid w:val="00EB7561"/>
    <w:rsid w:val="00EB76D6"/>
    <w:rsid w:val="00EC0178"/>
    <w:rsid w:val="00EC049F"/>
    <w:rsid w:val="00EC11E3"/>
    <w:rsid w:val="00EC485D"/>
    <w:rsid w:val="00ED024E"/>
    <w:rsid w:val="00ED194C"/>
    <w:rsid w:val="00ED2C26"/>
    <w:rsid w:val="00ED3898"/>
    <w:rsid w:val="00ED38BF"/>
    <w:rsid w:val="00ED44B7"/>
    <w:rsid w:val="00ED5DB2"/>
    <w:rsid w:val="00ED5EC2"/>
    <w:rsid w:val="00EE0DF2"/>
    <w:rsid w:val="00EE1124"/>
    <w:rsid w:val="00EE21DD"/>
    <w:rsid w:val="00EE56DF"/>
    <w:rsid w:val="00EE587F"/>
    <w:rsid w:val="00EE5ED7"/>
    <w:rsid w:val="00EE5F7C"/>
    <w:rsid w:val="00EE64CC"/>
    <w:rsid w:val="00EE6D6B"/>
    <w:rsid w:val="00EF1A24"/>
    <w:rsid w:val="00EF1BF1"/>
    <w:rsid w:val="00EF3ABA"/>
    <w:rsid w:val="00EF5716"/>
    <w:rsid w:val="00EF71E1"/>
    <w:rsid w:val="00F003B9"/>
    <w:rsid w:val="00F01BD5"/>
    <w:rsid w:val="00F024E3"/>
    <w:rsid w:val="00F0264E"/>
    <w:rsid w:val="00F02815"/>
    <w:rsid w:val="00F041B2"/>
    <w:rsid w:val="00F0505F"/>
    <w:rsid w:val="00F05EAF"/>
    <w:rsid w:val="00F06D7C"/>
    <w:rsid w:val="00F1049D"/>
    <w:rsid w:val="00F119F0"/>
    <w:rsid w:val="00F147FD"/>
    <w:rsid w:val="00F15FC1"/>
    <w:rsid w:val="00F166CE"/>
    <w:rsid w:val="00F17762"/>
    <w:rsid w:val="00F23C5A"/>
    <w:rsid w:val="00F23E91"/>
    <w:rsid w:val="00F261BC"/>
    <w:rsid w:val="00F277D4"/>
    <w:rsid w:val="00F30A70"/>
    <w:rsid w:val="00F31104"/>
    <w:rsid w:val="00F33E65"/>
    <w:rsid w:val="00F34E93"/>
    <w:rsid w:val="00F35887"/>
    <w:rsid w:val="00F43F5A"/>
    <w:rsid w:val="00F44511"/>
    <w:rsid w:val="00F4474B"/>
    <w:rsid w:val="00F50804"/>
    <w:rsid w:val="00F5097D"/>
    <w:rsid w:val="00F513E5"/>
    <w:rsid w:val="00F5219B"/>
    <w:rsid w:val="00F527A6"/>
    <w:rsid w:val="00F53138"/>
    <w:rsid w:val="00F534C0"/>
    <w:rsid w:val="00F54930"/>
    <w:rsid w:val="00F5523B"/>
    <w:rsid w:val="00F623B6"/>
    <w:rsid w:val="00F6280F"/>
    <w:rsid w:val="00F62819"/>
    <w:rsid w:val="00F6394B"/>
    <w:rsid w:val="00F642FE"/>
    <w:rsid w:val="00F6653B"/>
    <w:rsid w:val="00F708D9"/>
    <w:rsid w:val="00F70F76"/>
    <w:rsid w:val="00F720FB"/>
    <w:rsid w:val="00F721C2"/>
    <w:rsid w:val="00F80602"/>
    <w:rsid w:val="00F81376"/>
    <w:rsid w:val="00F814DF"/>
    <w:rsid w:val="00F81E48"/>
    <w:rsid w:val="00F84C20"/>
    <w:rsid w:val="00F87614"/>
    <w:rsid w:val="00F92112"/>
    <w:rsid w:val="00F9230A"/>
    <w:rsid w:val="00F92366"/>
    <w:rsid w:val="00F92753"/>
    <w:rsid w:val="00F9598E"/>
    <w:rsid w:val="00F96B32"/>
    <w:rsid w:val="00F9735A"/>
    <w:rsid w:val="00FA3A17"/>
    <w:rsid w:val="00FA42F4"/>
    <w:rsid w:val="00FA4EBA"/>
    <w:rsid w:val="00FA6502"/>
    <w:rsid w:val="00FA7B72"/>
    <w:rsid w:val="00FB0730"/>
    <w:rsid w:val="00FB0BC1"/>
    <w:rsid w:val="00FB14A0"/>
    <w:rsid w:val="00FB2958"/>
    <w:rsid w:val="00FB34A3"/>
    <w:rsid w:val="00FB3FA6"/>
    <w:rsid w:val="00FB4E4A"/>
    <w:rsid w:val="00FB6D3A"/>
    <w:rsid w:val="00FB760E"/>
    <w:rsid w:val="00FB7924"/>
    <w:rsid w:val="00FB7F35"/>
    <w:rsid w:val="00FC11D6"/>
    <w:rsid w:val="00FC2A1E"/>
    <w:rsid w:val="00FC48DD"/>
    <w:rsid w:val="00FC569E"/>
    <w:rsid w:val="00FC67E5"/>
    <w:rsid w:val="00FC6BFF"/>
    <w:rsid w:val="00FC7B5F"/>
    <w:rsid w:val="00FD04EB"/>
    <w:rsid w:val="00FD08F3"/>
    <w:rsid w:val="00FD1036"/>
    <w:rsid w:val="00FD1062"/>
    <w:rsid w:val="00FD131D"/>
    <w:rsid w:val="00FD22D5"/>
    <w:rsid w:val="00FD3049"/>
    <w:rsid w:val="00FD5177"/>
    <w:rsid w:val="00FD5398"/>
    <w:rsid w:val="00FE35E1"/>
    <w:rsid w:val="00FE3AFC"/>
    <w:rsid w:val="00FE6D86"/>
    <w:rsid w:val="00FE7CCE"/>
    <w:rsid w:val="00FE7FB0"/>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S,fn,single space,Footnote Text Char Char Char Char Char,Footnote Text Char Char Char Char,Footnote Text Char Char Char,Fußnotentextf,ADB,Footnote Text Char1 Char1,Testo nota a piè di pagina Carattere,Footnote,12pt,f,footnote tex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BVI fnr,ftref,16 Point,Superscript 6 Point,footnote ref,Superscript 6 Point + 11 pt,Carattere Char1,Carattere Char Char Carattere Carattere Char Char,fr,BVI fnr Char Char Char Char,ftref Char Char Char Char,Ref,o,Fußnotenzeichen DISS"/>
    <w:link w:val="BVIfnrCharCharChar"/>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Title,Normal Italics,List Paragraph1,Bullets,Indent Paragraph,Citation List,Table/Figure Heading,Resume Title,heading 4,Ha,Numbered List Paragraph,Main numbered paragraph,Graphic,LIST OF TABLE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S Char,fn Char,single space Char,Footnote Text Char Char Char Char Char Char,Footnote Text Char Char Char Char Char1,Footnote Text Char Char Char Char1,Fußnotentextf Char,ADB Char,Footnote Text Char1 Char1 Char,Footnote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List  Title Char,Normal Italics Char,List Paragraph1 Char,Bullets Char,Indent Paragraph Char,Citation List Char,Table/Figure Heading Char,Resume Title Char,heading 4 Char,Ha Char,Graphic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BVIfnrCharCharChar">
    <w:name w:val="BVI fnr Char Char Char"/>
    <w:aliases w:val="ftref Char Char Char,16 Point Char Char Char,Superscript 6 Point Char Char Char"/>
    <w:basedOn w:val="Normal"/>
    <w:link w:val="FootnoteReference"/>
    <w:uiPriority w:val="99"/>
    <w:rsid w:val="003941D0"/>
    <w:pPr>
      <w:spacing w:before="120" w:after="160" w:line="240" w:lineRule="exact"/>
      <w:jc w:val="both"/>
    </w:pPr>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2981154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who.int/data/gho/publications/world-health-statistic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my.gov.sa/wps/portal/snp/careaboutyou/RightsOfPeopleWithDisabilities" TargetMode="External"/><Relationship Id="rId1" Type="http://schemas.openxmlformats.org/officeDocument/2006/relationships/hyperlink" Target="https://www.saudigreeninitiative.org/about-sg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UNITOFFICE-440-2222</_dlc_DocId>
    <_dlc_DocIdUrl xmlns="5ebeba3d-fd60-4dcb-8548-a9fd3c51d9ff">
      <Url>https://intranet.undp.org/unit/office/exo/sp2014/SP201417/_layouts/15/DocIdRedir.aspx?ID=UNITOFFICE-440-2222</Url>
      <Description>UNITOFFICE-440-2222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BE3C39-13CF-4CC1-8F2B-BE506EFDC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5.xml><?xml version="1.0" encoding="utf-8"?>
<ds:datastoreItem xmlns:ds="http://schemas.openxmlformats.org/officeDocument/2006/customXml" ds:itemID="{1E12C886-500E-4BFA-9C5F-FC78023647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5932</Words>
  <Characters>36114</Characters>
  <Application>Microsoft Office Word</Application>
  <DocSecurity>4</DocSecurity>
  <Lines>851</Lines>
  <Paragraphs>242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41888</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2014-09-16T19:01:00Z</cp:lastPrinted>
  <dcterms:created xsi:type="dcterms:W3CDTF">2022-05-23T19:57:00Z</dcterms:created>
  <dcterms:modified xsi:type="dcterms:W3CDTF">2022-05-23T19:57:00Z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992d3e54-bdc1-46a6-9dd5-e7db9eb5bac5</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