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D481B" w14:textId="401EF8F8" w:rsidR="00995C6B" w:rsidRPr="005323D5" w:rsidRDefault="00995C6B" w:rsidP="00995C6B">
      <w:pPr>
        <w:spacing w:line="240" w:lineRule="auto"/>
        <w:jc w:val="center"/>
        <w:rPr>
          <w:rFonts w:cs="Times New Roman"/>
          <w:b/>
          <w:sz w:val="24"/>
          <w:szCs w:val="24"/>
        </w:rPr>
      </w:pPr>
      <w:r w:rsidRPr="005323D5">
        <w:rPr>
          <w:rFonts w:cs="Times New Roman"/>
          <w:b/>
          <w:sz w:val="24"/>
          <w:szCs w:val="24"/>
        </w:rPr>
        <w:t xml:space="preserve">COMMENTS ON </w:t>
      </w:r>
      <w:r>
        <w:rPr>
          <w:rFonts w:cs="Times New Roman"/>
          <w:b/>
          <w:sz w:val="24"/>
          <w:szCs w:val="24"/>
        </w:rPr>
        <w:t xml:space="preserve">THE UNDP </w:t>
      </w:r>
      <w:r w:rsidRPr="005323D5">
        <w:rPr>
          <w:rFonts w:cs="Times New Roman"/>
          <w:b/>
          <w:sz w:val="24"/>
          <w:szCs w:val="24"/>
        </w:rPr>
        <w:t>DRAFT COUNTRY PROGRAMME DOCUMENT</w:t>
      </w:r>
      <w:r>
        <w:rPr>
          <w:rFonts w:cs="Times New Roman"/>
          <w:b/>
          <w:sz w:val="24"/>
          <w:szCs w:val="24"/>
        </w:rPr>
        <w:t xml:space="preserve"> FOR </w:t>
      </w:r>
      <w:r>
        <w:rPr>
          <w:rFonts w:cs="Times New Roman"/>
          <w:b/>
          <w:sz w:val="24"/>
          <w:szCs w:val="24"/>
        </w:rPr>
        <w:t>NIGER</w:t>
      </w:r>
      <w:r>
        <w:rPr>
          <w:rFonts w:cs="Times New Roman"/>
          <w:b/>
          <w:sz w:val="24"/>
          <w:szCs w:val="24"/>
        </w:rPr>
        <w:t xml:space="preserve"> (2023-2027)</w:t>
      </w:r>
    </w:p>
    <w:p w14:paraId="2703ED0E" w14:textId="77777777" w:rsidR="00995C6B" w:rsidRPr="00A457DA" w:rsidRDefault="00995C6B" w:rsidP="00995C6B">
      <w:pPr>
        <w:spacing w:line="240" w:lineRule="auto"/>
        <w:jc w:val="center"/>
        <w:rPr>
          <w:rFonts w:cs="Times New Roman"/>
          <w:i/>
          <w:sz w:val="24"/>
          <w:szCs w:val="24"/>
        </w:rPr>
      </w:pPr>
      <w:r>
        <w:rPr>
          <w:rFonts w:cs="Times New Roman"/>
          <w:i/>
          <w:sz w:val="24"/>
          <w:szCs w:val="24"/>
        </w:rPr>
        <w:t xml:space="preserve">Second regular </w:t>
      </w:r>
      <w:r w:rsidRPr="00A457DA">
        <w:rPr>
          <w:rFonts w:cs="Times New Roman"/>
          <w:i/>
          <w:sz w:val="24"/>
          <w:szCs w:val="24"/>
        </w:rPr>
        <w:t>session 202</w:t>
      </w:r>
      <w:r>
        <w:rPr>
          <w:rFonts w:cs="Times New Roman"/>
          <w:i/>
          <w:sz w:val="24"/>
          <w:szCs w:val="24"/>
        </w:rPr>
        <w:t>2</w:t>
      </w:r>
    </w:p>
    <w:tbl>
      <w:tblPr>
        <w:tblStyle w:val="TableGrid"/>
        <w:tblW w:w="15306" w:type="dxa"/>
        <w:tblInd w:w="-714" w:type="dxa"/>
        <w:tblLook w:val="04A0" w:firstRow="1" w:lastRow="0" w:firstColumn="1" w:lastColumn="0" w:noHBand="0" w:noVBand="1"/>
      </w:tblPr>
      <w:tblGrid>
        <w:gridCol w:w="1372"/>
        <w:gridCol w:w="5148"/>
        <w:gridCol w:w="6380"/>
        <w:gridCol w:w="2406"/>
      </w:tblGrid>
      <w:tr w:rsidR="00A15691" w:rsidRPr="00C464BD" w14:paraId="218C0B4A" w14:textId="1610450E" w:rsidTr="00E16A03">
        <w:trPr>
          <w:trHeight w:val="476"/>
        </w:trPr>
        <w:tc>
          <w:tcPr>
            <w:tcW w:w="1372" w:type="dxa"/>
            <w:shd w:val="clear" w:color="auto" w:fill="244061" w:themeFill="accent1" w:themeFillShade="80"/>
            <w:vAlign w:val="center"/>
          </w:tcPr>
          <w:p w14:paraId="0E652C7E" w14:textId="05A49698" w:rsidR="00FC314F" w:rsidRPr="004E2150" w:rsidRDefault="00FC314F" w:rsidP="00C464BD">
            <w:pPr>
              <w:jc w:val="center"/>
              <w:rPr>
                <w:rFonts w:cs="Times New Roman"/>
                <w:b/>
              </w:rPr>
            </w:pPr>
            <w:r w:rsidRPr="004E2150">
              <w:rPr>
                <w:rFonts w:cs="Times New Roman"/>
                <w:b/>
              </w:rPr>
              <w:t>Name of the delegation/</w:t>
            </w:r>
            <w:r w:rsidR="00C464BD" w:rsidRPr="004E2150">
              <w:rPr>
                <w:rFonts w:cs="Times New Roman"/>
                <w:b/>
              </w:rPr>
              <w:t xml:space="preserve"> </w:t>
            </w:r>
            <w:r w:rsidRPr="004E2150">
              <w:rPr>
                <w:rFonts w:cs="Times New Roman"/>
                <w:b/>
              </w:rPr>
              <w:t>Member State</w:t>
            </w:r>
          </w:p>
        </w:tc>
        <w:tc>
          <w:tcPr>
            <w:tcW w:w="5148" w:type="dxa"/>
            <w:shd w:val="clear" w:color="auto" w:fill="244061" w:themeFill="accent1" w:themeFillShade="80"/>
            <w:vAlign w:val="center"/>
          </w:tcPr>
          <w:p w14:paraId="4E86B9A0" w14:textId="1D0D4F2A" w:rsidR="00FC314F" w:rsidRPr="004E2150" w:rsidRDefault="00FC314F" w:rsidP="00C464BD">
            <w:pPr>
              <w:jc w:val="center"/>
              <w:rPr>
                <w:rFonts w:cs="Times New Roman"/>
                <w:b/>
              </w:rPr>
            </w:pPr>
            <w:r w:rsidRPr="004E2150">
              <w:rPr>
                <w:rFonts w:cs="Times New Roman"/>
                <w:b/>
              </w:rPr>
              <w:t xml:space="preserve">Comments by Member State on the UNDP draft CPD for </w:t>
            </w:r>
            <w:r w:rsidR="004C41E5">
              <w:rPr>
                <w:rFonts w:cs="Times New Roman"/>
                <w:b/>
              </w:rPr>
              <w:t>Niger</w:t>
            </w:r>
          </w:p>
        </w:tc>
        <w:tc>
          <w:tcPr>
            <w:tcW w:w="6380" w:type="dxa"/>
            <w:shd w:val="clear" w:color="auto" w:fill="244061" w:themeFill="accent1" w:themeFillShade="80"/>
            <w:vAlign w:val="center"/>
          </w:tcPr>
          <w:p w14:paraId="116CF4E8" w14:textId="7A12490C" w:rsidR="00FC314F" w:rsidRPr="004E2150" w:rsidRDefault="00FC314F" w:rsidP="00C464BD">
            <w:pPr>
              <w:jc w:val="center"/>
              <w:rPr>
                <w:rFonts w:cs="Times New Roman"/>
                <w:b/>
              </w:rPr>
            </w:pPr>
            <w:r w:rsidRPr="004E2150">
              <w:rPr>
                <w:rFonts w:cs="Times New Roman"/>
                <w:b/>
              </w:rPr>
              <w:t>C</w:t>
            </w:r>
            <w:r w:rsidR="00995C6B">
              <w:rPr>
                <w:rFonts w:cs="Times New Roman"/>
                <w:b/>
              </w:rPr>
              <w:t xml:space="preserve">ountry </w:t>
            </w:r>
            <w:r w:rsidRPr="004E2150">
              <w:rPr>
                <w:rFonts w:cs="Times New Roman"/>
                <w:b/>
              </w:rPr>
              <w:t>O</w:t>
            </w:r>
            <w:r w:rsidR="00995C6B">
              <w:rPr>
                <w:rFonts w:cs="Times New Roman"/>
                <w:b/>
              </w:rPr>
              <w:t>ffice</w:t>
            </w:r>
            <w:r w:rsidRPr="004E2150">
              <w:rPr>
                <w:rFonts w:cs="Times New Roman"/>
                <w:b/>
              </w:rPr>
              <w:t xml:space="preserve"> response</w:t>
            </w:r>
          </w:p>
        </w:tc>
        <w:tc>
          <w:tcPr>
            <w:tcW w:w="2406" w:type="dxa"/>
            <w:shd w:val="clear" w:color="auto" w:fill="244061" w:themeFill="accent1" w:themeFillShade="80"/>
            <w:vAlign w:val="center"/>
          </w:tcPr>
          <w:p w14:paraId="0935EB47" w14:textId="5CD225C1" w:rsidR="00FC314F" w:rsidRPr="004E2150" w:rsidRDefault="00FC314F" w:rsidP="00C464BD">
            <w:pPr>
              <w:jc w:val="center"/>
              <w:rPr>
                <w:rFonts w:cs="Times New Roman"/>
                <w:b/>
                <w:color w:val="FF0000"/>
              </w:rPr>
            </w:pPr>
            <w:r w:rsidRPr="004E2150">
              <w:rPr>
                <w:rFonts w:cs="Times New Roman"/>
                <w:b/>
              </w:rPr>
              <w:t>Action/Revision made in the draft CPD</w:t>
            </w:r>
            <w:r w:rsidR="00C464BD" w:rsidRPr="004E2150">
              <w:rPr>
                <w:rFonts w:cs="Times New Roman"/>
                <w:b/>
              </w:rPr>
              <w:t xml:space="preserve"> </w:t>
            </w:r>
          </w:p>
        </w:tc>
      </w:tr>
      <w:tr w:rsidR="004E29B3" w:rsidRPr="00C464BD" w14:paraId="26C7B81E" w14:textId="748FB751" w:rsidTr="3B945AFB">
        <w:trPr>
          <w:trHeight w:val="476"/>
        </w:trPr>
        <w:tc>
          <w:tcPr>
            <w:tcW w:w="1372" w:type="dxa"/>
            <w:vMerge w:val="restart"/>
          </w:tcPr>
          <w:p w14:paraId="7A6AC0F8" w14:textId="432CDB68" w:rsidR="004E29B3" w:rsidRPr="004E2150" w:rsidRDefault="004E29B3" w:rsidP="004E29B3">
            <w:pPr>
              <w:rPr>
                <w:rFonts w:cs="Times New Roman"/>
                <w:b/>
              </w:rPr>
            </w:pPr>
            <w:r w:rsidRPr="004E2150">
              <w:rPr>
                <w:rFonts w:cs="Times New Roman"/>
                <w:b/>
              </w:rPr>
              <w:t xml:space="preserve">Belgium </w:t>
            </w:r>
          </w:p>
        </w:tc>
        <w:tc>
          <w:tcPr>
            <w:tcW w:w="5148" w:type="dxa"/>
            <w:vAlign w:val="center"/>
          </w:tcPr>
          <w:p w14:paraId="1B97BA03" w14:textId="1632000A" w:rsidR="004E29B3" w:rsidRPr="004E2150" w:rsidRDefault="004E29B3" w:rsidP="58514C79">
            <w:pPr>
              <w:pStyle w:val="ListParagraph"/>
              <w:numPr>
                <w:ilvl w:val="0"/>
                <w:numId w:val="13"/>
              </w:numPr>
              <w:rPr>
                <w:rFonts w:cs="Times New Roman"/>
              </w:rPr>
            </w:pPr>
            <w:r w:rsidRPr="58514C79">
              <w:rPr>
                <w:rFonts w:cs="Times New Roman"/>
                <w:sz w:val="24"/>
                <w:szCs w:val="24"/>
              </w:rPr>
              <w:t xml:space="preserve">The UNDP CPD is overall coherent with the (draft) UNSDCF for Niger, particularly its Pillar 1 (governance, peace and security) and Pillar 3 (modernisation of the rural world and climate change). Technical and financial partners have been invited by the resident coordinator at several consultative moments for the preparation of the UNSDCF, including an analytical workshop and a strategic consultation. However, donors have not been consulted for the UNDP CPD specifically, and the outreach of the UNDP country office towards (core) donors remains overall limited. </w:t>
            </w:r>
          </w:p>
        </w:tc>
        <w:tc>
          <w:tcPr>
            <w:tcW w:w="6380" w:type="dxa"/>
          </w:tcPr>
          <w:p w14:paraId="56EAD23C" w14:textId="099C4D3F" w:rsidR="004E29B3" w:rsidRPr="00E965DD" w:rsidRDefault="42F4F9F7" w:rsidP="00E965DD">
            <w:pPr>
              <w:rPr>
                <w:rFonts w:eastAsiaTheme="minorEastAsia"/>
                <w:lang w:val="en-CA"/>
              </w:rPr>
            </w:pPr>
            <w:r w:rsidRPr="00E965DD">
              <w:rPr>
                <w:rFonts w:ascii="Calibri" w:eastAsia="Calibri" w:hAnsi="Calibri" w:cs="Calibri"/>
                <w:lang w:val="en-CA"/>
              </w:rPr>
              <w:t>Programmatic coherence between the UNSDCF and the UNDP CPD stems from the effective consideration of the national priorities identified in the PDES 2022-2026. The UNDP team took an active part in the development of the UNSDCF by ensuring the Lead of the Working Group dedicated to Pillar 1 Governance Peace and Security. This team also provided significant contributions to the work of the working group on Pillar 3 Modernization of the rural world and climate change. The very tight deadlines for the parallel or even joint finalization of the three processes (PDES, UNDSCF and CPD) did not facilitate the holding of specific consultations with each of all the actors, in particular the donors.</w:t>
            </w:r>
          </w:p>
          <w:p w14:paraId="335CC0A8" w14:textId="05A0695A" w:rsidR="004E29B3" w:rsidRPr="000C6CA3" w:rsidRDefault="000C6CA3" w:rsidP="00E965DD">
            <w:pPr>
              <w:pStyle w:val="paragraph"/>
              <w:jc w:val="both"/>
              <w:textAlignment w:val="baseline"/>
              <w:rPr>
                <w:lang w:val="en-CA"/>
              </w:rPr>
            </w:pPr>
            <w:r>
              <w:rPr>
                <w:rFonts w:ascii="Calibri" w:hAnsi="Calibri" w:cs="Calibri"/>
                <w:sz w:val="22"/>
                <w:szCs w:val="22"/>
                <w:lang w:val="en-CA"/>
              </w:rPr>
              <w:t>A</w:t>
            </w:r>
            <w:r w:rsidRPr="00641A4B">
              <w:rPr>
                <w:rFonts w:ascii="Calibri" w:hAnsi="Calibri" w:cs="Calibri"/>
                <w:sz w:val="22"/>
                <w:szCs w:val="22"/>
                <w:lang w:val="en-CA"/>
              </w:rPr>
              <w:t xml:space="preserve"> national workshop </w:t>
            </w:r>
            <w:r>
              <w:rPr>
                <w:rFonts w:ascii="Calibri" w:hAnsi="Calibri" w:cs="Calibri"/>
                <w:sz w:val="22"/>
                <w:szCs w:val="22"/>
                <w:lang w:val="en-CA"/>
              </w:rPr>
              <w:t xml:space="preserve">was </w:t>
            </w:r>
            <w:r w:rsidRPr="00630C36">
              <w:rPr>
                <w:rFonts w:ascii="Calibri" w:hAnsi="Calibri" w:cs="Calibri"/>
                <w:sz w:val="22"/>
                <w:szCs w:val="22"/>
                <w:lang w:val="en-CA"/>
              </w:rPr>
              <w:t xml:space="preserve">held on 28 March </w:t>
            </w:r>
            <w:r w:rsidRPr="00641A4B">
              <w:rPr>
                <w:rFonts w:ascii="Calibri" w:hAnsi="Calibri" w:cs="Calibri"/>
                <w:sz w:val="22"/>
                <w:szCs w:val="22"/>
                <w:lang w:val="en-CA"/>
              </w:rPr>
              <w:t>facilitated by the Ministry of Planning</w:t>
            </w:r>
            <w:r w:rsidR="00F2413D">
              <w:rPr>
                <w:rFonts w:ascii="Calibri" w:hAnsi="Calibri" w:cs="Calibri"/>
                <w:sz w:val="22"/>
                <w:szCs w:val="22"/>
                <w:lang w:val="en-CA"/>
              </w:rPr>
              <w:t xml:space="preserve">. Various partners and actors participated in this workshop </w:t>
            </w:r>
            <w:r w:rsidR="003F455E">
              <w:rPr>
                <w:rFonts w:ascii="Calibri" w:hAnsi="Calibri" w:cs="Calibri"/>
                <w:sz w:val="22"/>
                <w:szCs w:val="22"/>
                <w:lang w:val="en-CA"/>
              </w:rPr>
              <w:t>and</w:t>
            </w:r>
            <w:r w:rsidRPr="00641A4B">
              <w:rPr>
                <w:rFonts w:ascii="Calibri" w:hAnsi="Calibri" w:cs="Calibri"/>
                <w:sz w:val="22"/>
                <w:szCs w:val="22"/>
                <w:lang w:val="en-CA"/>
              </w:rPr>
              <w:t xml:space="preserve"> </w:t>
            </w:r>
            <w:r w:rsidR="000005E2">
              <w:rPr>
                <w:rFonts w:ascii="Calibri" w:hAnsi="Calibri" w:cs="Calibri"/>
                <w:sz w:val="22"/>
                <w:szCs w:val="22"/>
                <w:lang w:val="en-CA"/>
              </w:rPr>
              <w:t>provided feedbacks</w:t>
            </w:r>
            <w:r w:rsidR="000609CA">
              <w:rPr>
                <w:rFonts w:ascii="Calibri" w:hAnsi="Calibri" w:cs="Calibri"/>
                <w:sz w:val="22"/>
                <w:szCs w:val="22"/>
                <w:lang w:val="en-CA"/>
              </w:rPr>
              <w:t xml:space="preserve"> on</w:t>
            </w:r>
            <w:r w:rsidRPr="00641A4B">
              <w:rPr>
                <w:rFonts w:ascii="Calibri" w:hAnsi="Calibri" w:cs="Calibri"/>
                <w:sz w:val="22"/>
                <w:szCs w:val="22"/>
                <w:lang w:val="en-CA"/>
              </w:rPr>
              <w:t xml:space="preserve"> the architecture and articulation of the UNDP CPD</w:t>
            </w:r>
            <w:r>
              <w:rPr>
                <w:rFonts w:ascii="Calibri" w:hAnsi="Calibri" w:cs="Calibri"/>
                <w:sz w:val="22"/>
                <w:szCs w:val="22"/>
                <w:lang w:val="en-CA"/>
              </w:rPr>
              <w:t xml:space="preserve"> 2023-2027</w:t>
            </w:r>
            <w:r w:rsidR="007138CE">
              <w:rPr>
                <w:rFonts w:ascii="Calibri" w:hAnsi="Calibri" w:cs="Calibri"/>
                <w:sz w:val="22"/>
                <w:szCs w:val="22"/>
                <w:lang w:val="en-CA"/>
              </w:rPr>
              <w:t xml:space="preserve">. </w:t>
            </w:r>
            <w:r w:rsidR="00451ED2">
              <w:rPr>
                <w:rFonts w:ascii="Calibri" w:hAnsi="Calibri" w:cs="Calibri"/>
                <w:sz w:val="22"/>
                <w:szCs w:val="22"/>
                <w:lang w:val="en-CA"/>
              </w:rPr>
              <w:t xml:space="preserve">The CO will also be moving from a project approach to </w:t>
            </w:r>
            <w:r w:rsidR="002341D0">
              <w:rPr>
                <w:rFonts w:ascii="Calibri" w:hAnsi="Calibri" w:cs="Calibri"/>
                <w:sz w:val="22"/>
                <w:szCs w:val="22"/>
                <w:lang w:val="en-CA"/>
              </w:rPr>
              <w:t>a portfolio approach to manage its new country programm</w:t>
            </w:r>
            <w:r w:rsidR="000609CA">
              <w:rPr>
                <w:rFonts w:ascii="Calibri" w:hAnsi="Calibri" w:cs="Calibri"/>
                <w:sz w:val="22"/>
                <w:szCs w:val="22"/>
                <w:lang w:val="en-CA"/>
              </w:rPr>
              <w:t xml:space="preserve">e through a strategic visioning exercise. </w:t>
            </w:r>
            <w:r w:rsidR="00501BC7">
              <w:rPr>
                <w:rFonts w:ascii="Calibri" w:hAnsi="Calibri" w:cs="Calibri"/>
                <w:sz w:val="22"/>
                <w:szCs w:val="22"/>
                <w:lang w:val="en-CA"/>
              </w:rPr>
              <w:t>D</w:t>
            </w:r>
            <w:r w:rsidR="575FE9AB" w:rsidRPr="00E965DD">
              <w:rPr>
                <w:rFonts w:ascii="Calibri" w:hAnsi="Calibri" w:cs="Calibri"/>
                <w:sz w:val="22"/>
                <w:szCs w:val="22"/>
                <w:lang w:val="en-CA"/>
              </w:rPr>
              <w:t>onors</w:t>
            </w:r>
            <w:r w:rsidR="662B1C9D" w:rsidRPr="00E965DD">
              <w:rPr>
                <w:rFonts w:ascii="Calibri" w:hAnsi="Calibri" w:cs="Calibri"/>
                <w:sz w:val="22"/>
                <w:szCs w:val="22"/>
                <w:lang w:val="en-CA"/>
              </w:rPr>
              <w:t xml:space="preserve"> will be closely associated </w:t>
            </w:r>
            <w:r w:rsidR="000609CA">
              <w:rPr>
                <w:rFonts w:ascii="Calibri" w:hAnsi="Calibri" w:cs="Calibri"/>
                <w:sz w:val="22"/>
                <w:szCs w:val="22"/>
                <w:lang w:val="en-CA"/>
              </w:rPr>
              <w:t xml:space="preserve">to this exercise </w:t>
            </w:r>
            <w:r w:rsidR="00B477B4">
              <w:rPr>
                <w:rFonts w:ascii="Calibri" w:hAnsi="Calibri" w:cs="Calibri"/>
                <w:sz w:val="22"/>
                <w:szCs w:val="22"/>
                <w:lang w:val="en-CA"/>
              </w:rPr>
              <w:t xml:space="preserve">for </w:t>
            </w:r>
            <w:r w:rsidR="662B1C9D" w:rsidRPr="00E965DD">
              <w:rPr>
                <w:rFonts w:ascii="Calibri" w:hAnsi="Calibri" w:cs="Calibri"/>
                <w:sz w:val="22"/>
                <w:szCs w:val="22"/>
                <w:lang w:val="en-CA"/>
              </w:rPr>
              <w:t xml:space="preserve">the formulation </w:t>
            </w:r>
            <w:r w:rsidR="00501BC7">
              <w:rPr>
                <w:rFonts w:ascii="Calibri" w:hAnsi="Calibri" w:cs="Calibri"/>
                <w:sz w:val="22"/>
                <w:szCs w:val="22"/>
                <w:lang w:val="en-CA"/>
              </w:rPr>
              <w:t xml:space="preserve">of the portfolios </w:t>
            </w:r>
            <w:r w:rsidR="662B1C9D" w:rsidRPr="00394F9D">
              <w:rPr>
                <w:rFonts w:ascii="Calibri" w:hAnsi="Calibri" w:cs="Calibri"/>
                <w:sz w:val="22"/>
                <w:szCs w:val="22"/>
                <w:lang w:val="en-CA"/>
              </w:rPr>
              <w:t>for greater</w:t>
            </w:r>
            <w:r w:rsidR="00394F9D">
              <w:rPr>
                <w:rFonts w:ascii="Calibri" w:hAnsi="Calibri" w:cs="Calibri"/>
                <w:sz w:val="22"/>
                <w:szCs w:val="22"/>
                <w:lang w:val="en-CA"/>
              </w:rPr>
              <w:t xml:space="preserve"> participation</w:t>
            </w:r>
            <w:r w:rsidR="662B1C9D" w:rsidRPr="00394F9D">
              <w:rPr>
                <w:rFonts w:ascii="Calibri" w:hAnsi="Calibri" w:cs="Calibri"/>
                <w:sz w:val="22"/>
                <w:szCs w:val="22"/>
                <w:lang w:val="en-CA"/>
              </w:rPr>
              <w:t xml:space="preserve"> </w:t>
            </w:r>
            <w:r w:rsidR="00394F9D">
              <w:rPr>
                <w:rFonts w:ascii="Calibri" w:hAnsi="Calibri" w:cs="Calibri"/>
                <w:sz w:val="22"/>
                <w:szCs w:val="22"/>
                <w:lang w:val="en-CA"/>
              </w:rPr>
              <w:t xml:space="preserve">and </w:t>
            </w:r>
            <w:r w:rsidR="662B1C9D" w:rsidRPr="00394F9D">
              <w:rPr>
                <w:rFonts w:ascii="Calibri" w:hAnsi="Calibri" w:cs="Calibri"/>
                <w:sz w:val="22"/>
                <w:szCs w:val="22"/>
                <w:lang w:val="en-CA"/>
              </w:rPr>
              <w:t>ownershi</w:t>
            </w:r>
            <w:r w:rsidR="00394F9D">
              <w:rPr>
                <w:rFonts w:ascii="Calibri" w:hAnsi="Calibri" w:cs="Calibri"/>
                <w:sz w:val="22"/>
                <w:szCs w:val="22"/>
                <w:lang w:val="en-CA"/>
              </w:rPr>
              <w:t xml:space="preserve">p. </w:t>
            </w:r>
          </w:p>
        </w:tc>
        <w:tc>
          <w:tcPr>
            <w:tcW w:w="2406" w:type="dxa"/>
          </w:tcPr>
          <w:p w14:paraId="487884ED" w14:textId="023A1C4D" w:rsidR="004E29B3" w:rsidRPr="00E965DD" w:rsidRDefault="1DA4BCE6" w:rsidP="00E965DD">
            <w:pPr>
              <w:rPr>
                <w:rFonts w:cs="Times New Roman"/>
              </w:rPr>
            </w:pPr>
            <w:r w:rsidRPr="00E965DD">
              <w:rPr>
                <w:rFonts w:cs="Times New Roman"/>
              </w:rPr>
              <w:t>NA</w:t>
            </w:r>
          </w:p>
        </w:tc>
      </w:tr>
      <w:tr w:rsidR="004E29B3" w:rsidRPr="00C464BD" w14:paraId="59FFD639" w14:textId="52906485" w:rsidTr="3B945AFB">
        <w:trPr>
          <w:trHeight w:val="476"/>
        </w:trPr>
        <w:tc>
          <w:tcPr>
            <w:tcW w:w="1372" w:type="dxa"/>
            <w:vMerge/>
          </w:tcPr>
          <w:p w14:paraId="19BCD2C7" w14:textId="77777777" w:rsidR="004E29B3" w:rsidRPr="004E2150" w:rsidRDefault="004E29B3" w:rsidP="004E29B3">
            <w:pPr>
              <w:pStyle w:val="ListParagraph"/>
              <w:rPr>
                <w:rFonts w:cs="Times New Roman"/>
                <w:b/>
              </w:rPr>
            </w:pPr>
          </w:p>
        </w:tc>
        <w:tc>
          <w:tcPr>
            <w:tcW w:w="5148" w:type="dxa"/>
            <w:vAlign w:val="center"/>
          </w:tcPr>
          <w:p w14:paraId="106DA92D" w14:textId="1A89F562" w:rsidR="004E29B3" w:rsidRPr="004E2150" w:rsidRDefault="004E29B3" w:rsidP="004E29B3">
            <w:pPr>
              <w:pStyle w:val="ListParagraph"/>
              <w:numPr>
                <w:ilvl w:val="0"/>
                <w:numId w:val="13"/>
              </w:numPr>
              <w:rPr>
                <w:rFonts w:cs="Times New Roman"/>
              </w:rPr>
            </w:pPr>
            <w:r w:rsidRPr="00593EA4">
              <w:rPr>
                <w:rFonts w:cs="Times New Roman"/>
                <w:sz w:val="24"/>
                <w:szCs w:val="24"/>
              </w:rPr>
              <w:t>The CPD makes pertinent choice</w:t>
            </w:r>
            <w:r>
              <w:rPr>
                <w:rFonts w:cs="Times New Roman"/>
                <w:sz w:val="24"/>
                <w:szCs w:val="24"/>
              </w:rPr>
              <w:t xml:space="preserve">s by focusing on climate change &amp; resilience and </w:t>
            </w:r>
            <w:r w:rsidRPr="00593EA4">
              <w:rPr>
                <w:rFonts w:cs="Times New Roman"/>
                <w:sz w:val="24"/>
                <w:szCs w:val="24"/>
              </w:rPr>
              <w:t xml:space="preserve">governance </w:t>
            </w:r>
            <w:r>
              <w:rPr>
                <w:rFonts w:cs="Times New Roman"/>
                <w:sz w:val="24"/>
                <w:szCs w:val="24"/>
              </w:rPr>
              <w:t>&amp;</w:t>
            </w:r>
            <w:r w:rsidRPr="00593EA4">
              <w:rPr>
                <w:rFonts w:cs="Times New Roman"/>
                <w:sz w:val="24"/>
                <w:szCs w:val="24"/>
              </w:rPr>
              <w:t xml:space="preserve"> stabilisation as its main pillars. The </w:t>
            </w:r>
            <w:r>
              <w:rPr>
                <w:rFonts w:cs="Times New Roman"/>
                <w:sz w:val="24"/>
                <w:szCs w:val="24"/>
              </w:rPr>
              <w:t>themes</w:t>
            </w:r>
            <w:r w:rsidRPr="00593EA4">
              <w:rPr>
                <w:rFonts w:cs="Times New Roman"/>
                <w:sz w:val="24"/>
                <w:szCs w:val="24"/>
              </w:rPr>
              <w:t xml:space="preserve"> not only respond to two of the main challenges of Niger, but also identify </w:t>
            </w:r>
            <w:r w:rsidRPr="00593EA4">
              <w:rPr>
                <w:rFonts w:cs="Times New Roman"/>
                <w:sz w:val="24"/>
                <w:szCs w:val="24"/>
              </w:rPr>
              <w:lastRenderedPageBreak/>
              <w:t>certain niches where UNDP can be of</w:t>
            </w:r>
            <w:r>
              <w:rPr>
                <w:rFonts w:cs="Times New Roman"/>
                <w:sz w:val="24"/>
                <w:szCs w:val="24"/>
              </w:rPr>
              <w:t xml:space="preserve"> significant</w:t>
            </w:r>
            <w:r w:rsidRPr="00593EA4">
              <w:rPr>
                <w:rFonts w:cs="Times New Roman"/>
                <w:sz w:val="24"/>
                <w:szCs w:val="24"/>
              </w:rPr>
              <w:t xml:space="preserve"> added value within the wider UN-system and international partner community</w:t>
            </w:r>
            <w:r>
              <w:rPr>
                <w:rFonts w:cs="Times New Roman"/>
                <w:sz w:val="24"/>
                <w:szCs w:val="24"/>
              </w:rPr>
              <w:t xml:space="preserve"> in Niger</w:t>
            </w:r>
            <w:r w:rsidRPr="00593EA4">
              <w:rPr>
                <w:rFonts w:cs="Times New Roman"/>
                <w:sz w:val="24"/>
                <w:szCs w:val="24"/>
              </w:rPr>
              <w:t>.</w:t>
            </w:r>
            <w:r>
              <w:rPr>
                <w:rFonts w:cs="Times New Roman"/>
                <w:sz w:val="24"/>
                <w:szCs w:val="24"/>
              </w:rPr>
              <w:t xml:space="preserve"> </w:t>
            </w:r>
          </w:p>
        </w:tc>
        <w:tc>
          <w:tcPr>
            <w:tcW w:w="6380" w:type="dxa"/>
          </w:tcPr>
          <w:p w14:paraId="28502363" w14:textId="620E0BDC" w:rsidR="004E29B3" w:rsidRPr="00E965DD" w:rsidRDefault="00394F9D" w:rsidP="00E965DD">
            <w:pPr>
              <w:rPr>
                <w:rFonts w:cs="Times New Roman"/>
              </w:rPr>
            </w:pPr>
            <w:r w:rsidRPr="00E965DD">
              <w:rPr>
                <w:rFonts w:cs="Times New Roman"/>
              </w:rPr>
              <w:lastRenderedPageBreak/>
              <w:t>This is w</w:t>
            </w:r>
            <w:r w:rsidR="005C794D" w:rsidRPr="00E965DD">
              <w:rPr>
                <w:rFonts w:cs="Times New Roman"/>
              </w:rPr>
              <w:t>ell noted with thanks</w:t>
            </w:r>
          </w:p>
        </w:tc>
        <w:tc>
          <w:tcPr>
            <w:tcW w:w="2406" w:type="dxa"/>
          </w:tcPr>
          <w:p w14:paraId="086D15CA" w14:textId="3D08E33D" w:rsidR="004E29B3" w:rsidRPr="00E965DD" w:rsidRDefault="00DE3777" w:rsidP="00E965DD">
            <w:pPr>
              <w:rPr>
                <w:rFonts w:cs="Times New Roman"/>
              </w:rPr>
            </w:pPr>
            <w:r w:rsidRPr="00E965DD">
              <w:rPr>
                <w:rFonts w:cs="Times New Roman"/>
              </w:rPr>
              <w:t>NA</w:t>
            </w:r>
          </w:p>
        </w:tc>
      </w:tr>
      <w:tr w:rsidR="004E29B3" w:rsidRPr="00C464BD" w14:paraId="1F829039" w14:textId="5BE9A732" w:rsidTr="3B945AFB">
        <w:trPr>
          <w:trHeight w:val="476"/>
        </w:trPr>
        <w:tc>
          <w:tcPr>
            <w:tcW w:w="1372" w:type="dxa"/>
            <w:vMerge/>
          </w:tcPr>
          <w:p w14:paraId="13550DDD" w14:textId="77777777" w:rsidR="004E29B3" w:rsidRPr="004E2150" w:rsidRDefault="004E29B3" w:rsidP="004E29B3">
            <w:pPr>
              <w:pStyle w:val="ListParagraph"/>
              <w:numPr>
                <w:ilvl w:val="0"/>
                <w:numId w:val="13"/>
              </w:numPr>
              <w:rPr>
                <w:rFonts w:cs="Times New Roman"/>
                <w:b/>
              </w:rPr>
            </w:pPr>
          </w:p>
        </w:tc>
        <w:tc>
          <w:tcPr>
            <w:tcW w:w="5148" w:type="dxa"/>
            <w:vAlign w:val="center"/>
          </w:tcPr>
          <w:p w14:paraId="7B1CEB7A" w14:textId="655EDAF2" w:rsidR="004E29B3" w:rsidRPr="004E2150" w:rsidRDefault="004E29B3" w:rsidP="004E29B3">
            <w:pPr>
              <w:pStyle w:val="ListParagraph"/>
              <w:numPr>
                <w:ilvl w:val="0"/>
                <w:numId w:val="13"/>
              </w:numPr>
              <w:rPr>
                <w:rFonts w:cs="Times New Roman"/>
              </w:rPr>
            </w:pPr>
            <w:r>
              <w:rPr>
                <w:rFonts w:cs="Times New Roman"/>
                <w:sz w:val="24"/>
                <w:szCs w:val="24"/>
              </w:rPr>
              <w:t xml:space="preserve">As regards climate change, only very few donors or technical partners have specific programmes dedicated to the topic (Belgium is a notable exception with the new thematic climate portfolio). UNDP could provide important expertise on climate change in terms </w:t>
            </w:r>
            <w:r w:rsidRPr="005702D0">
              <w:rPr>
                <w:rFonts w:cs="Times New Roman"/>
                <w:sz w:val="24"/>
                <w:szCs w:val="24"/>
              </w:rPr>
              <w:t>of supporting the government in implementing its international commitments and in donor coordination. At the operational level, actions on the promotion of clean and affordable energy and electrification are welcome, although more details on UNDP’s vision would be useful (e.g. use of solar power, household gas, biomass). For domains that are already extensively covered by other UN agencies (e.g. ecosystem conservation and restauration covered by WFP, value chains by FAO), the question remains how actions will be coordinated and what division of labour is foreseen.</w:t>
            </w:r>
          </w:p>
        </w:tc>
        <w:tc>
          <w:tcPr>
            <w:tcW w:w="6380" w:type="dxa"/>
          </w:tcPr>
          <w:p w14:paraId="2F5334C1" w14:textId="6EA8890D" w:rsidR="00DE3777" w:rsidRPr="00C30612" w:rsidRDefault="00DE3777" w:rsidP="00C30612">
            <w:pPr>
              <w:jc w:val="both"/>
              <w:rPr>
                <w:rFonts w:cs="Times New Roman"/>
              </w:rPr>
            </w:pPr>
            <w:r w:rsidRPr="00C30612">
              <w:rPr>
                <w:rFonts w:cs="Times New Roman"/>
              </w:rPr>
              <w:t>The Country Office intends to effectively support the government in responding to the challenges related to the "Rural Modernization and Climate Change" pillar of the UNSDCF 2023-2027, in close connection with the "Rural Modernization" axis of the Economic and Social Development Plan (PDES 2022-2026), in the areas of its comparative advantages, including</w:t>
            </w:r>
            <w:r w:rsidR="00E61449" w:rsidRPr="00C30612">
              <w:rPr>
                <w:rFonts w:cs="Times New Roman"/>
              </w:rPr>
              <w:t>:</w:t>
            </w:r>
          </w:p>
          <w:p w14:paraId="261BA4EF" w14:textId="77777777" w:rsidR="00DE3777" w:rsidRPr="004F420C" w:rsidRDefault="00DE3777" w:rsidP="00DE3777">
            <w:pPr>
              <w:pStyle w:val="ListParagraph"/>
              <w:numPr>
                <w:ilvl w:val="1"/>
                <w:numId w:val="13"/>
              </w:numPr>
              <w:jc w:val="both"/>
              <w:rPr>
                <w:rFonts w:cs="Times New Roman"/>
              </w:rPr>
            </w:pPr>
            <w:r w:rsidRPr="004F420C">
              <w:rPr>
                <w:rFonts w:cs="Times New Roman"/>
              </w:rPr>
              <w:t>Capacity building of institutions and communities in disaster risk reduction and climate change</w:t>
            </w:r>
          </w:p>
          <w:p w14:paraId="0D932FFB" w14:textId="77777777" w:rsidR="00DE3777" w:rsidRPr="004F420C" w:rsidRDefault="00DE3777" w:rsidP="00DE3777">
            <w:pPr>
              <w:pStyle w:val="ListParagraph"/>
              <w:numPr>
                <w:ilvl w:val="1"/>
                <w:numId w:val="13"/>
              </w:numPr>
              <w:jc w:val="both"/>
              <w:rPr>
                <w:rFonts w:cs="Times New Roman"/>
              </w:rPr>
            </w:pPr>
            <w:r w:rsidRPr="004F420C">
              <w:rPr>
                <w:rFonts w:cs="Times New Roman"/>
              </w:rPr>
              <w:t>Promoting the use of affordable clean energy by communities</w:t>
            </w:r>
          </w:p>
          <w:p w14:paraId="62A46AC7" w14:textId="77777777" w:rsidR="00DE3777" w:rsidRPr="004F420C" w:rsidRDefault="00DE3777" w:rsidP="00DE3777">
            <w:pPr>
              <w:pStyle w:val="ListParagraph"/>
              <w:numPr>
                <w:ilvl w:val="1"/>
                <w:numId w:val="13"/>
              </w:numPr>
              <w:jc w:val="both"/>
              <w:rPr>
                <w:rFonts w:cs="Times New Roman"/>
              </w:rPr>
            </w:pPr>
            <w:r w:rsidRPr="004F420C">
              <w:rPr>
                <w:rFonts w:cs="Times New Roman"/>
              </w:rPr>
              <w:t>Sustainable management of natural resources</w:t>
            </w:r>
          </w:p>
          <w:p w14:paraId="58A12FC7" w14:textId="77777777" w:rsidR="00DE3777" w:rsidRDefault="00DE3777" w:rsidP="00DE3777">
            <w:pPr>
              <w:pStyle w:val="ListParagraph"/>
              <w:numPr>
                <w:ilvl w:val="1"/>
                <w:numId w:val="13"/>
              </w:numPr>
              <w:jc w:val="both"/>
              <w:rPr>
                <w:rFonts w:cs="Times New Roman"/>
              </w:rPr>
            </w:pPr>
            <w:r w:rsidRPr="004F420C">
              <w:rPr>
                <w:rFonts w:cs="Times New Roman"/>
              </w:rPr>
              <w:t>Mobilizing substantial public and private investment in nature-based climate solutions</w:t>
            </w:r>
          </w:p>
          <w:p w14:paraId="3AB2DD2E" w14:textId="77777777" w:rsidR="00DE3777" w:rsidRPr="007253CF" w:rsidRDefault="00DE3777" w:rsidP="00DE3777">
            <w:pPr>
              <w:pStyle w:val="ListParagraph"/>
              <w:numPr>
                <w:ilvl w:val="1"/>
                <w:numId w:val="13"/>
              </w:numPr>
              <w:jc w:val="both"/>
              <w:rPr>
                <w:rFonts w:cs="Times New Roman"/>
              </w:rPr>
            </w:pPr>
            <w:r>
              <w:rPr>
                <w:rFonts w:cs="Times New Roman"/>
              </w:rPr>
              <w:t xml:space="preserve">Supporting sustainable agricultural value chains </w:t>
            </w:r>
          </w:p>
          <w:p w14:paraId="4DF36178" w14:textId="77777777" w:rsidR="00422DDB" w:rsidRDefault="00422DDB" w:rsidP="00DE3777">
            <w:pPr>
              <w:rPr>
                <w:rFonts w:cs="Times New Roman"/>
              </w:rPr>
            </w:pPr>
          </w:p>
          <w:p w14:paraId="0F9BF34D" w14:textId="75235EC8" w:rsidR="009732DE" w:rsidRDefault="00DE3777" w:rsidP="00DE3777">
            <w:pPr>
              <w:rPr>
                <w:rFonts w:cs="Times New Roman"/>
              </w:rPr>
            </w:pPr>
            <w:r w:rsidRPr="008B23BF">
              <w:rPr>
                <w:rFonts w:cs="Times New Roman"/>
              </w:rPr>
              <w:t xml:space="preserve">For the coordination </w:t>
            </w:r>
            <w:r w:rsidRPr="005702D0">
              <w:rPr>
                <w:rFonts w:cs="Times New Roman"/>
              </w:rPr>
              <w:t xml:space="preserve">of actions, the </w:t>
            </w:r>
            <w:r w:rsidRPr="008B23BF">
              <w:rPr>
                <w:rFonts w:cs="Times New Roman"/>
              </w:rPr>
              <w:t xml:space="preserve">Country Office will continue to strengthen </w:t>
            </w:r>
            <w:r w:rsidR="009F23D7">
              <w:rPr>
                <w:rFonts w:cs="Times New Roman"/>
              </w:rPr>
              <w:t xml:space="preserve">UNDP </w:t>
            </w:r>
            <w:r w:rsidRPr="008B23BF">
              <w:rPr>
                <w:rFonts w:cs="Times New Roman"/>
              </w:rPr>
              <w:t xml:space="preserve">strategic positioning as the main development actor and integrator of solutions in support of the government for the implementation of the </w:t>
            </w:r>
            <w:r w:rsidR="005702D0">
              <w:rPr>
                <w:rFonts w:cs="Times New Roman"/>
              </w:rPr>
              <w:t>SDG</w:t>
            </w:r>
            <w:r w:rsidRPr="008B23BF">
              <w:rPr>
                <w:rFonts w:cs="Times New Roman"/>
              </w:rPr>
              <w:t xml:space="preserve"> at the country level </w:t>
            </w:r>
            <w:r w:rsidR="78B8A4C1" w:rsidRPr="1DA4BCE6">
              <w:rPr>
                <w:rFonts w:cs="Times New Roman"/>
              </w:rPr>
              <w:t xml:space="preserve">during the implementation of </w:t>
            </w:r>
            <w:r w:rsidR="00162DD6">
              <w:rPr>
                <w:rFonts w:cs="Times New Roman"/>
              </w:rPr>
              <w:t xml:space="preserve">the </w:t>
            </w:r>
            <w:r w:rsidRPr="008B23BF">
              <w:rPr>
                <w:rFonts w:cs="Times New Roman"/>
              </w:rPr>
              <w:t>Economic and Social Development Plan (</w:t>
            </w:r>
            <w:r>
              <w:rPr>
                <w:rFonts w:cs="Times New Roman"/>
              </w:rPr>
              <w:t>PDES</w:t>
            </w:r>
            <w:r w:rsidRPr="008B23BF">
              <w:rPr>
                <w:rFonts w:cs="Times New Roman"/>
              </w:rPr>
              <w:t xml:space="preserve"> 2022-2026</w:t>
            </w:r>
            <w:r w:rsidR="78B8A4C1" w:rsidRPr="1DA4BCE6">
              <w:rPr>
                <w:rFonts w:cs="Times New Roman"/>
              </w:rPr>
              <w:t>).</w:t>
            </w:r>
          </w:p>
          <w:p w14:paraId="29DD0869" w14:textId="173849AA" w:rsidR="009732DE" w:rsidRDefault="009732DE" w:rsidP="00DE3777">
            <w:pPr>
              <w:rPr>
                <w:rFonts w:cs="Times New Roman"/>
              </w:rPr>
            </w:pPr>
            <w:r>
              <w:rPr>
                <w:rFonts w:cs="Times New Roman"/>
              </w:rPr>
              <w:t xml:space="preserve">To ensure </w:t>
            </w:r>
            <w:r w:rsidR="005E1034">
              <w:rPr>
                <w:rFonts w:cs="Times New Roman"/>
              </w:rPr>
              <w:t>synergy and complementarity</w:t>
            </w:r>
            <w:r w:rsidR="00162DD6">
              <w:rPr>
                <w:rFonts w:cs="Times New Roman"/>
              </w:rPr>
              <w:t>,</w:t>
            </w:r>
            <w:r w:rsidR="005E1034">
              <w:rPr>
                <w:rFonts w:cs="Times New Roman"/>
              </w:rPr>
              <w:t xml:space="preserve"> </w:t>
            </w:r>
            <w:r w:rsidR="00E912BE">
              <w:rPr>
                <w:rFonts w:cs="Times New Roman"/>
              </w:rPr>
              <w:t>UNDP will work in close collaborati</w:t>
            </w:r>
            <w:r w:rsidR="009E2797">
              <w:rPr>
                <w:rFonts w:cs="Times New Roman"/>
              </w:rPr>
              <w:t>o</w:t>
            </w:r>
            <w:r w:rsidR="00E912BE">
              <w:rPr>
                <w:rFonts w:cs="Times New Roman"/>
              </w:rPr>
              <w:t>n with U</w:t>
            </w:r>
            <w:r w:rsidR="009F2F0D">
              <w:rPr>
                <w:rFonts w:cs="Times New Roman"/>
              </w:rPr>
              <w:t>N</w:t>
            </w:r>
            <w:r w:rsidR="00E912BE">
              <w:rPr>
                <w:rFonts w:cs="Times New Roman"/>
              </w:rPr>
              <w:t xml:space="preserve"> agencies </w:t>
            </w:r>
            <w:r w:rsidR="00E912BE" w:rsidRPr="1DA4BCE6">
              <w:rPr>
                <w:rFonts w:cs="Times New Roman"/>
              </w:rPr>
              <w:t xml:space="preserve">from projects formulation to </w:t>
            </w:r>
            <w:r w:rsidR="00162DD6">
              <w:rPr>
                <w:rFonts w:cs="Times New Roman"/>
              </w:rPr>
              <w:t xml:space="preserve">their </w:t>
            </w:r>
            <w:r w:rsidR="00E912BE" w:rsidRPr="1DA4BCE6">
              <w:rPr>
                <w:rFonts w:cs="Times New Roman"/>
              </w:rPr>
              <w:t>implementation</w:t>
            </w:r>
            <w:r w:rsidR="00E912BE">
              <w:rPr>
                <w:rFonts w:cs="Times New Roman"/>
              </w:rPr>
              <w:t xml:space="preserve">. </w:t>
            </w:r>
          </w:p>
          <w:p w14:paraId="7B1F7F39" w14:textId="7697C93A" w:rsidR="004E29B3" w:rsidRPr="00DE3777" w:rsidRDefault="004E29B3" w:rsidP="00DE3777">
            <w:pPr>
              <w:rPr>
                <w:rFonts w:cs="Times New Roman"/>
              </w:rPr>
            </w:pPr>
          </w:p>
        </w:tc>
        <w:tc>
          <w:tcPr>
            <w:tcW w:w="2406" w:type="dxa"/>
          </w:tcPr>
          <w:p w14:paraId="2DC00793" w14:textId="0A05599D" w:rsidR="004E29B3" w:rsidRPr="005702D0" w:rsidRDefault="1DA4BCE6" w:rsidP="005702D0">
            <w:pPr>
              <w:rPr>
                <w:rFonts w:cs="Times New Roman"/>
              </w:rPr>
            </w:pPr>
            <w:r w:rsidRPr="005702D0">
              <w:rPr>
                <w:rFonts w:cs="Times New Roman"/>
              </w:rPr>
              <w:t>NA</w:t>
            </w:r>
          </w:p>
        </w:tc>
      </w:tr>
      <w:tr w:rsidR="003F457B" w:rsidRPr="00C464BD" w14:paraId="1C7B6627" w14:textId="3AEF6726" w:rsidTr="3B945AFB">
        <w:trPr>
          <w:trHeight w:val="476"/>
        </w:trPr>
        <w:tc>
          <w:tcPr>
            <w:tcW w:w="1372" w:type="dxa"/>
            <w:vMerge/>
          </w:tcPr>
          <w:p w14:paraId="73352C82" w14:textId="77777777" w:rsidR="003F457B" w:rsidRPr="004E2150" w:rsidRDefault="003F457B" w:rsidP="00162DD6">
            <w:pPr>
              <w:pStyle w:val="ListParagraph"/>
              <w:numPr>
                <w:ilvl w:val="0"/>
                <w:numId w:val="13"/>
              </w:numPr>
              <w:spacing w:before="240"/>
              <w:rPr>
                <w:rFonts w:cs="Times New Roman"/>
                <w:b/>
              </w:rPr>
            </w:pPr>
          </w:p>
        </w:tc>
        <w:tc>
          <w:tcPr>
            <w:tcW w:w="5148" w:type="dxa"/>
            <w:vAlign w:val="center"/>
          </w:tcPr>
          <w:p w14:paraId="71B088C2" w14:textId="02E98248" w:rsidR="003F457B" w:rsidRPr="004E2150" w:rsidRDefault="003F457B" w:rsidP="00162DD6">
            <w:pPr>
              <w:pStyle w:val="ListParagraph"/>
              <w:numPr>
                <w:ilvl w:val="0"/>
                <w:numId w:val="13"/>
              </w:numPr>
              <w:spacing w:before="240"/>
              <w:rPr>
                <w:rFonts w:cs="Times New Roman"/>
              </w:rPr>
            </w:pPr>
            <w:r>
              <w:rPr>
                <w:rFonts w:cs="Times New Roman"/>
                <w:sz w:val="24"/>
                <w:szCs w:val="24"/>
              </w:rPr>
              <w:t xml:space="preserve">UNDP is one of the few partners with the ambition to specifically work on governance and stabilisation as a self-standing sector. In </w:t>
            </w:r>
            <w:r>
              <w:rPr>
                <w:rFonts w:cs="Times New Roman"/>
                <w:sz w:val="24"/>
                <w:szCs w:val="24"/>
              </w:rPr>
              <w:lastRenderedPageBreak/>
              <w:t xml:space="preserve">this way, it fills in an important gap within the humanitarian-development-peace nexus. It provides an opportunity to further build up much-needed expertise on conflict, peacebuilding and fragility in the Nigerien context. Belgium encourages UNDP to put such expertise at the </w:t>
            </w:r>
            <w:r w:rsidRPr="00162DD6">
              <w:rPr>
                <w:rFonts w:cs="Times New Roman"/>
                <w:sz w:val="24"/>
                <w:szCs w:val="24"/>
              </w:rPr>
              <w:t>disposal of other UN agencies to ensure stronger conflict sensitivity in all CPDs. More details would be welcome on which partnerships with local knowledge institutes UNDP envisages in this regard.</w:t>
            </w:r>
          </w:p>
        </w:tc>
        <w:tc>
          <w:tcPr>
            <w:tcW w:w="6380" w:type="dxa"/>
          </w:tcPr>
          <w:p w14:paraId="2CF45E30" w14:textId="5FA864F4" w:rsidR="003F457B" w:rsidRDefault="003F457B" w:rsidP="00162DD6">
            <w:pPr>
              <w:spacing w:before="120"/>
              <w:rPr>
                <w:rFonts w:cs="Times New Roman"/>
              </w:rPr>
            </w:pPr>
            <w:r w:rsidRPr="003F457B">
              <w:rPr>
                <w:rFonts w:cs="Times New Roman"/>
              </w:rPr>
              <w:lastRenderedPageBreak/>
              <w:t>UNDP has been taking an active part in the elaboration of</w:t>
            </w:r>
            <w:r w:rsidR="00D96362">
              <w:rPr>
                <w:rFonts w:cs="Times New Roman"/>
              </w:rPr>
              <w:t xml:space="preserve"> the</w:t>
            </w:r>
            <w:r w:rsidR="000D2A99">
              <w:rPr>
                <w:rFonts w:cs="Times New Roman"/>
              </w:rPr>
              <w:t xml:space="preserve"> theory of change and </w:t>
            </w:r>
            <w:r w:rsidRPr="003F457B">
              <w:rPr>
                <w:rFonts w:cs="Times New Roman"/>
              </w:rPr>
              <w:t>results framework of the UNPBF Secretariat in Niger for the</w:t>
            </w:r>
            <w:r w:rsidR="00456D1F">
              <w:rPr>
                <w:rFonts w:cs="Times New Roman"/>
              </w:rPr>
              <w:t>ir</w:t>
            </w:r>
            <w:r w:rsidRPr="003F457B">
              <w:rPr>
                <w:rFonts w:cs="Times New Roman"/>
              </w:rPr>
              <w:t xml:space="preserve"> next programmatic cycle</w:t>
            </w:r>
            <w:r w:rsidRPr="6A96BB81">
              <w:rPr>
                <w:rFonts w:cs="Times New Roman"/>
              </w:rPr>
              <w:t xml:space="preserve"> (2023-2027),</w:t>
            </w:r>
            <w:r w:rsidRPr="003F457B">
              <w:rPr>
                <w:rFonts w:cs="Times New Roman"/>
              </w:rPr>
              <w:t xml:space="preserve"> ensuring the </w:t>
            </w:r>
            <w:r w:rsidRPr="003F457B">
              <w:rPr>
                <w:rFonts w:cs="Times New Roman"/>
              </w:rPr>
              <w:lastRenderedPageBreak/>
              <w:t xml:space="preserve">alignment with UNDP CPD 2023-27 in Niger. </w:t>
            </w:r>
            <w:r w:rsidR="0083491C">
              <w:rPr>
                <w:rFonts w:cs="Times New Roman"/>
              </w:rPr>
              <w:t xml:space="preserve">This UNPBF led exercise </w:t>
            </w:r>
            <w:r w:rsidRPr="003F457B">
              <w:rPr>
                <w:rFonts w:cs="Times New Roman"/>
              </w:rPr>
              <w:t xml:space="preserve">has encouraged UN agencies to </w:t>
            </w:r>
            <w:r w:rsidR="0083491C" w:rsidRPr="003F457B">
              <w:rPr>
                <w:rFonts w:cs="Times New Roman"/>
              </w:rPr>
              <w:t>consider</w:t>
            </w:r>
            <w:r w:rsidRPr="003F457B">
              <w:rPr>
                <w:rFonts w:cs="Times New Roman"/>
              </w:rPr>
              <w:t xml:space="preserve"> th</w:t>
            </w:r>
            <w:r w:rsidR="0083491C">
              <w:rPr>
                <w:rFonts w:cs="Times New Roman"/>
              </w:rPr>
              <w:t>e</w:t>
            </w:r>
            <w:r w:rsidRPr="003F457B">
              <w:rPr>
                <w:rFonts w:cs="Times New Roman"/>
              </w:rPr>
              <w:t xml:space="preserve">se common priorities within their own programmatic cycles (in particular, through designing common indicators for monitoring progresses). </w:t>
            </w:r>
            <w:r w:rsidRPr="74F64F8F">
              <w:rPr>
                <w:rFonts w:cs="Times New Roman"/>
              </w:rPr>
              <w:t xml:space="preserve">UNDP has been </w:t>
            </w:r>
            <w:r w:rsidRPr="4635B84F">
              <w:rPr>
                <w:rFonts w:cs="Times New Roman"/>
              </w:rPr>
              <w:t xml:space="preserve">leading </w:t>
            </w:r>
            <w:r w:rsidRPr="11BA0769">
              <w:rPr>
                <w:rFonts w:cs="Times New Roman"/>
              </w:rPr>
              <w:t xml:space="preserve">the </w:t>
            </w:r>
            <w:r w:rsidRPr="49FD9FE3">
              <w:rPr>
                <w:rFonts w:cs="Times New Roman"/>
              </w:rPr>
              <w:t xml:space="preserve">Pillar </w:t>
            </w:r>
            <w:r w:rsidR="00440727">
              <w:rPr>
                <w:rFonts w:cs="Times New Roman"/>
              </w:rPr>
              <w:t xml:space="preserve">on </w:t>
            </w:r>
            <w:r w:rsidRPr="49FD9FE3">
              <w:rPr>
                <w:rFonts w:cs="Times New Roman"/>
              </w:rPr>
              <w:t xml:space="preserve">Prevention for </w:t>
            </w:r>
            <w:r w:rsidRPr="299D9C37">
              <w:rPr>
                <w:rFonts w:cs="Times New Roman"/>
              </w:rPr>
              <w:t>Violent Extremism</w:t>
            </w:r>
            <w:r w:rsidRPr="093D988B">
              <w:rPr>
                <w:rFonts w:cs="Times New Roman"/>
              </w:rPr>
              <w:t xml:space="preserve">, where </w:t>
            </w:r>
            <w:r w:rsidRPr="2C8FAE92">
              <w:rPr>
                <w:rFonts w:cs="Times New Roman"/>
              </w:rPr>
              <w:t xml:space="preserve">its expertise has </w:t>
            </w:r>
            <w:r w:rsidRPr="0C2FAAE6">
              <w:rPr>
                <w:rFonts w:cs="Times New Roman"/>
              </w:rPr>
              <w:t xml:space="preserve">been shared with </w:t>
            </w:r>
            <w:r w:rsidRPr="2F81C0ED">
              <w:rPr>
                <w:rFonts w:cs="Times New Roman"/>
              </w:rPr>
              <w:t xml:space="preserve">UN agencies. </w:t>
            </w:r>
            <w:r w:rsidRPr="51A43988">
              <w:rPr>
                <w:rFonts w:cs="Times New Roman"/>
              </w:rPr>
              <w:t xml:space="preserve"> </w:t>
            </w:r>
          </w:p>
          <w:p w14:paraId="35CE1CE6" w14:textId="2C9E29E8" w:rsidR="003F457B" w:rsidRDefault="003F457B" w:rsidP="00162DD6">
            <w:pPr>
              <w:spacing w:before="120"/>
              <w:rPr>
                <w:rFonts w:cs="Times New Roman"/>
              </w:rPr>
            </w:pPr>
            <w:r w:rsidRPr="003F457B">
              <w:rPr>
                <w:rFonts w:cs="Times New Roman"/>
              </w:rPr>
              <w:t xml:space="preserve">To inform its interventions in conflict prevention and peacebuilding, and to ensure adequate follow up on the “do no harm” principles in its projects, UNDP has included several baseline studies in its UNPBF-funded new interventions (South </w:t>
            </w:r>
            <w:proofErr w:type="spellStart"/>
            <w:r w:rsidRPr="003F457B">
              <w:rPr>
                <w:rFonts w:cs="Times New Roman"/>
              </w:rPr>
              <w:t>Maradi</w:t>
            </w:r>
            <w:proofErr w:type="spellEnd"/>
            <w:r w:rsidRPr="003F457B">
              <w:rPr>
                <w:rFonts w:cs="Times New Roman"/>
              </w:rPr>
              <w:t xml:space="preserve">, border Niger-Benin), covering not only the areas of intervention, but also the priority areas flagged by UNPBF-HACP Conflict Analysis (2021). The results of those baseline studies aim to contribute to building up the knowledge available at national level to inform integrated </w:t>
            </w:r>
            <w:r w:rsidR="003936C2" w:rsidRPr="003F457B">
              <w:rPr>
                <w:rFonts w:cs="Times New Roman"/>
              </w:rPr>
              <w:t>interventions and</w:t>
            </w:r>
            <w:r w:rsidRPr="003F457B">
              <w:rPr>
                <w:rFonts w:cs="Times New Roman"/>
              </w:rPr>
              <w:t xml:space="preserve"> prepare scale up. </w:t>
            </w:r>
          </w:p>
          <w:p w14:paraId="100AF98B" w14:textId="1E712E0C" w:rsidR="003F457B" w:rsidRPr="002D7768" w:rsidRDefault="003F457B" w:rsidP="00162DD6">
            <w:pPr>
              <w:spacing w:before="120"/>
              <w:rPr>
                <w:rFonts w:cs="Times New Roman"/>
              </w:rPr>
            </w:pPr>
            <w:r w:rsidRPr="003F457B">
              <w:rPr>
                <w:rFonts w:cs="Times New Roman"/>
              </w:rPr>
              <w:t xml:space="preserve">Besides its existing partnership with Abdou Moumouni University, UNDP envisages to </w:t>
            </w:r>
            <w:r w:rsidR="00574FDA">
              <w:rPr>
                <w:rFonts w:cs="Times New Roman"/>
              </w:rPr>
              <w:t xml:space="preserve">strengthen its </w:t>
            </w:r>
            <w:r w:rsidRPr="003F457B">
              <w:rPr>
                <w:rFonts w:cs="Times New Roman"/>
              </w:rPr>
              <w:t>partner</w:t>
            </w:r>
            <w:r w:rsidR="00574FDA">
              <w:rPr>
                <w:rFonts w:cs="Times New Roman"/>
              </w:rPr>
              <w:t>ship</w:t>
            </w:r>
            <w:r w:rsidRPr="003F457B">
              <w:rPr>
                <w:rFonts w:cs="Times New Roman"/>
              </w:rPr>
              <w:t xml:space="preserve"> with LASDEL, a local research centre with strong data collection and analysis capacity in several areas related to peacebuilding and conflict prevention (sociology, anthropology, security sector, peace studies and development/aid).</w:t>
            </w:r>
            <w:r w:rsidR="00574FDA">
              <w:rPr>
                <w:rFonts w:cs="Times New Roman"/>
              </w:rPr>
              <w:t xml:space="preserve"> </w:t>
            </w:r>
            <w:r w:rsidR="3B945AFB" w:rsidRPr="002D7768">
              <w:rPr>
                <w:rFonts w:cs="Times New Roman"/>
              </w:rPr>
              <w:t>In line with its current partnership strategy, UNDP shall continue to collaborate with UN agencies and provide much needed expertise in conflict, peacebuilding and fragility in the Nigerien context, as well as its ramifications with neighbouring countries, notably as it relates to cross border cooperation. Specifically, UNDP shall make available studies on conflicts, socio-demographic analyses, perception studies on security and social contracts undertaken with knowns think-tanks and academia.</w:t>
            </w:r>
          </w:p>
          <w:p w14:paraId="52F0EA53" w14:textId="78894627" w:rsidR="003F457B" w:rsidRPr="00A64A08" w:rsidRDefault="3B945AFB" w:rsidP="00162DD6">
            <w:pPr>
              <w:spacing w:before="120" w:after="200"/>
              <w:rPr>
                <w:rFonts w:cs="Times New Roman"/>
              </w:rPr>
            </w:pPr>
            <w:r w:rsidRPr="002D7768">
              <w:rPr>
                <w:rFonts w:cs="Times New Roman"/>
              </w:rPr>
              <w:t>UNDP is</w:t>
            </w:r>
            <w:r w:rsidR="00420025">
              <w:rPr>
                <w:rFonts w:cs="Times New Roman"/>
              </w:rPr>
              <w:t xml:space="preserve"> currently</w:t>
            </w:r>
            <w:r w:rsidRPr="002D7768">
              <w:rPr>
                <w:rFonts w:cs="Times New Roman"/>
              </w:rPr>
              <w:t xml:space="preserve"> partnering with UNITAR and a local thinktank (LASDEL) for conflict and perception studies in the lake Chad and the </w:t>
            </w:r>
            <w:proofErr w:type="spellStart"/>
            <w:r w:rsidRPr="002D7768">
              <w:rPr>
                <w:rFonts w:cs="Times New Roman"/>
              </w:rPr>
              <w:t>Liptako</w:t>
            </w:r>
            <w:proofErr w:type="spellEnd"/>
            <w:r w:rsidRPr="002D7768">
              <w:rPr>
                <w:rFonts w:cs="Times New Roman"/>
              </w:rPr>
              <w:t xml:space="preserve"> </w:t>
            </w:r>
            <w:proofErr w:type="spellStart"/>
            <w:r w:rsidRPr="002D7768">
              <w:rPr>
                <w:rFonts w:cs="Times New Roman"/>
              </w:rPr>
              <w:t>Gourma</w:t>
            </w:r>
            <w:proofErr w:type="spellEnd"/>
            <w:r w:rsidRPr="002D7768">
              <w:rPr>
                <w:rFonts w:cs="Times New Roman"/>
              </w:rPr>
              <w:t xml:space="preserve"> regions. Additional partnership opportunities are </w:t>
            </w:r>
            <w:r w:rsidRPr="002D7768">
              <w:rPr>
                <w:rFonts w:cs="Times New Roman"/>
              </w:rPr>
              <w:lastRenderedPageBreak/>
              <w:t>being considered (with Timbuktu institute, Crisis Group and the University of Niamey)</w:t>
            </w:r>
          </w:p>
        </w:tc>
        <w:tc>
          <w:tcPr>
            <w:tcW w:w="2406" w:type="dxa"/>
          </w:tcPr>
          <w:p w14:paraId="0D54E0FE" w14:textId="2D468F3F" w:rsidR="003F457B" w:rsidRPr="007C6237" w:rsidRDefault="007C6237" w:rsidP="00E16A03">
            <w:pPr>
              <w:spacing w:before="120" w:after="200"/>
              <w:rPr>
                <w:rFonts w:cs="Times New Roman"/>
              </w:rPr>
            </w:pPr>
            <w:r w:rsidRPr="007C6237">
              <w:rPr>
                <w:rFonts w:cs="Times New Roman"/>
              </w:rPr>
              <w:lastRenderedPageBreak/>
              <w:t xml:space="preserve">Addition of LASDEL as knowledge institution envisaged for </w:t>
            </w:r>
            <w:r w:rsidRPr="007C6237">
              <w:rPr>
                <w:rFonts w:cs="Times New Roman"/>
              </w:rPr>
              <w:lastRenderedPageBreak/>
              <w:t>partnership in the Governance sector</w:t>
            </w:r>
          </w:p>
        </w:tc>
      </w:tr>
      <w:tr w:rsidR="003F457B" w:rsidRPr="00C464BD" w14:paraId="58798B2C" w14:textId="77777777" w:rsidTr="3B945AFB">
        <w:trPr>
          <w:trHeight w:val="476"/>
        </w:trPr>
        <w:tc>
          <w:tcPr>
            <w:tcW w:w="1372" w:type="dxa"/>
            <w:vMerge/>
          </w:tcPr>
          <w:p w14:paraId="4CB74141" w14:textId="77777777" w:rsidR="003F457B" w:rsidRPr="004E2150" w:rsidRDefault="003F457B" w:rsidP="003F457B">
            <w:pPr>
              <w:pStyle w:val="ListParagraph"/>
              <w:numPr>
                <w:ilvl w:val="0"/>
                <w:numId w:val="13"/>
              </w:numPr>
              <w:rPr>
                <w:rFonts w:cs="Times New Roman"/>
                <w:b/>
              </w:rPr>
            </w:pPr>
          </w:p>
        </w:tc>
        <w:tc>
          <w:tcPr>
            <w:tcW w:w="5148" w:type="dxa"/>
            <w:vAlign w:val="center"/>
          </w:tcPr>
          <w:p w14:paraId="2D4F31FB" w14:textId="7EF889E3" w:rsidR="003F457B" w:rsidRDefault="003F457B" w:rsidP="003F457B">
            <w:pPr>
              <w:pStyle w:val="ListParagraph"/>
              <w:numPr>
                <w:ilvl w:val="0"/>
                <w:numId w:val="13"/>
              </w:numPr>
              <w:rPr>
                <w:rFonts w:cs="Times New Roman"/>
                <w:sz w:val="24"/>
                <w:szCs w:val="24"/>
              </w:rPr>
            </w:pPr>
            <w:r>
              <w:rPr>
                <w:rFonts w:cs="Times New Roman"/>
                <w:sz w:val="24"/>
                <w:szCs w:val="24"/>
              </w:rPr>
              <w:t xml:space="preserve">Belgium supports the work of UNDP in accompanying the government’s IDP return strategy in the Diffa region and equally encourages UNDP to support national stabilisation efforts in the region </w:t>
            </w:r>
            <w:proofErr w:type="spellStart"/>
            <w:r>
              <w:rPr>
                <w:rFonts w:cs="Times New Roman"/>
                <w:sz w:val="24"/>
                <w:szCs w:val="24"/>
              </w:rPr>
              <w:t>Tillabéri</w:t>
            </w:r>
            <w:proofErr w:type="spellEnd"/>
            <w:r>
              <w:rPr>
                <w:rFonts w:cs="Times New Roman"/>
                <w:sz w:val="24"/>
                <w:szCs w:val="24"/>
              </w:rPr>
              <w:t xml:space="preserve">. However, while the </w:t>
            </w:r>
            <w:r w:rsidRPr="00574FDA">
              <w:rPr>
                <w:rFonts w:cs="Times New Roman"/>
                <w:sz w:val="24"/>
                <w:szCs w:val="24"/>
              </w:rPr>
              <w:t>2021 returns in Diffa have to some extent been successful, lessons must equally be learned to ensure sustainable solutions for returnees and prevent their return to IDP sites. UNDP could play a more prominent role in mobilising government authorities, donors and implementing</w:t>
            </w:r>
            <w:r>
              <w:rPr>
                <w:rFonts w:cs="Times New Roman"/>
                <w:sz w:val="24"/>
                <w:szCs w:val="24"/>
              </w:rPr>
              <w:t xml:space="preserve"> agencies around a common vision for stabilisation.</w:t>
            </w:r>
          </w:p>
        </w:tc>
        <w:tc>
          <w:tcPr>
            <w:tcW w:w="6380" w:type="dxa"/>
          </w:tcPr>
          <w:p w14:paraId="2F28A33A" w14:textId="34E702E0" w:rsidR="003F457B" w:rsidRPr="00574FDA" w:rsidRDefault="000F007E" w:rsidP="00574FDA">
            <w:pPr>
              <w:spacing w:before="120"/>
              <w:rPr>
                <w:rFonts w:cs="Times New Roman"/>
              </w:rPr>
            </w:pPr>
            <w:r w:rsidRPr="00574FDA">
              <w:rPr>
                <w:rFonts w:cs="Times New Roman"/>
              </w:rPr>
              <w:t>Le</w:t>
            </w:r>
            <w:r w:rsidR="3B945AFB" w:rsidRPr="00574FDA">
              <w:rPr>
                <w:rFonts w:cs="Times New Roman"/>
              </w:rPr>
              <w:t>ssons learned from the implementation</w:t>
            </w:r>
            <w:r w:rsidR="00574FDA">
              <w:rPr>
                <w:rFonts w:cs="Times New Roman"/>
              </w:rPr>
              <w:t xml:space="preserve"> of</w:t>
            </w:r>
            <w:r w:rsidR="3B945AFB" w:rsidRPr="00574FDA">
              <w:rPr>
                <w:rFonts w:cs="Times New Roman"/>
              </w:rPr>
              <w:t xml:space="preserve"> UNDP’s stabili</w:t>
            </w:r>
            <w:r w:rsidR="00696D9E" w:rsidRPr="00574FDA">
              <w:rPr>
                <w:rFonts w:cs="Times New Roman"/>
              </w:rPr>
              <w:t>z</w:t>
            </w:r>
            <w:r w:rsidR="3B945AFB" w:rsidRPr="00574FDA">
              <w:rPr>
                <w:rFonts w:cs="Times New Roman"/>
              </w:rPr>
              <w:t>ation facilities and from the Niger’s IDP return Program has</w:t>
            </w:r>
            <w:r w:rsidRPr="00574FDA">
              <w:rPr>
                <w:rFonts w:cs="Times New Roman"/>
              </w:rPr>
              <w:t xml:space="preserve"> al</w:t>
            </w:r>
            <w:r w:rsidR="00841EC5" w:rsidRPr="00574FDA">
              <w:rPr>
                <w:rFonts w:cs="Times New Roman"/>
              </w:rPr>
              <w:t>ready</w:t>
            </w:r>
            <w:r w:rsidR="3B945AFB" w:rsidRPr="00574FDA">
              <w:rPr>
                <w:rFonts w:cs="Times New Roman"/>
              </w:rPr>
              <w:t xml:space="preserve"> provided opportunit</w:t>
            </w:r>
            <w:r w:rsidR="00841EC5" w:rsidRPr="00574FDA">
              <w:rPr>
                <w:rFonts w:cs="Times New Roman"/>
              </w:rPr>
              <w:t>ies</w:t>
            </w:r>
            <w:r w:rsidR="3B945AFB" w:rsidRPr="00574FDA">
              <w:rPr>
                <w:rFonts w:cs="Times New Roman"/>
              </w:rPr>
              <w:t xml:space="preserve"> to reinforce the political dialogue, collaboration among all stakeholders and better coordination of global initiatives.</w:t>
            </w:r>
          </w:p>
          <w:p w14:paraId="5BF8FF31" w14:textId="20A173A5" w:rsidR="003F457B" w:rsidRPr="00574FDA" w:rsidRDefault="3B945AFB" w:rsidP="00574FDA">
            <w:pPr>
              <w:spacing w:before="120"/>
              <w:rPr>
                <w:rFonts w:cs="Times New Roman"/>
              </w:rPr>
            </w:pPr>
            <w:r w:rsidRPr="00574FDA">
              <w:rPr>
                <w:rFonts w:cs="Times New Roman"/>
              </w:rPr>
              <w:t>UNDP</w:t>
            </w:r>
            <w:r w:rsidR="006821C4" w:rsidRPr="00574FDA">
              <w:rPr>
                <w:rFonts w:cs="Times New Roman"/>
              </w:rPr>
              <w:t xml:space="preserve"> in Niger had a central role </w:t>
            </w:r>
            <w:r w:rsidR="00D173F6" w:rsidRPr="00574FDA">
              <w:rPr>
                <w:rFonts w:cs="Times New Roman"/>
              </w:rPr>
              <w:t xml:space="preserve">in mobilizing actors around stabilization objectives </w:t>
            </w:r>
            <w:r w:rsidR="00421463" w:rsidRPr="00574FDA">
              <w:rPr>
                <w:rFonts w:cs="Times New Roman"/>
              </w:rPr>
              <w:t xml:space="preserve">due to its </w:t>
            </w:r>
            <w:r w:rsidRPr="00574FDA">
              <w:rPr>
                <w:rFonts w:cs="Times New Roman"/>
              </w:rPr>
              <w:t>proven experience and expertise in post-conflict and fragile areas.</w:t>
            </w:r>
            <w:r w:rsidR="00574FDA">
              <w:rPr>
                <w:rFonts w:cs="Times New Roman"/>
              </w:rPr>
              <w:t xml:space="preserve"> </w:t>
            </w:r>
            <w:r w:rsidRPr="00574FDA">
              <w:rPr>
                <w:rFonts w:cs="Times New Roman"/>
              </w:rPr>
              <w:t xml:space="preserve">UNDP shall continue to </w:t>
            </w:r>
            <w:r w:rsidR="00421463" w:rsidRPr="00574FDA">
              <w:rPr>
                <w:rFonts w:cs="Times New Roman"/>
              </w:rPr>
              <w:t xml:space="preserve">play a </w:t>
            </w:r>
            <w:r w:rsidR="004A2A07" w:rsidRPr="00574FDA">
              <w:rPr>
                <w:rFonts w:cs="Times New Roman"/>
              </w:rPr>
              <w:t>central role as an</w:t>
            </w:r>
            <w:r w:rsidRPr="00574FDA">
              <w:rPr>
                <w:rFonts w:cs="Times New Roman"/>
              </w:rPr>
              <w:t xml:space="preserve"> integrator of partners as it relates to stabili</w:t>
            </w:r>
            <w:r w:rsidR="004A2A07" w:rsidRPr="00574FDA">
              <w:rPr>
                <w:rFonts w:cs="Times New Roman"/>
              </w:rPr>
              <w:t>z</w:t>
            </w:r>
            <w:r w:rsidRPr="00574FDA">
              <w:rPr>
                <w:rFonts w:cs="Times New Roman"/>
              </w:rPr>
              <w:t>ation and intervention</w:t>
            </w:r>
            <w:r w:rsidR="004A2A07" w:rsidRPr="00574FDA">
              <w:rPr>
                <w:rFonts w:cs="Times New Roman"/>
              </w:rPr>
              <w:t>s</w:t>
            </w:r>
            <w:r w:rsidRPr="00574FDA">
              <w:rPr>
                <w:rFonts w:cs="Times New Roman"/>
              </w:rPr>
              <w:t xml:space="preserve"> in conflict areas.</w:t>
            </w:r>
          </w:p>
          <w:p w14:paraId="0D4C96D4" w14:textId="003D9EC2" w:rsidR="003F457B" w:rsidRPr="00574FDA" w:rsidRDefault="3B945AFB" w:rsidP="00574FDA">
            <w:pPr>
              <w:spacing w:before="120"/>
              <w:rPr>
                <w:rFonts w:cs="Times New Roman"/>
              </w:rPr>
            </w:pPr>
            <w:r w:rsidRPr="00574FDA">
              <w:rPr>
                <w:rFonts w:cs="Times New Roman"/>
              </w:rPr>
              <w:t xml:space="preserve">Specifically, it shall (1) continue to participate at high level meetings and provide advisory support to the </w:t>
            </w:r>
            <w:r w:rsidR="004A2A07" w:rsidRPr="00574FDA">
              <w:rPr>
                <w:rFonts w:cs="Times New Roman"/>
              </w:rPr>
              <w:t>government</w:t>
            </w:r>
            <w:r w:rsidRPr="00574FDA">
              <w:rPr>
                <w:rFonts w:cs="Times New Roman"/>
              </w:rPr>
              <w:t xml:space="preserve"> as may be required, (2) organize regular meetings with actors (donors, implementing partners) to reinforce communication and knowledge sharing, and (3) Provide expertise/strengthen participation in the triple</w:t>
            </w:r>
            <w:r w:rsidR="000476EF" w:rsidRPr="00574FDA">
              <w:rPr>
                <w:rFonts w:cs="Times New Roman"/>
              </w:rPr>
              <w:t xml:space="preserve"> (peace-humanitarian-development) </w:t>
            </w:r>
            <w:r w:rsidRPr="00574FDA">
              <w:rPr>
                <w:rFonts w:cs="Times New Roman"/>
              </w:rPr>
              <w:t>Nexus meetings as well as the IDP Program committee (at central and regional levels).</w:t>
            </w:r>
          </w:p>
          <w:p w14:paraId="523D3C14" w14:textId="6E284EB2" w:rsidR="003F457B" w:rsidRPr="00E4275F" w:rsidRDefault="003F457B" w:rsidP="00574FDA">
            <w:pPr>
              <w:spacing w:before="120"/>
              <w:rPr>
                <w:rFonts w:cs="Times New Roman"/>
              </w:rPr>
            </w:pPr>
          </w:p>
        </w:tc>
        <w:tc>
          <w:tcPr>
            <w:tcW w:w="2406" w:type="dxa"/>
          </w:tcPr>
          <w:p w14:paraId="1236B990" w14:textId="3F01081D" w:rsidR="003F457B" w:rsidRPr="00810418" w:rsidRDefault="1DA4BCE6" w:rsidP="00810418">
            <w:pPr>
              <w:rPr>
                <w:rFonts w:cs="Times New Roman"/>
              </w:rPr>
            </w:pPr>
            <w:r w:rsidRPr="00810418">
              <w:rPr>
                <w:rFonts w:cs="Times New Roman"/>
              </w:rPr>
              <w:t>NA</w:t>
            </w:r>
          </w:p>
        </w:tc>
      </w:tr>
      <w:tr w:rsidR="003D4442" w:rsidRPr="00C464BD" w14:paraId="28FC9211" w14:textId="77777777" w:rsidTr="3B945AFB">
        <w:trPr>
          <w:trHeight w:val="476"/>
        </w:trPr>
        <w:tc>
          <w:tcPr>
            <w:tcW w:w="1372" w:type="dxa"/>
            <w:vMerge/>
          </w:tcPr>
          <w:p w14:paraId="49BBFFDF" w14:textId="77777777" w:rsidR="003D4442" w:rsidRPr="004E2150" w:rsidRDefault="003D4442" w:rsidP="003D4442">
            <w:pPr>
              <w:pStyle w:val="ListParagraph"/>
              <w:numPr>
                <w:ilvl w:val="0"/>
                <w:numId w:val="13"/>
              </w:numPr>
              <w:rPr>
                <w:rFonts w:cs="Times New Roman"/>
                <w:b/>
              </w:rPr>
            </w:pPr>
          </w:p>
        </w:tc>
        <w:tc>
          <w:tcPr>
            <w:tcW w:w="5148" w:type="dxa"/>
            <w:vAlign w:val="center"/>
          </w:tcPr>
          <w:p w14:paraId="4C53ED78" w14:textId="4BC8B49A" w:rsidR="003D4442" w:rsidRDefault="003D4442" w:rsidP="003D4442">
            <w:pPr>
              <w:pStyle w:val="ListParagraph"/>
              <w:numPr>
                <w:ilvl w:val="0"/>
                <w:numId w:val="13"/>
              </w:numPr>
              <w:rPr>
                <w:rFonts w:cs="Times New Roman"/>
                <w:sz w:val="24"/>
                <w:szCs w:val="24"/>
              </w:rPr>
            </w:pPr>
            <w:r>
              <w:rPr>
                <w:rFonts w:cs="Times New Roman"/>
                <w:sz w:val="24"/>
                <w:szCs w:val="24"/>
              </w:rPr>
              <w:t xml:space="preserve">As regards support to conflict prevention and </w:t>
            </w:r>
            <w:r w:rsidRPr="00B51B46">
              <w:rPr>
                <w:rFonts w:cs="Times New Roman"/>
                <w:sz w:val="24"/>
                <w:szCs w:val="24"/>
              </w:rPr>
              <w:t xml:space="preserve">peacebuilding mechanisms, Belgium wonders what partnerships UNDP foresees. In particular, it would be interesting to know how UNDP aims to work with and support the </w:t>
            </w:r>
            <w:r w:rsidRPr="00B51B46">
              <w:rPr>
                <w:rFonts w:cs="Times New Roman"/>
                <w:i/>
                <w:sz w:val="24"/>
                <w:szCs w:val="24"/>
              </w:rPr>
              <w:t xml:space="preserve">Haute </w:t>
            </w:r>
            <w:proofErr w:type="spellStart"/>
            <w:r w:rsidRPr="00B51B46">
              <w:rPr>
                <w:rFonts w:cs="Times New Roman"/>
                <w:i/>
                <w:sz w:val="24"/>
                <w:szCs w:val="24"/>
              </w:rPr>
              <w:t>Autorité</w:t>
            </w:r>
            <w:proofErr w:type="spellEnd"/>
            <w:r w:rsidRPr="00B51B46">
              <w:rPr>
                <w:rFonts w:cs="Times New Roman"/>
                <w:i/>
                <w:sz w:val="24"/>
                <w:szCs w:val="24"/>
              </w:rPr>
              <w:t xml:space="preserve"> à la Consolidation de la </w:t>
            </w:r>
            <w:proofErr w:type="spellStart"/>
            <w:r w:rsidRPr="00B51B46">
              <w:rPr>
                <w:rFonts w:cs="Times New Roman"/>
                <w:i/>
                <w:sz w:val="24"/>
                <w:szCs w:val="24"/>
              </w:rPr>
              <w:t>Paix</w:t>
            </w:r>
            <w:proofErr w:type="spellEnd"/>
            <w:r w:rsidRPr="00B51B46">
              <w:rPr>
                <w:rFonts w:cs="Times New Roman"/>
                <w:i/>
                <w:sz w:val="24"/>
                <w:szCs w:val="24"/>
              </w:rPr>
              <w:t xml:space="preserve"> </w:t>
            </w:r>
            <w:r w:rsidRPr="00B51B46">
              <w:rPr>
                <w:rFonts w:cs="Times New Roman"/>
                <w:sz w:val="24"/>
                <w:szCs w:val="24"/>
              </w:rPr>
              <w:t xml:space="preserve">(HACP) considering its crucial role in the national conflict prevention architecture (yet also taking into account its very limited </w:t>
            </w:r>
            <w:r w:rsidRPr="00B51B46">
              <w:rPr>
                <w:rFonts w:cs="Times New Roman"/>
                <w:sz w:val="24"/>
                <w:szCs w:val="24"/>
              </w:rPr>
              <w:lastRenderedPageBreak/>
              <w:t>absorption capacities), and which other partners are being considered.</w:t>
            </w:r>
            <w:r>
              <w:rPr>
                <w:rFonts w:cs="Times New Roman"/>
                <w:sz w:val="24"/>
                <w:szCs w:val="24"/>
              </w:rPr>
              <w:t xml:space="preserve"> </w:t>
            </w:r>
          </w:p>
        </w:tc>
        <w:tc>
          <w:tcPr>
            <w:tcW w:w="6380" w:type="dxa"/>
          </w:tcPr>
          <w:p w14:paraId="6CAB1650" w14:textId="6A01CAAF" w:rsidR="003D4442" w:rsidRDefault="00057827" w:rsidP="00574FDA">
            <w:pPr>
              <w:spacing w:before="120"/>
              <w:rPr>
                <w:rFonts w:cs="Times New Roman"/>
              </w:rPr>
            </w:pPr>
            <w:r w:rsidRPr="00574FDA">
              <w:rPr>
                <w:rFonts w:cs="Times New Roman"/>
              </w:rPr>
              <w:lastRenderedPageBreak/>
              <w:t xml:space="preserve">UNDP has </w:t>
            </w:r>
            <w:r w:rsidR="00F631B2" w:rsidRPr="00574FDA">
              <w:rPr>
                <w:rFonts w:cs="Times New Roman"/>
              </w:rPr>
              <w:t xml:space="preserve">developed </w:t>
            </w:r>
            <w:r w:rsidRPr="00574FDA">
              <w:rPr>
                <w:rFonts w:cs="Times New Roman"/>
              </w:rPr>
              <w:t>a solid and long partnership with HACP, with efforts invested from both institutions to optimize their collaboration</w:t>
            </w:r>
            <w:r w:rsidR="00F631B2" w:rsidRPr="00574FDA">
              <w:rPr>
                <w:rFonts w:cs="Times New Roman"/>
              </w:rPr>
              <w:t xml:space="preserve">. </w:t>
            </w:r>
            <w:r w:rsidR="003D4442">
              <w:rPr>
                <w:rFonts w:cs="Times New Roman"/>
              </w:rPr>
              <w:t>HACP</w:t>
            </w:r>
            <w:r w:rsidR="0052141F">
              <w:rPr>
                <w:rFonts w:cs="Times New Roman"/>
              </w:rPr>
              <w:t xml:space="preserve"> has benefited from</w:t>
            </w:r>
            <w:r w:rsidR="003D4442">
              <w:rPr>
                <w:rFonts w:cs="Times New Roman"/>
              </w:rPr>
              <w:t xml:space="preserve"> institutional capacities support through PARSN project (2017-2022, DANIDA-funded), contributing to improve its absorption and operational capacities. New programmatic interventions will seek to </w:t>
            </w:r>
            <w:r w:rsidR="002D5EF7">
              <w:rPr>
                <w:rFonts w:cs="Times New Roman"/>
              </w:rPr>
              <w:t>strengthen</w:t>
            </w:r>
            <w:r w:rsidR="003D4442">
              <w:rPr>
                <w:rFonts w:cs="Times New Roman"/>
              </w:rPr>
              <w:t xml:space="preserve"> the results of this support, </w:t>
            </w:r>
            <w:r w:rsidR="00967411">
              <w:rPr>
                <w:rFonts w:cs="Times New Roman"/>
              </w:rPr>
              <w:t xml:space="preserve">based </w:t>
            </w:r>
            <w:r w:rsidR="003D4442">
              <w:rPr>
                <w:rFonts w:cs="Times New Roman"/>
              </w:rPr>
              <w:t>on addition</w:t>
            </w:r>
            <w:r w:rsidR="002D5EF7">
              <w:rPr>
                <w:rFonts w:cs="Times New Roman"/>
              </w:rPr>
              <w:t>al</w:t>
            </w:r>
            <w:r w:rsidR="003D4442">
              <w:rPr>
                <w:rFonts w:cs="Times New Roman"/>
              </w:rPr>
              <w:t xml:space="preserve"> resources mobilized. </w:t>
            </w:r>
          </w:p>
          <w:p w14:paraId="7D2C57AF" w14:textId="102545F8" w:rsidR="00D5134D" w:rsidRPr="00574FDA" w:rsidRDefault="003D4442" w:rsidP="00574FDA">
            <w:pPr>
              <w:spacing w:before="120"/>
              <w:rPr>
                <w:rFonts w:cs="Times New Roman"/>
              </w:rPr>
            </w:pPr>
            <w:r>
              <w:rPr>
                <w:rFonts w:cs="Times New Roman"/>
              </w:rPr>
              <w:t xml:space="preserve">UNDP continues to work closely with HACP in all peacebuilding, conflict prevention and preventing violent extremism interventions, both in support to peace architecture and as an implementing </w:t>
            </w:r>
            <w:r>
              <w:rPr>
                <w:rFonts w:cs="Times New Roman"/>
              </w:rPr>
              <w:lastRenderedPageBreak/>
              <w:t xml:space="preserve">partner. </w:t>
            </w:r>
            <w:r w:rsidR="00D5134D" w:rsidRPr="00574FDA">
              <w:rPr>
                <w:rFonts w:cs="Times New Roman"/>
              </w:rPr>
              <w:t xml:space="preserve">In the region of Diffa, UNDP is supporting HACP in implementing a project to prevent conflict among pastoralists, in an area already affected by insecurity. </w:t>
            </w:r>
          </w:p>
          <w:p w14:paraId="33373DDE" w14:textId="77777777" w:rsidR="003D4442" w:rsidRDefault="003D4442" w:rsidP="00574FDA">
            <w:pPr>
              <w:spacing w:before="120"/>
              <w:rPr>
                <w:rFonts w:cs="Times New Roman"/>
              </w:rPr>
            </w:pPr>
            <w:r>
              <w:rPr>
                <w:rFonts w:cs="Times New Roman"/>
              </w:rPr>
              <w:t xml:space="preserve">UNDP also supports HACP in playing a leading role for conflict prevention and peacebuilding at sub-regional level and disseminate its expertise and good practices with neighbouring countries (cross-border interventions). </w:t>
            </w:r>
          </w:p>
          <w:p w14:paraId="5C0EEB4E" w14:textId="799C9F3B" w:rsidR="003D4442" w:rsidRPr="00574FDA" w:rsidRDefault="00074A18" w:rsidP="00574FDA">
            <w:pPr>
              <w:spacing w:before="120"/>
              <w:rPr>
                <w:rFonts w:cs="Times New Roman"/>
              </w:rPr>
            </w:pPr>
            <w:r>
              <w:rPr>
                <w:rFonts w:cs="Times New Roman"/>
              </w:rPr>
              <w:t xml:space="preserve">UNDP is also envisaging to </w:t>
            </w:r>
            <w:r w:rsidR="00120394">
              <w:rPr>
                <w:rFonts w:cs="Times New Roman"/>
              </w:rPr>
              <w:t xml:space="preserve">partner with and </w:t>
            </w:r>
            <w:r>
              <w:rPr>
                <w:rFonts w:cs="Times New Roman"/>
              </w:rPr>
              <w:t>support</w:t>
            </w:r>
            <w:r w:rsidR="00120394">
              <w:rPr>
                <w:rFonts w:cs="Times New Roman"/>
              </w:rPr>
              <w:t xml:space="preserve"> </w:t>
            </w:r>
            <w:r w:rsidR="00120394" w:rsidRPr="00574FDA">
              <w:rPr>
                <w:rFonts w:cs="Times New Roman"/>
              </w:rPr>
              <w:t>the</w:t>
            </w:r>
            <w:r w:rsidR="003D4442" w:rsidRPr="00574FDA">
              <w:rPr>
                <w:rFonts w:cs="Times New Roman"/>
              </w:rPr>
              <w:t xml:space="preserve"> </w:t>
            </w:r>
            <w:r w:rsidR="003D4442" w:rsidRPr="00967411">
              <w:rPr>
                <w:rFonts w:cs="Times New Roman"/>
                <w:i/>
                <w:iCs/>
              </w:rPr>
              <w:t>Ministry of Interior and Security</w:t>
            </w:r>
            <w:r w:rsidR="003D4442" w:rsidRPr="00574FDA">
              <w:rPr>
                <w:rFonts w:cs="Times New Roman"/>
              </w:rPr>
              <w:t xml:space="preserve"> </w:t>
            </w:r>
            <w:r w:rsidR="00120394">
              <w:rPr>
                <w:rFonts w:cs="Times New Roman"/>
              </w:rPr>
              <w:t xml:space="preserve">for the </w:t>
            </w:r>
            <w:r w:rsidR="003D4442">
              <w:rPr>
                <w:rFonts w:cs="Times New Roman"/>
              </w:rPr>
              <w:t xml:space="preserve">reintegration and prevention of violent extremism (in particular, through its </w:t>
            </w:r>
            <w:r w:rsidR="003D4442" w:rsidRPr="00967411">
              <w:rPr>
                <w:rFonts w:cs="Times New Roman"/>
                <w:i/>
                <w:iCs/>
              </w:rPr>
              <w:t>Direction for Religious Affairs and Decentralization</w:t>
            </w:r>
            <w:r w:rsidR="003D4442">
              <w:rPr>
                <w:rFonts w:cs="Times New Roman"/>
              </w:rPr>
              <w:t xml:space="preserve">) and </w:t>
            </w:r>
            <w:r w:rsidR="00120394">
              <w:rPr>
                <w:rFonts w:cs="Times New Roman"/>
              </w:rPr>
              <w:t xml:space="preserve">the </w:t>
            </w:r>
            <w:r w:rsidR="003D4442" w:rsidRPr="00967411">
              <w:rPr>
                <w:rFonts w:cs="Times New Roman"/>
                <w:i/>
                <w:iCs/>
              </w:rPr>
              <w:t>Ministry of Justice</w:t>
            </w:r>
            <w:r w:rsidR="003D4442">
              <w:rPr>
                <w:rFonts w:cs="Times New Roman"/>
              </w:rPr>
              <w:t xml:space="preserve"> through supporting the penitentiary system reform (aspects of prevention of radicalization within the prisons and reintegration of former detainees, in collaboration with the </w:t>
            </w:r>
            <w:r w:rsidR="003D4442" w:rsidRPr="00574FDA">
              <w:rPr>
                <w:rFonts w:cs="Times New Roman"/>
              </w:rPr>
              <w:t>Ministry of Professional Training</w:t>
            </w:r>
            <w:r w:rsidR="003D4442">
              <w:rPr>
                <w:rFonts w:cs="Times New Roman"/>
              </w:rPr>
              <w:t>).</w:t>
            </w:r>
          </w:p>
          <w:p w14:paraId="4AC9FE2B" w14:textId="24A080B6" w:rsidR="003D4442" w:rsidRPr="00574FDA" w:rsidRDefault="003D4442" w:rsidP="00574FDA">
            <w:pPr>
              <w:spacing w:before="120"/>
              <w:rPr>
                <w:rFonts w:cs="Times New Roman"/>
              </w:rPr>
            </w:pPr>
          </w:p>
        </w:tc>
        <w:tc>
          <w:tcPr>
            <w:tcW w:w="2406" w:type="dxa"/>
          </w:tcPr>
          <w:p w14:paraId="42288ED6" w14:textId="2BFCC6BF" w:rsidR="003D4442" w:rsidRPr="00574FDA" w:rsidRDefault="1DA4BCE6" w:rsidP="00574FDA">
            <w:pPr>
              <w:rPr>
                <w:rFonts w:cs="Times New Roman"/>
              </w:rPr>
            </w:pPr>
            <w:r w:rsidRPr="00574FDA">
              <w:rPr>
                <w:rFonts w:cs="Times New Roman"/>
              </w:rPr>
              <w:lastRenderedPageBreak/>
              <w:t>NA</w:t>
            </w:r>
          </w:p>
        </w:tc>
      </w:tr>
      <w:tr w:rsidR="003D4442" w:rsidRPr="00C464BD" w14:paraId="135E910E" w14:textId="77777777" w:rsidTr="3B945AFB">
        <w:trPr>
          <w:trHeight w:val="476"/>
        </w:trPr>
        <w:tc>
          <w:tcPr>
            <w:tcW w:w="1372" w:type="dxa"/>
            <w:vMerge/>
          </w:tcPr>
          <w:p w14:paraId="082BD589" w14:textId="77777777" w:rsidR="003D4442" w:rsidRPr="004E2150" w:rsidRDefault="003D4442" w:rsidP="003D4442">
            <w:pPr>
              <w:pStyle w:val="ListParagraph"/>
              <w:numPr>
                <w:ilvl w:val="0"/>
                <w:numId w:val="13"/>
              </w:numPr>
              <w:rPr>
                <w:rFonts w:cs="Times New Roman"/>
                <w:b/>
              </w:rPr>
            </w:pPr>
          </w:p>
        </w:tc>
        <w:tc>
          <w:tcPr>
            <w:tcW w:w="5148" w:type="dxa"/>
            <w:vAlign w:val="center"/>
          </w:tcPr>
          <w:p w14:paraId="14ABA23E" w14:textId="6A64B6D9" w:rsidR="003D4442" w:rsidRPr="00D25A93" w:rsidRDefault="003D4442" w:rsidP="003D4442">
            <w:pPr>
              <w:pStyle w:val="ListParagraph"/>
              <w:numPr>
                <w:ilvl w:val="0"/>
                <w:numId w:val="13"/>
              </w:numPr>
              <w:ind w:left="321"/>
              <w:rPr>
                <w:rFonts w:cs="Times New Roman"/>
                <w:sz w:val="24"/>
                <w:szCs w:val="24"/>
              </w:rPr>
            </w:pPr>
            <w:r>
              <w:rPr>
                <w:rFonts w:cs="Times New Roman"/>
                <w:sz w:val="24"/>
                <w:szCs w:val="24"/>
              </w:rPr>
              <w:t xml:space="preserve">As both climate change and stabilisation are two topics of growing interest under the new Belgian-Nigerien governmental cooperation programmes, a strengthened dialogue at the country level between UNDP and Belgium as an important core contributor would be welcomed. </w:t>
            </w:r>
          </w:p>
        </w:tc>
        <w:tc>
          <w:tcPr>
            <w:tcW w:w="6380" w:type="dxa"/>
          </w:tcPr>
          <w:p w14:paraId="184B5B48" w14:textId="40AB14BF" w:rsidR="00B51B46" w:rsidRDefault="00B51B46" w:rsidP="00574FDA">
            <w:pPr>
              <w:spacing w:before="120"/>
              <w:rPr>
                <w:rFonts w:cs="Times New Roman"/>
              </w:rPr>
            </w:pPr>
            <w:r>
              <w:rPr>
                <w:rFonts w:cs="Times New Roman"/>
              </w:rPr>
              <w:t xml:space="preserve">This is well </w:t>
            </w:r>
            <w:r w:rsidR="1DB28F80" w:rsidRPr="1DA4BCE6">
              <w:rPr>
                <w:rFonts w:cs="Times New Roman"/>
              </w:rPr>
              <w:t>noted,</w:t>
            </w:r>
            <w:r>
              <w:rPr>
                <w:rFonts w:cs="Times New Roman"/>
              </w:rPr>
              <w:t xml:space="preserve"> and UNDP </w:t>
            </w:r>
            <w:r w:rsidR="00FA48CB">
              <w:rPr>
                <w:rFonts w:cs="Times New Roman"/>
              </w:rPr>
              <w:t xml:space="preserve">welcome this suggestion to strengthen its partnership with Belgium at the national level. </w:t>
            </w:r>
          </w:p>
          <w:p w14:paraId="177BE437" w14:textId="5D129B8B" w:rsidR="003D4442" w:rsidRPr="00B51B46" w:rsidRDefault="003D4442" w:rsidP="00574FDA">
            <w:pPr>
              <w:spacing w:before="120"/>
              <w:rPr>
                <w:rFonts w:cs="Times New Roman"/>
              </w:rPr>
            </w:pPr>
          </w:p>
        </w:tc>
        <w:tc>
          <w:tcPr>
            <w:tcW w:w="2406" w:type="dxa"/>
          </w:tcPr>
          <w:p w14:paraId="06EED498" w14:textId="2D79A3E2" w:rsidR="003D4442" w:rsidRPr="00967411" w:rsidRDefault="575FE9AB" w:rsidP="00967411">
            <w:pPr>
              <w:rPr>
                <w:rFonts w:cs="Times New Roman"/>
              </w:rPr>
            </w:pPr>
            <w:r w:rsidRPr="00967411">
              <w:rPr>
                <w:rFonts w:cs="Times New Roman"/>
              </w:rPr>
              <w:t>Belgium added as partner</w:t>
            </w:r>
          </w:p>
        </w:tc>
      </w:tr>
    </w:tbl>
    <w:p w14:paraId="70823533" w14:textId="2D8E3EE9" w:rsidR="001567CA" w:rsidRPr="005323D5" w:rsidRDefault="001567CA" w:rsidP="00A457DA">
      <w:pPr>
        <w:spacing w:after="0" w:line="240" w:lineRule="auto"/>
        <w:jc w:val="center"/>
        <w:rPr>
          <w:rFonts w:cs="Times New Roman"/>
          <w:sz w:val="24"/>
          <w:szCs w:val="24"/>
        </w:rPr>
      </w:pPr>
    </w:p>
    <w:sectPr w:rsidR="001567CA" w:rsidRPr="005323D5" w:rsidSect="009F5068">
      <w:headerReference w:type="even" r:id="rId11"/>
      <w:footerReference w:type="default" r:id="rId12"/>
      <w:pgSz w:w="16838" w:h="11906" w:orient="landscape"/>
      <w:pgMar w:top="1440" w:right="864"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16F82" w14:textId="77777777" w:rsidR="00BB3529" w:rsidRDefault="00BB3529" w:rsidP="0053576A">
      <w:pPr>
        <w:spacing w:after="0" w:line="240" w:lineRule="auto"/>
      </w:pPr>
      <w:r>
        <w:separator/>
      </w:r>
    </w:p>
  </w:endnote>
  <w:endnote w:type="continuationSeparator" w:id="0">
    <w:p w14:paraId="4B34226E" w14:textId="77777777" w:rsidR="00BB3529" w:rsidRDefault="00BB3529" w:rsidP="0053576A">
      <w:pPr>
        <w:spacing w:after="0" w:line="240" w:lineRule="auto"/>
      </w:pPr>
      <w:r>
        <w:continuationSeparator/>
      </w:r>
    </w:p>
  </w:endnote>
  <w:endnote w:type="continuationNotice" w:id="1">
    <w:p w14:paraId="34EA8F1F" w14:textId="77777777" w:rsidR="00BB3529" w:rsidRDefault="00BB35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322901"/>
      <w:docPartObj>
        <w:docPartGallery w:val="Page Numbers (Bottom of Page)"/>
        <w:docPartUnique/>
      </w:docPartObj>
    </w:sdtPr>
    <w:sdtEndPr>
      <w:rPr>
        <w:noProof/>
      </w:rPr>
    </w:sdtEndPr>
    <w:sdtContent>
      <w:p w14:paraId="7984814F" w14:textId="2C875F17" w:rsidR="00F3633B" w:rsidRDefault="00F3633B">
        <w:pPr>
          <w:pStyle w:val="Footer"/>
          <w:jc w:val="center"/>
        </w:pPr>
        <w:r>
          <w:fldChar w:fldCharType="begin"/>
        </w:r>
        <w:r>
          <w:instrText xml:space="preserve"> PAGE   \* MERGEFORMAT </w:instrText>
        </w:r>
        <w:r>
          <w:fldChar w:fldCharType="separate"/>
        </w:r>
        <w:r w:rsidR="00534E03">
          <w:rPr>
            <w:noProof/>
          </w:rPr>
          <w:t>2</w:t>
        </w:r>
        <w:r>
          <w:rPr>
            <w:noProof/>
          </w:rPr>
          <w:fldChar w:fldCharType="end"/>
        </w:r>
      </w:p>
    </w:sdtContent>
  </w:sdt>
  <w:p w14:paraId="4E30D841" w14:textId="77777777" w:rsidR="00F3633B" w:rsidRDefault="00F36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0B8AB" w14:textId="77777777" w:rsidR="00BB3529" w:rsidRDefault="00BB3529" w:rsidP="0053576A">
      <w:pPr>
        <w:spacing w:after="0" w:line="240" w:lineRule="auto"/>
      </w:pPr>
      <w:r>
        <w:separator/>
      </w:r>
    </w:p>
  </w:footnote>
  <w:footnote w:type="continuationSeparator" w:id="0">
    <w:p w14:paraId="088F8AEA" w14:textId="77777777" w:rsidR="00BB3529" w:rsidRDefault="00BB3529" w:rsidP="0053576A">
      <w:pPr>
        <w:spacing w:after="0" w:line="240" w:lineRule="auto"/>
      </w:pPr>
      <w:r>
        <w:continuationSeparator/>
      </w:r>
    </w:p>
  </w:footnote>
  <w:footnote w:type="continuationNotice" w:id="1">
    <w:p w14:paraId="3C1DFE16" w14:textId="77777777" w:rsidR="00BB3529" w:rsidRDefault="00BB35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8F14" w14:textId="29A7E4CA" w:rsidR="00494A81" w:rsidRDefault="00FB7642" w:rsidP="00FB7642">
    <w:pPr>
      <w:pStyle w:val="Header"/>
      <w:jc w:val="center"/>
      <w:rPr>
        <w:rFonts w:ascii="Arial Unicode MS" w:eastAsia="Arial Unicode MS" w:hAnsi="Arial Unicode MS" w:cs="Arial Unicode MS"/>
        <w:color w:val="000000"/>
        <w:sz w:val="17"/>
      </w:rPr>
    </w:pPr>
    <w:bookmarkStart w:id="0" w:name="aliashStandardlabeling1r1HeaderEvenPages"/>
    <w:r w:rsidRPr="00FB7642">
      <w:rPr>
        <w:rFonts w:ascii="Arial Unicode MS" w:eastAsia="Arial Unicode MS" w:hAnsi="Arial Unicode MS" w:cs="Arial Unicode MS"/>
        <w:color w:val="000000"/>
        <w:sz w:val="17"/>
      </w:rPr>
      <w:t>USAGE INTERNE - N5 - INTERN GEBRUIK</w:t>
    </w:r>
  </w:p>
  <w:bookmarkEnd w:id="0"/>
  <w:p w14:paraId="6CAA8DA3" w14:textId="77777777" w:rsidR="00FB7642" w:rsidRDefault="00FB7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2A7E"/>
    <w:multiLevelType w:val="hybridMultilevel"/>
    <w:tmpl w:val="EF647F8A"/>
    <w:lvl w:ilvl="0" w:tplc="280C000F">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1" w15:restartNumberingAfterBreak="0">
    <w:nsid w:val="0FAB3EA0"/>
    <w:multiLevelType w:val="hybridMultilevel"/>
    <w:tmpl w:val="561ABD64"/>
    <w:lvl w:ilvl="0" w:tplc="E422AA28">
      <w:start w:val="201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5910383"/>
    <w:multiLevelType w:val="hybridMultilevel"/>
    <w:tmpl w:val="608062BA"/>
    <w:lvl w:ilvl="0" w:tplc="C6A8D322">
      <w:start w:val="3"/>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984155"/>
    <w:multiLevelType w:val="hybridMultilevel"/>
    <w:tmpl w:val="C67AE982"/>
    <w:lvl w:ilvl="0" w:tplc="0D76C874">
      <w:start w:val="20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260C6"/>
    <w:multiLevelType w:val="multilevel"/>
    <w:tmpl w:val="B49C41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D5504C8"/>
    <w:multiLevelType w:val="hybridMultilevel"/>
    <w:tmpl w:val="89CA8B86"/>
    <w:lvl w:ilvl="0" w:tplc="149C13E4">
      <w:start w:val="1"/>
      <w:numFmt w:val="bullet"/>
      <w:lvlText w:val="·"/>
      <w:lvlJc w:val="left"/>
      <w:pPr>
        <w:ind w:left="720" w:hanging="360"/>
      </w:pPr>
      <w:rPr>
        <w:rFonts w:ascii="Symbol" w:hAnsi="Symbol" w:hint="default"/>
      </w:rPr>
    </w:lvl>
    <w:lvl w:ilvl="1" w:tplc="644C3858">
      <w:start w:val="1"/>
      <w:numFmt w:val="bullet"/>
      <w:lvlText w:val="o"/>
      <w:lvlJc w:val="left"/>
      <w:pPr>
        <w:ind w:left="1440" w:hanging="360"/>
      </w:pPr>
      <w:rPr>
        <w:rFonts w:ascii="Courier New" w:hAnsi="Courier New" w:hint="default"/>
      </w:rPr>
    </w:lvl>
    <w:lvl w:ilvl="2" w:tplc="1BA85E30">
      <w:start w:val="1"/>
      <w:numFmt w:val="bullet"/>
      <w:lvlText w:val=""/>
      <w:lvlJc w:val="left"/>
      <w:pPr>
        <w:ind w:left="2160" w:hanging="360"/>
      </w:pPr>
      <w:rPr>
        <w:rFonts w:ascii="Wingdings" w:hAnsi="Wingdings" w:hint="default"/>
      </w:rPr>
    </w:lvl>
    <w:lvl w:ilvl="3" w:tplc="DE00357E">
      <w:start w:val="1"/>
      <w:numFmt w:val="bullet"/>
      <w:lvlText w:val=""/>
      <w:lvlJc w:val="left"/>
      <w:pPr>
        <w:ind w:left="2880" w:hanging="360"/>
      </w:pPr>
      <w:rPr>
        <w:rFonts w:ascii="Symbol" w:hAnsi="Symbol" w:hint="default"/>
      </w:rPr>
    </w:lvl>
    <w:lvl w:ilvl="4" w:tplc="7B7CC690">
      <w:start w:val="1"/>
      <w:numFmt w:val="bullet"/>
      <w:lvlText w:val="o"/>
      <w:lvlJc w:val="left"/>
      <w:pPr>
        <w:ind w:left="3600" w:hanging="360"/>
      </w:pPr>
      <w:rPr>
        <w:rFonts w:ascii="Courier New" w:hAnsi="Courier New" w:hint="default"/>
      </w:rPr>
    </w:lvl>
    <w:lvl w:ilvl="5" w:tplc="17208E5C">
      <w:start w:val="1"/>
      <w:numFmt w:val="bullet"/>
      <w:lvlText w:val=""/>
      <w:lvlJc w:val="left"/>
      <w:pPr>
        <w:ind w:left="4320" w:hanging="360"/>
      </w:pPr>
      <w:rPr>
        <w:rFonts w:ascii="Wingdings" w:hAnsi="Wingdings" w:hint="default"/>
      </w:rPr>
    </w:lvl>
    <w:lvl w:ilvl="6" w:tplc="08FC12EA">
      <w:start w:val="1"/>
      <w:numFmt w:val="bullet"/>
      <w:lvlText w:val=""/>
      <w:lvlJc w:val="left"/>
      <w:pPr>
        <w:ind w:left="5040" w:hanging="360"/>
      </w:pPr>
      <w:rPr>
        <w:rFonts w:ascii="Symbol" w:hAnsi="Symbol" w:hint="default"/>
      </w:rPr>
    </w:lvl>
    <w:lvl w:ilvl="7" w:tplc="1F58C406">
      <w:start w:val="1"/>
      <w:numFmt w:val="bullet"/>
      <w:lvlText w:val="o"/>
      <w:lvlJc w:val="left"/>
      <w:pPr>
        <w:ind w:left="5760" w:hanging="360"/>
      </w:pPr>
      <w:rPr>
        <w:rFonts w:ascii="Courier New" w:hAnsi="Courier New" w:hint="default"/>
      </w:rPr>
    </w:lvl>
    <w:lvl w:ilvl="8" w:tplc="CE0AFCE2">
      <w:start w:val="1"/>
      <w:numFmt w:val="bullet"/>
      <w:lvlText w:val=""/>
      <w:lvlJc w:val="left"/>
      <w:pPr>
        <w:ind w:left="6480" w:hanging="360"/>
      </w:pPr>
      <w:rPr>
        <w:rFonts w:ascii="Wingdings" w:hAnsi="Wingdings" w:hint="default"/>
      </w:rPr>
    </w:lvl>
  </w:abstractNum>
  <w:abstractNum w:abstractNumId="6" w15:restartNumberingAfterBreak="0">
    <w:nsid w:val="2DB124FE"/>
    <w:multiLevelType w:val="hybridMultilevel"/>
    <w:tmpl w:val="899A5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54064"/>
    <w:multiLevelType w:val="hybridMultilevel"/>
    <w:tmpl w:val="20AA94F6"/>
    <w:lvl w:ilvl="0" w:tplc="506A8AF4">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96C8D"/>
    <w:multiLevelType w:val="hybridMultilevel"/>
    <w:tmpl w:val="0C6A9D6A"/>
    <w:lvl w:ilvl="0" w:tplc="AB2680A0">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48254"/>
    <w:multiLevelType w:val="hybridMultilevel"/>
    <w:tmpl w:val="FFFFFFFF"/>
    <w:lvl w:ilvl="0" w:tplc="A5D68BA2">
      <w:start w:val="1"/>
      <w:numFmt w:val="bullet"/>
      <w:lvlText w:val="·"/>
      <w:lvlJc w:val="left"/>
      <w:pPr>
        <w:ind w:left="720" w:hanging="360"/>
      </w:pPr>
      <w:rPr>
        <w:rFonts w:ascii="Symbol" w:hAnsi="Symbol" w:hint="default"/>
      </w:rPr>
    </w:lvl>
    <w:lvl w:ilvl="1" w:tplc="60200718">
      <w:start w:val="1"/>
      <w:numFmt w:val="bullet"/>
      <w:lvlText w:val="o"/>
      <w:lvlJc w:val="left"/>
      <w:pPr>
        <w:ind w:left="1440" w:hanging="360"/>
      </w:pPr>
      <w:rPr>
        <w:rFonts w:ascii="Courier New" w:hAnsi="Courier New" w:hint="default"/>
      </w:rPr>
    </w:lvl>
    <w:lvl w:ilvl="2" w:tplc="680885F8">
      <w:start w:val="1"/>
      <w:numFmt w:val="bullet"/>
      <w:lvlText w:val=""/>
      <w:lvlJc w:val="left"/>
      <w:pPr>
        <w:ind w:left="2160" w:hanging="360"/>
      </w:pPr>
      <w:rPr>
        <w:rFonts w:ascii="Wingdings" w:hAnsi="Wingdings" w:hint="default"/>
      </w:rPr>
    </w:lvl>
    <w:lvl w:ilvl="3" w:tplc="FD380622">
      <w:start w:val="1"/>
      <w:numFmt w:val="bullet"/>
      <w:lvlText w:val=""/>
      <w:lvlJc w:val="left"/>
      <w:pPr>
        <w:ind w:left="2880" w:hanging="360"/>
      </w:pPr>
      <w:rPr>
        <w:rFonts w:ascii="Symbol" w:hAnsi="Symbol" w:hint="default"/>
      </w:rPr>
    </w:lvl>
    <w:lvl w:ilvl="4" w:tplc="AD5C16EA">
      <w:start w:val="1"/>
      <w:numFmt w:val="bullet"/>
      <w:lvlText w:val="o"/>
      <w:lvlJc w:val="left"/>
      <w:pPr>
        <w:ind w:left="3600" w:hanging="360"/>
      </w:pPr>
      <w:rPr>
        <w:rFonts w:ascii="Courier New" w:hAnsi="Courier New" w:hint="default"/>
      </w:rPr>
    </w:lvl>
    <w:lvl w:ilvl="5" w:tplc="7D0213D8">
      <w:start w:val="1"/>
      <w:numFmt w:val="bullet"/>
      <w:lvlText w:val=""/>
      <w:lvlJc w:val="left"/>
      <w:pPr>
        <w:ind w:left="4320" w:hanging="360"/>
      </w:pPr>
      <w:rPr>
        <w:rFonts w:ascii="Wingdings" w:hAnsi="Wingdings" w:hint="default"/>
      </w:rPr>
    </w:lvl>
    <w:lvl w:ilvl="6" w:tplc="BC188368">
      <w:start w:val="1"/>
      <w:numFmt w:val="bullet"/>
      <w:lvlText w:val=""/>
      <w:lvlJc w:val="left"/>
      <w:pPr>
        <w:ind w:left="5040" w:hanging="360"/>
      </w:pPr>
      <w:rPr>
        <w:rFonts w:ascii="Symbol" w:hAnsi="Symbol" w:hint="default"/>
      </w:rPr>
    </w:lvl>
    <w:lvl w:ilvl="7" w:tplc="93F6CF94">
      <w:start w:val="1"/>
      <w:numFmt w:val="bullet"/>
      <w:lvlText w:val="o"/>
      <w:lvlJc w:val="left"/>
      <w:pPr>
        <w:ind w:left="5760" w:hanging="360"/>
      </w:pPr>
      <w:rPr>
        <w:rFonts w:ascii="Courier New" w:hAnsi="Courier New" w:hint="default"/>
      </w:rPr>
    </w:lvl>
    <w:lvl w:ilvl="8" w:tplc="ECD64BA4">
      <w:start w:val="1"/>
      <w:numFmt w:val="bullet"/>
      <w:lvlText w:val=""/>
      <w:lvlJc w:val="left"/>
      <w:pPr>
        <w:ind w:left="6480" w:hanging="360"/>
      </w:pPr>
      <w:rPr>
        <w:rFonts w:ascii="Wingdings" w:hAnsi="Wingdings" w:hint="default"/>
      </w:rPr>
    </w:lvl>
  </w:abstractNum>
  <w:abstractNum w:abstractNumId="10" w15:restartNumberingAfterBreak="0">
    <w:nsid w:val="4DDA7213"/>
    <w:multiLevelType w:val="hybridMultilevel"/>
    <w:tmpl w:val="FFFFFFFF"/>
    <w:lvl w:ilvl="0" w:tplc="FED870EC">
      <w:start w:val="1"/>
      <w:numFmt w:val="bullet"/>
      <w:lvlText w:val="·"/>
      <w:lvlJc w:val="left"/>
      <w:pPr>
        <w:ind w:left="720" w:hanging="360"/>
      </w:pPr>
      <w:rPr>
        <w:rFonts w:ascii="Symbol" w:hAnsi="Symbol" w:hint="default"/>
      </w:rPr>
    </w:lvl>
    <w:lvl w:ilvl="1" w:tplc="A7F04B74">
      <w:start w:val="1"/>
      <w:numFmt w:val="bullet"/>
      <w:lvlText w:val="o"/>
      <w:lvlJc w:val="left"/>
      <w:pPr>
        <w:ind w:left="1440" w:hanging="360"/>
      </w:pPr>
      <w:rPr>
        <w:rFonts w:ascii="Courier New" w:hAnsi="Courier New" w:hint="default"/>
      </w:rPr>
    </w:lvl>
    <w:lvl w:ilvl="2" w:tplc="04D47422">
      <w:start w:val="1"/>
      <w:numFmt w:val="bullet"/>
      <w:lvlText w:val=""/>
      <w:lvlJc w:val="left"/>
      <w:pPr>
        <w:ind w:left="2160" w:hanging="360"/>
      </w:pPr>
      <w:rPr>
        <w:rFonts w:ascii="Wingdings" w:hAnsi="Wingdings" w:hint="default"/>
      </w:rPr>
    </w:lvl>
    <w:lvl w:ilvl="3" w:tplc="B12693EA">
      <w:start w:val="1"/>
      <w:numFmt w:val="bullet"/>
      <w:lvlText w:val=""/>
      <w:lvlJc w:val="left"/>
      <w:pPr>
        <w:ind w:left="2880" w:hanging="360"/>
      </w:pPr>
      <w:rPr>
        <w:rFonts w:ascii="Symbol" w:hAnsi="Symbol" w:hint="default"/>
      </w:rPr>
    </w:lvl>
    <w:lvl w:ilvl="4" w:tplc="E40ADBDC">
      <w:start w:val="1"/>
      <w:numFmt w:val="bullet"/>
      <w:lvlText w:val="o"/>
      <w:lvlJc w:val="left"/>
      <w:pPr>
        <w:ind w:left="3600" w:hanging="360"/>
      </w:pPr>
      <w:rPr>
        <w:rFonts w:ascii="Courier New" w:hAnsi="Courier New" w:hint="default"/>
      </w:rPr>
    </w:lvl>
    <w:lvl w:ilvl="5" w:tplc="242E724E">
      <w:start w:val="1"/>
      <w:numFmt w:val="bullet"/>
      <w:lvlText w:val=""/>
      <w:lvlJc w:val="left"/>
      <w:pPr>
        <w:ind w:left="4320" w:hanging="360"/>
      </w:pPr>
      <w:rPr>
        <w:rFonts w:ascii="Wingdings" w:hAnsi="Wingdings" w:hint="default"/>
      </w:rPr>
    </w:lvl>
    <w:lvl w:ilvl="6" w:tplc="8E0493E4">
      <w:start w:val="1"/>
      <w:numFmt w:val="bullet"/>
      <w:lvlText w:val=""/>
      <w:lvlJc w:val="left"/>
      <w:pPr>
        <w:ind w:left="5040" w:hanging="360"/>
      </w:pPr>
      <w:rPr>
        <w:rFonts w:ascii="Symbol" w:hAnsi="Symbol" w:hint="default"/>
      </w:rPr>
    </w:lvl>
    <w:lvl w:ilvl="7" w:tplc="202EF44C">
      <w:start w:val="1"/>
      <w:numFmt w:val="bullet"/>
      <w:lvlText w:val="o"/>
      <w:lvlJc w:val="left"/>
      <w:pPr>
        <w:ind w:left="5760" w:hanging="360"/>
      </w:pPr>
      <w:rPr>
        <w:rFonts w:ascii="Courier New" w:hAnsi="Courier New" w:hint="default"/>
      </w:rPr>
    </w:lvl>
    <w:lvl w:ilvl="8" w:tplc="9238D192">
      <w:start w:val="1"/>
      <w:numFmt w:val="bullet"/>
      <w:lvlText w:val=""/>
      <w:lvlJc w:val="left"/>
      <w:pPr>
        <w:ind w:left="6480" w:hanging="360"/>
      </w:pPr>
      <w:rPr>
        <w:rFonts w:ascii="Wingdings" w:hAnsi="Wingdings" w:hint="default"/>
      </w:rPr>
    </w:lvl>
  </w:abstractNum>
  <w:abstractNum w:abstractNumId="11" w15:restartNumberingAfterBreak="0">
    <w:nsid w:val="5E05210E"/>
    <w:multiLevelType w:val="hybridMultilevel"/>
    <w:tmpl w:val="EBFE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0A307"/>
    <w:multiLevelType w:val="hybridMultilevel"/>
    <w:tmpl w:val="FFFFFFFF"/>
    <w:lvl w:ilvl="0" w:tplc="51EC5B76">
      <w:start w:val="1"/>
      <w:numFmt w:val="bullet"/>
      <w:lvlText w:val="·"/>
      <w:lvlJc w:val="left"/>
      <w:pPr>
        <w:ind w:left="720" w:hanging="360"/>
      </w:pPr>
      <w:rPr>
        <w:rFonts w:ascii="Symbol" w:hAnsi="Symbol" w:hint="default"/>
      </w:rPr>
    </w:lvl>
    <w:lvl w:ilvl="1" w:tplc="4CE8D504">
      <w:start w:val="1"/>
      <w:numFmt w:val="bullet"/>
      <w:lvlText w:val="o"/>
      <w:lvlJc w:val="left"/>
      <w:pPr>
        <w:ind w:left="1440" w:hanging="360"/>
      </w:pPr>
      <w:rPr>
        <w:rFonts w:ascii="Courier New" w:hAnsi="Courier New" w:hint="default"/>
      </w:rPr>
    </w:lvl>
    <w:lvl w:ilvl="2" w:tplc="719E57A8">
      <w:start w:val="1"/>
      <w:numFmt w:val="bullet"/>
      <w:lvlText w:val=""/>
      <w:lvlJc w:val="left"/>
      <w:pPr>
        <w:ind w:left="2160" w:hanging="360"/>
      </w:pPr>
      <w:rPr>
        <w:rFonts w:ascii="Wingdings" w:hAnsi="Wingdings" w:hint="default"/>
      </w:rPr>
    </w:lvl>
    <w:lvl w:ilvl="3" w:tplc="6408E58A">
      <w:start w:val="1"/>
      <w:numFmt w:val="bullet"/>
      <w:lvlText w:val=""/>
      <w:lvlJc w:val="left"/>
      <w:pPr>
        <w:ind w:left="2880" w:hanging="360"/>
      </w:pPr>
      <w:rPr>
        <w:rFonts w:ascii="Symbol" w:hAnsi="Symbol" w:hint="default"/>
      </w:rPr>
    </w:lvl>
    <w:lvl w:ilvl="4" w:tplc="821A8B40">
      <w:start w:val="1"/>
      <w:numFmt w:val="bullet"/>
      <w:lvlText w:val="o"/>
      <w:lvlJc w:val="left"/>
      <w:pPr>
        <w:ind w:left="3600" w:hanging="360"/>
      </w:pPr>
      <w:rPr>
        <w:rFonts w:ascii="Courier New" w:hAnsi="Courier New" w:hint="default"/>
      </w:rPr>
    </w:lvl>
    <w:lvl w:ilvl="5" w:tplc="AEF801CC">
      <w:start w:val="1"/>
      <w:numFmt w:val="bullet"/>
      <w:lvlText w:val=""/>
      <w:lvlJc w:val="left"/>
      <w:pPr>
        <w:ind w:left="4320" w:hanging="360"/>
      </w:pPr>
      <w:rPr>
        <w:rFonts w:ascii="Wingdings" w:hAnsi="Wingdings" w:hint="default"/>
      </w:rPr>
    </w:lvl>
    <w:lvl w:ilvl="6" w:tplc="2B3AB3BC">
      <w:start w:val="1"/>
      <w:numFmt w:val="bullet"/>
      <w:lvlText w:val=""/>
      <w:lvlJc w:val="left"/>
      <w:pPr>
        <w:ind w:left="5040" w:hanging="360"/>
      </w:pPr>
      <w:rPr>
        <w:rFonts w:ascii="Symbol" w:hAnsi="Symbol" w:hint="default"/>
      </w:rPr>
    </w:lvl>
    <w:lvl w:ilvl="7" w:tplc="D85CD046">
      <w:start w:val="1"/>
      <w:numFmt w:val="bullet"/>
      <w:lvlText w:val="o"/>
      <w:lvlJc w:val="left"/>
      <w:pPr>
        <w:ind w:left="5760" w:hanging="360"/>
      </w:pPr>
      <w:rPr>
        <w:rFonts w:ascii="Courier New" w:hAnsi="Courier New" w:hint="default"/>
      </w:rPr>
    </w:lvl>
    <w:lvl w:ilvl="8" w:tplc="A2D2FE54">
      <w:start w:val="1"/>
      <w:numFmt w:val="bullet"/>
      <w:lvlText w:val=""/>
      <w:lvlJc w:val="left"/>
      <w:pPr>
        <w:ind w:left="6480" w:hanging="360"/>
      </w:pPr>
      <w:rPr>
        <w:rFonts w:ascii="Wingdings" w:hAnsi="Wingdings" w:hint="default"/>
      </w:rPr>
    </w:lvl>
  </w:abstractNum>
  <w:abstractNum w:abstractNumId="13" w15:restartNumberingAfterBreak="0">
    <w:nsid w:val="61721DB5"/>
    <w:multiLevelType w:val="hybridMultilevel"/>
    <w:tmpl w:val="CD1E7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B1A70"/>
    <w:multiLevelType w:val="hybridMultilevel"/>
    <w:tmpl w:val="9BE29C00"/>
    <w:lvl w:ilvl="0" w:tplc="BB288CF8">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B3655B"/>
    <w:multiLevelType w:val="hybridMultilevel"/>
    <w:tmpl w:val="3F6C7E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071DAC"/>
    <w:multiLevelType w:val="hybridMultilevel"/>
    <w:tmpl w:val="094E4490"/>
    <w:lvl w:ilvl="0" w:tplc="842AA5BE">
      <w:start w:val="2017"/>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DC099D"/>
    <w:multiLevelType w:val="hybridMultilevel"/>
    <w:tmpl w:val="968E3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7"/>
  </w:num>
  <w:num w:numId="4">
    <w:abstractNumId w:val="2"/>
  </w:num>
  <w:num w:numId="5">
    <w:abstractNumId w:val="11"/>
  </w:num>
  <w:num w:numId="6">
    <w:abstractNumId w:val="6"/>
  </w:num>
  <w:num w:numId="7">
    <w:abstractNumId w:val="8"/>
  </w:num>
  <w:num w:numId="8">
    <w:abstractNumId w:val="7"/>
  </w:num>
  <w:num w:numId="9">
    <w:abstractNumId w:val="1"/>
  </w:num>
  <w:num w:numId="10">
    <w:abstractNumId w:val="14"/>
  </w:num>
  <w:num w:numId="11">
    <w:abstractNumId w:val="3"/>
  </w:num>
  <w:num w:numId="12">
    <w:abstractNumId w:val="16"/>
  </w:num>
  <w:num w:numId="13">
    <w:abstractNumId w:val="15"/>
  </w:num>
  <w:num w:numId="14">
    <w:abstractNumId w:val="4"/>
  </w:num>
  <w:num w:numId="15">
    <w:abstractNumId w:val="0"/>
  </w:num>
  <w:num w:numId="16">
    <w:abstractNumId w:val="12"/>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6A"/>
    <w:rsid w:val="0000038F"/>
    <w:rsid w:val="000005E2"/>
    <w:rsid w:val="00004026"/>
    <w:rsid w:val="0000647B"/>
    <w:rsid w:val="00007370"/>
    <w:rsid w:val="00012624"/>
    <w:rsid w:val="000162B9"/>
    <w:rsid w:val="00023C33"/>
    <w:rsid w:val="0002543D"/>
    <w:rsid w:val="000301C5"/>
    <w:rsid w:val="00031330"/>
    <w:rsid w:val="0003212B"/>
    <w:rsid w:val="0003213E"/>
    <w:rsid w:val="00035CCD"/>
    <w:rsid w:val="0004201B"/>
    <w:rsid w:val="0004295E"/>
    <w:rsid w:val="000470F0"/>
    <w:rsid w:val="000476EF"/>
    <w:rsid w:val="00052B13"/>
    <w:rsid w:val="00054870"/>
    <w:rsid w:val="00055EC9"/>
    <w:rsid w:val="00056EA8"/>
    <w:rsid w:val="00057827"/>
    <w:rsid w:val="00057DC3"/>
    <w:rsid w:val="000609CA"/>
    <w:rsid w:val="00074A18"/>
    <w:rsid w:val="000756B5"/>
    <w:rsid w:val="000767AD"/>
    <w:rsid w:val="000768F7"/>
    <w:rsid w:val="00081427"/>
    <w:rsid w:val="000829C1"/>
    <w:rsid w:val="00084180"/>
    <w:rsid w:val="000873D1"/>
    <w:rsid w:val="0008799D"/>
    <w:rsid w:val="0009138E"/>
    <w:rsid w:val="00093F8F"/>
    <w:rsid w:val="000A0608"/>
    <w:rsid w:val="000A1942"/>
    <w:rsid w:val="000A21E8"/>
    <w:rsid w:val="000A52D6"/>
    <w:rsid w:val="000B07E9"/>
    <w:rsid w:val="000B3CBB"/>
    <w:rsid w:val="000B3F1C"/>
    <w:rsid w:val="000B4895"/>
    <w:rsid w:val="000B4FED"/>
    <w:rsid w:val="000C0C64"/>
    <w:rsid w:val="000C190A"/>
    <w:rsid w:val="000C597A"/>
    <w:rsid w:val="000C6CA3"/>
    <w:rsid w:val="000C7D4E"/>
    <w:rsid w:val="000D002C"/>
    <w:rsid w:val="000D1BE1"/>
    <w:rsid w:val="000D2A99"/>
    <w:rsid w:val="000D46BE"/>
    <w:rsid w:val="000D4980"/>
    <w:rsid w:val="000D67BE"/>
    <w:rsid w:val="000E19A2"/>
    <w:rsid w:val="000E3AF8"/>
    <w:rsid w:val="000E57DC"/>
    <w:rsid w:val="000E5B0D"/>
    <w:rsid w:val="000E64F0"/>
    <w:rsid w:val="000E7727"/>
    <w:rsid w:val="000E7EBC"/>
    <w:rsid w:val="000F007E"/>
    <w:rsid w:val="000F1C02"/>
    <w:rsid w:val="000F31EC"/>
    <w:rsid w:val="000F42F9"/>
    <w:rsid w:val="000F4FAA"/>
    <w:rsid w:val="000F653A"/>
    <w:rsid w:val="000F6A2E"/>
    <w:rsid w:val="000F6E28"/>
    <w:rsid w:val="000F6F6E"/>
    <w:rsid w:val="00101966"/>
    <w:rsid w:val="00103BFD"/>
    <w:rsid w:val="00107156"/>
    <w:rsid w:val="001072E0"/>
    <w:rsid w:val="001119B1"/>
    <w:rsid w:val="00114444"/>
    <w:rsid w:val="00116943"/>
    <w:rsid w:val="0011704F"/>
    <w:rsid w:val="00120394"/>
    <w:rsid w:val="00121B8C"/>
    <w:rsid w:val="00122314"/>
    <w:rsid w:val="00122A81"/>
    <w:rsid w:val="0013018C"/>
    <w:rsid w:val="0013163E"/>
    <w:rsid w:val="001328E8"/>
    <w:rsid w:val="00133AAF"/>
    <w:rsid w:val="00134D13"/>
    <w:rsid w:val="001369D8"/>
    <w:rsid w:val="001372CB"/>
    <w:rsid w:val="00142517"/>
    <w:rsid w:val="00142CA2"/>
    <w:rsid w:val="00143366"/>
    <w:rsid w:val="00143947"/>
    <w:rsid w:val="0014570C"/>
    <w:rsid w:val="00150E35"/>
    <w:rsid w:val="00151ABC"/>
    <w:rsid w:val="00152EA6"/>
    <w:rsid w:val="001563BA"/>
    <w:rsid w:val="001567CA"/>
    <w:rsid w:val="00156E03"/>
    <w:rsid w:val="00162DD6"/>
    <w:rsid w:val="0016372C"/>
    <w:rsid w:val="00164F3E"/>
    <w:rsid w:val="00166354"/>
    <w:rsid w:val="001714EE"/>
    <w:rsid w:val="00171A79"/>
    <w:rsid w:val="001723E9"/>
    <w:rsid w:val="00176477"/>
    <w:rsid w:val="0018194D"/>
    <w:rsid w:val="001829F6"/>
    <w:rsid w:val="00183695"/>
    <w:rsid w:val="00183BEA"/>
    <w:rsid w:val="00184221"/>
    <w:rsid w:val="00184620"/>
    <w:rsid w:val="00184A42"/>
    <w:rsid w:val="001866A1"/>
    <w:rsid w:val="00187411"/>
    <w:rsid w:val="00191310"/>
    <w:rsid w:val="00192C3C"/>
    <w:rsid w:val="001934CE"/>
    <w:rsid w:val="0019572E"/>
    <w:rsid w:val="0019592A"/>
    <w:rsid w:val="0019670D"/>
    <w:rsid w:val="001A1E1B"/>
    <w:rsid w:val="001A454D"/>
    <w:rsid w:val="001A55BB"/>
    <w:rsid w:val="001A6187"/>
    <w:rsid w:val="001A66BA"/>
    <w:rsid w:val="001B13FD"/>
    <w:rsid w:val="001B3E1B"/>
    <w:rsid w:val="001B4D99"/>
    <w:rsid w:val="001B7483"/>
    <w:rsid w:val="001B79D4"/>
    <w:rsid w:val="001B7D1B"/>
    <w:rsid w:val="001C02B6"/>
    <w:rsid w:val="001C0EE9"/>
    <w:rsid w:val="001C5527"/>
    <w:rsid w:val="001C59D1"/>
    <w:rsid w:val="001C5AE9"/>
    <w:rsid w:val="001C631A"/>
    <w:rsid w:val="001C74D1"/>
    <w:rsid w:val="001C7D93"/>
    <w:rsid w:val="001D2E21"/>
    <w:rsid w:val="001D2F05"/>
    <w:rsid w:val="001D3016"/>
    <w:rsid w:val="001D31F6"/>
    <w:rsid w:val="001D73C9"/>
    <w:rsid w:val="001DAAAC"/>
    <w:rsid w:val="001E08F7"/>
    <w:rsid w:val="001E1A7C"/>
    <w:rsid w:val="001E467A"/>
    <w:rsid w:val="001E4A47"/>
    <w:rsid w:val="001E63D6"/>
    <w:rsid w:val="001E71D5"/>
    <w:rsid w:val="001E7F32"/>
    <w:rsid w:val="001F0745"/>
    <w:rsid w:val="001F279E"/>
    <w:rsid w:val="001F3074"/>
    <w:rsid w:val="001F43EC"/>
    <w:rsid w:val="001F642C"/>
    <w:rsid w:val="001F65DC"/>
    <w:rsid w:val="00200532"/>
    <w:rsid w:val="0020125F"/>
    <w:rsid w:val="00202860"/>
    <w:rsid w:val="002035AF"/>
    <w:rsid w:val="0020544D"/>
    <w:rsid w:val="002054C5"/>
    <w:rsid w:val="0020581B"/>
    <w:rsid w:val="002063B3"/>
    <w:rsid w:val="00207533"/>
    <w:rsid w:val="00210E0B"/>
    <w:rsid w:val="002112D8"/>
    <w:rsid w:val="002121AB"/>
    <w:rsid w:val="00212D93"/>
    <w:rsid w:val="00213107"/>
    <w:rsid w:val="00213481"/>
    <w:rsid w:val="002137E0"/>
    <w:rsid w:val="00213D00"/>
    <w:rsid w:val="00220B62"/>
    <w:rsid w:val="00221550"/>
    <w:rsid w:val="00221D16"/>
    <w:rsid w:val="00222F93"/>
    <w:rsid w:val="0022333C"/>
    <w:rsid w:val="00224233"/>
    <w:rsid w:val="00224AD6"/>
    <w:rsid w:val="00224B60"/>
    <w:rsid w:val="00226672"/>
    <w:rsid w:val="00232D7F"/>
    <w:rsid w:val="002341D0"/>
    <w:rsid w:val="0023676B"/>
    <w:rsid w:val="00236AF4"/>
    <w:rsid w:val="0023797B"/>
    <w:rsid w:val="002401BB"/>
    <w:rsid w:val="00241364"/>
    <w:rsid w:val="00243476"/>
    <w:rsid w:val="00244C7B"/>
    <w:rsid w:val="00246021"/>
    <w:rsid w:val="00250474"/>
    <w:rsid w:val="00251414"/>
    <w:rsid w:val="00252A5C"/>
    <w:rsid w:val="00255A8D"/>
    <w:rsid w:val="0025629A"/>
    <w:rsid w:val="00257B39"/>
    <w:rsid w:val="00261CF3"/>
    <w:rsid w:val="002640A6"/>
    <w:rsid w:val="00264416"/>
    <w:rsid w:val="00264458"/>
    <w:rsid w:val="002650B8"/>
    <w:rsid w:val="00265C9A"/>
    <w:rsid w:val="002661D4"/>
    <w:rsid w:val="002677E7"/>
    <w:rsid w:val="002718E1"/>
    <w:rsid w:val="00272B81"/>
    <w:rsid w:val="0027540E"/>
    <w:rsid w:val="00275AC7"/>
    <w:rsid w:val="00276EFF"/>
    <w:rsid w:val="00281AA2"/>
    <w:rsid w:val="00291B55"/>
    <w:rsid w:val="00292971"/>
    <w:rsid w:val="002947C8"/>
    <w:rsid w:val="0029774F"/>
    <w:rsid w:val="002A09D2"/>
    <w:rsid w:val="002A3FBB"/>
    <w:rsid w:val="002A428F"/>
    <w:rsid w:val="002A4EBE"/>
    <w:rsid w:val="002A769E"/>
    <w:rsid w:val="002B2BD0"/>
    <w:rsid w:val="002B3287"/>
    <w:rsid w:val="002B3941"/>
    <w:rsid w:val="002B7079"/>
    <w:rsid w:val="002C0E63"/>
    <w:rsid w:val="002C1C86"/>
    <w:rsid w:val="002C6948"/>
    <w:rsid w:val="002D47F3"/>
    <w:rsid w:val="002D5EF7"/>
    <w:rsid w:val="002D7768"/>
    <w:rsid w:val="002D7DC9"/>
    <w:rsid w:val="002E0CFF"/>
    <w:rsid w:val="002E22D9"/>
    <w:rsid w:val="002E5BF2"/>
    <w:rsid w:val="002E6A53"/>
    <w:rsid w:val="002F33A7"/>
    <w:rsid w:val="002F34C4"/>
    <w:rsid w:val="002F362C"/>
    <w:rsid w:val="002F438F"/>
    <w:rsid w:val="0030240B"/>
    <w:rsid w:val="003036BE"/>
    <w:rsid w:val="00303CAF"/>
    <w:rsid w:val="00304192"/>
    <w:rsid w:val="00304AD2"/>
    <w:rsid w:val="003065F7"/>
    <w:rsid w:val="00307EBE"/>
    <w:rsid w:val="00310CFA"/>
    <w:rsid w:val="003141C3"/>
    <w:rsid w:val="00316B5C"/>
    <w:rsid w:val="00320088"/>
    <w:rsid w:val="0032142C"/>
    <w:rsid w:val="00321475"/>
    <w:rsid w:val="0032183A"/>
    <w:rsid w:val="003224C5"/>
    <w:rsid w:val="0032450B"/>
    <w:rsid w:val="00324E1A"/>
    <w:rsid w:val="00327093"/>
    <w:rsid w:val="00327F4A"/>
    <w:rsid w:val="00331CCB"/>
    <w:rsid w:val="00332A04"/>
    <w:rsid w:val="003331EB"/>
    <w:rsid w:val="00342161"/>
    <w:rsid w:val="00343F03"/>
    <w:rsid w:val="00346A3B"/>
    <w:rsid w:val="00347227"/>
    <w:rsid w:val="00353F6C"/>
    <w:rsid w:val="00354086"/>
    <w:rsid w:val="00354E71"/>
    <w:rsid w:val="003553E0"/>
    <w:rsid w:val="00355BD0"/>
    <w:rsid w:val="003565D7"/>
    <w:rsid w:val="0035697F"/>
    <w:rsid w:val="00357134"/>
    <w:rsid w:val="00357FB7"/>
    <w:rsid w:val="00365131"/>
    <w:rsid w:val="00365B31"/>
    <w:rsid w:val="00370D2E"/>
    <w:rsid w:val="00372718"/>
    <w:rsid w:val="0037314A"/>
    <w:rsid w:val="0037448B"/>
    <w:rsid w:val="00376CEE"/>
    <w:rsid w:val="00377E5F"/>
    <w:rsid w:val="0038133F"/>
    <w:rsid w:val="003818A6"/>
    <w:rsid w:val="003826EB"/>
    <w:rsid w:val="00386F71"/>
    <w:rsid w:val="00387E10"/>
    <w:rsid w:val="003930D9"/>
    <w:rsid w:val="003936C2"/>
    <w:rsid w:val="00394F9D"/>
    <w:rsid w:val="003951BE"/>
    <w:rsid w:val="003957A8"/>
    <w:rsid w:val="003A4408"/>
    <w:rsid w:val="003A574C"/>
    <w:rsid w:val="003A5EC2"/>
    <w:rsid w:val="003B0E94"/>
    <w:rsid w:val="003B0F75"/>
    <w:rsid w:val="003B206A"/>
    <w:rsid w:val="003B24C4"/>
    <w:rsid w:val="003B4B9B"/>
    <w:rsid w:val="003B5F94"/>
    <w:rsid w:val="003B7495"/>
    <w:rsid w:val="003B7B7B"/>
    <w:rsid w:val="003C03B1"/>
    <w:rsid w:val="003C27EF"/>
    <w:rsid w:val="003C43A7"/>
    <w:rsid w:val="003C665A"/>
    <w:rsid w:val="003D3654"/>
    <w:rsid w:val="003D37D3"/>
    <w:rsid w:val="003D4442"/>
    <w:rsid w:val="003E149C"/>
    <w:rsid w:val="003E28BC"/>
    <w:rsid w:val="003E58C9"/>
    <w:rsid w:val="003F1B9C"/>
    <w:rsid w:val="003F455E"/>
    <w:rsid w:val="003F457B"/>
    <w:rsid w:val="003F584D"/>
    <w:rsid w:val="003F7B5A"/>
    <w:rsid w:val="00403076"/>
    <w:rsid w:val="004036FA"/>
    <w:rsid w:val="00405CD2"/>
    <w:rsid w:val="00405D9F"/>
    <w:rsid w:val="00406AA4"/>
    <w:rsid w:val="00410AC7"/>
    <w:rsid w:val="00420025"/>
    <w:rsid w:val="00421463"/>
    <w:rsid w:val="00421675"/>
    <w:rsid w:val="00421E8F"/>
    <w:rsid w:val="004227EB"/>
    <w:rsid w:val="00422DDB"/>
    <w:rsid w:val="00422E45"/>
    <w:rsid w:val="0042321E"/>
    <w:rsid w:val="00423221"/>
    <w:rsid w:val="00425E1A"/>
    <w:rsid w:val="004261B4"/>
    <w:rsid w:val="00431490"/>
    <w:rsid w:val="00432875"/>
    <w:rsid w:val="004334BB"/>
    <w:rsid w:val="00437124"/>
    <w:rsid w:val="004373DE"/>
    <w:rsid w:val="00440727"/>
    <w:rsid w:val="00441968"/>
    <w:rsid w:val="00442D6A"/>
    <w:rsid w:val="004444FE"/>
    <w:rsid w:val="0044565F"/>
    <w:rsid w:val="004472DD"/>
    <w:rsid w:val="004511F4"/>
    <w:rsid w:val="004517A9"/>
    <w:rsid w:val="00451D00"/>
    <w:rsid w:val="00451ED2"/>
    <w:rsid w:val="00454778"/>
    <w:rsid w:val="00455113"/>
    <w:rsid w:val="00455B9D"/>
    <w:rsid w:val="004560E8"/>
    <w:rsid w:val="00456D1F"/>
    <w:rsid w:val="00457035"/>
    <w:rsid w:val="00457FB4"/>
    <w:rsid w:val="00461200"/>
    <w:rsid w:val="004628C9"/>
    <w:rsid w:val="004644F8"/>
    <w:rsid w:val="004653B3"/>
    <w:rsid w:val="00466F0B"/>
    <w:rsid w:val="004676B5"/>
    <w:rsid w:val="00470597"/>
    <w:rsid w:val="004709B7"/>
    <w:rsid w:val="00470F65"/>
    <w:rsid w:val="00472224"/>
    <w:rsid w:val="0047429D"/>
    <w:rsid w:val="0047664D"/>
    <w:rsid w:val="00476B56"/>
    <w:rsid w:val="00482427"/>
    <w:rsid w:val="00484DA9"/>
    <w:rsid w:val="004879A3"/>
    <w:rsid w:val="0049029C"/>
    <w:rsid w:val="00490772"/>
    <w:rsid w:val="0049108A"/>
    <w:rsid w:val="00494A81"/>
    <w:rsid w:val="004A04FE"/>
    <w:rsid w:val="004A0BC6"/>
    <w:rsid w:val="004A1E61"/>
    <w:rsid w:val="004A2A07"/>
    <w:rsid w:val="004A2F72"/>
    <w:rsid w:val="004A3BA7"/>
    <w:rsid w:val="004A446F"/>
    <w:rsid w:val="004A6011"/>
    <w:rsid w:val="004B040F"/>
    <w:rsid w:val="004B202B"/>
    <w:rsid w:val="004B3D23"/>
    <w:rsid w:val="004B4EBA"/>
    <w:rsid w:val="004B6382"/>
    <w:rsid w:val="004C3AA9"/>
    <w:rsid w:val="004C3ACB"/>
    <w:rsid w:val="004C41E5"/>
    <w:rsid w:val="004C4E3B"/>
    <w:rsid w:val="004D02CA"/>
    <w:rsid w:val="004D0DAA"/>
    <w:rsid w:val="004D1E5C"/>
    <w:rsid w:val="004D2013"/>
    <w:rsid w:val="004D67AC"/>
    <w:rsid w:val="004E17E4"/>
    <w:rsid w:val="004E2150"/>
    <w:rsid w:val="004E29B3"/>
    <w:rsid w:val="004E4297"/>
    <w:rsid w:val="004E4469"/>
    <w:rsid w:val="004E7146"/>
    <w:rsid w:val="004E7B82"/>
    <w:rsid w:val="004F08C6"/>
    <w:rsid w:val="004F13D0"/>
    <w:rsid w:val="004F3936"/>
    <w:rsid w:val="004F3A1D"/>
    <w:rsid w:val="004F546D"/>
    <w:rsid w:val="004F6819"/>
    <w:rsid w:val="005015DC"/>
    <w:rsid w:val="00501BC7"/>
    <w:rsid w:val="0050246D"/>
    <w:rsid w:val="0050451D"/>
    <w:rsid w:val="00504E69"/>
    <w:rsid w:val="0050568F"/>
    <w:rsid w:val="00505F5D"/>
    <w:rsid w:val="00507485"/>
    <w:rsid w:val="0050782F"/>
    <w:rsid w:val="00510044"/>
    <w:rsid w:val="0051202A"/>
    <w:rsid w:val="00513875"/>
    <w:rsid w:val="00515A78"/>
    <w:rsid w:val="0051707E"/>
    <w:rsid w:val="005175EF"/>
    <w:rsid w:val="0052079D"/>
    <w:rsid w:val="0052141F"/>
    <w:rsid w:val="00524F47"/>
    <w:rsid w:val="005263AE"/>
    <w:rsid w:val="0053058E"/>
    <w:rsid w:val="00530D48"/>
    <w:rsid w:val="00531551"/>
    <w:rsid w:val="005323D5"/>
    <w:rsid w:val="005328FD"/>
    <w:rsid w:val="00534E03"/>
    <w:rsid w:val="005352A4"/>
    <w:rsid w:val="00535705"/>
    <w:rsid w:val="0053576A"/>
    <w:rsid w:val="005364EF"/>
    <w:rsid w:val="00543B74"/>
    <w:rsid w:val="00551EAC"/>
    <w:rsid w:val="005574FF"/>
    <w:rsid w:val="00560078"/>
    <w:rsid w:val="005615AE"/>
    <w:rsid w:val="00561AA4"/>
    <w:rsid w:val="00563ED2"/>
    <w:rsid w:val="0056474F"/>
    <w:rsid w:val="005702D0"/>
    <w:rsid w:val="0057197B"/>
    <w:rsid w:val="00572EB2"/>
    <w:rsid w:val="00574FDA"/>
    <w:rsid w:val="005769A5"/>
    <w:rsid w:val="0058060D"/>
    <w:rsid w:val="00581AA7"/>
    <w:rsid w:val="00582240"/>
    <w:rsid w:val="005902A0"/>
    <w:rsid w:val="00591407"/>
    <w:rsid w:val="00594967"/>
    <w:rsid w:val="00594E11"/>
    <w:rsid w:val="00596B39"/>
    <w:rsid w:val="00597E6D"/>
    <w:rsid w:val="005A6641"/>
    <w:rsid w:val="005A6766"/>
    <w:rsid w:val="005B0FC2"/>
    <w:rsid w:val="005B2315"/>
    <w:rsid w:val="005B2A4A"/>
    <w:rsid w:val="005B3994"/>
    <w:rsid w:val="005B3DD4"/>
    <w:rsid w:val="005B593B"/>
    <w:rsid w:val="005C2563"/>
    <w:rsid w:val="005C794D"/>
    <w:rsid w:val="005D06AF"/>
    <w:rsid w:val="005D09B5"/>
    <w:rsid w:val="005D16BC"/>
    <w:rsid w:val="005D425B"/>
    <w:rsid w:val="005D7672"/>
    <w:rsid w:val="005E03FC"/>
    <w:rsid w:val="005E071D"/>
    <w:rsid w:val="005E0F9A"/>
    <w:rsid w:val="005E1034"/>
    <w:rsid w:val="005E22D2"/>
    <w:rsid w:val="005E274F"/>
    <w:rsid w:val="005E35B6"/>
    <w:rsid w:val="005E5767"/>
    <w:rsid w:val="005E6B2E"/>
    <w:rsid w:val="005E7E1A"/>
    <w:rsid w:val="005F07E3"/>
    <w:rsid w:val="00600238"/>
    <w:rsid w:val="006012E8"/>
    <w:rsid w:val="00602F1C"/>
    <w:rsid w:val="00605D3A"/>
    <w:rsid w:val="00606E54"/>
    <w:rsid w:val="00607225"/>
    <w:rsid w:val="006101C9"/>
    <w:rsid w:val="00611382"/>
    <w:rsid w:val="0061196E"/>
    <w:rsid w:val="006132CF"/>
    <w:rsid w:val="00614B33"/>
    <w:rsid w:val="006159D2"/>
    <w:rsid w:val="00617D42"/>
    <w:rsid w:val="00620ED4"/>
    <w:rsid w:val="00621E89"/>
    <w:rsid w:val="00622047"/>
    <w:rsid w:val="00622D5C"/>
    <w:rsid w:val="00623BAB"/>
    <w:rsid w:val="00625D3A"/>
    <w:rsid w:val="006303BE"/>
    <w:rsid w:val="0063149C"/>
    <w:rsid w:val="00631AE7"/>
    <w:rsid w:val="00631E98"/>
    <w:rsid w:val="00632614"/>
    <w:rsid w:val="00633DB1"/>
    <w:rsid w:val="006352C0"/>
    <w:rsid w:val="0064189F"/>
    <w:rsid w:val="00642639"/>
    <w:rsid w:val="00644838"/>
    <w:rsid w:val="00644CA7"/>
    <w:rsid w:val="00644FBD"/>
    <w:rsid w:val="00646F8E"/>
    <w:rsid w:val="00647135"/>
    <w:rsid w:val="006505B8"/>
    <w:rsid w:val="00650B9D"/>
    <w:rsid w:val="0065107F"/>
    <w:rsid w:val="00651822"/>
    <w:rsid w:val="00652962"/>
    <w:rsid w:val="006579AF"/>
    <w:rsid w:val="00662466"/>
    <w:rsid w:val="00663854"/>
    <w:rsid w:val="00663A0F"/>
    <w:rsid w:val="00663AD3"/>
    <w:rsid w:val="00665492"/>
    <w:rsid w:val="00666B74"/>
    <w:rsid w:val="00670617"/>
    <w:rsid w:val="00670880"/>
    <w:rsid w:val="00670A1D"/>
    <w:rsid w:val="00672A76"/>
    <w:rsid w:val="0067577F"/>
    <w:rsid w:val="006777FC"/>
    <w:rsid w:val="00677865"/>
    <w:rsid w:val="00677CF6"/>
    <w:rsid w:val="00680A5D"/>
    <w:rsid w:val="00681F06"/>
    <w:rsid w:val="00682121"/>
    <w:rsid w:val="006821C4"/>
    <w:rsid w:val="006822C3"/>
    <w:rsid w:val="0068398B"/>
    <w:rsid w:val="00685D02"/>
    <w:rsid w:val="006874E2"/>
    <w:rsid w:val="00691DAB"/>
    <w:rsid w:val="00692342"/>
    <w:rsid w:val="00692A0E"/>
    <w:rsid w:val="00692E79"/>
    <w:rsid w:val="006951F2"/>
    <w:rsid w:val="00695401"/>
    <w:rsid w:val="00696C3E"/>
    <w:rsid w:val="00696D9E"/>
    <w:rsid w:val="006A31E5"/>
    <w:rsid w:val="006A4609"/>
    <w:rsid w:val="006A4976"/>
    <w:rsid w:val="006A569F"/>
    <w:rsid w:val="006A6744"/>
    <w:rsid w:val="006B03CE"/>
    <w:rsid w:val="006B06F5"/>
    <w:rsid w:val="006B17EA"/>
    <w:rsid w:val="006B1972"/>
    <w:rsid w:val="006B22DD"/>
    <w:rsid w:val="006C1102"/>
    <w:rsid w:val="006D1F8F"/>
    <w:rsid w:val="006D25E3"/>
    <w:rsid w:val="006D4586"/>
    <w:rsid w:val="006D5781"/>
    <w:rsid w:val="006D5B1E"/>
    <w:rsid w:val="006D5DF2"/>
    <w:rsid w:val="006D6303"/>
    <w:rsid w:val="006E30D6"/>
    <w:rsid w:val="006F00FD"/>
    <w:rsid w:val="006F2389"/>
    <w:rsid w:val="006F3317"/>
    <w:rsid w:val="006F63D3"/>
    <w:rsid w:val="006F6C34"/>
    <w:rsid w:val="006F76B4"/>
    <w:rsid w:val="00704AB0"/>
    <w:rsid w:val="00707A9C"/>
    <w:rsid w:val="007119E5"/>
    <w:rsid w:val="007138CE"/>
    <w:rsid w:val="00715C2C"/>
    <w:rsid w:val="007174AF"/>
    <w:rsid w:val="00717653"/>
    <w:rsid w:val="007200BD"/>
    <w:rsid w:val="00722BD7"/>
    <w:rsid w:val="007245FA"/>
    <w:rsid w:val="00724BDE"/>
    <w:rsid w:val="00727515"/>
    <w:rsid w:val="00730FDE"/>
    <w:rsid w:val="0073380D"/>
    <w:rsid w:val="00733C3B"/>
    <w:rsid w:val="00734ED7"/>
    <w:rsid w:val="00734FAD"/>
    <w:rsid w:val="00737CD6"/>
    <w:rsid w:val="007403A0"/>
    <w:rsid w:val="0074051E"/>
    <w:rsid w:val="00740BEC"/>
    <w:rsid w:val="00742AE9"/>
    <w:rsid w:val="007432D3"/>
    <w:rsid w:val="007443EB"/>
    <w:rsid w:val="0074544F"/>
    <w:rsid w:val="007465FC"/>
    <w:rsid w:val="007474C1"/>
    <w:rsid w:val="00750540"/>
    <w:rsid w:val="007519D7"/>
    <w:rsid w:val="00752777"/>
    <w:rsid w:val="00753B5D"/>
    <w:rsid w:val="007560AC"/>
    <w:rsid w:val="007562D5"/>
    <w:rsid w:val="00756A4D"/>
    <w:rsid w:val="00757262"/>
    <w:rsid w:val="00757BC8"/>
    <w:rsid w:val="00760CBE"/>
    <w:rsid w:val="00763373"/>
    <w:rsid w:val="00764F2C"/>
    <w:rsid w:val="00770050"/>
    <w:rsid w:val="0077757B"/>
    <w:rsid w:val="007821E2"/>
    <w:rsid w:val="00784173"/>
    <w:rsid w:val="00785BC4"/>
    <w:rsid w:val="00785FD7"/>
    <w:rsid w:val="007864A6"/>
    <w:rsid w:val="00786778"/>
    <w:rsid w:val="007876A5"/>
    <w:rsid w:val="00791850"/>
    <w:rsid w:val="00795004"/>
    <w:rsid w:val="00795BB6"/>
    <w:rsid w:val="00795CB3"/>
    <w:rsid w:val="00796BE5"/>
    <w:rsid w:val="00796E9B"/>
    <w:rsid w:val="007A03F4"/>
    <w:rsid w:val="007A0558"/>
    <w:rsid w:val="007A256D"/>
    <w:rsid w:val="007A29A9"/>
    <w:rsid w:val="007A621F"/>
    <w:rsid w:val="007A741E"/>
    <w:rsid w:val="007A77DB"/>
    <w:rsid w:val="007A78BF"/>
    <w:rsid w:val="007B03CC"/>
    <w:rsid w:val="007B15BE"/>
    <w:rsid w:val="007B1D95"/>
    <w:rsid w:val="007B5BFC"/>
    <w:rsid w:val="007B624D"/>
    <w:rsid w:val="007B7021"/>
    <w:rsid w:val="007C0E22"/>
    <w:rsid w:val="007C0E51"/>
    <w:rsid w:val="007C1559"/>
    <w:rsid w:val="007C2DEB"/>
    <w:rsid w:val="007C487F"/>
    <w:rsid w:val="007C6237"/>
    <w:rsid w:val="007C7A58"/>
    <w:rsid w:val="007D1C0B"/>
    <w:rsid w:val="007D1E2D"/>
    <w:rsid w:val="007D21DD"/>
    <w:rsid w:val="007D72D6"/>
    <w:rsid w:val="007E0044"/>
    <w:rsid w:val="007E14FE"/>
    <w:rsid w:val="007E4A1F"/>
    <w:rsid w:val="007E7842"/>
    <w:rsid w:val="007F1A86"/>
    <w:rsid w:val="007F3664"/>
    <w:rsid w:val="007F3AE3"/>
    <w:rsid w:val="007F4FA2"/>
    <w:rsid w:val="007F776A"/>
    <w:rsid w:val="007F798A"/>
    <w:rsid w:val="00800C4E"/>
    <w:rsid w:val="00801A75"/>
    <w:rsid w:val="00803F68"/>
    <w:rsid w:val="008074E6"/>
    <w:rsid w:val="00810418"/>
    <w:rsid w:val="00811721"/>
    <w:rsid w:val="00813A85"/>
    <w:rsid w:val="00814B3C"/>
    <w:rsid w:val="00814E46"/>
    <w:rsid w:val="0081605D"/>
    <w:rsid w:val="00822C44"/>
    <w:rsid w:val="00823593"/>
    <w:rsid w:val="008306BF"/>
    <w:rsid w:val="00831AF6"/>
    <w:rsid w:val="008331C2"/>
    <w:rsid w:val="00833AFD"/>
    <w:rsid w:val="008348C2"/>
    <w:rsid w:val="0083491C"/>
    <w:rsid w:val="00834CBA"/>
    <w:rsid w:val="00837260"/>
    <w:rsid w:val="00841EC5"/>
    <w:rsid w:val="008421D3"/>
    <w:rsid w:val="00844533"/>
    <w:rsid w:val="00847FBA"/>
    <w:rsid w:val="008502D0"/>
    <w:rsid w:val="008504A6"/>
    <w:rsid w:val="00851CBF"/>
    <w:rsid w:val="00853A50"/>
    <w:rsid w:val="00854341"/>
    <w:rsid w:val="008554B1"/>
    <w:rsid w:val="008570D0"/>
    <w:rsid w:val="00857A18"/>
    <w:rsid w:val="00860942"/>
    <w:rsid w:val="0086099D"/>
    <w:rsid w:val="008635F6"/>
    <w:rsid w:val="00865F46"/>
    <w:rsid w:val="008676B8"/>
    <w:rsid w:val="00874429"/>
    <w:rsid w:val="00880B6E"/>
    <w:rsid w:val="0088172F"/>
    <w:rsid w:val="00881AFD"/>
    <w:rsid w:val="0088235C"/>
    <w:rsid w:val="0088323C"/>
    <w:rsid w:val="00883922"/>
    <w:rsid w:val="008842DA"/>
    <w:rsid w:val="008849DF"/>
    <w:rsid w:val="0088687B"/>
    <w:rsid w:val="00891196"/>
    <w:rsid w:val="00891D42"/>
    <w:rsid w:val="00893522"/>
    <w:rsid w:val="008942B2"/>
    <w:rsid w:val="00894B39"/>
    <w:rsid w:val="00896220"/>
    <w:rsid w:val="008979EA"/>
    <w:rsid w:val="008A2578"/>
    <w:rsid w:val="008A394F"/>
    <w:rsid w:val="008A4039"/>
    <w:rsid w:val="008A53A3"/>
    <w:rsid w:val="008B0F5D"/>
    <w:rsid w:val="008B22C4"/>
    <w:rsid w:val="008B2769"/>
    <w:rsid w:val="008B283E"/>
    <w:rsid w:val="008B2DDD"/>
    <w:rsid w:val="008B34F4"/>
    <w:rsid w:val="008B4C9C"/>
    <w:rsid w:val="008B7795"/>
    <w:rsid w:val="008C07E7"/>
    <w:rsid w:val="008C18C5"/>
    <w:rsid w:val="008C25E7"/>
    <w:rsid w:val="008C3819"/>
    <w:rsid w:val="008C5FFD"/>
    <w:rsid w:val="008C721C"/>
    <w:rsid w:val="008C7BBA"/>
    <w:rsid w:val="008D02EA"/>
    <w:rsid w:val="008D0862"/>
    <w:rsid w:val="008D1EF2"/>
    <w:rsid w:val="008D2B5A"/>
    <w:rsid w:val="008D4157"/>
    <w:rsid w:val="008D65F3"/>
    <w:rsid w:val="008D72EF"/>
    <w:rsid w:val="008E10F3"/>
    <w:rsid w:val="008E1A63"/>
    <w:rsid w:val="008E741D"/>
    <w:rsid w:val="008F422E"/>
    <w:rsid w:val="008F474E"/>
    <w:rsid w:val="008F4AA1"/>
    <w:rsid w:val="008F5281"/>
    <w:rsid w:val="00900C01"/>
    <w:rsid w:val="00901343"/>
    <w:rsid w:val="0090177D"/>
    <w:rsid w:val="00920BC8"/>
    <w:rsid w:val="00921135"/>
    <w:rsid w:val="00921CE6"/>
    <w:rsid w:val="009230AD"/>
    <w:rsid w:val="0092549C"/>
    <w:rsid w:val="00930BBF"/>
    <w:rsid w:val="00934851"/>
    <w:rsid w:val="00934F1B"/>
    <w:rsid w:val="009361BB"/>
    <w:rsid w:val="0094011F"/>
    <w:rsid w:val="00940753"/>
    <w:rsid w:val="00941174"/>
    <w:rsid w:val="00941297"/>
    <w:rsid w:val="00943CE7"/>
    <w:rsid w:val="00944B01"/>
    <w:rsid w:val="00946BC3"/>
    <w:rsid w:val="00952F85"/>
    <w:rsid w:val="00953ECE"/>
    <w:rsid w:val="0095475C"/>
    <w:rsid w:val="00956ACE"/>
    <w:rsid w:val="009571FC"/>
    <w:rsid w:val="0096086F"/>
    <w:rsid w:val="0096272D"/>
    <w:rsid w:val="00963DEB"/>
    <w:rsid w:val="0096477F"/>
    <w:rsid w:val="00964AA9"/>
    <w:rsid w:val="00967411"/>
    <w:rsid w:val="009677AB"/>
    <w:rsid w:val="009707C6"/>
    <w:rsid w:val="009732DE"/>
    <w:rsid w:val="009752CD"/>
    <w:rsid w:val="00976662"/>
    <w:rsid w:val="00981DCD"/>
    <w:rsid w:val="0098421D"/>
    <w:rsid w:val="00984B4D"/>
    <w:rsid w:val="00984BD6"/>
    <w:rsid w:val="009856E9"/>
    <w:rsid w:val="009858E0"/>
    <w:rsid w:val="00990AD6"/>
    <w:rsid w:val="00995C6B"/>
    <w:rsid w:val="00995DCB"/>
    <w:rsid w:val="0099682A"/>
    <w:rsid w:val="009A1984"/>
    <w:rsid w:val="009A396B"/>
    <w:rsid w:val="009A67A7"/>
    <w:rsid w:val="009A6B8F"/>
    <w:rsid w:val="009A6EF3"/>
    <w:rsid w:val="009B0180"/>
    <w:rsid w:val="009B4075"/>
    <w:rsid w:val="009B66ED"/>
    <w:rsid w:val="009C0E24"/>
    <w:rsid w:val="009C1FDA"/>
    <w:rsid w:val="009C40A4"/>
    <w:rsid w:val="009C5093"/>
    <w:rsid w:val="009C543A"/>
    <w:rsid w:val="009C64AC"/>
    <w:rsid w:val="009E107F"/>
    <w:rsid w:val="009E1A1F"/>
    <w:rsid w:val="009E25AA"/>
    <w:rsid w:val="009E2797"/>
    <w:rsid w:val="009E340A"/>
    <w:rsid w:val="009E4940"/>
    <w:rsid w:val="009E6218"/>
    <w:rsid w:val="009F0097"/>
    <w:rsid w:val="009F157F"/>
    <w:rsid w:val="009F23D7"/>
    <w:rsid w:val="009F2F0D"/>
    <w:rsid w:val="009F5068"/>
    <w:rsid w:val="009F7352"/>
    <w:rsid w:val="009F78F5"/>
    <w:rsid w:val="00A001F3"/>
    <w:rsid w:val="00A01722"/>
    <w:rsid w:val="00A02179"/>
    <w:rsid w:val="00A0219F"/>
    <w:rsid w:val="00A036B6"/>
    <w:rsid w:val="00A04316"/>
    <w:rsid w:val="00A045DA"/>
    <w:rsid w:val="00A04B7A"/>
    <w:rsid w:val="00A04E2E"/>
    <w:rsid w:val="00A05735"/>
    <w:rsid w:val="00A067A9"/>
    <w:rsid w:val="00A117E9"/>
    <w:rsid w:val="00A12A18"/>
    <w:rsid w:val="00A13FC1"/>
    <w:rsid w:val="00A14EDE"/>
    <w:rsid w:val="00A15691"/>
    <w:rsid w:val="00A160E9"/>
    <w:rsid w:val="00A2169D"/>
    <w:rsid w:val="00A22E6A"/>
    <w:rsid w:val="00A237E4"/>
    <w:rsid w:val="00A24B69"/>
    <w:rsid w:val="00A270A8"/>
    <w:rsid w:val="00A31E24"/>
    <w:rsid w:val="00A35D1B"/>
    <w:rsid w:val="00A36E4E"/>
    <w:rsid w:val="00A41C94"/>
    <w:rsid w:val="00A42DFA"/>
    <w:rsid w:val="00A43196"/>
    <w:rsid w:val="00A457DA"/>
    <w:rsid w:val="00A50283"/>
    <w:rsid w:val="00A5258A"/>
    <w:rsid w:val="00A54508"/>
    <w:rsid w:val="00A55DC4"/>
    <w:rsid w:val="00A56A26"/>
    <w:rsid w:val="00A578C2"/>
    <w:rsid w:val="00A57FC8"/>
    <w:rsid w:val="00A60CFF"/>
    <w:rsid w:val="00A61100"/>
    <w:rsid w:val="00A61C3D"/>
    <w:rsid w:val="00A62562"/>
    <w:rsid w:val="00A64077"/>
    <w:rsid w:val="00A64A08"/>
    <w:rsid w:val="00A65539"/>
    <w:rsid w:val="00A65AD2"/>
    <w:rsid w:val="00A65DDC"/>
    <w:rsid w:val="00A65FDF"/>
    <w:rsid w:val="00A67592"/>
    <w:rsid w:val="00A67B2F"/>
    <w:rsid w:val="00A70580"/>
    <w:rsid w:val="00A71A34"/>
    <w:rsid w:val="00A7486D"/>
    <w:rsid w:val="00A762F5"/>
    <w:rsid w:val="00A77B4F"/>
    <w:rsid w:val="00A84841"/>
    <w:rsid w:val="00A85E0D"/>
    <w:rsid w:val="00A85E2D"/>
    <w:rsid w:val="00A91FEF"/>
    <w:rsid w:val="00A94DA9"/>
    <w:rsid w:val="00A96579"/>
    <w:rsid w:val="00A9699A"/>
    <w:rsid w:val="00AA0907"/>
    <w:rsid w:val="00AA17B7"/>
    <w:rsid w:val="00AA4676"/>
    <w:rsid w:val="00AB0A07"/>
    <w:rsid w:val="00AB1B30"/>
    <w:rsid w:val="00AB1E28"/>
    <w:rsid w:val="00AB3BB2"/>
    <w:rsid w:val="00AB43E7"/>
    <w:rsid w:val="00AB46BB"/>
    <w:rsid w:val="00AB48A9"/>
    <w:rsid w:val="00AC00F4"/>
    <w:rsid w:val="00AC15E1"/>
    <w:rsid w:val="00AC2AAA"/>
    <w:rsid w:val="00AC3172"/>
    <w:rsid w:val="00AC3BA5"/>
    <w:rsid w:val="00AC4701"/>
    <w:rsid w:val="00AC493E"/>
    <w:rsid w:val="00AC4D40"/>
    <w:rsid w:val="00AD19A6"/>
    <w:rsid w:val="00AD1C20"/>
    <w:rsid w:val="00AD209B"/>
    <w:rsid w:val="00AD2BE7"/>
    <w:rsid w:val="00AD42AF"/>
    <w:rsid w:val="00AE1797"/>
    <w:rsid w:val="00AF0BF1"/>
    <w:rsid w:val="00AF2323"/>
    <w:rsid w:val="00AF5D06"/>
    <w:rsid w:val="00AF6129"/>
    <w:rsid w:val="00B0424F"/>
    <w:rsid w:val="00B04898"/>
    <w:rsid w:val="00B048CA"/>
    <w:rsid w:val="00B073D3"/>
    <w:rsid w:val="00B10684"/>
    <w:rsid w:val="00B116F6"/>
    <w:rsid w:val="00B1534A"/>
    <w:rsid w:val="00B17A69"/>
    <w:rsid w:val="00B207DF"/>
    <w:rsid w:val="00B2213F"/>
    <w:rsid w:val="00B30E74"/>
    <w:rsid w:val="00B321E7"/>
    <w:rsid w:val="00B32F12"/>
    <w:rsid w:val="00B34722"/>
    <w:rsid w:val="00B34DBE"/>
    <w:rsid w:val="00B35225"/>
    <w:rsid w:val="00B3632D"/>
    <w:rsid w:val="00B371A8"/>
    <w:rsid w:val="00B405D0"/>
    <w:rsid w:val="00B42421"/>
    <w:rsid w:val="00B4255F"/>
    <w:rsid w:val="00B44EC1"/>
    <w:rsid w:val="00B45FB9"/>
    <w:rsid w:val="00B4650F"/>
    <w:rsid w:val="00B46F79"/>
    <w:rsid w:val="00B477B4"/>
    <w:rsid w:val="00B47840"/>
    <w:rsid w:val="00B50121"/>
    <w:rsid w:val="00B50327"/>
    <w:rsid w:val="00B51B46"/>
    <w:rsid w:val="00B53AA0"/>
    <w:rsid w:val="00B5461D"/>
    <w:rsid w:val="00B56955"/>
    <w:rsid w:val="00B56E74"/>
    <w:rsid w:val="00B60E64"/>
    <w:rsid w:val="00B643AF"/>
    <w:rsid w:val="00B64A30"/>
    <w:rsid w:val="00B704D2"/>
    <w:rsid w:val="00B73260"/>
    <w:rsid w:val="00B7430D"/>
    <w:rsid w:val="00B745A4"/>
    <w:rsid w:val="00B757CE"/>
    <w:rsid w:val="00B76621"/>
    <w:rsid w:val="00B80761"/>
    <w:rsid w:val="00B81793"/>
    <w:rsid w:val="00B855B3"/>
    <w:rsid w:val="00B866FA"/>
    <w:rsid w:val="00B86770"/>
    <w:rsid w:val="00B86A85"/>
    <w:rsid w:val="00B90103"/>
    <w:rsid w:val="00B907CC"/>
    <w:rsid w:val="00B91A71"/>
    <w:rsid w:val="00B91BC2"/>
    <w:rsid w:val="00B92F98"/>
    <w:rsid w:val="00B946F4"/>
    <w:rsid w:val="00B964E0"/>
    <w:rsid w:val="00B97654"/>
    <w:rsid w:val="00BA01E8"/>
    <w:rsid w:val="00BA0C7B"/>
    <w:rsid w:val="00BA3C95"/>
    <w:rsid w:val="00BB3529"/>
    <w:rsid w:val="00BB61CE"/>
    <w:rsid w:val="00BB69DB"/>
    <w:rsid w:val="00BC2970"/>
    <w:rsid w:val="00BC3252"/>
    <w:rsid w:val="00BC3381"/>
    <w:rsid w:val="00BC4CA8"/>
    <w:rsid w:val="00BC6217"/>
    <w:rsid w:val="00BD0483"/>
    <w:rsid w:val="00BD31A4"/>
    <w:rsid w:val="00BD58FA"/>
    <w:rsid w:val="00BD73D4"/>
    <w:rsid w:val="00BE0DB4"/>
    <w:rsid w:val="00BE5BED"/>
    <w:rsid w:val="00BE79CF"/>
    <w:rsid w:val="00BF15F8"/>
    <w:rsid w:val="00BF2483"/>
    <w:rsid w:val="00BF3B97"/>
    <w:rsid w:val="00BF46FB"/>
    <w:rsid w:val="00BF7053"/>
    <w:rsid w:val="00BF7CEA"/>
    <w:rsid w:val="00C02CE4"/>
    <w:rsid w:val="00C04579"/>
    <w:rsid w:val="00C04A5B"/>
    <w:rsid w:val="00C107B8"/>
    <w:rsid w:val="00C10D3C"/>
    <w:rsid w:val="00C125D7"/>
    <w:rsid w:val="00C154CB"/>
    <w:rsid w:val="00C20E57"/>
    <w:rsid w:val="00C23183"/>
    <w:rsid w:val="00C24187"/>
    <w:rsid w:val="00C24546"/>
    <w:rsid w:val="00C27EE5"/>
    <w:rsid w:val="00C30612"/>
    <w:rsid w:val="00C31B82"/>
    <w:rsid w:val="00C32891"/>
    <w:rsid w:val="00C3356E"/>
    <w:rsid w:val="00C36665"/>
    <w:rsid w:val="00C36E48"/>
    <w:rsid w:val="00C4041B"/>
    <w:rsid w:val="00C40C74"/>
    <w:rsid w:val="00C41E6E"/>
    <w:rsid w:val="00C420E9"/>
    <w:rsid w:val="00C42280"/>
    <w:rsid w:val="00C461AF"/>
    <w:rsid w:val="00C464BD"/>
    <w:rsid w:val="00C46783"/>
    <w:rsid w:val="00C509B4"/>
    <w:rsid w:val="00C50ED1"/>
    <w:rsid w:val="00C5111F"/>
    <w:rsid w:val="00C54090"/>
    <w:rsid w:val="00C568B5"/>
    <w:rsid w:val="00C60661"/>
    <w:rsid w:val="00C60CB6"/>
    <w:rsid w:val="00C60D3B"/>
    <w:rsid w:val="00C62133"/>
    <w:rsid w:val="00C626C2"/>
    <w:rsid w:val="00C62F76"/>
    <w:rsid w:val="00C65488"/>
    <w:rsid w:val="00C75E57"/>
    <w:rsid w:val="00C829C7"/>
    <w:rsid w:val="00C8379A"/>
    <w:rsid w:val="00C86E73"/>
    <w:rsid w:val="00C90295"/>
    <w:rsid w:val="00C928AE"/>
    <w:rsid w:val="00C94BAC"/>
    <w:rsid w:val="00C94E69"/>
    <w:rsid w:val="00C95251"/>
    <w:rsid w:val="00C96190"/>
    <w:rsid w:val="00C97D9D"/>
    <w:rsid w:val="00CA00A6"/>
    <w:rsid w:val="00CA0371"/>
    <w:rsid w:val="00CA1466"/>
    <w:rsid w:val="00CA3F5F"/>
    <w:rsid w:val="00CA4CC0"/>
    <w:rsid w:val="00CA5762"/>
    <w:rsid w:val="00CA7E2D"/>
    <w:rsid w:val="00CB0BE8"/>
    <w:rsid w:val="00CB0D61"/>
    <w:rsid w:val="00CB1418"/>
    <w:rsid w:val="00CB19D4"/>
    <w:rsid w:val="00CB4315"/>
    <w:rsid w:val="00CB4CC8"/>
    <w:rsid w:val="00CB728F"/>
    <w:rsid w:val="00CC2851"/>
    <w:rsid w:val="00CC42BB"/>
    <w:rsid w:val="00CC453D"/>
    <w:rsid w:val="00CC52B5"/>
    <w:rsid w:val="00CC5DA6"/>
    <w:rsid w:val="00CD1D6F"/>
    <w:rsid w:val="00CD3837"/>
    <w:rsid w:val="00CD3FA0"/>
    <w:rsid w:val="00CD445D"/>
    <w:rsid w:val="00CD5B6D"/>
    <w:rsid w:val="00CD65A9"/>
    <w:rsid w:val="00CD67C8"/>
    <w:rsid w:val="00CE3184"/>
    <w:rsid w:val="00CE7727"/>
    <w:rsid w:val="00CF7C4E"/>
    <w:rsid w:val="00D00E6F"/>
    <w:rsid w:val="00D012B3"/>
    <w:rsid w:val="00D0153C"/>
    <w:rsid w:val="00D05A18"/>
    <w:rsid w:val="00D05EA5"/>
    <w:rsid w:val="00D06758"/>
    <w:rsid w:val="00D06EB6"/>
    <w:rsid w:val="00D11033"/>
    <w:rsid w:val="00D11E09"/>
    <w:rsid w:val="00D13B32"/>
    <w:rsid w:val="00D14CF4"/>
    <w:rsid w:val="00D14E59"/>
    <w:rsid w:val="00D173F6"/>
    <w:rsid w:val="00D1795F"/>
    <w:rsid w:val="00D203E3"/>
    <w:rsid w:val="00D20461"/>
    <w:rsid w:val="00D235BF"/>
    <w:rsid w:val="00D23686"/>
    <w:rsid w:val="00D23A0A"/>
    <w:rsid w:val="00D249DC"/>
    <w:rsid w:val="00D25A93"/>
    <w:rsid w:val="00D27B4F"/>
    <w:rsid w:val="00D27FCB"/>
    <w:rsid w:val="00D30B8E"/>
    <w:rsid w:val="00D320A1"/>
    <w:rsid w:val="00D32D95"/>
    <w:rsid w:val="00D339E9"/>
    <w:rsid w:val="00D34EA8"/>
    <w:rsid w:val="00D351FE"/>
    <w:rsid w:val="00D35527"/>
    <w:rsid w:val="00D4192F"/>
    <w:rsid w:val="00D41FE1"/>
    <w:rsid w:val="00D4231A"/>
    <w:rsid w:val="00D44F18"/>
    <w:rsid w:val="00D5134D"/>
    <w:rsid w:val="00D54F79"/>
    <w:rsid w:val="00D61AEF"/>
    <w:rsid w:val="00D61F79"/>
    <w:rsid w:val="00D62CBE"/>
    <w:rsid w:val="00D647C5"/>
    <w:rsid w:val="00D679B6"/>
    <w:rsid w:val="00D67C6B"/>
    <w:rsid w:val="00D71904"/>
    <w:rsid w:val="00D755EF"/>
    <w:rsid w:val="00D76E86"/>
    <w:rsid w:val="00D77A74"/>
    <w:rsid w:val="00D801BA"/>
    <w:rsid w:val="00D814A7"/>
    <w:rsid w:val="00D8290D"/>
    <w:rsid w:val="00D84572"/>
    <w:rsid w:val="00D93D57"/>
    <w:rsid w:val="00D947DE"/>
    <w:rsid w:val="00D96362"/>
    <w:rsid w:val="00D96542"/>
    <w:rsid w:val="00DA00C9"/>
    <w:rsid w:val="00DA1CB6"/>
    <w:rsid w:val="00DA25D3"/>
    <w:rsid w:val="00DA503F"/>
    <w:rsid w:val="00DA5D1C"/>
    <w:rsid w:val="00DA7E83"/>
    <w:rsid w:val="00DB00A1"/>
    <w:rsid w:val="00DB083F"/>
    <w:rsid w:val="00DB153D"/>
    <w:rsid w:val="00DB49C6"/>
    <w:rsid w:val="00DB4FF6"/>
    <w:rsid w:val="00DB520A"/>
    <w:rsid w:val="00DB684E"/>
    <w:rsid w:val="00DB7331"/>
    <w:rsid w:val="00DB74EB"/>
    <w:rsid w:val="00DC0420"/>
    <w:rsid w:val="00DC05EE"/>
    <w:rsid w:val="00DC0B6E"/>
    <w:rsid w:val="00DC24CF"/>
    <w:rsid w:val="00DC3B04"/>
    <w:rsid w:val="00DC492E"/>
    <w:rsid w:val="00DC7A6F"/>
    <w:rsid w:val="00DC7B96"/>
    <w:rsid w:val="00DC7D48"/>
    <w:rsid w:val="00DD08EC"/>
    <w:rsid w:val="00DD23A8"/>
    <w:rsid w:val="00DD35D4"/>
    <w:rsid w:val="00DD38D5"/>
    <w:rsid w:val="00DD3AB2"/>
    <w:rsid w:val="00DD413A"/>
    <w:rsid w:val="00DD5E2F"/>
    <w:rsid w:val="00DD6F8A"/>
    <w:rsid w:val="00DE1DFE"/>
    <w:rsid w:val="00DE3777"/>
    <w:rsid w:val="00DE3E24"/>
    <w:rsid w:val="00DE5BD5"/>
    <w:rsid w:val="00DE7D31"/>
    <w:rsid w:val="00DE7F55"/>
    <w:rsid w:val="00DF0151"/>
    <w:rsid w:val="00DF2456"/>
    <w:rsid w:val="00DF3D67"/>
    <w:rsid w:val="00DF773A"/>
    <w:rsid w:val="00E00D50"/>
    <w:rsid w:val="00E03066"/>
    <w:rsid w:val="00E0332F"/>
    <w:rsid w:val="00E03BC0"/>
    <w:rsid w:val="00E0433B"/>
    <w:rsid w:val="00E10A6B"/>
    <w:rsid w:val="00E10F54"/>
    <w:rsid w:val="00E14545"/>
    <w:rsid w:val="00E1586C"/>
    <w:rsid w:val="00E16A03"/>
    <w:rsid w:val="00E21F5F"/>
    <w:rsid w:val="00E2469D"/>
    <w:rsid w:val="00E26815"/>
    <w:rsid w:val="00E278F9"/>
    <w:rsid w:val="00E30CCD"/>
    <w:rsid w:val="00E30E62"/>
    <w:rsid w:val="00E31D5E"/>
    <w:rsid w:val="00E368F9"/>
    <w:rsid w:val="00E378A4"/>
    <w:rsid w:val="00E425C4"/>
    <w:rsid w:val="00E4275F"/>
    <w:rsid w:val="00E43FF3"/>
    <w:rsid w:val="00E509F8"/>
    <w:rsid w:val="00E5547F"/>
    <w:rsid w:val="00E55BAF"/>
    <w:rsid w:val="00E576EA"/>
    <w:rsid w:val="00E57E7A"/>
    <w:rsid w:val="00E61165"/>
    <w:rsid w:val="00E611D7"/>
    <w:rsid w:val="00E61449"/>
    <w:rsid w:val="00E61F87"/>
    <w:rsid w:val="00E622A0"/>
    <w:rsid w:val="00E6295A"/>
    <w:rsid w:val="00E65348"/>
    <w:rsid w:val="00E655CE"/>
    <w:rsid w:val="00E6692C"/>
    <w:rsid w:val="00E6746F"/>
    <w:rsid w:val="00E70CC8"/>
    <w:rsid w:val="00E74913"/>
    <w:rsid w:val="00E74E7B"/>
    <w:rsid w:val="00E76A30"/>
    <w:rsid w:val="00E858A9"/>
    <w:rsid w:val="00E90B42"/>
    <w:rsid w:val="00E912BE"/>
    <w:rsid w:val="00E965DD"/>
    <w:rsid w:val="00E97903"/>
    <w:rsid w:val="00EA056A"/>
    <w:rsid w:val="00EA144B"/>
    <w:rsid w:val="00EA1A26"/>
    <w:rsid w:val="00EA445F"/>
    <w:rsid w:val="00EA57C4"/>
    <w:rsid w:val="00EA6D0D"/>
    <w:rsid w:val="00EA7A86"/>
    <w:rsid w:val="00EB1037"/>
    <w:rsid w:val="00EB1427"/>
    <w:rsid w:val="00EB36F1"/>
    <w:rsid w:val="00EB59AF"/>
    <w:rsid w:val="00EB694E"/>
    <w:rsid w:val="00EB736C"/>
    <w:rsid w:val="00EC09FD"/>
    <w:rsid w:val="00EC5092"/>
    <w:rsid w:val="00EC5545"/>
    <w:rsid w:val="00EC58F0"/>
    <w:rsid w:val="00EC66EA"/>
    <w:rsid w:val="00ED385A"/>
    <w:rsid w:val="00ED6291"/>
    <w:rsid w:val="00ED66A8"/>
    <w:rsid w:val="00ED68FB"/>
    <w:rsid w:val="00ED6D41"/>
    <w:rsid w:val="00EE5759"/>
    <w:rsid w:val="00EE72D7"/>
    <w:rsid w:val="00EE7348"/>
    <w:rsid w:val="00EF0D50"/>
    <w:rsid w:val="00EF3299"/>
    <w:rsid w:val="00EF603A"/>
    <w:rsid w:val="00EF7C8B"/>
    <w:rsid w:val="00F01E2D"/>
    <w:rsid w:val="00F042FC"/>
    <w:rsid w:val="00F04C47"/>
    <w:rsid w:val="00F10570"/>
    <w:rsid w:val="00F106EE"/>
    <w:rsid w:val="00F11227"/>
    <w:rsid w:val="00F11683"/>
    <w:rsid w:val="00F11FCF"/>
    <w:rsid w:val="00F14267"/>
    <w:rsid w:val="00F15F1F"/>
    <w:rsid w:val="00F1770D"/>
    <w:rsid w:val="00F2214F"/>
    <w:rsid w:val="00F2413D"/>
    <w:rsid w:val="00F248D2"/>
    <w:rsid w:val="00F25E34"/>
    <w:rsid w:val="00F26504"/>
    <w:rsid w:val="00F27008"/>
    <w:rsid w:val="00F279BB"/>
    <w:rsid w:val="00F3217D"/>
    <w:rsid w:val="00F3633B"/>
    <w:rsid w:val="00F3667D"/>
    <w:rsid w:val="00F3734F"/>
    <w:rsid w:val="00F4006B"/>
    <w:rsid w:val="00F400B0"/>
    <w:rsid w:val="00F42B8A"/>
    <w:rsid w:val="00F45213"/>
    <w:rsid w:val="00F5119E"/>
    <w:rsid w:val="00F51582"/>
    <w:rsid w:val="00F51BA7"/>
    <w:rsid w:val="00F5204E"/>
    <w:rsid w:val="00F53B0D"/>
    <w:rsid w:val="00F55CDA"/>
    <w:rsid w:val="00F610CF"/>
    <w:rsid w:val="00F61B64"/>
    <w:rsid w:val="00F631B2"/>
    <w:rsid w:val="00F63E29"/>
    <w:rsid w:val="00F64177"/>
    <w:rsid w:val="00F654D2"/>
    <w:rsid w:val="00F6752E"/>
    <w:rsid w:val="00F715D8"/>
    <w:rsid w:val="00F72E1B"/>
    <w:rsid w:val="00F74435"/>
    <w:rsid w:val="00F773A5"/>
    <w:rsid w:val="00F8239A"/>
    <w:rsid w:val="00F82EC2"/>
    <w:rsid w:val="00F8428C"/>
    <w:rsid w:val="00F84E91"/>
    <w:rsid w:val="00F8614C"/>
    <w:rsid w:val="00F87D65"/>
    <w:rsid w:val="00F94C86"/>
    <w:rsid w:val="00F955FC"/>
    <w:rsid w:val="00F9562D"/>
    <w:rsid w:val="00FA0264"/>
    <w:rsid w:val="00FA072F"/>
    <w:rsid w:val="00FA1642"/>
    <w:rsid w:val="00FA2753"/>
    <w:rsid w:val="00FA4008"/>
    <w:rsid w:val="00FA48CB"/>
    <w:rsid w:val="00FA5A96"/>
    <w:rsid w:val="00FB00E5"/>
    <w:rsid w:val="00FB117B"/>
    <w:rsid w:val="00FB383D"/>
    <w:rsid w:val="00FB5433"/>
    <w:rsid w:val="00FB7642"/>
    <w:rsid w:val="00FB7E03"/>
    <w:rsid w:val="00FC2715"/>
    <w:rsid w:val="00FC314F"/>
    <w:rsid w:val="00FC480D"/>
    <w:rsid w:val="00FC57F3"/>
    <w:rsid w:val="00FC5D93"/>
    <w:rsid w:val="00FC7764"/>
    <w:rsid w:val="00FC79AB"/>
    <w:rsid w:val="00FC7DD6"/>
    <w:rsid w:val="00FD150C"/>
    <w:rsid w:val="00FD2EE1"/>
    <w:rsid w:val="00FD3270"/>
    <w:rsid w:val="00FD6AF7"/>
    <w:rsid w:val="00FE15C6"/>
    <w:rsid w:val="00FE2A93"/>
    <w:rsid w:val="00FE39CD"/>
    <w:rsid w:val="00FF0C14"/>
    <w:rsid w:val="00FF27F2"/>
    <w:rsid w:val="00FF5A32"/>
    <w:rsid w:val="00FF6D49"/>
    <w:rsid w:val="01E8D849"/>
    <w:rsid w:val="0215032F"/>
    <w:rsid w:val="03736580"/>
    <w:rsid w:val="0407E0B2"/>
    <w:rsid w:val="064B8630"/>
    <w:rsid w:val="06791B2A"/>
    <w:rsid w:val="07BB8E7A"/>
    <w:rsid w:val="08AFCE41"/>
    <w:rsid w:val="093D988B"/>
    <w:rsid w:val="0A5DB6F0"/>
    <w:rsid w:val="0BF98751"/>
    <w:rsid w:val="0C2FAAE6"/>
    <w:rsid w:val="0E1C1E62"/>
    <w:rsid w:val="0EAA6D4D"/>
    <w:rsid w:val="0FA68796"/>
    <w:rsid w:val="1006443E"/>
    <w:rsid w:val="11BA0769"/>
    <w:rsid w:val="124FA078"/>
    <w:rsid w:val="13EB70D9"/>
    <w:rsid w:val="1511297C"/>
    <w:rsid w:val="151D7478"/>
    <w:rsid w:val="15CD6F6C"/>
    <w:rsid w:val="1843DA63"/>
    <w:rsid w:val="1933CBC5"/>
    <w:rsid w:val="1D8D985A"/>
    <w:rsid w:val="1DA4BCE6"/>
    <w:rsid w:val="1DB28F80"/>
    <w:rsid w:val="1DD88151"/>
    <w:rsid w:val="1EB31BE7"/>
    <w:rsid w:val="204EEC48"/>
    <w:rsid w:val="2148D481"/>
    <w:rsid w:val="2160C678"/>
    <w:rsid w:val="21705495"/>
    <w:rsid w:val="21921D18"/>
    <w:rsid w:val="21EABCA9"/>
    <w:rsid w:val="25A5528A"/>
    <w:rsid w:val="26BE2DCC"/>
    <w:rsid w:val="26C57B87"/>
    <w:rsid w:val="2873268A"/>
    <w:rsid w:val="299D9C37"/>
    <w:rsid w:val="2C8FAE92"/>
    <w:rsid w:val="2D54FD12"/>
    <w:rsid w:val="2D5FBAEB"/>
    <w:rsid w:val="2E1C4ACB"/>
    <w:rsid w:val="2F4F6D11"/>
    <w:rsid w:val="2F81C0ED"/>
    <w:rsid w:val="316E3469"/>
    <w:rsid w:val="33B4B301"/>
    <w:rsid w:val="340DD3A4"/>
    <w:rsid w:val="35260F1B"/>
    <w:rsid w:val="3658BFDD"/>
    <w:rsid w:val="37B30821"/>
    <w:rsid w:val="37FD6921"/>
    <w:rsid w:val="39FAB781"/>
    <w:rsid w:val="3B945AFB"/>
    <w:rsid w:val="3B9687E2"/>
    <w:rsid w:val="3C867944"/>
    <w:rsid w:val="3D325843"/>
    <w:rsid w:val="3D4B80A0"/>
    <w:rsid w:val="3DEB9835"/>
    <w:rsid w:val="3E671ED6"/>
    <w:rsid w:val="3F6AEDB0"/>
    <w:rsid w:val="3FD4EF1B"/>
    <w:rsid w:val="4013F838"/>
    <w:rsid w:val="4040F5BA"/>
    <w:rsid w:val="412C32E2"/>
    <w:rsid w:val="42F4F9F7"/>
    <w:rsid w:val="43D57FFC"/>
    <w:rsid w:val="449A5335"/>
    <w:rsid w:val="453D6A28"/>
    <w:rsid w:val="4610492C"/>
    <w:rsid w:val="4635B84F"/>
    <w:rsid w:val="47A4F650"/>
    <w:rsid w:val="49FD9FE3"/>
    <w:rsid w:val="4B437054"/>
    <w:rsid w:val="4B4386F7"/>
    <w:rsid w:val="4FBBCC19"/>
    <w:rsid w:val="4FE1C499"/>
    <w:rsid w:val="519AB9EF"/>
    <w:rsid w:val="51A43988"/>
    <w:rsid w:val="527A447E"/>
    <w:rsid w:val="54C04A70"/>
    <w:rsid w:val="54C84FAE"/>
    <w:rsid w:val="551A4BEF"/>
    <w:rsid w:val="55EE49AD"/>
    <w:rsid w:val="560589E4"/>
    <w:rsid w:val="56DE237C"/>
    <w:rsid w:val="5706C908"/>
    <w:rsid w:val="575FE9AB"/>
    <w:rsid w:val="58514C79"/>
    <w:rsid w:val="58E2CAFB"/>
    <w:rsid w:val="59AD3558"/>
    <w:rsid w:val="5C9D6A0C"/>
    <w:rsid w:val="5FA804F9"/>
    <w:rsid w:val="63270522"/>
    <w:rsid w:val="63660E3F"/>
    <w:rsid w:val="64697872"/>
    <w:rsid w:val="64A87BF1"/>
    <w:rsid w:val="65EB8283"/>
    <w:rsid w:val="65FE1F1B"/>
    <w:rsid w:val="662B1C9D"/>
    <w:rsid w:val="67AD428B"/>
    <w:rsid w:val="68F037F1"/>
    <w:rsid w:val="6987CE56"/>
    <w:rsid w:val="6A3D1A8C"/>
    <w:rsid w:val="6A96BB81"/>
    <w:rsid w:val="6E95865B"/>
    <w:rsid w:val="6FB14C5D"/>
    <w:rsid w:val="740185E5"/>
    <w:rsid w:val="74F64F8F"/>
    <w:rsid w:val="75D1E411"/>
    <w:rsid w:val="774E330F"/>
    <w:rsid w:val="77FE2E03"/>
    <w:rsid w:val="78B8A4C1"/>
    <w:rsid w:val="78EA0370"/>
    <w:rsid w:val="7A6A6AA0"/>
    <w:rsid w:val="7A7A8B6F"/>
    <w:rsid w:val="7B6EEEDD"/>
    <w:rsid w:val="7BD5A276"/>
    <w:rsid w:val="7EB4FEE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645211"/>
  <w15:docId w15:val="{AE3FFB09-0D49-4C4F-B4BB-00955EDA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FB38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8FA"/>
    <w:rPr>
      <w:rFonts w:ascii="Segoe UI" w:hAnsi="Segoe UI" w:cs="Segoe UI"/>
      <w:sz w:val="18"/>
      <w:szCs w:val="18"/>
    </w:rPr>
  </w:style>
  <w:style w:type="paragraph" w:styleId="FootnoteText">
    <w:name w:val="footnote text"/>
    <w:basedOn w:val="Normal"/>
    <w:link w:val="FootnoteTextChar"/>
    <w:uiPriority w:val="99"/>
    <w:unhideWhenUsed/>
    <w:rsid w:val="0053576A"/>
    <w:pPr>
      <w:spacing w:after="0" w:line="240" w:lineRule="auto"/>
    </w:pPr>
    <w:rPr>
      <w:sz w:val="20"/>
      <w:szCs w:val="20"/>
    </w:rPr>
  </w:style>
  <w:style w:type="character" w:customStyle="1" w:styleId="FootnoteTextChar">
    <w:name w:val="Footnote Text Char"/>
    <w:basedOn w:val="DefaultParagraphFont"/>
    <w:link w:val="FootnoteText"/>
    <w:uiPriority w:val="99"/>
    <w:rsid w:val="0053576A"/>
    <w:rPr>
      <w:sz w:val="20"/>
      <w:szCs w:val="20"/>
    </w:rPr>
  </w:style>
  <w:style w:type="character" w:styleId="FootnoteReference">
    <w:name w:val="footnote reference"/>
    <w:basedOn w:val="DefaultParagraphFont"/>
    <w:uiPriority w:val="99"/>
    <w:semiHidden/>
    <w:unhideWhenUsed/>
    <w:rsid w:val="0053576A"/>
    <w:rPr>
      <w:vertAlign w:val="superscript"/>
    </w:rPr>
  </w:style>
  <w:style w:type="character" w:styleId="CommentReference">
    <w:name w:val="annotation reference"/>
    <w:basedOn w:val="DefaultParagraphFont"/>
    <w:uiPriority w:val="99"/>
    <w:semiHidden/>
    <w:unhideWhenUsed/>
    <w:rsid w:val="0050568F"/>
    <w:rPr>
      <w:sz w:val="16"/>
      <w:szCs w:val="16"/>
    </w:rPr>
  </w:style>
  <w:style w:type="paragraph" w:styleId="CommentText">
    <w:name w:val="annotation text"/>
    <w:basedOn w:val="Normal"/>
    <w:link w:val="CommentTextChar"/>
    <w:uiPriority w:val="99"/>
    <w:semiHidden/>
    <w:unhideWhenUsed/>
    <w:rsid w:val="0050568F"/>
    <w:pPr>
      <w:spacing w:line="240" w:lineRule="auto"/>
    </w:pPr>
    <w:rPr>
      <w:sz w:val="20"/>
      <w:szCs w:val="20"/>
    </w:rPr>
  </w:style>
  <w:style w:type="character" w:customStyle="1" w:styleId="CommentTextChar">
    <w:name w:val="Comment Text Char"/>
    <w:basedOn w:val="DefaultParagraphFont"/>
    <w:link w:val="CommentText"/>
    <w:uiPriority w:val="99"/>
    <w:semiHidden/>
    <w:rsid w:val="0050568F"/>
    <w:rPr>
      <w:sz w:val="20"/>
      <w:szCs w:val="20"/>
    </w:rPr>
  </w:style>
  <w:style w:type="paragraph" w:styleId="CommentSubject">
    <w:name w:val="annotation subject"/>
    <w:basedOn w:val="CommentText"/>
    <w:next w:val="CommentText"/>
    <w:link w:val="CommentSubjectChar"/>
    <w:uiPriority w:val="99"/>
    <w:semiHidden/>
    <w:unhideWhenUsed/>
    <w:rsid w:val="0050568F"/>
    <w:rPr>
      <w:b/>
      <w:bCs/>
    </w:rPr>
  </w:style>
  <w:style w:type="character" w:customStyle="1" w:styleId="CommentSubjectChar">
    <w:name w:val="Comment Subject Char"/>
    <w:basedOn w:val="CommentTextChar"/>
    <w:link w:val="CommentSubject"/>
    <w:uiPriority w:val="99"/>
    <w:semiHidden/>
    <w:rsid w:val="0050568F"/>
    <w:rPr>
      <w:b/>
      <w:bCs/>
      <w:sz w:val="20"/>
      <w:szCs w:val="20"/>
    </w:rPr>
  </w:style>
  <w:style w:type="paragraph" w:styleId="ListParagraph">
    <w:name w:val="List Paragraph"/>
    <w:basedOn w:val="Normal"/>
    <w:uiPriority w:val="34"/>
    <w:qFormat/>
    <w:rsid w:val="00E1586C"/>
    <w:pPr>
      <w:ind w:left="720"/>
      <w:contextualSpacing/>
    </w:pPr>
  </w:style>
  <w:style w:type="paragraph" w:styleId="Header">
    <w:name w:val="header"/>
    <w:basedOn w:val="Normal"/>
    <w:link w:val="HeaderChar"/>
    <w:uiPriority w:val="99"/>
    <w:unhideWhenUsed/>
    <w:rsid w:val="00E15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6C"/>
  </w:style>
  <w:style w:type="paragraph" w:styleId="Footer">
    <w:name w:val="footer"/>
    <w:basedOn w:val="Normal"/>
    <w:link w:val="FooterChar"/>
    <w:uiPriority w:val="99"/>
    <w:unhideWhenUsed/>
    <w:rsid w:val="00E1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6C"/>
  </w:style>
  <w:style w:type="character" w:styleId="Hyperlink">
    <w:name w:val="Hyperlink"/>
    <w:basedOn w:val="DefaultParagraphFont"/>
    <w:uiPriority w:val="99"/>
    <w:unhideWhenUsed/>
    <w:rsid w:val="00760CBE"/>
    <w:rPr>
      <w:color w:val="0000FF" w:themeColor="hyperlink"/>
      <w:u w:val="single"/>
    </w:rPr>
  </w:style>
  <w:style w:type="character" w:styleId="FollowedHyperlink">
    <w:name w:val="FollowedHyperlink"/>
    <w:basedOn w:val="DefaultParagraphFont"/>
    <w:uiPriority w:val="99"/>
    <w:semiHidden/>
    <w:unhideWhenUsed/>
    <w:rsid w:val="00760CBE"/>
    <w:rPr>
      <w:color w:val="800080" w:themeColor="followedHyperlink"/>
      <w:u w:val="single"/>
    </w:rPr>
  </w:style>
  <w:style w:type="character" w:customStyle="1" w:styleId="Heading1Char">
    <w:name w:val="Heading 1 Char"/>
    <w:basedOn w:val="DefaultParagraphFont"/>
    <w:link w:val="Heading1"/>
    <w:uiPriority w:val="9"/>
    <w:rsid w:val="00FB383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B383D"/>
    <w:pPr>
      <w:spacing w:line="259" w:lineRule="auto"/>
      <w:outlineLvl w:val="9"/>
    </w:pPr>
    <w:rPr>
      <w:lang w:val="en-US"/>
    </w:rPr>
  </w:style>
  <w:style w:type="character" w:styleId="Strong">
    <w:name w:val="Strong"/>
    <w:basedOn w:val="DefaultParagraphFont"/>
    <w:uiPriority w:val="22"/>
    <w:qFormat/>
    <w:rsid w:val="00FB383D"/>
    <w:rPr>
      <w:b/>
      <w:bCs/>
    </w:rPr>
  </w:style>
  <w:style w:type="paragraph" w:styleId="Title">
    <w:name w:val="Title"/>
    <w:basedOn w:val="Normal"/>
    <w:next w:val="Normal"/>
    <w:link w:val="TitleChar"/>
    <w:uiPriority w:val="10"/>
    <w:qFormat/>
    <w:rsid w:val="00E278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8F9"/>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644FBD"/>
    <w:pPr>
      <w:spacing w:after="100"/>
    </w:pPr>
  </w:style>
  <w:style w:type="paragraph" w:styleId="Revision">
    <w:name w:val="Revision"/>
    <w:hidden/>
    <w:uiPriority w:val="99"/>
    <w:semiHidden/>
    <w:rsid w:val="00B92F98"/>
    <w:pPr>
      <w:spacing w:after="0" w:line="240" w:lineRule="auto"/>
    </w:pPr>
  </w:style>
  <w:style w:type="table" w:styleId="TableGrid">
    <w:name w:val="Table Grid"/>
    <w:basedOn w:val="TableNormal"/>
    <w:uiPriority w:val="59"/>
    <w:rsid w:val="00156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efaultParagraphFont"/>
    <w:rsid w:val="001C631A"/>
  </w:style>
  <w:style w:type="character" w:customStyle="1" w:styleId="jlqj4b">
    <w:name w:val="jlqj4b"/>
    <w:basedOn w:val="DefaultParagraphFont"/>
    <w:rsid w:val="001C631A"/>
  </w:style>
  <w:style w:type="paragraph" w:customStyle="1" w:styleId="paragraph">
    <w:name w:val="paragraph"/>
    <w:basedOn w:val="Normal"/>
    <w:rsid w:val="000C6CA3"/>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00700">
      <w:bodyDiv w:val="1"/>
      <w:marLeft w:val="0"/>
      <w:marRight w:val="0"/>
      <w:marTop w:val="0"/>
      <w:marBottom w:val="0"/>
      <w:divBdr>
        <w:top w:val="none" w:sz="0" w:space="0" w:color="auto"/>
        <w:left w:val="none" w:sz="0" w:space="0" w:color="auto"/>
        <w:bottom w:val="none" w:sz="0" w:space="0" w:color="auto"/>
        <w:right w:val="none" w:sz="0" w:space="0" w:color="auto"/>
      </w:divBdr>
    </w:div>
    <w:div w:id="109340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d3ca32fa52f09c0323dfec7e4ef74cd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511da7ce4939ea29eeac285f695c625"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07A8C7-7FB5-4561-BAED-06D6C97A8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D27EA-064B-4D8F-97D0-E16FFE964A73}">
  <ds:schemaRefs>
    <ds:schemaRef ds:uri="http://schemas.microsoft.com/sharepoint/v3/contenttype/forms"/>
  </ds:schemaRefs>
</ds:datastoreItem>
</file>

<file path=customXml/itemProps3.xml><?xml version="1.0" encoding="utf-8"?>
<ds:datastoreItem xmlns:ds="http://schemas.openxmlformats.org/officeDocument/2006/customXml" ds:itemID="{37E91BE2-71CC-4B4A-AD5F-A256D20422E0}">
  <ds:schemaRefs>
    <ds:schemaRef ds:uri="http://schemas.openxmlformats.org/officeDocument/2006/bibliography"/>
  </ds:schemaRefs>
</ds:datastoreItem>
</file>

<file path=customXml/itemProps4.xml><?xml version="1.0" encoding="utf-8"?>
<ds:datastoreItem xmlns:ds="http://schemas.openxmlformats.org/officeDocument/2006/customXml" ds:itemID="{ED3F57A1-F678-4E3C-90FD-3B5FC06577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1693</Words>
  <Characters>9655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Iazykova</dc:creator>
  <cp:keywords/>
  <dc:description/>
  <cp:lastModifiedBy>Svetlana Iazykova</cp:lastModifiedBy>
  <cp:revision>2</cp:revision>
  <cp:lastPrinted>2019-10-23T14:31:00Z</cp:lastPrinted>
  <dcterms:created xsi:type="dcterms:W3CDTF">2022-07-06T21:36:00Z</dcterms:created>
  <dcterms:modified xsi:type="dcterms:W3CDTF">2022-07-06T21:36:00Z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y fmtid="{D5CDD505-2E9C-101B-9397-08002B2CF9AE}" pid="3" name="TaxKeyword">
    <vt:lpwstr/>
  </property>
  <property fmtid="{D5CDD505-2E9C-101B-9397-08002B2CF9AE}" pid="4" name="Topic">
    <vt:lpwstr>6;#Executive Board Secretariat|f50390f0-051f-4b30-8c1a-099b2feff06a</vt:lpwstr>
  </property>
  <property fmtid="{D5CDD505-2E9C-101B-9397-08002B2CF9AE}" pid="5" name="OfficeDivision">
    <vt:lpwstr>3;#OSEB-456S|18b5a9e7-dadc-4c9a-ac8f-cc91e950b7bc</vt:lpwstr>
  </property>
  <property fmtid="{D5CDD505-2E9C-101B-9397-08002B2CF9AE}" pid="6" name="DocumentType">
    <vt:lpwstr>24;#Country programme strategic planning: BCAs, CPDs, PSNs, SMRs, IRRFs|c7b4bd5a-ce22-4451-b831-28bf412e8e34</vt:lpwstr>
  </property>
  <property fmtid="{D5CDD505-2E9C-101B-9397-08002B2CF9AE}" pid="7" name="GeographicScope">
    <vt:lpwstr/>
  </property>
  <property fmtid="{D5CDD505-2E9C-101B-9397-08002B2CF9AE}" pid="8" name="_dlc_DocIdItemGuid">
    <vt:lpwstr>a38d7688-79ae-4bea-8f55-70d86e9542de</vt:lpwstr>
  </property>
  <property fmtid="{D5CDD505-2E9C-101B-9397-08002B2CF9AE}" pid="9" name="MSIP_Label_dddc1db8-2f64-468c-a02a-c7d04ea19826_Enabled">
    <vt:lpwstr>true</vt:lpwstr>
  </property>
  <property fmtid="{D5CDD505-2E9C-101B-9397-08002B2CF9AE}" pid="10" name="MSIP_Label_dddc1db8-2f64-468c-a02a-c7d04ea19826_SetDate">
    <vt:lpwstr>2022-03-18T13:36:53Z</vt:lpwstr>
  </property>
  <property fmtid="{D5CDD505-2E9C-101B-9397-08002B2CF9AE}" pid="11" name="MSIP_Label_dddc1db8-2f64-468c-a02a-c7d04ea19826_Method">
    <vt:lpwstr>Privileged</vt:lpwstr>
  </property>
  <property fmtid="{D5CDD505-2E9C-101B-9397-08002B2CF9AE}" pid="12" name="MSIP_Label_dddc1db8-2f64-468c-a02a-c7d04ea19826_Name">
    <vt:lpwstr>Non classifié - Niet geclassificeerd</vt:lpwstr>
  </property>
  <property fmtid="{D5CDD505-2E9C-101B-9397-08002B2CF9AE}" pid="13" name="MSIP_Label_dddc1db8-2f64-468c-a02a-c7d04ea19826_SiteId">
    <vt:lpwstr>80153b30-e434-429b-b41c-0d47f9deec42</vt:lpwstr>
  </property>
  <property fmtid="{D5CDD505-2E9C-101B-9397-08002B2CF9AE}" pid="14" name="MSIP_Label_dddc1db8-2f64-468c-a02a-c7d04ea19826_ActionId">
    <vt:lpwstr>d1e9a256-8d00-4a18-9d1d-ea8ee218306b</vt:lpwstr>
  </property>
  <property fmtid="{D5CDD505-2E9C-101B-9397-08002B2CF9AE}" pid="15" name="MSIP_Label_dddc1db8-2f64-468c-a02a-c7d04ea19826_ContentBits">
    <vt:lpwstr>0</vt:lpwstr>
  </property>
  <property fmtid="{D5CDD505-2E9C-101B-9397-08002B2CF9AE}" pid="16" name="TitusGUID">
    <vt:lpwstr>461b6070-5b7f-4a89-af8e-ba74843979df</vt:lpwstr>
  </property>
  <property fmtid="{D5CDD505-2E9C-101B-9397-08002B2CF9AE}" pid="17" name="BE_ForeignAffairsClassification">
    <vt:lpwstr>Usage interne - N5 - Intern gebruik</vt:lpwstr>
  </property>
  <property fmtid="{D5CDD505-2E9C-101B-9397-08002B2CF9AE}" pid="18" name="BE_ForeignAffairsMarkering">
    <vt:lpwstr>Markering actief - Marquage actif</vt:lpwstr>
  </property>
</Properties>
</file>