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6FDE" w14:textId="4A0061A9" w:rsidR="00F21F12" w:rsidRPr="00696CE4" w:rsidRDefault="00F21F12" w:rsidP="0097501C">
      <w:pPr>
        <w:spacing w:line="240" w:lineRule="auto"/>
        <w:jc w:val="center"/>
        <w:rPr>
          <w:rFonts w:ascii="Calibri" w:eastAsia="Calibri" w:hAnsi="Calibri" w:cs="Times New Roman"/>
          <w:b/>
          <w:sz w:val="24"/>
          <w:szCs w:val="24"/>
        </w:rPr>
      </w:pPr>
      <w:r w:rsidRPr="00696CE4">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rPr>
        <w:t>HONDURAS</w:t>
      </w:r>
      <w:r>
        <w:rPr>
          <w:rFonts w:ascii="Calibri" w:eastAsia="Calibri" w:hAnsi="Calibri" w:cs="Times New Roman"/>
          <w:b/>
          <w:sz w:val="24"/>
          <w:szCs w:val="24"/>
        </w:rPr>
        <w:t xml:space="preserve"> </w:t>
      </w:r>
      <w:r w:rsidRPr="00696CE4">
        <w:rPr>
          <w:rFonts w:ascii="Calibri" w:eastAsia="Calibri" w:hAnsi="Calibri" w:cs="Times New Roman"/>
          <w:b/>
          <w:sz w:val="24"/>
          <w:szCs w:val="24"/>
        </w:rPr>
        <w:t>(2022-2026)</w:t>
      </w:r>
    </w:p>
    <w:p w14:paraId="1FBC69FF" w14:textId="77777777" w:rsidR="00F21F12" w:rsidRPr="00A457DA" w:rsidRDefault="00F21F12" w:rsidP="00F21F12">
      <w:pPr>
        <w:spacing w:line="240" w:lineRule="auto"/>
        <w:jc w:val="center"/>
        <w:rPr>
          <w:rFonts w:cs="Times New Roman"/>
          <w:i/>
          <w:sz w:val="24"/>
          <w:szCs w:val="24"/>
        </w:rPr>
      </w:pPr>
      <w:r>
        <w:rPr>
          <w:rFonts w:cs="Times New Roman"/>
          <w:i/>
          <w:sz w:val="24"/>
          <w:szCs w:val="24"/>
        </w:rPr>
        <w:t xml:space="preserve">First regular </w:t>
      </w:r>
      <w:r w:rsidRPr="00A457DA">
        <w:rPr>
          <w:rFonts w:cs="Times New Roman"/>
          <w:i/>
          <w:sz w:val="24"/>
          <w:szCs w:val="24"/>
        </w:rPr>
        <w:t>session 202</w:t>
      </w:r>
      <w:r>
        <w:rPr>
          <w:rFonts w:cs="Times New Roman"/>
          <w:i/>
          <w:sz w:val="24"/>
          <w:szCs w:val="24"/>
        </w:rPr>
        <w:t>2</w:t>
      </w:r>
    </w:p>
    <w:tbl>
      <w:tblPr>
        <w:tblStyle w:val="TableGrid"/>
        <w:tblW w:w="14434" w:type="dxa"/>
        <w:tblLook w:val="04A0" w:firstRow="1" w:lastRow="0" w:firstColumn="1" w:lastColumn="0" w:noHBand="0" w:noVBand="1"/>
      </w:tblPr>
      <w:tblGrid>
        <w:gridCol w:w="7751"/>
        <w:gridCol w:w="6683"/>
      </w:tblGrid>
      <w:tr w:rsidR="00432769" w:rsidRPr="005323D5" w14:paraId="218C0B4A" w14:textId="6D78A110" w:rsidTr="00F21F12">
        <w:trPr>
          <w:trHeight w:val="476"/>
        </w:trPr>
        <w:tc>
          <w:tcPr>
            <w:tcW w:w="7751" w:type="dxa"/>
            <w:vAlign w:val="center"/>
          </w:tcPr>
          <w:p w14:paraId="4E86B9A0" w14:textId="342F4D9E" w:rsidR="00432769" w:rsidRPr="00A457DA" w:rsidRDefault="00432769"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F21F12">
              <w:rPr>
                <w:rFonts w:cs="Times New Roman"/>
                <w:b/>
                <w:sz w:val="24"/>
                <w:szCs w:val="24"/>
              </w:rPr>
              <w:t>the United States of America</w:t>
            </w:r>
          </w:p>
        </w:tc>
        <w:tc>
          <w:tcPr>
            <w:tcW w:w="6683" w:type="dxa"/>
            <w:vAlign w:val="center"/>
          </w:tcPr>
          <w:p w14:paraId="47C7DD2C" w14:textId="61C525E7" w:rsidR="00432769" w:rsidRPr="00534E03" w:rsidRDefault="00432769" w:rsidP="00A457DA">
            <w:pPr>
              <w:jc w:val="center"/>
              <w:rPr>
                <w:rFonts w:cs="Times New Roman"/>
                <w:b/>
                <w:sz w:val="24"/>
                <w:szCs w:val="24"/>
              </w:rPr>
            </w:pPr>
            <w:r>
              <w:rPr>
                <w:rFonts w:cs="Times New Roman"/>
                <w:b/>
                <w:sz w:val="24"/>
                <w:szCs w:val="24"/>
              </w:rPr>
              <w:t xml:space="preserve">CO </w:t>
            </w:r>
            <w:r w:rsidR="00F21F12">
              <w:rPr>
                <w:rFonts w:cs="Times New Roman"/>
                <w:b/>
                <w:sz w:val="24"/>
                <w:szCs w:val="24"/>
              </w:rPr>
              <w:t>c</w:t>
            </w:r>
            <w:r>
              <w:rPr>
                <w:rFonts w:cs="Times New Roman"/>
                <w:b/>
                <w:sz w:val="24"/>
                <w:szCs w:val="24"/>
              </w:rPr>
              <w:t>omments</w:t>
            </w:r>
          </w:p>
        </w:tc>
      </w:tr>
      <w:tr w:rsidR="00432769" w:rsidRPr="005323D5" w14:paraId="59FFD639" w14:textId="18AC3273" w:rsidTr="00432769">
        <w:trPr>
          <w:trHeight w:val="476"/>
        </w:trPr>
        <w:tc>
          <w:tcPr>
            <w:tcW w:w="7751" w:type="dxa"/>
            <w:vAlign w:val="center"/>
          </w:tcPr>
          <w:p w14:paraId="323EEA04" w14:textId="7205F8A6" w:rsidR="00432769" w:rsidRDefault="00432769" w:rsidP="009E16E3">
            <w:pPr>
              <w:numPr>
                <w:ilvl w:val="0"/>
                <w:numId w:val="12"/>
              </w:numPr>
            </w:pPr>
            <w:r>
              <w:t>We welcome the four focus areas of the CPD - 1) strengthening the rule of law, 2) efficient and effective public administration, 3) sustainable and resilient development path, and 4) violence and conflict.</w:t>
            </w:r>
          </w:p>
          <w:p w14:paraId="106DA92D" w14:textId="2C5735B9" w:rsidR="00432769" w:rsidRPr="00534E03" w:rsidRDefault="00432769" w:rsidP="009E16E3">
            <w:pPr>
              <w:pStyle w:val="ListParagraph"/>
              <w:rPr>
                <w:rFonts w:cs="Times New Roman"/>
                <w:sz w:val="24"/>
                <w:szCs w:val="24"/>
              </w:rPr>
            </w:pPr>
          </w:p>
        </w:tc>
        <w:tc>
          <w:tcPr>
            <w:tcW w:w="6683" w:type="dxa"/>
          </w:tcPr>
          <w:p w14:paraId="21182385" w14:textId="797E031A" w:rsidR="00432769" w:rsidRPr="003C7773" w:rsidRDefault="008527E2" w:rsidP="003C7773">
            <w:pPr>
              <w:numPr>
                <w:ilvl w:val="0"/>
                <w:numId w:val="12"/>
              </w:numPr>
              <w:ind w:left="151" w:hanging="151"/>
              <w:rPr>
                <w:lang w:val="en-GB"/>
              </w:rPr>
            </w:pPr>
            <w:r w:rsidRPr="003C7773">
              <w:rPr>
                <w:lang w:val="en-GB"/>
              </w:rPr>
              <w:t xml:space="preserve">The </w:t>
            </w:r>
            <w:r w:rsidR="003A5F74" w:rsidRPr="003C7773">
              <w:rPr>
                <w:lang w:val="en-GB"/>
              </w:rPr>
              <w:t>Country O</w:t>
            </w:r>
            <w:r w:rsidRPr="003C7773">
              <w:rPr>
                <w:lang w:val="en-GB"/>
              </w:rPr>
              <w:t xml:space="preserve">ffice </w:t>
            </w:r>
            <w:r w:rsidR="0083093A" w:rsidRPr="003C7773">
              <w:rPr>
                <w:lang w:val="en-GB"/>
              </w:rPr>
              <w:t>expresses its appreciation to</w:t>
            </w:r>
            <w:r w:rsidRPr="003C7773">
              <w:rPr>
                <w:lang w:val="en-GB"/>
              </w:rPr>
              <w:t xml:space="preserve"> the delegation of the United States for </w:t>
            </w:r>
            <w:r w:rsidR="0083093A" w:rsidRPr="003C7773">
              <w:rPr>
                <w:lang w:val="en-GB"/>
              </w:rPr>
              <w:t>the</w:t>
            </w:r>
            <w:r w:rsidRPr="003C7773">
              <w:rPr>
                <w:lang w:val="en-GB"/>
              </w:rPr>
              <w:t xml:space="preserve"> comment</w:t>
            </w:r>
            <w:r w:rsidR="0083093A" w:rsidRPr="003C7773">
              <w:rPr>
                <w:lang w:val="en-GB"/>
              </w:rPr>
              <w:t>s.</w:t>
            </w:r>
          </w:p>
        </w:tc>
      </w:tr>
      <w:tr w:rsidR="00432769" w:rsidRPr="005323D5" w14:paraId="1F829039" w14:textId="6FCA6DA5" w:rsidTr="00432769">
        <w:trPr>
          <w:trHeight w:val="476"/>
        </w:trPr>
        <w:tc>
          <w:tcPr>
            <w:tcW w:w="7751" w:type="dxa"/>
            <w:vAlign w:val="center"/>
          </w:tcPr>
          <w:p w14:paraId="7B1CEB7A" w14:textId="2DD0056F" w:rsidR="00432769" w:rsidRPr="00A457DA" w:rsidRDefault="00432769" w:rsidP="009E16E3">
            <w:pPr>
              <w:numPr>
                <w:ilvl w:val="0"/>
                <w:numId w:val="12"/>
              </w:numPr>
              <w:rPr>
                <w:rFonts w:cs="Times New Roman"/>
                <w:sz w:val="24"/>
                <w:szCs w:val="24"/>
              </w:rPr>
            </w:pPr>
            <w:r w:rsidRPr="00C04C36">
              <w:t>We would appreciate greater attention to economic development issues.  For example, we would welcome more information and greater clarity on strategies that will address workforce development, employment, and business development in the agricultural value chains and livelihoods for communities in ecological significant areas, as well as support for public policies and institutional capacity building to reduce poverty.  In addition, we would welcome more information on how UNDP plans to work with sister UN agencies on education strategies to address the ongoing challenges related to enrolment and retention, especially in light of COVID-19.</w:t>
            </w:r>
          </w:p>
        </w:tc>
        <w:tc>
          <w:tcPr>
            <w:tcW w:w="6683" w:type="dxa"/>
          </w:tcPr>
          <w:p w14:paraId="6DDDFEA2" w14:textId="77777777" w:rsidR="00D770DD" w:rsidRDefault="00D770DD" w:rsidP="003C7773">
            <w:pPr>
              <w:ind w:left="360"/>
              <w:jc w:val="both"/>
            </w:pPr>
          </w:p>
          <w:p w14:paraId="329A7810" w14:textId="08C5DFEF" w:rsidR="009A22AD" w:rsidRDefault="000C5187" w:rsidP="006B1561">
            <w:pPr>
              <w:jc w:val="both"/>
              <w:rPr>
                <w:lang w:val="en-GB"/>
              </w:rPr>
            </w:pPr>
            <w:r>
              <w:t>•</w:t>
            </w:r>
            <w:r w:rsidR="00BC2170" w:rsidRPr="00BC2170">
              <w:rPr>
                <w:lang w:val="en-GB"/>
              </w:rPr>
              <w:t>UNDP will work following a multidimensional approach in key development pillars</w:t>
            </w:r>
            <w:r w:rsidR="003C7773">
              <w:rPr>
                <w:lang w:val="en-GB"/>
              </w:rPr>
              <w:t xml:space="preserve"> that have</w:t>
            </w:r>
            <w:r w:rsidR="00BC2170" w:rsidRPr="00BC2170">
              <w:rPr>
                <w:lang w:val="en-GB"/>
              </w:rPr>
              <w:t xml:space="preserve"> direct impact on employment generation, </w:t>
            </w:r>
            <w:r w:rsidR="002B1FD2">
              <w:rPr>
                <w:lang w:val="en-GB"/>
              </w:rPr>
              <w:t xml:space="preserve">on </w:t>
            </w:r>
            <w:r w:rsidR="00BC2170" w:rsidRPr="00BC2170">
              <w:rPr>
                <w:lang w:val="en-GB"/>
              </w:rPr>
              <w:t xml:space="preserve">support and creation of businesses and </w:t>
            </w:r>
            <w:r w:rsidR="003C7773">
              <w:rPr>
                <w:lang w:val="en-GB"/>
              </w:rPr>
              <w:t xml:space="preserve">on </w:t>
            </w:r>
            <w:r w:rsidR="00BC2170" w:rsidRPr="00BC2170">
              <w:rPr>
                <w:lang w:val="en-GB"/>
              </w:rPr>
              <w:t xml:space="preserve">the development and sustainability of value chains, while improving the capacities of human capital, ultimately impacting </w:t>
            </w:r>
            <w:r w:rsidR="002B1FD2">
              <w:rPr>
                <w:lang w:val="en-GB"/>
              </w:rPr>
              <w:t>o</w:t>
            </w:r>
            <w:r w:rsidR="00BC2170" w:rsidRPr="00BC2170">
              <w:rPr>
                <w:lang w:val="en-GB"/>
              </w:rPr>
              <w:t>n poverty reduction.</w:t>
            </w:r>
            <w:r w:rsidR="002B1FD2">
              <w:rPr>
                <w:lang w:val="en-GB"/>
              </w:rPr>
              <w:t xml:space="preserve"> The Human Development Report prepared through an ample consultation process, with representation of Civil Society Organizations, academia, and a diverse group of actors - including youth and vulnerable populations </w:t>
            </w:r>
            <w:r w:rsidR="00C04C36">
              <w:rPr>
                <w:lang w:val="en-US"/>
              </w:rPr>
              <w:t xml:space="preserve">- </w:t>
            </w:r>
            <w:r w:rsidR="00C04C36">
              <w:rPr>
                <w:lang w:val="en-GB"/>
              </w:rPr>
              <w:t>is</w:t>
            </w:r>
            <w:r w:rsidR="002B1FD2">
              <w:rPr>
                <w:lang w:val="en-GB"/>
              </w:rPr>
              <w:t xml:space="preserve"> one of our key strategies not only to gather data on indicators nationwide, but also to promote active listening of local based needs that can be addressed with public policies. </w:t>
            </w:r>
          </w:p>
          <w:p w14:paraId="275A6D58" w14:textId="77777777" w:rsidR="00BC2170" w:rsidRPr="00FA301A" w:rsidRDefault="00BC2170" w:rsidP="003C7773">
            <w:pPr>
              <w:jc w:val="both"/>
              <w:rPr>
                <w:lang w:val="en-GB"/>
              </w:rPr>
            </w:pPr>
          </w:p>
          <w:p w14:paraId="36BEF15D" w14:textId="20B02E1A" w:rsidR="009905E8" w:rsidRDefault="009905E8" w:rsidP="003C7773">
            <w:pPr>
              <w:jc w:val="both"/>
            </w:pPr>
            <w:r>
              <w:t>•</w:t>
            </w:r>
            <w:r w:rsidR="009A6E6B">
              <w:t xml:space="preserve">Regarding </w:t>
            </w:r>
            <w:r w:rsidRPr="009905E8">
              <w:rPr>
                <w:u w:val="single"/>
              </w:rPr>
              <w:t>workforce development, employment, and business development in the agricultural value chains and livelihoods for communities in ecological significant areas</w:t>
            </w:r>
            <w:r>
              <w:t xml:space="preserve">:  </w:t>
            </w:r>
            <w:r w:rsidR="003A1529">
              <w:t xml:space="preserve">UNDP is working in the dry corridor and in 2022 will expand to the Atlantic coast, to increase </w:t>
            </w:r>
            <w:r>
              <w:t>technical capacities</w:t>
            </w:r>
            <w:r w:rsidR="003A1529">
              <w:t xml:space="preserve"> of producers and promote </w:t>
            </w:r>
            <w:r w:rsidR="00930748">
              <w:t xml:space="preserve">high-traded commodities to </w:t>
            </w:r>
            <w:r w:rsidR="003A1529">
              <w:t xml:space="preserve">green </w:t>
            </w:r>
            <w:r w:rsidR="00930748">
              <w:t>sustainable c</w:t>
            </w:r>
            <w:r w:rsidR="003A1529">
              <w:t>ommodities</w:t>
            </w:r>
            <w:r w:rsidR="00930748">
              <w:t xml:space="preserve">, specifically in the </w:t>
            </w:r>
            <w:r w:rsidR="003A1529">
              <w:t>value chains (coffee, cocoa, cattle ranching, grain production, palm oil)</w:t>
            </w:r>
            <w:r>
              <w:t>, promoting adoption of best practices to improve productivity</w:t>
            </w:r>
            <w:r w:rsidR="003A1529">
              <w:t xml:space="preserve"> and commercial value</w:t>
            </w:r>
            <w:r>
              <w:t xml:space="preserve">, establishing protection and conservation agreements with producers -owners, facilitating access to financial products and resources, and </w:t>
            </w:r>
            <w:r>
              <w:lastRenderedPageBreak/>
              <w:t xml:space="preserve">market access through certification schemes. The support of UNDP to value chains will directly impact the technical and financial capacities of producers and thus improve their livelihoods, securing jobs in rural areas with greater participation of women in economic development. </w:t>
            </w:r>
            <w:r w:rsidR="0015203B">
              <w:t xml:space="preserve">In addition, </w:t>
            </w:r>
            <w:r w:rsidR="003A1529">
              <w:t>UNDP is promoting digital transformation and access to e</w:t>
            </w:r>
            <w:r w:rsidR="000558A5">
              <w:t>-</w:t>
            </w:r>
            <w:r w:rsidR="003A1529">
              <w:t xml:space="preserve">commerce of SMEs, particularly led by women and youth to promote entrepreneurship, business development and jobs at national level. </w:t>
            </w:r>
            <w:r w:rsidR="009A6E6B">
              <w:t xml:space="preserve">Under this pillar UNDP will continue working, </w:t>
            </w:r>
            <w:r w:rsidR="00FA301A">
              <w:t xml:space="preserve">but </w:t>
            </w:r>
            <w:r w:rsidR="009A6E6B">
              <w:t>also to tackle insecur</w:t>
            </w:r>
            <w:r w:rsidR="007E3753">
              <w:t>ity</w:t>
            </w:r>
            <w:r w:rsidR="009A6E6B">
              <w:t xml:space="preserve"> and conflict, </w:t>
            </w:r>
            <w:r w:rsidR="00FA301A">
              <w:t xml:space="preserve">in </w:t>
            </w:r>
            <w:r w:rsidR="009A6E6B">
              <w:t xml:space="preserve">strengthening capacities </w:t>
            </w:r>
            <w:r w:rsidR="00FA301A">
              <w:t xml:space="preserve">and personal abilities targeted to develop skills and knowledges for conflict prevention, business developing and critical thinking (more in the lines of continue education and technical education following UNDP´s mandate) in youth and prioritized population. Here, UNDP will explore opportunities with UNICEF, UNESCO, UNCHR and FAO. </w:t>
            </w:r>
          </w:p>
          <w:p w14:paraId="364109E1" w14:textId="77777777" w:rsidR="0083093A" w:rsidRDefault="0083093A" w:rsidP="003C7773">
            <w:pPr>
              <w:jc w:val="both"/>
            </w:pPr>
          </w:p>
          <w:p w14:paraId="2B6178C3" w14:textId="3438A1B8" w:rsidR="009905E8" w:rsidRDefault="009905E8" w:rsidP="003C7773">
            <w:pPr>
              <w:jc w:val="both"/>
            </w:pPr>
            <w:r>
              <w:t>•</w:t>
            </w:r>
            <w:r w:rsidR="0083093A">
              <w:t xml:space="preserve">Regarding </w:t>
            </w:r>
            <w:r w:rsidRPr="009905E8">
              <w:rPr>
                <w:u w:val="single"/>
              </w:rPr>
              <w:t>Policies and institutional capacity building to reduce poverty:</w:t>
            </w:r>
            <w:r>
              <w:t xml:space="preserve"> </w:t>
            </w:r>
            <w:r w:rsidR="00D04ED3">
              <w:t>UNDP</w:t>
            </w:r>
            <w:r>
              <w:t xml:space="preserve"> has fostered various lines of support to the government in these areas. The CO has supported the implementation of a differentiated approach to cash transfers through a digital voucher aimed to independent workers, strengthening the beneficiaries’ selection </w:t>
            </w:r>
            <w:r w:rsidR="00B502A8">
              <w:t>process,</w:t>
            </w:r>
            <w:r>
              <w:t xml:space="preserve"> and increasing institutional capacities to establish the structure needed to carry out the first digital cash transfer involving a commercial bank and the local communication companies, alongside social oversight</w:t>
            </w:r>
            <w:r w:rsidR="0037152E">
              <w:t>, in the context of COVID-19</w:t>
            </w:r>
            <w:r>
              <w:t xml:space="preserve">.  </w:t>
            </w:r>
            <w:r w:rsidR="009703E7">
              <w:t>In additio</w:t>
            </w:r>
            <w:r w:rsidR="009703E7" w:rsidRPr="009703E7">
              <w:t xml:space="preserve">n, </w:t>
            </w:r>
            <w:r w:rsidR="00F16371">
              <w:t>UNDP</w:t>
            </w:r>
            <w:r w:rsidRPr="009703E7">
              <w:t xml:space="preserve"> </w:t>
            </w:r>
            <w:r w:rsidR="00F16371">
              <w:t>provides</w:t>
            </w:r>
            <w:r w:rsidRPr="009703E7">
              <w:t xml:space="preserve"> technical support to the government to strengthen institutional capacities </w:t>
            </w:r>
            <w:r w:rsidR="006D27F1">
              <w:t>and, together with government authorities and proper instruments, supports p</w:t>
            </w:r>
            <w:r w:rsidR="00D61364">
              <w:t xml:space="preserve">olicy making. For instance, </w:t>
            </w:r>
            <w:r w:rsidR="004E4442">
              <w:t>considering</w:t>
            </w:r>
            <w:r w:rsidR="00D61364">
              <w:t xml:space="preserve"> </w:t>
            </w:r>
            <w:r w:rsidR="00ED6DBE">
              <w:t xml:space="preserve">the hurricanes </w:t>
            </w:r>
            <w:r w:rsidR="00D61364">
              <w:t>E</w:t>
            </w:r>
            <w:r w:rsidR="00ED6DBE">
              <w:t>ta and Iota,</w:t>
            </w:r>
            <w:r w:rsidR="004E4442">
              <w:t xml:space="preserve"> </w:t>
            </w:r>
            <w:r w:rsidR="004B0BC4">
              <w:t xml:space="preserve">UNDP is </w:t>
            </w:r>
            <w:r w:rsidR="009602D3">
              <w:t xml:space="preserve">supporting </w:t>
            </w:r>
            <w:r w:rsidRPr="009703E7">
              <w:t xml:space="preserve">the current Housing authority </w:t>
            </w:r>
            <w:r w:rsidR="009602D3">
              <w:t xml:space="preserve">to </w:t>
            </w:r>
            <w:r w:rsidRPr="009703E7">
              <w:t>review</w:t>
            </w:r>
            <w:r w:rsidR="009602D3">
              <w:t xml:space="preserve"> </w:t>
            </w:r>
            <w:r w:rsidRPr="009703E7">
              <w:t>with financial institutions the implementation of a sustainable housing project aimed at proving 30,000 households in response to impacts of tropical storms and integrating risk management to improve social resilience</w:t>
            </w:r>
            <w:r w:rsidR="006E10D0">
              <w:t xml:space="preserve"> to the most vulnerable in Honduras</w:t>
            </w:r>
            <w:r w:rsidRPr="009703E7">
              <w:t>. Also the CO is defining the scope to support the government with the revision of the National Policy of Housing and regulations. In</w:t>
            </w:r>
            <w:r>
              <w:t xml:space="preserve"> </w:t>
            </w:r>
            <w:r>
              <w:lastRenderedPageBreak/>
              <w:t>addition</w:t>
            </w:r>
            <w:r w:rsidR="0083093A">
              <w:t>,</w:t>
            </w:r>
            <w:r>
              <w:t xml:space="preserve"> the CO </w:t>
            </w:r>
            <w:r w:rsidR="002D081D">
              <w:t>is providing technical assistance to develop the Recovery and Sustainable Development Plan</w:t>
            </w:r>
            <w:r w:rsidR="00E17634">
              <w:t xml:space="preserve"> based on risk management and climate change and social resilience</w:t>
            </w:r>
            <w:r w:rsidR="00547213">
              <w:t>, is supporting development of national capacities in early recover</w:t>
            </w:r>
            <w:r w:rsidR="00B8443B">
              <w:t xml:space="preserve">y processes and transition to </w:t>
            </w:r>
            <w:r w:rsidR="005B3BC2">
              <w:t>sustainable</w:t>
            </w:r>
            <w:r w:rsidR="00B8443B">
              <w:t xml:space="preserve"> development and resilience. </w:t>
            </w:r>
            <w:r w:rsidR="00127C60">
              <w:t xml:space="preserve">UNDP provided the </w:t>
            </w:r>
            <w:r w:rsidR="005B3BC2">
              <w:t>institutional</w:t>
            </w:r>
            <w:r w:rsidR="00127C60">
              <w:t xml:space="preserve"> support to</w:t>
            </w:r>
            <w:r w:rsidR="005B3BC2">
              <w:t xml:space="preserve"> the</w:t>
            </w:r>
            <w:r>
              <w:t xml:space="preserve"> national authority to review the National Law of the Risk Management National System.</w:t>
            </w:r>
            <w:r w:rsidR="00B4713F">
              <w:t xml:space="preserve"> </w:t>
            </w:r>
          </w:p>
          <w:p w14:paraId="42D0A2B0" w14:textId="77777777" w:rsidR="00F34072" w:rsidRDefault="00F34072" w:rsidP="003C7773">
            <w:pPr>
              <w:jc w:val="both"/>
            </w:pPr>
          </w:p>
          <w:p w14:paraId="68EE016D" w14:textId="1352598C" w:rsidR="001647FC" w:rsidRPr="003C7773" w:rsidRDefault="00F34072" w:rsidP="003C7773">
            <w:pPr>
              <w:jc w:val="both"/>
            </w:pPr>
            <w:r>
              <w:t xml:space="preserve">Additionally, following a multidimensional approach, </w:t>
            </w:r>
            <w:r w:rsidR="00D1232B" w:rsidRPr="002F5138">
              <w:rPr>
                <w:u w:val="single"/>
              </w:rPr>
              <w:t>to strengthen capacities to impact in the reduction of poverty</w:t>
            </w:r>
            <w:r w:rsidR="00D1232B">
              <w:t>, UNDP will work to develop capacities in local/national institutions and to increase coordination between different levels and stakeholders. This includes by improving management and implementation, by using evidence for decision making</w:t>
            </w:r>
            <w:r w:rsidR="001647FC">
              <w:t xml:space="preserve"> and disseminating relevant data to build collective knowledge and finding collective solutions</w:t>
            </w:r>
            <w:r w:rsidR="00D1232B">
              <w:t xml:space="preserve"> and by promoting more transparent </w:t>
            </w:r>
            <w:r w:rsidR="001647FC">
              <w:t xml:space="preserve">and digital </w:t>
            </w:r>
            <w:r w:rsidR="00D1232B">
              <w:t xml:space="preserve">mechanisms/platforms, open </w:t>
            </w:r>
            <w:r w:rsidR="001647FC">
              <w:t>to</w:t>
            </w:r>
            <w:r w:rsidR="00D1232B">
              <w:t xml:space="preserve"> society or for internal data/budget management</w:t>
            </w:r>
            <w:r w:rsidR="001647FC">
              <w:t xml:space="preserve"> and by </w:t>
            </w:r>
            <w:r w:rsidR="001647FC" w:rsidRPr="003C7773">
              <w:t>improving regulatory frameworks. UND</w:t>
            </w:r>
            <w:r w:rsidR="006B1561">
              <w:t>P</w:t>
            </w:r>
            <w:r w:rsidR="001647FC" w:rsidRPr="003C7773">
              <w:t xml:space="preserve"> will work with the National Congress aiming to strengthen</w:t>
            </w:r>
            <w:r w:rsidR="001647FC">
              <w:t xml:space="preserve"> its</w:t>
            </w:r>
            <w:r w:rsidR="001647FC" w:rsidRPr="003C7773">
              <w:t xml:space="preserve"> institutional capacit</w:t>
            </w:r>
            <w:r w:rsidR="001647FC">
              <w:t xml:space="preserve">y </w:t>
            </w:r>
            <w:r w:rsidR="001647FC" w:rsidRPr="003C7773">
              <w:t>and will follow relevant legislative process.</w:t>
            </w:r>
          </w:p>
          <w:p w14:paraId="43DD5551" w14:textId="53BD94F7" w:rsidR="00F34072" w:rsidRDefault="00F34072" w:rsidP="003C7773">
            <w:pPr>
              <w:jc w:val="both"/>
            </w:pPr>
          </w:p>
        </w:tc>
      </w:tr>
    </w:tbl>
    <w:p w14:paraId="70823533" w14:textId="1698CDA6" w:rsidR="001567CA" w:rsidRDefault="00534E03" w:rsidP="00A457DA">
      <w:pPr>
        <w:spacing w:after="0" w:line="240" w:lineRule="auto"/>
        <w:jc w:val="center"/>
        <w:rPr>
          <w:rFonts w:cs="Times New Roman"/>
          <w:sz w:val="24"/>
          <w:szCs w:val="24"/>
        </w:rPr>
      </w:pPr>
      <w:r>
        <w:rPr>
          <w:rFonts w:cs="Times New Roman"/>
          <w:sz w:val="24"/>
          <w:szCs w:val="24"/>
        </w:rPr>
        <w:lastRenderedPageBreak/>
        <w:t>_______</w:t>
      </w:r>
    </w:p>
    <w:p w14:paraId="7F162102" w14:textId="7B1C5B9B" w:rsidR="006561B8" w:rsidRDefault="006561B8" w:rsidP="006561B8">
      <w:pPr>
        <w:spacing w:after="0" w:line="240" w:lineRule="auto"/>
        <w:rPr>
          <w:rFonts w:cs="Times New Roman"/>
          <w:sz w:val="24"/>
          <w:szCs w:val="24"/>
        </w:rPr>
      </w:pPr>
    </w:p>
    <w:sectPr w:rsidR="006561B8"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8E368" w14:textId="77777777" w:rsidR="00DF6EF3" w:rsidRDefault="00DF6EF3" w:rsidP="0053576A">
      <w:pPr>
        <w:spacing w:after="0" w:line="240" w:lineRule="auto"/>
      </w:pPr>
      <w:r>
        <w:separator/>
      </w:r>
    </w:p>
  </w:endnote>
  <w:endnote w:type="continuationSeparator" w:id="0">
    <w:p w14:paraId="3F254726" w14:textId="77777777" w:rsidR="00DF6EF3" w:rsidRDefault="00DF6EF3" w:rsidP="0053576A">
      <w:pPr>
        <w:spacing w:after="0" w:line="240" w:lineRule="auto"/>
      </w:pPr>
      <w:r>
        <w:continuationSeparator/>
      </w:r>
    </w:p>
  </w:endnote>
  <w:endnote w:type="continuationNotice" w:id="1">
    <w:p w14:paraId="42F4B7F8" w14:textId="77777777" w:rsidR="00DF6EF3" w:rsidRDefault="00DF6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4C3E" w14:textId="77777777" w:rsidR="00DF6EF3" w:rsidRDefault="00DF6EF3" w:rsidP="0053576A">
      <w:pPr>
        <w:spacing w:after="0" w:line="240" w:lineRule="auto"/>
      </w:pPr>
      <w:r>
        <w:separator/>
      </w:r>
    </w:p>
  </w:footnote>
  <w:footnote w:type="continuationSeparator" w:id="0">
    <w:p w14:paraId="00FEBE9E" w14:textId="77777777" w:rsidR="00DF6EF3" w:rsidRDefault="00DF6EF3" w:rsidP="0053576A">
      <w:pPr>
        <w:spacing w:after="0" w:line="240" w:lineRule="auto"/>
      </w:pPr>
      <w:r>
        <w:continuationSeparator/>
      </w:r>
    </w:p>
  </w:footnote>
  <w:footnote w:type="continuationNotice" w:id="1">
    <w:p w14:paraId="77C689E0" w14:textId="77777777" w:rsidR="00DF6EF3" w:rsidRDefault="00DF6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83980"/>
    <w:multiLevelType w:val="multilevel"/>
    <w:tmpl w:val="27E2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7C69"/>
    <w:multiLevelType w:val="multilevel"/>
    <w:tmpl w:val="21E6E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A479B"/>
    <w:multiLevelType w:val="hybridMultilevel"/>
    <w:tmpl w:val="6F9A03A4"/>
    <w:lvl w:ilvl="0" w:tplc="1312D610">
      <w:start w:val="1"/>
      <w:numFmt w:val="decimal"/>
      <w:lvlText w:val="%1."/>
      <w:lvlJc w:val="left"/>
      <w:pPr>
        <w:ind w:left="1267" w:hanging="187"/>
      </w:pPr>
      <w:rPr>
        <w:rFonts w:hint="default"/>
        <w:i w:val="0"/>
        <w:iCs w:val="0"/>
        <w:lang w:val="en-U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98E211E"/>
    <w:multiLevelType w:val="multilevel"/>
    <w:tmpl w:val="8CDA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A4D34"/>
    <w:multiLevelType w:val="multilevel"/>
    <w:tmpl w:val="F10E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1"/>
  </w:num>
  <w:num w:numId="4">
    <w:abstractNumId w:val="10"/>
  </w:num>
  <w:num w:numId="5">
    <w:abstractNumId w:val="5"/>
  </w:num>
  <w:num w:numId="6">
    <w:abstractNumId w:val="7"/>
  </w:num>
  <w:num w:numId="7">
    <w:abstractNumId w:val="6"/>
  </w:num>
  <w:num w:numId="8">
    <w:abstractNumId w:val="0"/>
  </w:num>
  <w:num w:numId="9">
    <w:abstractNumId w:val="12"/>
  </w:num>
  <w:num w:numId="10">
    <w:abstractNumId w:val="3"/>
  </w:num>
  <w:num w:numId="11">
    <w:abstractNumId w:val="14"/>
  </w:num>
  <w:num w:numId="12">
    <w:abstractNumId w:val="13"/>
  </w:num>
  <w:num w:numId="13">
    <w:abstractNumId w:val="16"/>
  </w:num>
  <w:num w:numId="14">
    <w:abstractNumId w:val="4"/>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NzAxsTQ3MDA1NzRX0lEKTi0uzszPAykwqgUAA0U0ICwAAAA="/>
  </w:docVars>
  <w:rsids>
    <w:rsidRoot w:val="00EA056A"/>
    <w:rsid w:val="0000038F"/>
    <w:rsid w:val="0000647B"/>
    <w:rsid w:val="00007370"/>
    <w:rsid w:val="00012624"/>
    <w:rsid w:val="00023C33"/>
    <w:rsid w:val="0002543D"/>
    <w:rsid w:val="000301C5"/>
    <w:rsid w:val="00031330"/>
    <w:rsid w:val="0003212B"/>
    <w:rsid w:val="0003213E"/>
    <w:rsid w:val="00035CCD"/>
    <w:rsid w:val="0004201B"/>
    <w:rsid w:val="0004295E"/>
    <w:rsid w:val="000470F0"/>
    <w:rsid w:val="00052B13"/>
    <w:rsid w:val="00054870"/>
    <w:rsid w:val="000558A5"/>
    <w:rsid w:val="00055EC9"/>
    <w:rsid w:val="00056EA8"/>
    <w:rsid w:val="00057DC3"/>
    <w:rsid w:val="00060791"/>
    <w:rsid w:val="000756B5"/>
    <w:rsid w:val="000768F7"/>
    <w:rsid w:val="00081427"/>
    <w:rsid w:val="00081604"/>
    <w:rsid w:val="000829C1"/>
    <w:rsid w:val="00084180"/>
    <w:rsid w:val="00084CC6"/>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5187"/>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097B"/>
    <w:rsid w:val="00121B8C"/>
    <w:rsid w:val="00122314"/>
    <w:rsid w:val="00122A81"/>
    <w:rsid w:val="00127C60"/>
    <w:rsid w:val="0013018C"/>
    <w:rsid w:val="0013163E"/>
    <w:rsid w:val="001328E8"/>
    <w:rsid w:val="00133AAF"/>
    <w:rsid w:val="00134D13"/>
    <w:rsid w:val="001369D8"/>
    <w:rsid w:val="001372CB"/>
    <w:rsid w:val="00142517"/>
    <w:rsid w:val="00142CA2"/>
    <w:rsid w:val="00143366"/>
    <w:rsid w:val="0014570C"/>
    <w:rsid w:val="00150E35"/>
    <w:rsid w:val="00151ABC"/>
    <w:rsid w:val="0015203B"/>
    <w:rsid w:val="00152EA6"/>
    <w:rsid w:val="001563BA"/>
    <w:rsid w:val="001567CA"/>
    <w:rsid w:val="00156E03"/>
    <w:rsid w:val="0016372C"/>
    <w:rsid w:val="001647F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91B55"/>
    <w:rsid w:val="00292971"/>
    <w:rsid w:val="002947C8"/>
    <w:rsid w:val="0029774F"/>
    <w:rsid w:val="002A09D2"/>
    <w:rsid w:val="002A36AD"/>
    <w:rsid w:val="002A3FBB"/>
    <w:rsid w:val="002A428F"/>
    <w:rsid w:val="002A4EBE"/>
    <w:rsid w:val="002A538B"/>
    <w:rsid w:val="002A769E"/>
    <w:rsid w:val="002B1FD2"/>
    <w:rsid w:val="002B2BD0"/>
    <w:rsid w:val="002B3287"/>
    <w:rsid w:val="002B3941"/>
    <w:rsid w:val="002B7079"/>
    <w:rsid w:val="002C0E63"/>
    <w:rsid w:val="002C1C86"/>
    <w:rsid w:val="002C6948"/>
    <w:rsid w:val="002D081D"/>
    <w:rsid w:val="002D47F3"/>
    <w:rsid w:val="002D7DC9"/>
    <w:rsid w:val="002E0CFF"/>
    <w:rsid w:val="002E22D9"/>
    <w:rsid w:val="002E5BF2"/>
    <w:rsid w:val="002E6A53"/>
    <w:rsid w:val="002F33A7"/>
    <w:rsid w:val="002F34C4"/>
    <w:rsid w:val="002F438F"/>
    <w:rsid w:val="002F5138"/>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152E"/>
    <w:rsid w:val="00372718"/>
    <w:rsid w:val="0037314A"/>
    <w:rsid w:val="0037448B"/>
    <w:rsid w:val="00377E5F"/>
    <w:rsid w:val="0038133F"/>
    <w:rsid w:val="003826EB"/>
    <w:rsid w:val="00386F71"/>
    <w:rsid w:val="00387E10"/>
    <w:rsid w:val="003930D9"/>
    <w:rsid w:val="003951BE"/>
    <w:rsid w:val="003A1529"/>
    <w:rsid w:val="003A4408"/>
    <w:rsid w:val="003A5EC2"/>
    <w:rsid w:val="003A5EC8"/>
    <w:rsid w:val="003A5F74"/>
    <w:rsid w:val="003B0E94"/>
    <w:rsid w:val="003B0F75"/>
    <w:rsid w:val="003B206A"/>
    <w:rsid w:val="003B24C4"/>
    <w:rsid w:val="003B4B9B"/>
    <w:rsid w:val="003B5F94"/>
    <w:rsid w:val="003B7B7B"/>
    <w:rsid w:val="003C27EF"/>
    <w:rsid w:val="003C43A7"/>
    <w:rsid w:val="003C665A"/>
    <w:rsid w:val="003C7773"/>
    <w:rsid w:val="003D37D3"/>
    <w:rsid w:val="003D51C6"/>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2769"/>
    <w:rsid w:val="004334BB"/>
    <w:rsid w:val="00437124"/>
    <w:rsid w:val="00441968"/>
    <w:rsid w:val="004444FE"/>
    <w:rsid w:val="0044565F"/>
    <w:rsid w:val="00446C05"/>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3B80"/>
    <w:rsid w:val="004879A3"/>
    <w:rsid w:val="0049029C"/>
    <w:rsid w:val="00490772"/>
    <w:rsid w:val="0049108A"/>
    <w:rsid w:val="00494A81"/>
    <w:rsid w:val="004A0BC6"/>
    <w:rsid w:val="004A1E61"/>
    <w:rsid w:val="004A2F72"/>
    <w:rsid w:val="004A446F"/>
    <w:rsid w:val="004A6011"/>
    <w:rsid w:val="004B040F"/>
    <w:rsid w:val="004B0BC4"/>
    <w:rsid w:val="004B6382"/>
    <w:rsid w:val="004C17C2"/>
    <w:rsid w:val="004C3AA9"/>
    <w:rsid w:val="004C3ACB"/>
    <w:rsid w:val="004C4E3B"/>
    <w:rsid w:val="004C6099"/>
    <w:rsid w:val="004D0DAA"/>
    <w:rsid w:val="004D1E5C"/>
    <w:rsid w:val="004D67AC"/>
    <w:rsid w:val="004E17E4"/>
    <w:rsid w:val="004E4297"/>
    <w:rsid w:val="004E4442"/>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6636"/>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47213"/>
    <w:rsid w:val="00551EAC"/>
    <w:rsid w:val="00552759"/>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BC2"/>
    <w:rsid w:val="005B3DD4"/>
    <w:rsid w:val="005B593B"/>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1FBC"/>
    <w:rsid w:val="00632614"/>
    <w:rsid w:val="00633DB1"/>
    <w:rsid w:val="006352C0"/>
    <w:rsid w:val="0064189F"/>
    <w:rsid w:val="00642639"/>
    <w:rsid w:val="00644CA7"/>
    <w:rsid w:val="00644FBD"/>
    <w:rsid w:val="00646F8E"/>
    <w:rsid w:val="006505B8"/>
    <w:rsid w:val="00650B9D"/>
    <w:rsid w:val="0065107F"/>
    <w:rsid w:val="00651822"/>
    <w:rsid w:val="00652962"/>
    <w:rsid w:val="006561B8"/>
    <w:rsid w:val="00662466"/>
    <w:rsid w:val="00663AD3"/>
    <w:rsid w:val="00665492"/>
    <w:rsid w:val="00666B74"/>
    <w:rsid w:val="00670617"/>
    <w:rsid w:val="00670880"/>
    <w:rsid w:val="00670A1D"/>
    <w:rsid w:val="00672A76"/>
    <w:rsid w:val="006777FC"/>
    <w:rsid w:val="00677865"/>
    <w:rsid w:val="0068078C"/>
    <w:rsid w:val="00680A5D"/>
    <w:rsid w:val="00682121"/>
    <w:rsid w:val="006822C3"/>
    <w:rsid w:val="0068398B"/>
    <w:rsid w:val="006874E2"/>
    <w:rsid w:val="00691DAB"/>
    <w:rsid w:val="00692E79"/>
    <w:rsid w:val="00695175"/>
    <w:rsid w:val="006951F2"/>
    <w:rsid w:val="00695401"/>
    <w:rsid w:val="006A31E5"/>
    <w:rsid w:val="006A4609"/>
    <w:rsid w:val="006A4976"/>
    <w:rsid w:val="006A6744"/>
    <w:rsid w:val="006B06F5"/>
    <w:rsid w:val="006B1561"/>
    <w:rsid w:val="006B17EA"/>
    <w:rsid w:val="006B22DD"/>
    <w:rsid w:val="006C1102"/>
    <w:rsid w:val="006D1F8F"/>
    <w:rsid w:val="006D25E3"/>
    <w:rsid w:val="006D27F1"/>
    <w:rsid w:val="006D4586"/>
    <w:rsid w:val="006D5781"/>
    <w:rsid w:val="006D5B1E"/>
    <w:rsid w:val="006D5DF2"/>
    <w:rsid w:val="006E10D0"/>
    <w:rsid w:val="006E30D6"/>
    <w:rsid w:val="006F00FD"/>
    <w:rsid w:val="006F2389"/>
    <w:rsid w:val="006F3317"/>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3753"/>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093A"/>
    <w:rsid w:val="00831AF6"/>
    <w:rsid w:val="008331C2"/>
    <w:rsid w:val="00833AFD"/>
    <w:rsid w:val="008348C2"/>
    <w:rsid w:val="00837260"/>
    <w:rsid w:val="008421D3"/>
    <w:rsid w:val="00844533"/>
    <w:rsid w:val="00847FBA"/>
    <w:rsid w:val="008502D0"/>
    <w:rsid w:val="008504A6"/>
    <w:rsid w:val="00851CBF"/>
    <w:rsid w:val="008527E2"/>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628"/>
    <w:rsid w:val="008C18C5"/>
    <w:rsid w:val="008C25E7"/>
    <w:rsid w:val="008C3819"/>
    <w:rsid w:val="008C5FFD"/>
    <w:rsid w:val="008C721C"/>
    <w:rsid w:val="008D02EA"/>
    <w:rsid w:val="008D0862"/>
    <w:rsid w:val="008D1EF2"/>
    <w:rsid w:val="008D2B5A"/>
    <w:rsid w:val="008D4157"/>
    <w:rsid w:val="008E1A63"/>
    <w:rsid w:val="008E741D"/>
    <w:rsid w:val="008F474E"/>
    <w:rsid w:val="008F4AA1"/>
    <w:rsid w:val="008F5281"/>
    <w:rsid w:val="00900C01"/>
    <w:rsid w:val="00901343"/>
    <w:rsid w:val="0091444F"/>
    <w:rsid w:val="00920BC8"/>
    <w:rsid w:val="00921135"/>
    <w:rsid w:val="00921CE6"/>
    <w:rsid w:val="009230AD"/>
    <w:rsid w:val="0092549C"/>
    <w:rsid w:val="00930748"/>
    <w:rsid w:val="00930BBF"/>
    <w:rsid w:val="00934851"/>
    <w:rsid w:val="00934F1B"/>
    <w:rsid w:val="009361BB"/>
    <w:rsid w:val="0094011F"/>
    <w:rsid w:val="00940753"/>
    <w:rsid w:val="00941174"/>
    <w:rsid w:val="00943CE7"/>
    <w:rsid w:val="00946BC3"/>
    <w:rsid w:val="0095290A"/>
    <w:rsid w:val="00952F85"/>
    <w:rsid w:val="00953ECE"/>
    <w:rsid w:val="0095475C"/>
    <w:rsid w:val="00956ACE"/>
    <w:rsid w:val="009602D3"/>
    <w:rsid w:val="0096086F"/>
    <w:rsid w:val="0096272D"/>
    <w:rsid w:val="0096477F"/>
    <w:rsid w:val="00964AA9"/>
    <w:rsid w:val="009703E7"/>
    <w:rsid w:val="00976662"/>
    <w:rsid w:val="00981DCD"/>
    <w:rsid w:val="0098421D"/>
    <w:rsid w:val="00984B4D"/>
    <w:rsid w:val="00984BD6"/>
    <w:rsid w:val="009856E9"/>
    <w:rsid w:val="009858E0"/>
    <w:rsid w:val="009905E8"/>
    <w:rsid w:val="00990AD6"/>
    <w:rsid w:val="00995DCB"/>
    <w:rsid w:val="0099682A"/>
    <w:rsid w:val="009A1984"/>
    <w:rsid w:val="009A22AD"/>
    <w:rsid w:val="009A396B"/>
    <w:rsid w:val="009A67A7"/>
    <w:rsid w:val="009A6B8F"/>
    <w:rsid w:val="009A6E6B"/>
    <w:rsid w:val="009A6EF3"/>
    <w:rsid w:val="009B0180"/>
    <w:rsid w:val="009B66ED"/>
    <w:rsid w:val="009C1FDA"/>
    <w:rsid w:val="009C40A4"/>
    <w:rsid w:val="009C5093"/>
    <w:rsid w:val="009C543A"/>
    <w:rsid w:val="009E16E3"/>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0E6D"/>
    <w:rsid w:val="00A2169D"/>
    <w:rsid w:val="00A22E6A"/>
    <w:rsid w:val="00A237E4"/>
    <w:rsid w:val="00A24B69"/>
    <w:rsid w:val="00A270A8"/>
    <w:rsid w:val="00A31E24"/>
    <w:rsid w:val="00A35D1B"/>
    <w:rsid w:val="00A36E4E"/>
    <w:rsid w:val="00A41C94"/>
    <w:rsid w:val="00A43196"/>
    <w:rsid w:val="00A457DA"/>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362"/>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C15E1"/>
    <w:rsid w:val="00AC289F"/>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444"/>
    <w:rsid w:val="00B04898"/>
    <w:rsid w:val="00B048CA"/>
    <w:rsid w:val="00B10684"/>
    <w:rsid w:val="00B116F6"/>
    <w:rsid w:val="00B1534A"/>
    <w:rsid w:val="00B17A69"/>
    <w:rsid w:val="00B207DF"/>
    <w:rsid w:val="00B211B4"/>
    <w:rsid w:val="00B2213F"/>
    <w:rsid w:val="00B30E74"/>
    <w:rsid w:val="00B321E7"/>
    <w:rsid w:val="00B32F12"/>
    <w:rsid w:val="00B34722"/>
    <w:rsid w:val="00B34DBE"/>
    <w:rsid w:val="00B3632D"/>
    <w:rsid w:val="00B405D0"/>
    <w:rsid w:val="00B4255F"/>
    <w:rsid w:val="00B45FB9"/>
    <w:rsid w:val="00B4650F"/>
    <w:rsid w:val="00B46F79"/>
    <w:rsid w:val="00B4713F"/>
    <w:rsid w:val="00B50121"/>
    <w:rsid w:val="00B502A8"/>
    <w:rsid w:val="00B50327"/>
    <w:rsid w:val="00B53AA0"/>
    <w:rsid w:val="00B5461D"/>
    <w:rsid w:val="00B56E74"/>
    <w:rsid w:val="00B60E64"/>
    <w:rsid w:val="00B643AF"/>
    <w:rsid w:val="00B64A30"/>
    <w:rsid w:val="00B73260"/>
    <w:rsid w:val="00B757CE"/>
    <w:rsid w:val="00B80761"/>
    <w:rsid w:val="00B81793"/>
    <w:rsid w:val="00B8443B"/>
    <w:rsid w:val="00B855B3"/>
    <w:rsid w:val="00B866FA"/>
    <w:rsid w:val="00B86770"/>
    <w:rsid w:val="00B86A85"/>
    <w:rsid w:val="00B90103"/>
    <w:rsid w:val="00B907CC"/>
    <w:rsid w:val="00B91A71"/>
    <w:rsid w:val="00B91BC2"/>
    <w:rsid w:val="00B92F98"/>
    <w:rsid w:val="00B952C2"/>
    <w:rsid w:val="00B964E0"/>
    <w:rsid w:val="00BA01E8"/>
    <w:rsid w:val="00BA0C7B"/>
    <w:rsid w:val="00BA3C95"/>
    <w:rsid w:val="00BB61CE"/>
    <w:rsid w:val="00BB69DB"/>
    <w:rsid w:val="00BC2170"/>
    <w:rsid w:val="00BC2970"/>
    <w:rsid w:val="00BC3252"/>
    <w:rsid w:val="00BC3381"/>
    <w:rsid w:val="00BC4CA8"/>
    <w:rsid w:val="00BC510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04C36"/>
    <w:rsid w:val="00C107B8"/>
    <w:rsid w:val="00C10D3C"/>
    <w:rsid w:val="00C154CB"/>
    <w:rsid w:val="00C20E57"/>
    <w:rsid w:val="00C23183"/>
    <w:rsid w:val="00C24187"/>
    <w:rsid w:val="00C27EE5"/>
    <w:rsid w:val="00C31B82"/>
    <w:rsid w:val="00C32891"/>
    <w:rsid w:val="00C3356E"/>
    <w:rsid w:val="00C36665"/>
    <w:rsid w:val="00C36E48"/>
    <w:rsid w:val="00C40C74"/>
    <w:rsid w:val="00C416C2"/>
    <w:rsid w:val="00C41E6E"/>
    <w:rsid w:val="00C42280"/>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4ED3"/>
    <w:rsid w:val="00D05A18"/>
    <w:rsid w:val="00D05EA5"/>
    <w:rsid w:val="00D06758"/>
    <w:rsid w:val="00D06EB6"/>
    <w:rsid w:val="00D11033"/>
    <w:rsid w:val="00D11E09"/>
    <w:rsid w:val="00D1232B"/>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364"/>
    <w:rsid w:val="00D61AEF"/>
    <w:rsid w:val="00D61F79"/>
    <w:rsid w:val="00D62CBE"/>
    <w:rsid w:val="00D647C5"/>
    <w:rsid w:val="00D679B6"/>
    <w:rsid w:val="00D67C6B"/>
    <w:rsid w:val="00D71904"/>
    <w:rsid w:val="00D755EF"/>
    <w:rsid w:val="00D76E86"/>
    <w:rsid w:val="00D770DD"/>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6EF3"/>
    <w:rsid w:val="00DF773A"/>
    <w:rsid w:val="00E00D50"/>
    <w:rsid w:val="00E03066"/>
    <w:rsid w:val="00E0332F"/>
    <w:rsid w:val="00E03BC0"/>
    <w:rsid w:val="00E0433B"/>
    <w:rsid w:val="00E10A6B"/>
    <w:rsid w:val="00E10F54"/>
    <w:rsid w:val="00E14545"/>
    <w:rsid w:val="00E1586C"/>
    <w:rsid w:val="00E17030"/>
    <w:rsid w:val="00E17634"/>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D6DBE"/>
    <w:rsid w:val="00EE5759"/>
    <w:rsid w:val="00EE72D7"/>
    <w:rsid w:val="00EE7348"/>
    <w:rsid w:val="00EF0D50"/>
    <w:rsid w:val="00EF3299"/>
    <w:rsid w:val="00EF603A"/>
    <w:rsid w:val="00EF6A34"/>
    <w:rsid w:val="00EF7C8B"/>
    <w:rsid w:val="00F01E2D"/>
    <w:rsid w:val="00F042FC"/>
    <w:rsid w:val="00F04C47"/>
    <w:rsid w:val="00F10570"/>
    <w:rsid w:val="00F106EE"/>
    <w:rsid w:val="00F11227"/>
    <w:rsid w:val="00F14267"/>
    <w:rsid w:val="00F15F1F"/>
    <w:rsid w:val="00F16371"/>
    <w:rsid w:val="00F1770D"/>
    <w:rsid w:val="00F21F12"/>
    <w:rsid w:val="00F2214F"/>
    <w:rsid w:val="00F248D2"/>
    <w:rsid w:val="00F25E34"/>
    <w:rsid w:val="00F26504"/>
    <w:rsid w:val="00F27008"/>
    <w:rsid w:val="00F3217D"/>
    <w:rsid w:val="00F34072"/>
    <w:rsid w:val="00F3633B"/>
    <w:rsid w:val="00F3667D"/>
    <w:rsid w:val="00F3734F"/>
    <w:rsid w:val="00F400B0"/>
    <w:rsid w:val="00F42B8A"/>
    <w:rsid w:val="00F45213"/>
    <w:rsid w:val="00F5119E"/>
    <w:rsid w:val="00F51582"/>
    <w:rsid w:val="00F51BA7"/>
    <w:rsid w:val="00F55CDA"/>
    <w:rsid w:val="00F60013"/>
    <w:rsid w:val="00F610CF"/>
    <w:rsid w:val="00F61B64"/>
    <w:rsid w:val="00F63E29"/>
    <w:rsid w:val="00F64177"/>
    <w:rsid w:val="00F6752E"/>
    <w:rsid w:val="00F71FA8"/>
    <w:rsid w:val="00F72E1B"/>
    <w:rsid w:val="00F74435"/>
    <w:rsid w:val="00F8239A"/>
    <w:rsid w:val="00F82EC2"/>
    <w:rsid w:val="00F8428C"/>
    <w:rsid w:val="00F84E91"/>
    <w:rsid w:val="00F8614C"/>
    <w:rsid w:val="00F955FC"/>
    <w:rsid w:val="00F9562D"/>
    <w:rsid w:val="00FA0264"/>
    <w:rsid w:val="00FA072F"/>
    <w:rsid w:val="00FA1642"/>
    <w:rsid w:val="00FA2753"/>
    <w:rsid w:val="00FA301A"/>
    <w:rsid w:val="00FA4008"/>
    <w:rsid w:val="00FA5A96"/>
    <w:rsid w:val="00FB00E5"/>
    <w:rsid w:val="00FB383D"/>
    <w:rsid w:val="00FB5433"/>
    <w:rsid w:val="00FB7E03"/>
    <w:rsid w:val="00FC2715"/>
    <w:rsid w:val="00FC480D"/>
    <w:rsid w:val="00FC57F3"/>
    <w:rsid w:val="00FC7764"/>
    <w:rsid w:val="00FC7DD6"/>
    <w:rsid w:val="00FD150C"/>
    <w:rsid w:val="00FD2EE1"/>
    <w:rsid w:val="00FD3270"/>
    <w:rsid w:val="00FD6AF7"/>
    <w:rsid w:val="00FE15C6"/>
    <w:rsid w:val="00FE2A93"/>
    <w:rsid w:val="00FE3339"/>
    <w:rsid w:val="00FE39CD"/>
    <w:rsid w:val="00FF0C14"/>
    <w:rsid w:val="00FF27F2"/>
    <w:rsid w:val="00FF2A79"/>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45211"/>
  <w15:chartTrackingRefBased/>
  <w15:docId w15:val="{5E2CE5C4-320D-4C20-B896-AC33290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aliases w:val="List Paragraph (numbered (a)),Table of contents numbered,List Paragraph in table,References,Bullets,Paragraphe de liste1,r2,Paragraphe 2,inspringtekst,RMSI bulle Style,List Paragraph1,Bullet  Paragraph,Heading3,Titre1,- List tir,liste 1"/>
    <w:basedOn w:val="Normal"/>
    <w:link w:val="ListParagraphChar"/>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Table of contents numbered Char,List Paragraph in table Char,References Char,Bullets Char,Paragraphe de liste1 Char,r2 Char,Paragraphe 2 Char,inspringtekst Char,RMSI bulle Style Char,Heading3 Char"/>
    <w:link w:val="ListParagraph"/>
    <w:uiPriority w:val="34"/>
    <w:qFormat/>
    <w:locked/>
    <w:rsid w:val="001647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 w:id="1706633505">
      <w:bodyDiv w:val="1"/>
      <w:marLeft w:val="0"/>
      <w:marRight w:val="0"/>
      <w:marTop w:val="0"/>
      <w:marBottom w:val="0"/>
      <w:divBdr>
        <w:top w:val="none" w:sz="0" w:space="0" w:color="auto"/>
        <w:left w:val="none" w:sz="0" w:space="0" w:color="auto"/>
        <w:bottom w:val="none" w:sz="0" w:space="0" w:color="auto"/>
        <w:right w:val="none" w:sz="0" w:space="0" w:color="auto"/>
      </w:divBdr>
      <w:divsChild>
        <w:div w:id="1980837493">
          <w:marLeft w:val="0"/>
          <w:marRight w:val="0"/>
          <w:marTop w:val="0"/>
          <w:marBottom w:val="0"/>
          <w:divBdr>
            <w:top w:val="none" w:sz="0" w:space="0" w:color="auto"/>
            <w:left w:val="none" w:sz="0" w:space="0" w:color="auto"/>
            <w:bottom w:val="none" w:sz="0" w:space="0" w:color="auto"/>
            <w:right w:val="none" w:sz="0" w:space="0" w:color="auto"/>
          </w:divBdr>
          <w:divsChild>
            <w:div w:id="1221480370">
              <w:marLeft w:val="0"/>
              <w:marRight w:val="0"/>
              <w:marTop w:val="0"/>
              <w:marBottom w:val="0"/>
              <w:divBdr>
                <w:top w:val="none" w:sz="0" w:space="0" w:color="auto"/>
                <w:left w:val="none" w:sz="0" w:space="0" w:color="auto"/>
                <w:bottom w:val="none" w:sz="0" w:space="0" w:color="auto"/>
                <w:right w:val="none" w:sz="0" w:space="0" w:color="auto"/>
              </w:divBdr>
              <w:divsChild>
                <w:div w:id="365912022">
                  <w:marLeft w:val="0"/>
                  <w:marRight w:val="0"/>
                  <w:marTop w:val="0"/>
                  <w:marBottom w:val="0"/>
                  <w:divBdr>
                    <w:top w:val="none" w:sz="0" w:space="0" w:color="auto"/>
                    <w:left w:val="none" w:sz="0" w:space="0" w:color="auto"/>
                    <w:bottom w:val="none" w:sz="0" w:space="0" w:color="auto"/>
                    <w:right w:val="none" w:sz="0" w:space="0" w:color="auto"/>
                  </w:divBdr>
                  <w:divsChild>
                    <w:div w:id="321666496">
                      <w:marLeft w:val="0"/>
                      <w:marRight w:val="0"/>
                      <w:marTop w:val="0"/>
                      <w:marBottom w:val="0"/>
                      <w:divBdr>
                        <w:top w:val="none" w:sz="0" w:space="0" w:color="auto"/>
                        <w:left w:val="none" w:sz="0" w:space="0" w:color="auto"/>
                        <w:bottom w:val="none" w:sz="0" w:space="0" w:color="auto"/>
                        <w:right w:val="none" w:sz="0" w:space="0" w:color="auto"/>
                      </w:divBdr>
                      <w:divsChild>
                        <w:div w:id="1405295985">
                          <w:marLeft w:val="0"/>
                          <w:marRight w:val="0"/>
                          <w:marTop w:val="0"/>
                          <w:marBottom w:val="0"/>
                          <w:divBdr>
                            <w:top w:val="none" w:sz="0" w:space="0" w:color="auto"/>
                            <w:left w:val="none" w:sz="0" w:space="0" w:color="auto"/>
                            <w:bottom w:val="none" w:sz="0" w:space="0" w:color="auto"/>
                            <w:right w:val="none" w:sz="0" w:space="0" w:color="auto"/>
                          </w:divBdr>
                          <w:divsChild>
                            <w:div w:id="1669556000">
                              <w:marLeft w:val="0"/>
                              <w:marRight w:val="0"/>
                              <w:marTop w:val="0"/>
                              <w:marBottom w:val="0"/>
                              <w:divBdr>
                                <w:top w:val="none" w:sz="0" w:space="0" w:color="auto"/>
                                <w:left w:val="none" w:sz="0" w:space="0" w:color="auto"/>
                                <w:bottom w:val="none" w:sz="0" w:space="0" w:color="auto"/>
                                <w:right w:val="none" w:sz="0" w:space="0" w:color="auto"/>
                              </w:divBdr>
                              <w:divsChild>
                                <w:div w:id="422803841">
                                  <w:marLeft w:val="0"/>
                                  <w:marRight w:val="0"/>
                                  <w:marTop w:val="0"/>
                                  <w:marBottom w:val="0"/>
                                  <w:divBdr>
                                    <w:top w:val="none" w:sz="0" w:space="0" w:color="auto"/>
                                    <w:left w:val="none" w:sz="0" w:space="0" w:color="auto"/>
                                    <w:bottom w:val="none" w:sz="0" w:space="0" w:color="auto"/>
                                    <w:right w:val="none" w:sz="0" w:space="0" w:color="auto"/>
                                  </w:divBdr>
                                  <w:divsChild>
                                    <w:div w:id="915627052">
                                      <w:marLeft w:val="0"/>
                                      <w:marRight w:val="0"/>
                                      <w:marTop w:val="0"/>
                                      <w:marBottom w:val="0"/>
                                      <w:divBdr>
                                        <w:top w:val="none" w:sz="0" w:space="0" w:color="auto"/>
                                        <w:left w:val="none" w:sz="0" w:space="0" w:color="auto"/>
                                        <w:bottom w:val="none" w:sz="0" w:space="0" w:color="auto"/>
                                        <w:right w:val="none" w:sz="0" w:space="0" w:color="auto"/>
                                      </w:divBdr>
                                      <w:divsChild>
                                        <w:div w:id="1056003670">
                                          <w:marLeft w:val="0"/>
                                          <w:marRight w:val="0"/>
                                          <w:marTop w:val="0"/>
                                          <w:marBottom w:val="0"/>
                                          <w:divBdr>
                                            <w:top w:val="none" w:sz="0" w:space="0" w:color="auto"/>
                                            <w:left w:val="none" w:sz="0" w:space="0" w:color="auto"/>
                                            <w:bottom w:val="none" w:sz="0" w:space="0" w:color="auto"/>
                                            <w:right w:val="none" w:sz="0" w:space="0" w:color="auto"/>
                                          </w:divBdr>
                                          <w:divsChild>
                                            <w:div w:id="200830281">
                                              <w:marLeft w:val="0"/>
                                              <w:marRight w:val="0"/>
                                              <w:marTop w:val="0"/>
                                              <w:marBottom w:val="0"/>
                                              <w:divBdr>
                                                <w:top w:val="none" w:sz="0" w:space="0" w:color="auto"/>
                                                <w:left w:val="none" w:sz="0" w:space="0" w:color="auto"/>
                                                <w:bottom w:val="none" w:sz="0" w:space="0" w:color="auto"/>
                                                <w:right w:val="none" w:sz="0" w:space="0" w:color="auto"/>
                                              </w:divBdr>
                                              <w:divsChild>
                                                <w:div w:id="740951738">
                                                  <w:marLeft w:val="0"/>
                                                  <w:marRight w:val="0"/>
                                                  <w:marTop w:val="0"/>
                                                  <w:marBottom w:val="0"/>
                                                  <w:divBdr>
                                                    <w:top w:val="none" w:sz="0" w:space="0" w:color="auto"/>
                                                    <w:left w:val="none" w:sz="0" w:space="0" w:color="auto"/>
                                                    <w:bottom w:val="none" w:sz="0" w:space="0" w:color="auto"/>
                                                    <w:right w:val="none" w:sz="0" w:space="0" w:color="auto"/>
                                                  </w:divBdr>
                                                  <w:divsChild>
                                                    <w:div w:id="646931808">
                                                      <w:marLeft w:val="0"/>
                                                      <w:marRight w:val="0"/>
                                                      <w:marTop w:val="0"/>
                                                      <w:marBottom w:val="0"/>
                                                      <w:divBdr>
                                                        <w:top w:val="none" w:sz="0" w:space="0" w:color="auto"/>
                                                        <w:left w:val="none" w:sz="0" w:space="0" w:color="auto"/>
                                                        <w:bottom w:val="none" w:sz="0" w:space="0" w:color="auto"/>
                                                        <w:right w:val="none" w:sz="0" w:space="0" w:color="auto"/>
                                                      </w:divBdr>
                                                      <w:divsChild>
                                                        <w:div w:id="1261329549">
                                                          <w:marLeft w:val="0"/>
                                                          <w:marRight w:val="0"/>
                                                          <w:marTop w:val="0"/>
                                                          <w:marBottom w:val="0"/>
                                                          <w:divBdr>
                                                            <w:top w:val="none" w:sz="0" w:space="0" w:color="auto"/>
                                                            <w:left w:val="none" w:sz="0" w:space="0" w:color="auto"/>
                                                            <w:bottom w:val="none" w:sz="0" w:space="0" w:color="auto"/>
                                                            <w:right w:val="none" w:sz="0" w:space="0" w:color="auto"/>
                                                          </w:divBdr>
                                                          <w:divsChild>
                                                            <w:div w:id="14954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9A8FF0651264EB91CAE1E42965367" ma:contentTypeVersion="13" ma:contentTypeDescription="Create a new document." ma:contentTypeScope="" ma:versionID="9c62d082d630243bc05fb6ef4c391ba7">
  <xsd:schema xmlns:xsd="http://www.w3.org/2001/XMLSchema" xmlns:xs="http://www.w3.org/2001/XMLSchema" xmlns:p="http://schemas.microsoft.com/office/2006/metadata/properties" xmlns:ns2="75129037-41eb-4a93-9a12-9b43e8ea5cf0" xmlns:ns3="c56768a6-4601-43ab-933e-6eaaa42dae7d" targetNamespace="http://schemas.microsoft.com/office/2006/metadata/properties" ma:root="true" ma:fieldsID="2165acc2ca12d90140b546f99f416890" ns2:_="" ns3:_="">
    <xsd:import namespace="75129037-41eb-4a93-9a12-9b43e8ea5cf0"/>
    <xsd:import namespace="c56768a6-4601-43ab-933e-6eaaa42da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29037-41eb-4a93-9a12-9b43e8ea5c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6768a6-4601-43ab-933e-6eaaa42dae7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6768a6-4601-43ab-933e-6eaaa42dae7d">
      <UserInfo>
        <DisplayName>Dina Salinas</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2.xml><?xml version="1.0" encoding="utf-8"?>
<ds:datastoreItem xmlns:ds="http://schemas.openxmlformats.org/officeDocument/2006/customXml" ds:itemID="{068FD47F-EEBA-4795-A7FC-C1DE51F3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29037-41eb-4a93-9a12-9b43e8ea5cf0"/>
    <ds:schemaRef ds:uri="c56768a6-4601-43ab-933e-6eaaa42d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 ds:uri="c56768a6-4601-43ab-933e-6eaaa42dae7d"/>
  </ds:schemaRefs>
</ds:datastoreItem>
</file>

<file path=customXml/itemProps4.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2019-10-23T15:31:00Z</cp:lastPrinted>
  <dcterms:created xsi:type="dcterms:W3CDTF">2021-12-03T23:14:00Z</dcterms:created>
  <dcterms:modified xsi:type="dcterms:W3CDTF">2021-12-03T23:14:00Z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0x010100BBA9A8FF0651264EB91CAE1E42965367</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1665d9ee-429a-4d5f-97cc-cfb56e044a6e_Enabled">
    <vt:lpwstr>true</vt:lpwstr>
  </property>
  <property fmtid="{D5CDD505-2E9C-101B-9397-08002B2CF9AE}" pid="10" name="MSIP_Label_1665d9ee-429a-4d5f-97cc-cfb56e044a6e_SetDate">
    <vt:lpwstr>2021-11-25T12:59:04Z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0bc561e0-167c-4b76-8fe4-c1c2dd5c78fd</vt:lpwstr>
  </property>
  <property fmtid="{D5CDD505-2E9C-101B-9397-08002B2CF9AE}" pid="15" name="MSIP_Label_1665d9ee-429a-4d5f-97cc-cfb56e044a6e_ContentBits">
    <vt:lpwstr>0</vt:lpwstr>
  </property>
</Properties>
</file>