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1CC2" w14:textId="4F12DD9F" w:rsidR="00A45EB4" w:rsidRPr="006C7B3F" w:rsidRDefault="009C1DCC" w:rsidP="006C7B3F">
      <w:pPr>
        <w:jc w:val="both"/>
        <w:rPr>
          <w:rFonts w:ascii="Aptos" w:hAnsi="Aptos"/>
          <w:b/>
          <w:bCs/>
        </w:rPr>
      </w:pPr>
      <w:r w:rsidRPr="006C7B3F">
        <w:rPr>
          <w:rFonts w:ascii="Aptos" w:hAnsi="Aptos"/>
          <w:b/>
          <w:bCs/>
        </w:rPr>
        <w:t xml:space="preserve">DRAFT </w:t>
      </w:r>
      <w:r w:rsidR="00A45EB4" w:rsidRPr="006C7B3F">
        <w:rPr>
          <w:rFonts w:ascii="Aptos" w:hAnsi="Aptos"/>
          <w:b/>
          <w:bCs/>
        </w:rPr>
        <w:t>Concept Note</w:t>
      </w:r>
    </w:p>
    <w:p w14:paraId="7E162505" w14:textId="77777777" w:rsidR="007C1548" w:rsidRPr="006C7B3F" w:rsidRDefault="007C1548" w:rsidP="006C7B3F">
      <w:pPr>
        <w:jc w:val="both"/>
        <w:rPr>
          <w:rFonts w:ascii="Aptos" w:hAnsi="Aptos"/>
          <w:b/>
          <w:bCs/>
          <w:lang w:val="en-GB"/>
        </w:rPr>
      </w:pPr>
      <w:r w:rsidRPr="006C7B3F">
        <w:rPr>
          <w:rFonts w:ascii="Aptos" w:hAnsi="Aptos"/>
          <w:b/>
          <w:bCs/>
          <w:lang w:val="en-GB"/>
        </w:rPr>
        <w:t>UNDP Bangladesh Suppliers’ Meet 2026</w:t>
      </w:r>
    </w:p>
    <w:p w14:paraId="54A760E7" w14:textId="31F6F4BD" w:rsidR="006350A7" w:rsidRPr="006C7B3F" w:rsidRDefault="006350A7" w:rsidP="006C7B3F">
      <w:pPr>
        <w:jc w:val="both"/>
        <w:rPr>
          <w:rFonts w:ascii="Aptos" w:hAnsi="Aptos"/>
          <w:b/>
          <w:bCs/>
        </w:rPr>
      </w:pPr>
      <w:r w:rsidRPr="006C7B3F">
        <w:rPr>
          <w:rFonts w:ascii="Aptos" w:hAnsi="Aptos"/>
          <w:b/>
          <w:bCs/>
        </w:rPr>
        <w:t>Date:</w:t>
      </w:r>
      <w:r w:rsidR="00B448EB" w:rsidRPr="006C7B3F">
        <w:rPr>
          <w:rFonts w:ascii="Aptos" w:hAnsi="Aptos"/>
          <w:b/>
          <w:bCs/>
        </w:rPr>
        <w:t xml:space="preserve"> 2</w:t>
      </w:r>
      <w:r w:rsidR="00B448EB" w:rsidRPr="006C7B3F">
        <w:rPr>
          <w:rFonts w:ascii="Aptos" w:hAnsi="Aptos"/>
          <w:b/>
          <w:bCs/>
          <w:vertAlign w:val="superscript"/>
        </w:rPr>
        <w:t>nd</w:t>
      </w:r>
      <w:r w:rsidR="00B448EB" w:rsidRPr="006C7B3F">
        <w:rPr>
          <w:rFonts w:ascii="Aptos" w:hAnsi="Aptos"/>
          <w:b/>
          <w:bCs/>
        </w:rPr>
        <w:t xml:space="preserve"> February 2026</w:t>
      </w:r>
    </w:p>
    <w:p w14:paraId="03ABB33D" w14:textId="043A866A" w:rsidR="006350A7" w:rsidRPr="006C7B3F" w:rsidRDefault="006350A7" w:rsidP="006C7B3F">
      <w:pPr>
        <w:jc w:val="both"/>
        <w:rPr>
          <w:rFonts w:ascii="Aptos" w:hAnsi="Aptos"/>
          <w:b/>
          <w:bCs/>
        </w:rPr>
      </w:pPr>
      <w:r w:rsidRPr="006C7B3F">
        <w:rPr>
          <w:rFonts w:ascii="Aptos" w:hAnsi="Aptos"/>
          <w:b/>
          <w:bCs/>
        </w:rPr>
        <w:t xml:space="preserve">Venue: </w:t>
      </w:r>
      <w:r w:rsidR="00122C8F" w:rsidRPr="006C7B3F">
        <w:rPr>
          <w:rFonts w:ascii="Aptos" w:hAnsi="Aptos"/>
          <w:b/>
          <w:bCs/>
        </w:rPr>
        <w:t>IDB Bhaban 3</w:t>
      </w:r>
      <w:r w:rsidR="00122C8F" w:rsidRPr="006C7B3F">
        <w:rPr>
          <w:rFonts w:ascii="Aptos" w:hAnsi="Aptos"/>
          <w:b/>
          <w:bCs/>
          <w:vertAlign w:val="superscript"/>
        </w:rPr>
        <w:t>rd</w:t>
      </w:r>
      <w:r w:rsidR="00122C8F" w:rsidRPr="006C7B3F">
        <w:rPr>
          <w:rFonts w:ascii="Aptos" w:hAnsi="Aptos"/>
          <w:b/>
          <w:bCs/>
        </w:rPr>
        <w:t xml:space="preserve"> Floor</w:t>
      </w:r>
    </w:p>
    <w:p w14:paraId="1B4B7B04" w14:textId="77777777" w:rsidR="007C1548" w:rsidRPr="006C7B3F" w:rsidRDefault="007C1548" w:rsidP="006C7B3F">
      <w:pPr>
        <w:jc w:val="both"/>
        <w:rPr>
          <w:rFonts w:ascii="Aptos" w:hAnsi="Aptos"/>
          <w:b/>
          <w:bCs/>
          <w:lang w:val="en-GB"/>
        </w:rPr>
      </w:pPr>
    </w:p>
    <w:p w14:paraId="5058B8C2" w14:textId="225FA349" w:rsidR="007C1548" w:rsidRPr="00630DF2" w:rsidRDefault="007C1548" w:rsidP="00630DF2">
      <w:pPr>
        <w:jc w:val="both"/>
        <w:rPr>
          <w:rFonts w:ascii="Aptos" w:hAnsi="Aptos"/>
          <w:b/>
          <w:bCs/>
          <w:lang w:val="en-GB"/>
        </w:rPr>
      </w:pPr>
      <w:r w:rsidRPr="00630DF2">
        <w:rPr>
          <w:rFonts w:ascii="Aptos" w:hAnsi="Aptos"/>
          <w:b/>
          <w:bCs/>
          <w:lang w:val="en-GB"/>
        </w:rPr>
        <w:t>Background and Rationale</w:t>
      </w:r>
    </w:p>
    <w:p w14:paraId="58CF438F" w14:textId="77777777" w:rsidR="007C1548" w:rsidRPr="006C7B3F" w:rsidRDefault="007C1548" w:rsidP="00F72CCD">
      <w:pPr>
        <w:ind w:left="360"/>
        <w:jc w:val="both"/>
        <w:rPr>
          <w:rFonts w:ascii="Aptos" w:hAnsi="Aptos"/>
          <w:b/>
          <w:bCs/>
          <w:lang w:val="en-GB"/>
        </w:rPr>
      </w:pPr>
    </w:p>
    <w:p w14:paraId="76B4C86F" w14:textId="77777777" w:rsidR="007C1548" w:rsidRPr="006C7B3F" w:rsidRDefault="007C1548" w:rsidP="00F72CCD">
      <w:pPr>
        <w:jc w:val="both"/>
        <w:rPr>
          <w:rFonts w:ascii="Aptos" w:hAnsi="Aptos"/>
          <w:lang w:val="en-GB"/>
        </w:rPr>
      </w:pPr>
      <w:r w:rsidRPr="006C7B3F">
        <w:rPr>
          <w:rFonts w:ascii="Aptos" w:hAnsi="Aptos"/>
          <w:lang w:val="en-GB"/>
        </w:rPr>
        <w:t>UNDP Bangladesh has long partnered with a diverse pool of local and international suppliers to support the effective implementation of its programmes and projects. Over the past decades, the global and local supplier market has undergone significant transformation, driven by technological advancements, sustainability imperatives, and evolving regulatory and compliance requirements.</w:t>
      </w:r>
    </w:p>
    <w:p w14:paraId="39EBA1BF" w14:textId="77777777" w:rsidR="007C1548" w:rsidRPr="006C7B3F" w:rsidRDefault="007C1548" w:rsidP="00F72CCD">
      <w:pPr>
        <w:jc w:val="both"/>
        <w:rPr>
          <w:rFonts w:ascii="Aptos" w:hAnsi="Aptos"/>
          <w:lang w:val="en-GB"/>
        </w:rPr>
      </w:pPr>
    </w:p>
    <w:p w14:paraId="107A41FD" w14:textId="1234E560" w:rsidR="007C1548" w:rsidRDefault="007C1548" w:rsidP="00F72CCD">
      <w:pPr>
        <w:jc w:val="both"/>
        <w:rPr>
          <w:rFonts w:ascii="Aptos" w:hAnsi="Aptos"/>
          <w:lang w:val="en-GB"/>
        </w:rPr>
      </w:pPr>
      <w:r w:rsidRPr="006C7B3F">
        <w:rPr>
          <w:rFonts w:ascii="Aptos" w:hAnsi="Aptos"/>
          <w:lang w:val="en-GB"/>
        </w:rPr>
        <w:t>In response to these changes, UNDP has continuously updated its procurement systems, policies, and operational modalities to ensure efficiency, transparency, inclusiveness, and value for money. Strengthening supplier engagement and expanding the supplier base particularly inclusive of women-owned and diverse</w:t>
      </w:r>
      <w:r w:rsidR="00F72CCD">
        <w:rPr>
          <w:rFonts w:ascii="Aptos" w:hAnsi="Aptos"/>
          <w:lang w:val="en-GB"/>
        </w:rPr>
        <w:t xml:space="preserve"> and sustainable</w:t>
      </w:r>
      <w:r w:rsidRPr="006C7B3F">
        <w:rPr>
          <w:rFonts w:ascii="Aptos" w:hAnsi="Aptos"/>
          <w:lang w:val="en-GB"/>
        </w:rPr>
        <w:t xml:space="preserve"> </w:t>
      </w:r>
      <w:r w:rsidR="00F72CCD" w:rsidRPr="00F72CCD">
        <w:rPr>
          <w:rFonts w:ascii="Aptos" w:hAnsi="Aptos"/>
          <w:lang w:val="en-GB"/>
        </w:rPr>
        <w:t>is a strategic priority to ensure competitive, innovative, and responsible procurement.</w:t>
      </w:r>
      <w:r w:rsidR="006378F3">
        <w:rPr>
          <w:rFonts w:ascii="Aptos" w:hAnsi="Aptos"/>
          <w:lang w:val="en-GB"/>
        </w:rPr>
        <w:t xml:space="preserve"> </w:t>
      </w:r>
    </w:p>
    <w:p w14:paraId="30CA5CE9" w14:textId="0353D60C" w:rsidR="00BB6B4B" w:rsidRPr="002F436B" w:rsidRDefault="003C05B1" w:rsidP="00BB6B4B">
      <w:pPr>
        <w:jc w:val="both"/>
        <w:rPr>
          <w:rFonts w:ascii="Aptos" w:hAnsi="Aptos"/>
          <w:lang w:val="en-GB"/>
        </w:rPr>
      </w:pPr>
      <w:r w:rsidRPr="003C05B1">
        <w:rPr>
          <w:rFonts w:ascii="Aptos" w:hAnsi="Aptos"/>
          <w:lang w:val="en-GB"/>
        </w:rPr>
        <w:t>Recent data highlights that UNDP’s global procurement volume reached USD 2.8 billion, while UNDP Bangladesh procured USD 34 million in 2025 through 419 suppliers, including individual consultants, to deliver goods, services, and civil works. The introduction of the ERP system Quantum in 2023 marked a major step forward; however, despite continuous efforts by the Procurement Unit, supplier participation in competitive bidding processes through Quantum has often remained limited. Key challenges faced by suppliers include registration difficulties, complex bid submission procedures, limited awareness of procurement opportunities, insufficient technical capacity, and the absence of an advance payment policy.</w:t>
      </w:r>
    </w:p>
    <w:p w14:paraId="27A23647" w14:textId="77777777" w:rsidR="003C05B1" w:rsidRDefault="003C05B1" w:rsidP="006C7B3F">
      <w:pPr>
        <w:jc w:val="both"/>
        <w:rPr>
          <w:rFonts w:ascii="Aptos" w:hAnsi="Aptos"/>
          <w:b/>
          <w:bCs/>
          <w:lang w:val="en-GB"/>
        </w:rPr>
      </w:pPr>
    </w:p>
    <w:p w14:paraId="5E5B271E" w14:textId="50B0BF28" w:rsidR="00BB6B4B" w:rsidRPr="006C7B3F" w:rsidRDefault="00BB6B4B" w:rsidP="006C7B3F">
      <w:pPr>
        <w:jc w:val="both"/>
        <w:rPr>
          <w:rFonts w:ascii="Aptos" w:hAnsi="Aptos"/>
          <w:b/>
          <w:bCs/>
          <w:lang w:val="en-GB"/>
        </w:rPr>
      </w:pPr>
      <w:r w:rsidRPr="006C7B3F">
        <w:rPr>
          <w:rFonts w:ascii="Aptos" w:hAnsi="Aptos"/>
          <w:b/>
          <w:bCs/>
          <w:lang w:val="en-GB"/>
        </w:rPr>
        <w:t>Purpose of the Suppliers’ Meet</w:t>
      </w:r>
    </w:p>
    <w:p w14:paraId="3EAFA509" w14:textId="77777777" w:rsidR="00BB6B4B" w:rsidRDefault="00BB6B4B" w:rsidP="006C7B3F">
      <w:pPr>
        <w:pStyle w:val="ListParagraph"/>
        <w:jc w:val="both"/>
        <w:rPr>
          <w:rFonts w:ascii="Aptos" w:hAnsi="Aptos"/>
          <w:lang w:val="en-GB"/>
        </w:rPr>
      </w:pPr>
    </w:p>
    <w:p w14:paraId="582B5D3D" w14:textId="375D87FC" w:rsidR="00BB6B4B" w:rsidRPr="006C7B3F" w:rsidRDefault="007C1548" w:rsidP="00BB6B4B">
      <w:pPr>
        <w:jc w:val="both"/>
        <w:rPr>
          <w:rFonts w:ascii="Aptos" w:hAnsi="Aptos"/>
          <w:lang w:val="en-GB"/>
        </w:rPr>
      </w:pPr>
      <w:r w:rsidRPr="006C7B3F">
        <w:rPr>
          <w:rFonts w:ascii="Aptos" w:hAnsi="Aptos"/>
          <w:lang w:val="en-GB"/>
        </w:rPr>
        <w:t xml:space="preserve">In this context, UNDP Bangladesh proposes to organize a </w:t>
      </w:r>
      <w:r w:rsidRPr="006C7B3F">
        <w:rPr>
          <w:rFonts w:ascii="Aptos" w:hAnsi="Aptos"/>
          <w:b/>
          <w:bCs/>
          <w:lang w:val="en-GB"/>
        </w:rPr>
        <w:t>Suppliers’ Meet</w:t>
      </w:r>
      <w:r w:rsidRPr="006C7B3F">
        <w:rPr>
          <w:rFonts w:ascii="Aptos" w:hAnsi="Aptos"/>
          <w:lang w:val="en-GB"/>
        </w:rPr>
        <w:t xml:space="preserve"> on </w:t>
      </w:r>
      <w:r w:rsidR="00BB6B4B" w:rsidRPr="006C7B3F">
        <w:rPr>
          <w:rFonts w:ascii="Aptos" w:hAnsi="Aptos"/>
          <w:b/>
          <w:bCs/>
          <w:lang w:val="en-GB"/>
        </w:rPr>
        <w:t>4</w:t>
      </w:r>
      <w:r w:rsidRPr="006C7B3F">
        <w:rPr>
          <w:rFonts w:ascii="Aptos" w:hAnsi="Aptos"/>
          <w:b/>
          <w:bCs/>
          <w:lang w:val="en-GB"/>
        </w:rPr>
        <w:t xml:space="preserve"> February 2026</w:t>
      </w:r>
      <w:r w:rsidRPr="006C7B3F">
        <w:rPr>
          <w:rFonts w:ascii="Aptos" w:hAnsi="Aptos"/>
          <w:lang w:val="en-GB"/>
        </w:rPr>
        <w:t xml:space="preserve"> as part of its ongoing supplier relationship management and market outreach initiatives</w:t>
      </w:r>
      <w:r w:rsidR="00BB6B4B" w:rsidRPr="006C7B3F">
        <w:rPr>
          <w:rFonts w:ascii="Aptos" w:hAnsi="Aptos"/>
          <w:lang w:val="en-GB"/>
        </w:rPr>
        <w:t xml:space="preserve">, to achieve the following objectives: </w:t>
      </w:r>
    </w:p>
    <w:p w14:paraId="603714CC" w14:textId="62143105" w:rsidR="00BB6B4B" w:rsidRPr="00855633" w:rsidRDefault="00BB6B4B" w:rsidP="00855633">
      <w:pPr>
        <w:numPr>
          <w:ilvl w:val="0"/>
          <w:numId w:val="16"/>
        </w:numPr>
        <w:jc w:val="both"/>
        <w:rPr>
          <w:rFonts w:ascii="Aptos" w:hAnsi="Aptos"/>
        </w:rPr>
      </w:pPr>
      <w:r w:rsidRPr="00855633">
        <w:rPr>
          <w:rFonts w:ascii="Aptos" w:hAnsi="Aptos"/>
        </w:rPr>
        <w:t>To increase participation by addressing barriers faced by suppliers.</w:t>
      </w:r>
    </w:p>
    <w:p w14:paraId="3C25CC92" w14:textId="77777777" w:rsidR="00BB6B4B" w:rsidRPr="00855633" w:rsidRDefault="00BB6B4B" w:rsidP="00855633">
      <w:pPr>
        <w:numPr>
          <w:ilvl w:val="0"/>
          <w:numId w:val="16"/>
        </w:numPr>
        <w:jc w:val="both"/>
        <w:rPr>
          <w:rFonts w:ascii="Aptos" w:hAnsi="Aptos"/>
        </w:rPr>
      </w:pPr>
      <w:r w:rsidRPr="00855633">
        <w:rPr>
          <w:rFonts w:ascii="Aptos" w:hAnsi="Aptos"/>
        </w:rPr>
        <w:t>To clarify registration and bidding processes through direct engagement and training.</w:t>
      </w:r>
    </w:p>
    <w:p w14:paraId="1125DD8D" w14:textId="2FD3BBB4" w:rsidR="00BB6B4B" w:rsidRPr="00855633" w:rsidRDefault="00BB6B4B" w:rsidP="00855633">
      <w:pPr>
        <w:numPr>
          <w:ilvl w:val="0"/>
          <w:numId w:val="16"/>
        </w:numPr>
        <w:jc w:val="both"/>
        <w:rPr>
          <w:rFonts w:ascii="Aptos" w:hAnsi="Aptos"/>
        </w:rPr>
      </w:pPr>
      <w:r w:rsidRPr="00855633">
        <w:rPr>
          <w:rFonts w:ascii="Aptos" w:hAnsi="Aptos"/>
        </w:rPr>
        <w:t>To explain procurement policies and explore ways to support SMEs.</w:t>
      </w:r>
    </w:p>
    <w:p w14:paraId="74B11BE6" w14:textId="77777777" w:rsidR="00BB6B4B" w:rsidRPr="00855633" w:rsidRDefault="00BB6B4B" w:rsidP="00855633">
      <w:pPr>
        <w:numPr>
          <w:ilvl w:val="0"/>
          <w:numId w:val="16"/>
        </w:numPr>
        <w:jc w:val="both"/>
        <w:rPr>
          <w:rFonts w:ascii="Aptos" w:hAnsi="Aptos"/>
        </w:rPr>
      </w:pPr>
      <w:r w:rsidRPr="00855633">
        <w:rPr>
          <w:rFonts w:ascii="Aptos" w:hAnsi="Aptos"/>
        </w:rPr>
        <w:t>To share lessons learned and build stronger partnerships with suppliers.</w:t>
      </w:r>
    </w:p>
    <w:p w14:paraId="5FCD6EFD" w14:textId="42082B98" w:rsidR="00BB6B4B" w:rsidRPr="00855633" w:rsidRDefault="00855633" w:rsidP="00855633">
      <w:pPr>
        <w:pStyle w:val="NormalWeb"/>
        <w:numPr>
          <w:ilvl w:val="0"/>
          <w:numId w:val="16"/>
        </w:numPr>
        <w:jc w:val="both"/>
        <w:rPr>
          <w:rFonts w:ascii="Aptos" w:eastAsiaTheme="minorHAnsi" w:hAnsi="Aptos" w:cs="Calibri"/>
          <w:sz w:val="22"/>
          <w:szCs w:val="22"/>
          <w:lang w:val="en-GB" w:eastAsia="en-US"/>
        </w:rPr>
      </w:pPr>
      <w:r>
        <w:rPr>
          <w:rFonts w:ascii="Aptos" w:eastAsiaTheme="minorHAnsi" w:hAnsi="Aptos" w:cs="Calibri"/>
          <w:sz w:val="22"/>
          <w:szCs w:val="22"/>
          <w:lang w:val="en-GB" w:eastAsia="en-US"/>
        </w:rPr>
        <w:t>To a</w:t>
      </w:r>
      <w:r w:rsidR="00BB6B4B" w:rsidRPr="00855633">
        <w:rPr>
          <w:rFonts w:ascii="Aptos" w:eastAsiaTheme="minorHAnsi" w:hAnsi="Aptos" w:cs="Calibri"/>
          <w:sz w:val="22"/>
          <w:szCs w:val="22"/>
          <w:lang w:val="en-GB" w:eastAsia="en-US"/>
        </w:rPr>
        <w:t>ttract a diverse pool of suppliers, with a focus on women-owned and underrepresented businesses, across all procurement categories.</w:t>
      </w:r>
    </w:p>
    <w:p w14:paraId="6727B94C" w14:textId="29825A1A" w:rsidR="00BB6B4B" w:rsidRPr="00855633" w:rsidRDefault="00855633" w:rsidP="00855633">
      <w:pPr>
        <w:pStyle w:val="NormalWeb"/>
        <w:numPr>
          <w:ilvl w:val="0"/>
          <w:numId w:val="16"/>
        </w:numPr>
        <w:jc w:val="both"/>
        <w:rPr>
          <w:rFonts w:ascii="Aptos" w:eastAsiaTheme="minorHAnsi" w:hAnsi="Aptos" w:cs="Calibri"/>
          <w:sz w:val="22"/>
          <w:szCs w:val="22"/>
          <w:lang w:val="en-GB" w:eastAsia="en-US"/>
        </w:rPr>
      </w:pPr>
      <w:r>
        <w:rPr>
          <w:rFonts w:ascii="Aptos" w:eastAsiaTheme="minorHAnsi" w:hAnsi="Aptos" w:cs="Calibri"/>
          <w:sz w:val="22"/>
          <w:szCs w:val="22"/>
          <w:lang w:val="en-GB" w:eastAsia="en-US"/>
        </w:rPr>
        <w:t>To</w:t>
      </w:r>
      <w:r w:rsidR="00E42E57">
        <w:rPr>
          <w:rFonts w:ascii="Aptos" w:eastAsiaTheme="minorHAnsi" w:hAnsi="Aptos" w:cs="Calibri"/>
          <w:sz w:val="22"/>
          <w:szCs w:val="22"/>
          <w:lang w:val="en-GB" w:eastAsia="en-US"/>
        </w:rPr>
        <w:t xml:space="preserve"> </w:t>
      </w:r>
      <w:r>
        <w:rPr>
          <w:rFonts w:ascii="Aptos" w:eastAsiaTheme="minorHAnsi" w:hAnsi="Aptos" w:cs="Calibri"/>
          <w:sz w:val="22"/>
          <w:szCs w:val="22"/>
          <w:lang w:val="en-GB" w:eastAsia="en-US"/>
        </w:rPr>
        <w:t>e</w:t>
      </w:r>
      <w:r w:rsidR="00BB6B4B" w:rsidRPr="00855633">
        <w:rPr>
          <w:rFonts w:ascii="Aptos" w:eastAsiaTheme="minorHAnsi" w:hAnsi="Aptos" w:cs="Calibri"/>
          <w:sz w:val="22"/>
          <w:szCs w:val="22"/>
          <w:lang w:val="en-GB" w:eastAsia="en-US"/>
        </w:rPr>
        <w:t>ncourage participation from suppliers who demonstrate capacity, innovation, and alignment with sustainability principles, including environmentally and socially responsible practices.</w:t>
      </w:r>
    </w:p>
    <w:p w14:paraId="79FC8D32" w14:textId="5EF07B10" w:rsidR="00BB6B4B" w:rsidRPr="00855633" w:rsidRDefault="00E42E57" w:rsidP="00855633">
      <w:pPr>
        <w:numPr>
          <w:ilvl w:val="0"/>
          <w:numId w:val="16"/>
        </w:numPr>
        <w:jc w:val="both"/>
        <w:rPr>
          <w:rFonts w:ascii="Aptos" w:hAnsi="Aptos"/>
          <w:lang w:val="en-GB"/>
        </w:rPr>
      </w:pPr>
      <w:r>
        <w:rPr>
          <w:rFonts w:ascii="Aptos" w:hAnsi="Aptos"/>
          <w:lang w:val="en-GB"/>
        </w:rPr>
        <w:t>To f</w:t>
      </w:r>
      <w:r w:rsidR="00BB6B4B" w:rsidRPr="00855633">
        <w:rPr>
          <w:rFonts w:ascii="Aptos" w:hAnsi="Aptos"/>
          <w:lang w:val="en-GB"/>
        </w:rPr>
        <w:t>acilitate dialogue between suppliers and UNDP to build trust, transparency, and long-term collaboration.</w:t>
      </w:r>
    </w:p>
    <w:p w14:paraId="498830CE" w14:textId="77777777" w:rsidR="00BB6B4B" w:rsidRPr="00855633" w:rsidRDefault="00BB6B4B" w:rsidP="00855633">
      <w:pPr>
        <w:numPr>
          <w:ilvl w:val="0"/>
          <w:numId w:val="16"/>
        </w:numPr>
        <w:jc w:val="both"/>
        <w:rPr>
          <w:rFonts w:ascii="Aptos" w:hAnsi="Aptos"/>
        </w:rPr>
      </w:pPr>
      <w:r w:rsidRPr="00855633">
        <w:rPr>
          <w:rFonts w:ascii="Aptos" w:hAnsi="Aptos"/>
        </w:rPr>
        <w:t>To enhance transparency and trust, ensuring suppliers feel confident in engaging with UNDP Bangladesh.</w:t>
      </w:r>
    </w:p>
    <w:p w14:paraId="309797D0" w14:textId="722B54B1" w:rsidR="00F72CCD" w:rsidRPr="006C7B3F" w:rsidRDefault="007C1548" w:rsidP="006C7B3F">
      <w:pPr>
        <w:jc w:val="both"/>
        <w:rPr>
          <w:rFonts w:ascii="Aptos" w:hAnsi="Aptos"/>
          <w:lang w:val="en-GB"/>
        </w:rPr>
      </w:pPr>
      <w:r w:rsidRPr="006C7B3F">
        <w:rPr>
          <w:rFonts w:ascii="Aptos" w:hAnsi="Aptos"/>
          <w:lang w:val="en-GB"/>
        </w:rPr>
        <w:t>The event will provide a structured platform to engage with existing and potential suppliers, disseminate information on UNDP procurement processes</w:t>
      </w:r>
      <w:r w:rsidR="00BB6B4B">
        <w:rPr>
          <w:rFonts w:ascii="Aptos" w:hAnsi="Aptos"/>
          <w:lang w:val="en-GB"/>
        </w:rPr>
        <w:t xml:space="preserve">, </w:t>
      </w:r>
      <w:r w:rsidR="00BB6B4B" w:rsidRPr="002F436B">
        <w:rPr>
          <w:rFonts w:ascii="Aptos" w:hAnsi="Aptos"/>
          <w:lang w:val="en-GB"/>
        </w:rPr>
        <w:t xml:space="preserve">key procurement policies such as </w:t>
      </w:r>
      <w:r w:rsidR="00BB6B4B" w:rsidRPr="006C7B3F">
        <w:rPr>
          <w:rFonts w:ascii="Aptos" w:hAnsi="Aptos"/>
          <w:lang w:val="en-GB"/>
        </w:rPr>
        <w:t>Gender-Responsive Procurement, and Sustainable Procurement</w:t>
      </w:r>
      <w:r w:rsidR="00BB6B4B">
        <w:rPr>
          <w:rFonts w:ascii="Aptos" w:hAnsi="Aptos"/>
          <w:lang w:val="en-GB"/>
        </w:rPr>
        <w:t xml:space="preserve">, </w:t>
      </w:r>
      <w:r w:rsidR="00BB6B4B" w:rsidRPr="002F436B">
        <w:rPr>
          <w:rFonts w:ascii="Aptos" w:hAnsi="Aptos"/>
          <w:lang w:val="en-GB"/>
        </w:rPr>
        <w:t xml:space="preserve">Suppliers code of </w:t>
      </w:r>
      <w:r w:rsidR="00630DF2" w:rsidRPr="002F436B">
        <w:rPr>
          <w:rFonts w:ascii="Aptos" w:hAnsi="Aptos"/>
          <w:lang w:val="en-GB"/>
        </w:rPr>
        <w:t>conduct</w:t>
      </w:r>
      <w:r w:rsidR="00630DF2" w:rsidRPr="00BB6B4B">
        <w:rPr>
          <w:rFonts w:ascii="Aptos" w:hAnsi="Aptos"/>
          <w:lang w:val="en-GB"/>
        </w:rPr>
        <w:t>,</w:t>
      </w:r>
      <w:r w:rsidRPr="006C7B3F">
        <w:rPr>
          <w:rFonts w:ascii="Aptos" w:hAnsi="Aptos"/>
          <w:lang w:val="en-GB"/>
        </w:rPr>
        <w:t xml:space="preserve"> and </w:t>
      </w:r>
      <w:r w:rsidRPr="006C7B3F">
        <w:rPr>
          <w:rFonts w:ascii="Aptos" w:hAnsi="Aptos"/>
          <w:lang w:val="en-GB"/>
        </w:rPr>
        <w:lastRenderedPageBreak/>
        <w:t>gather market intelligence to inform future procurement strategies</w:t>
      </w:r>
      <w:r w:rsidR="00F72CCD" w:rsidRPr="006C7B3F">
        <w:rPr>
          <w:rFonts w:ascii="Aptos" w:hAnsi="Aptos"/>
          <w:lang w:val="en-GB"/>
        </w:rPr>
        <w:t>, including sustainability and responsible business practices.</w:t>
      </w:r>
    </w:p>
    <w:p w14:paraId="41A954CD" w14:textId="77777777" w:rsidR="007C1548" w:rsidRPr="006C7B3F" w:rsidRDefault="007C1548" w:rsidP="006C7B3F">
      <w:pPr>
        <w:ind w:left="360"/>
        <w:jc w:val="both"/>
        <w:rPr>
          <w:rFonts w:ascii="Aptos" w:hAnsi="Aptos"/>
          <w:b/>
          <w:bCs/>
          <w:lang w:val="en-GB"/>
        </w:rPr>
      </w:pPr>
    </w:p>
    <w:p w14:paraId="1433E00E" w14:textId="109F6AF7" w:rsidR="007C1548" w:rsidRPr="006C7B3F" w:rsidRDefault="007C1548" w:rsidP="00F72CCD">
      <w:pPr>
        <w:jc w:val="both"/>
        <w:rPr>
          <w:rFonts w:ascii="Aptos" w:hAnsi="Aptos"/>
          <w:lang w:val="en-GB"/>
        </w:rPr>
      </w:pPr>
      <w:r w:rsidRPr="006C7B3F">
        <w:rPr>
          <w:rFonts w:ascii="Aptos" w:hAnsi="Aptos"/>
          <w:lang w:val="en-GB"/>
        </w:rPr>
        <w:t>The event aims to attract new suppliers across various categories and promote broader, more inclusive participation in UNDP procurement opportunities.</w:t>
      </w:r>
    </w:p>
    <w:p w14:paraId="25272406" w14:textId="7080D7C1" w:rsidR="007C1548" w:rsidRPr="006C7B3F" w:rsidRDefault="007C1548" w:rsidP="006C7B3F">
      <w:pPr>
        <w:jc w:val="both"/>
        <w:rPr>
          <w:rFonts w:ascii="Aptos" w:hAnsi="Aptos"/>
          <w:lang w:val="en-GB"/>
        </w:rPr>
      </w:pPr>
    </w:p>
    <w:p w14:paraId="4BF1490F" w14:textId="77777777" w:rsidR="00BE2ADE" w:rsidRPr="006C7B3F" w:rsidRDefault="00BE2ADE" w:rsidP="006C7B3F">
      <w:pPr>
        <w:jc w:val="both"/>
        <w:rPr>
          <w:rFonts w:ascii="Aptos" w:hAnsi="Aptos"/>
          <w:lang w:val="en-GB"/>
        </w:rPr>
      </w:pPr>
    </w:p>
    <w:p w14:paraId="67EC43FC" w14:textId="7E09CE75" w:rsidR="007C1548" w:rsidRPr="00390D34" w:rsidRDefault="007C1548" w:rsidP="00390D34">
      <w:pPr>
        <w:jc w:val="both"/>
        <w:rPr>
          <w:rFonts w:ascii="Aptos" w:hAnsi="Aptos"/>
          <w:b/>
          <w:bCs/>
          <w:lang w:val="en-GB"/>
        </w:rPr>
      </w:pPr>
      <w:r w:rsidRPr="00390D34">
        <w:rPr>
          <w:rFonts w:ascii="Aptos" w:hAnsi="Aptos"/>
          <w:b/>
          <w:bCs/>
          <w:lang w:val="en-GB"/>
        </w:rPr>
        <w:t>Expected Results</w:t>
      </w:r>
    </w:p>
    <w:p w14:paraId="361C7D90" w14:textId="77777777" w:rsidR="007C1548" w:rsidRPr="006C7B3F" w:rsidRDefault="007C1548" w:rsidP="006C7B3F">
      <w:pPr>
        <w:jc w:val="both"/>
        <w:rPr>
          <w:rFonts w:ascii="Aptos" w:hAnsi="Aptos"/>
          <w:b/>
          <w:bCs/>
          <w:lang w:val="en-GB"/>
        </w:rPr>
      </w:pPr>
    </w:p>
    <w:p w14:paraId="6DF8F608" w14:textId="77777777" w:rsidR="007C1548" w:rsidRPr="006C7B3F" w:rsidRDefault="007C1548" w:rsidP="006C7B3F">
      <w:pPr>
        <w:numPr>
          <w:ilvl w:val="0"/>
          <w:numId w:val="10"/>
        </w:numPr>
        <w:jc w:val="both"/>
        <w:rPr>
          <w:rFonts w:ascii="Aptos" w:hAnsi="Aptos"/>
          <w:lang w:val="en-GB"/>
        </w:rPr>
      </w:pPr>
      <w:r w:rsidRPr="006C7B3F">
        <w:rPr>
          <w:rFonts w:ascii="Aptos" w:hAnsi="Aptos"/>
          <w:lang w:val="en-GB"/>
        </w:rPr>
        <w:t>Increased awareness among suppliers regarding UNDP procurement policies, processes, and compliance requirements.</w:t>
      </w:r>
    </w:p>
    <w:p w14:paraId="030388CC" w14:textId="77777777" w:rsidR="007C1548" w:rsidRPr="006C7B3F" w:rsidRDefault="007C1548" w:rsidP="006C7B3F">
      <w:pPr>
        <w:numPr>
          <w:ilvl w:val="0"/>
          <w:numId w:val="10"/>
        </w:numPr>
        <w:jc w:val="both"/>
        <w:rPr>
          <w:rFonts w:ascii="Aptos" w:hAnsi="Aptos"/>
          <w:lang w:val="en-GB"/>
        </w:rPr>
      </w:pPr>
      <w:r w:rsidRPr="006C7B3F">
        <w:rPr>
          <w:rFonts w:ascii="Aptos" w:hAnsi="Aptos"/>
          <w:lang w:val="en-GB"/>
        </w:rPr>
        <w:t>Expanded supplier base, including increased participation of women-owned and diverse suppliers.</w:t>
      </w:r>
    </w:p>
    <w:p w14:paraId="39A39F33" w14:textId="77777777" w:rsidR="007C1548" w:rsidRPr="006C7B3F" w:rsidRDefault="007C1548" w:rsidP="006C7B3F">
      <w:pPr>
        <w:numPr>
          <w:ilvl w:val="0"/>
          <w:numId w:val="10"/>
        </w:numPr>
        <w:jc w:val="both"/>
        <w:rPr>
          <w:rFonts w:ascii="Aptos" w:hAnsi="Aptos"/>
          <w:lang w:val="en-GB"/>
        </w:rPr>
      </w:pPr>
      <w:r w:rsidRPr="006C7B3F">
        <w:rPr>
          <w:rFonts w:ascii="Aptos" w:hAnsi="Aptos"/>
          <w:lang w:val="en-GB"/>
        </w:rPr>
        <w:t>Improved market understanding to support informed procurement planning and strategy development.</w:t>
      </w:r>
    </w:p>
    <w:p w14:paraId="551F3DFF" w14:textId="5AA18B2E" w:rsidR="007C1548" w:rsidRPr="006C7B3F" w:rsidRDefault="007C1548" w:rsidP="006C7B3F">
      <w:pPr>
        <w:jc w:val="both"/>
        <w:rPr>
          <w:rFonts w:ascii="Aptos" w:hAnsi="Aptos"/>
          <w:lang w:val="en-GB"/>
        </w:rPr>
      </w:pPr>
    </w:p>
    <w:p w14:paraId="2A9A41A5" w14:textId="3E12E6E8" w:rsidR="007C1548" w:rsidRPr="00390D34" w:rsidRDefault="007C1548" w:rsidP="00390D34">
      <w:pPr>
        <w:jc w:val="both"/>
        <w:rPr>
          <w:rFonts w:ascii="Aptos" w:hAnsi="Aptos"/>
          <w:b/>
          <w:bCs/>
          <w:lang w:val="en-GB"/>
        </w:rPr>
      </w:pPr>
      <w:r w:rsidRPr="00390D34">
        <w:rPr>
          <w:rFonts w:ascii="Aptos" w:hAnsi="Aptos"/>
          <w:b/>
          <w:bCs/>
          <w:lang w:val="en-GB"/>
        </w:rPr>
        <w:t>Target Participants</w:t>
      </w:r>
    </w:p>
    <w:p w14:paraId="03B47C58" w14:textId="77777777" w:rsidR="00BE2ADE" w:rsidRPr="006C7B3F" w:rsidRDefault="00BE2ADE" w:rsidP="006C7B3F">
      <w:pPr>
        <w:pStyle w:val="ListParagraph"/>
        <w:jc w:val="both"/>
        <w:rPr>
          <w:rFonts w:ascii="Aptos" w:hAnsi="Aptos"/>
          <w:b/>
          <w:bCs/>
          <w:lang w:val="en-GB"/>
        </w:rPr>
      </w:pPr>
    </w:p>
    <w:p w14:paraId="7AD520E4" w14:textId="77777777" w:rsidR="007C1548" w:rsidRPr="00523783" w:rsidRDefault="007C1548" w:rsidP="006C7B3F">
      <w:pPr>
        <w:jc w:val="both"/>
        <w:rPr>
          <w:rFonts w:ascii="Aptos" w:hAnsi="Aptos"/>
          <w:lang w:val="en-GB"/>
        </w:rPr>
      </w:pPr>
      <w:r w:rsidRPr="006C7B3F">
        <w:rPr>
          <w:rFonts w:ascii="Aptos" w:hAnsi="Aptos"/>
          <w:lang w:val="en-GB"/>
        </w:rPr>
        <w:t xml:space="preserve">UNDP </w:t>
      </w:r>
      <w:r w:rsidRPr="00523783">
        <w:rPr>
          <w:rFonts w:ascii="Aptos" w:hAnsi="Aptos"/>
          <w:lang w:val="en-GB"/>
        </w:rPr>
        <w:t>Bangladesh aims to engage:</w:t>
      </w:r>
    </w:p>
    <w:p w14:paraId="5D5BD5BE" w14:textId="77777777" w:rsidR="007C1548" w:rsidRPr="00523783" w:rsidRDefault="007C1548" w:rsidP="006C7B3F">
      <w:pPr>
        <w:numPr>
          <w:ilvl w:val="0"/>
          <w:numId w:val="11"/>
        </w:numPr>
        <w:jc w:val="both"/>
        <w:rPr>
          <w:rFonts w:ascii="Aptos" w:hAnsi="Aptos"/>
          <w:lang w:val="en-GB"/>
        </w:rPr>
      </w:pPr>
      <w:r w:rsidRPr="00523783">
        <w:rPr>
          <w:rFonts w:ascii="Aptos" w:hAnsi="Aptos"/>
          <w:lang w:val="en-GB"/>
        </w:rPr>
        <w:t>At least 150 suppliers from diverse procurement categories; and</w:t>
      </w:r>
    </w:p>
    <w:p w14:paraId="2723D13C" w14:textId="77777777" w:rsidR="007C1548" w:rsidRDefault="007C1548" w:rsidP="00F72CCD">
      <w:pPr>
        <w:numPr>
          <w:ilvl w:val="0"/>
          <w:numId w:val="11"/>
        </w:numPr>
        <w:jc w:val="both"/>
        <w:rPr>
          <w:rFonts w:ascii="Aptos" w:hAnsi="Aptos"/>
          <w:lang w:val="en-GB"/>
        </w:rPr>
      </w:pPr>
      <w:r w:rsidRPr="00523783">
        <w:rPr>
          <w:rFonts w:ascii="Aptos" w:hAnsi="Aptos"/>
          <w:lang w:val="en-GB"/>
        </w:rPr>
        <w:t>A minimum of 25 potential women-owned suppliers, in line with UNDP’s commitment to inclusive and gender-responsive procurement</w:t>
      </w:r>
      <w:r w:rsidRPr="006C7B3F">
        <w:rPr>
          <w:rFonts w:ascii="Aptos" w:hAnsi="Aptos"/>
          <w:lang w:val="en-GB"/>
        </w:rPr>
        <w:t>.</w:t>
      </w:r>
    </w:p>
    <w:p w14:paraId="79CBB098" w14:textId="5510D5B6" w:rsidR="00F72CCD" w:rsidRPr="006C7B3F" w:rsidRDefault="00F72CCD" w:rsidP="00F72CCD">
      <w:pPr>
        <w:pStyle w:val="NormalWeb"/>
        <w:numPr>
          <w:ilvl w:val="0"/>
          <w:numId w:val="11"/>
        </w:numPr>
        <w:rPr>
          <w:rFonts w:ascii="Aptos" w:eastAsiaTheme="minorHAnsi" w:hAnsi="Aptos" w:cs="Calibri"/>
          <w:sz w:val="22"/>
          <w:szCs w:val="22"/>
          <w:lang w:val="en-GB" w:eastAsia="en-US"/>
        </w:rPr>
      </w:pPr>
      <w:r w:rsidRPr="006C7B3F">
        <w:rPr>
          <w:rFonts w:ascii="Aptos" w:eastAsiaTheme="minorHAnsi" w:hAnsi="Aptos" w:cs="Calibri"/>
          <w:sz w:val="22"/>
          <w:szCs w:val="22"/>
          <w:lang w:val="en-GB" w:eastAsia="en-US"/>
        </w:rPr>
        <w:t>Supplier categories: Goods, services, works, and consulting services</w:t>
      </w:r>
    </w:p>
    <w:p w14:paraId="1642BACC" w14:textId="7F640886" w:rsidR="00F72CCD" w:rsidRPr="006C7B3F" w:rsidRDefault="00F72CCD" w:rsidP="00F72CCD">
      <w:pPr>
        <w:pStyle w:val="NormalWeb"/>
        <w:numPr>
          <w:ilvl w:val="0"/>
          <w:numId w:val="11"/>
        </w:numPr>
        <w:rPr>
          <w:rFonts w:ascii="Aptos" w:eastAsiaTheme="minorHAnsi" w:hAnsi="Aptos" w:cs="Calibri"/>
          <w:sz w:val="22"/>
          <w:szCs w:val="22"/>
          <w:lang w:val="en-GB" w:eastAsia="en-US"/>
        </w:rPr>
      </w:pPr>
      <w:r w:rsidRPr="006C7B3F">
        <w:rPr>
          <w:rFonts w:ascii="Aptos" w:eastAsiaTheme="minorHAnsi" w:hAnsi="Aptos" w:cs="Calibri"/>
          <w:sz w:val="22"/>
          <w:szCs w:val="22"/>
          <w:lang w:val="en-GB" w:eastAsia="en-US"/>
        </w:rPr>
        <w:t>Participation criteria: Existing and potential suppliers across sectors, with preference for suppliers demonstrating sustainable and socially responsible practices, including environmentally friendly operations, ethical sourcing, and inclusive employment policies.</w:t>
      </w:r>
    </w:p>
    <w:p w14:paraId="4B5C1388" w14:textId="0539AF94" w:rsidR="007C1548" w:rsidRPr="006C7B3F" w:rsidRDefault="007C1548" w:rsidP="006C7B3F">
      <w:pPr>
        <w:jc w:val="both"/>
        <w:rPr>
          <w:rFonts w:ascii="Aptos" w:hAnsi="Aptos"/>
          <w:b/>
          <w:bCs/>
          <w:lang w:val="en-GB"/>
        </w:rPr>
      </w:pPr>
      <w:r w:rsidRPr="006C7B3F">
        <w:rPr>
          <w:rFonts w:ascii="Aptos" w:hAnsi="Aptos"/>
          <w:b/>
          <w:bCs/>
          <w:lang w:val="en-GB"/>
        </w:rPr>
        <w:t>Registration Process</w:t>
      </w:r>
      <w:r w:rsidR="00AA4A01">
        <w:rPr>
          <w:rFonts w:ascii="Aptos" w:hAnsi="Aptos"/>
          <w:b/>
          <w:bCs/>
          <w:lang w:val="en-GB"/>
        </w:rPr>
        <w:t xml:space="preserve"> of supplier’s meet</w:t>
      </w:r>
    </w:p>
    <w:p w14:paraId="26663667" w14:textId="77777777" w:rsidR="007C1548" w:rsidRPr="006C7B3F" w:rsidRDefault="007C1548" w:rsidP="006C7B3F">
      <w:pPr>
        <w:numPr>
          <w:ilvl w:val="0"/>
          <w:numId w:val="12"/>
        </w:numPr>
        <w:jc w:val="both"/>
        <w:rPr>
          <w:rFonts w:ascii="Aptos" w:hAnsi="Aptos"/>
          <w:lang w:val="en-GB"/>
        </w:rPr>
      </w:pPr>
      <w:r w:rsidRPr="006C7B3F">
        <w:rPr>
          <w:rFonts w:ascii="Aptos" w:hAnsi="Aptos"/>
          <w:lang w:val="en-GB"/>
        </w:rPr>
        <w:t>A Google-based registration form will be published through UNDP Bangladesh’s official social media platforms.</w:t>
      </w:r>
    </w:p>
    <w:p w14:paraId="3A41D9C5" w14:textId="77777777" w:rsidR="007C1548" w:rsidRPr="006C7B3F" w:rsidRDefault="007C1548" w:rsidP="006C7B3F">
      <w:pPr>
        <w:numPr>
          <w:ilvl w:val="0"/>
          <w:numId w:val="12"/>
        </w:numPr>
        <w:jc w:val="both"/>
        <w:rPr>
          <w:rFonts w:ascii="Aptos" w:hAnsi="Aptos"/>
          <w:lang w:val="en-GB"/>
        </w:rPr>
      </w:pPr>
      <w:r w:rsidRPr="006C7B3F">
        <w:rPr>
          <w:rFonts w:ascii="Aptos" w:hAnsi="Aptos"/>
          <w:lang w:val="en-GB"/>
        </w:rPr>
        <w:t>The Procurement Unit will directly share the registration link with identified and potential suppliers.</w:t>
      </w:r>
    </w:p>
    <w:p w14:paraId="15D8CE56" w14:textId="1A893D2F" w:rsidR="00E56F74" w:rsidRPr="006C7B3F" w:rsidRDefault="00E56F74" w:rsidP="006C7B3F">
      <w:pPr>
        <w:jc w:val="both"/>
        <w:rPr>
          <w:rFonts w:ascii="Aptos" w:hAnsi="Aptos"/>
          <w:lang w:val="en-GB"/>
        </w:rPr>
      </w:pPr>
      <w:r w:rsidRPr="006C7B3F">
        <w:rPr>
          <w:rFonts w:ascii="Aptos" w:hAnsi="Aptos"/>
          <w:lang w:val="en-GB"/>
        </w:rPr>
        <w:t xml:space="preserve">UNDP </w:t>
      </w:r>
      <w:proofErr w:type="gramStart"/>
      <w:r w:rsidRPr="006C7B3F">
        <w:rPr>
          <w:rFonts w:ascii="Aptos" w:hAnsi="Aptos"/>
          <w:lang w:val="en-GB"/>
        </w:rPr>
        <w:t>Procurement  will</w:t>
      </w:r>
      <w:proofErr w:type="gramEnd"/>
      <w:r w:rsidRPr="006C7B3F">
        <w:rPr>
          <w:rFonts w:ascii="Aptos" w:hAnsi="Aptos"/>
          <w:lang w:val="en-GB"/>
        </w:rPr>
        <w:t xml:space="preserve"> shortlist the suppliers and send direct invitation to the suppliers to attend the workshop.</w:t>
      </w:r>
    </w:p>
    <w:p w14:paraId="0B4C37EE" w14:textId="0359DA51" w:rsidR="007C1548" w:rsidRPr="006C7B3F" w:rsidRDefault="007C1548" w:rsidP="006C7B3F">
      <w:pPr>
        <w:jc w:val="both"/>
        <w:rPr>
          <w:rFonts w:ascii="Aptos" w:hAnsi="Aptos"/>
          <w:lang w:val="en-GB"/>
        </w:rPr>
      </w:pPr>
    </w:p>
    <w:p w14:paraId="060A6561" w14:textId="48972202" w:rsidR="007C1548" w:rsidRPr="006C7B3F" w:rsidRDefault="006C4F7F" w:rsidP="006C7B3F">
      <w:pPr>
        <w:jc w:val="both"/>
        <w:rPr>
          <w:rFonts w:ascii="Aptos" w:hAnsi="Aptos"/>
          <w:b/>
          <w:bCs/>
          <w:lang w:val="en-GB"/>
        </w:rPr>
      </w:pPr>
      <w:r>
        <w:rPr>
          <w:rFonts w:ascii="Aptos" w:hAnsi="Aptos"/>
          <w:b/>
          <w:bCs/>
          <w:lang w:val="en-GB"/>
        </w:rPr>
        <w:t xml:space="preserve">Tentative </w:t>
      </w:r>
      <w:r w:rsidR="007C1548" w:rsidRPr="006C7B3F">
        <w:rPr>
          <w:rFonts w:ascii="Aptos" w:hAnsi="Aptos"/>
          <w:b/>
          <w:bCs/>
          <w:lang w:val="en-GB"/>
        </w:rPr>
        <w:t>Time and Venue</w:t>
      </w:r>
    </w:p>
    <w:p w14:paraId="57DFEB64" w14:textId="1DFCF258" w:rsidR="007C1548" w:rsidRPr="006C7B3F" w:rsidRDefault="007C1548" w:rsidP="006C7B3F">
      <w:pPr>
        <w:numPr>
          <w:ilvl w:val="0"/>
          <w:numId w:val="13"/>
        </w:numPr>
        <w:jc w:val="both"/>
        <w:rPr>
          <w:rFonts w:ascii="Aptos" w:hAnsi="Aptos"/>
          <w:lang w:val="en-GB"/>
        </w:rPr>
      </w:pPr>
      <w:r w:rsidRPr="006C7B3F">
        <w:rPr>
          <w:rFonts w:ascii="Aptos" w:hAnsi="Aptos"/>
          <w:b/>
          <w:bCs/>
          <w:lang w:val="en-GB"/>
        </w:rPr>
        <w:t>Date:</w:t>
      </w:r>
      <w:r w:rsidRPr="006C7B3F">
        <w:rPr>
          <w:rFonts w:ascii="Aptos" w:hAnsi="Aptos"/>
          <w:lang w:val="en-GB"/>
        </w:rPr>
        <w:t xml:space="preserve"> </w:t>
      </w:r>
      <w:r w:rsidR="006C4F7F">
        <w:rPr>
          <w:rFonts w:ascii="Aptos" w:hAnsi="Aptos"/>
          <w:lang w:val="en-GB"/>
        </w:rPr>
        <w:t>4</w:t>
      </w:r>
      <w:r w:rsidRPr="006C7B3F">
        <w:rPr>
          <w:rFonts w:ascii="Aptos" w:hAnsi="Aptos"/>
          <w:lang w:val="en-GB"/>
        </w:rPr>
        <w:t xml:space="preserve"> February 2026</w:t>
      </w:r>
    </w:p>
    <w:p w14:paraId="44563B29" w14:textId="0BE9CB46" w:rsidR="007C1548" w:rsidRPr="006C7B3F" w:rsidRDefault="007C1548" w:rsidP="006C7B3F">
      <w:pPr>
        <w:numPr>
          <w:ilvl w:val="0"/>
          <w:numId w:val="13"/>
        </w:numPr>
        <w:jc w:val="both"/>
        <w:rPr>
          <w:rFonts w:ascii="Aptos" w:hAnsi="Aptos"/>
          <w:lang w:val="en-GB"/>
        </w:rPr>
      </w:pPr>
      <w:r w:rsidRPr="006C7B3F">
        <w:rPr>
          <w:rFonts w:ascii="Aptos" w:hAnsi="Aptos"/>
          <w:b/>
          <w:bCs/>
          <w:lang w:val="en-GB"/>
        </w:rPr>
        <w:t>Venue:</w:t>
      </w:r>
      <w:r w:rsidRPr="006C7B3F">
        <w:rPr>
          <w:rFonts w:ascii="Aptos" w:hAnsi="Aptos"/>
          <w:lang w:val="en-GB"/>
        </w:rPr>
        <w:t xml:space="preserve"> 3rd Floor, IDB Auditorium,</w:t>
      </w:r>
      <w:r w:rsidR="006C4F7F">
        <w:rPr>
          <w:rFonts w:ascii="Aptos" w:hAnsi="Aptos"/>
          <w:lang w:val="en-GB"/>
        </w:rPr>
        <w:t xml:space="preserve"> Agargaon, </w:t>
      </w:r>
      <w:r w:rsidRPr="006C7B3F">
        <w:rPr>
          <w:rFonts w:ascii="Aptos" w:hAnsi="Aptos"/>
          <w:lang w:val="en-GB"/>
        </w:rPr>
        <w:t>Dhaka</w:t>
      </w:r>
    </w:p>
    <w:p w14:paraId="3B2879F3" w14:textId="7E35FE48" w:rsidR="007C1548" w:rsidRPr="006C7B3F" w:rsidRDefault="007C1548" w:rsidP="006C7B3F">
      <w:pPr>
        <w:jc w:val="both"/>
        <w:rPr>
          <w:rFonts w:ascii="Aptos" w:hAnsi="Aptos"/>
          <w:lang w:val="en-GB"/>
        </w:rPr>
      </w:pPr>
    </w:p>
    <w:p w14:paraId="1ADB21E4" w14:textId="3F9622F3" w:rsidR="007C1548" w:rsidRPr="006C7B3F" w:rsidRDefault="007C1548" w:rsidP="006C7B3F">
      <w:pPr>
        <w:jc w:val="both"/>
        <w:rPr>
          <w:rFonts w:ascii="Aptos" w:hAnsi="Aptos"/>
          <w:b/>
          <w:bCs/>
          <w:lang w:val="en-GB"/>
        </w:rPr>
      </w:pPr>
      <w:r w:rsidRPr="006C7B3F">
        <w:rPr>
          <w:rFonts w:ascii="Aptos" w:hAnsi="Aptos"/>
          <w:b/>
          <w:bCs/>
          <w:lang w:val="en-GB"/>
        </w:rPr>
        <w:t>Tentative Agenda</w:t>
      </w:r>
    </w:p>
    <w:p w14:paraId="22BD1D61" w14:textId="77777777" w:rsidR="00390D34" w:rsidRDefault="00390D34" w:rsidP="006C7B3F">
      <w:pPr>
        <w:jc w:val="both"/>
        <w:rPr>
          <w:rFonts w:ascii="Aptos" w:hAnsi="Aptos"/>
          <w:b/>
          <w:bCs/>
          <w:lang w:val="en-GB"/>
        </w:rPr>
      </w:pPr>
    </w:p>
    <w:p w14:paraId="2E51DF36" w14:textId="2BC43F4C" w:rsidR="007C1548" w:rsidRPr="006C7B3F" w:rsidRDefault="007C1548" w:rsidP="006C7B3F">
      <w:pPr>
        <w:jc w:val="both"/>
        <w:rPr>
          <w:rFonts w:ascii="Aptos" w:hAnsi="Aptos"/>
          <w:b/>
          <w:bCs/>
          <w:lang w:val="en-GB"/>
        </w:rPr>
      </w:pPr>
      <w:r w:rsidRPr="006C7B3F">
        <w:rPr>
          <w:rFonts w:ascii="Aptos" w:hAnsi="Aptos"/>
          <w:b/>
          <w:bCs/>
          <w:lang w:val="en-GB"/>
        </w:rPr>
        <w:t>Coordination and Responsibility</w:t>
      </w:r>
    </w:p>
    <w:p w14:paraId="15ECF249" w14:textId="77777777" w:rsidR="007C1548" w:rsidRDefault="007C1548" w:rsidP="006C7B3F">
      <w:pPr>
        <w:jc w:val="both"/>
        <w:rPr>
          <w:rFonts w:ascii="Aptos" w:hAnsi="Aptos"/>
          <w:lang w:val="en-GB"/>
        </w:rPr>
      </w:pPr>
      <w:r w:rsidRPr="006C7B3F">
        <w:rPr>
          <w:rFonts w:ascii="Aptos" w:hAnsi="Aptos"/>
          <w:lang w:val="en-GB"/>
        </w:rPr>
        <w:t>The Procurement Unit, UNDP Bangladesh, will lead the planning, coordination, and implementation of the Suppliers’ Meet, in close collaboration with relevant programme and operations colleagues.</w:t>
      </w:r>
    </w:p>
    <w:p w14:paraId="0D0E9F05" w14:textId="77777777" w:rsidR="000D1ED2" w:rsidRPr="006C7B3F" w:rsidRDefault="000D1ED2" w:rsidP="006C7B3F">
      <w:pPr>
        <w:jc w:val="both"/>
        <w:rPr>
          <w:rFonts w:ascii="Aptos" w:hAnsi="Aptos"/>
          <w:lang w:val="en-GB"/>
        </w:rPr>
      </w:pPr>
    </w:p>
    <w:p w14:paraId="56309D2F" w14:textId="7BBE74A2" w:rsidR="007C1548" w:rsidRDefault="007C1548" w:rsidP="006C7B3F">
      <w:pPr>
        <w:jc w:val="both"/>
        <w:rPr>
          <w:rFonts w:ascii="Aptos" w:hAnsi="Aptos"/>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9"/>
        <w:gridCol w:w="6274"/>
      </w:tblGrid>
      <w:tr w:rsidR="00763297" w:rsidRPr="00F72CCD" w14:paraId="1B26934F" w14:textId="77777777" w:rsidTr="00543D04">
        <w:trPr>
          <w:tblHeader/>
          <w:tblCellSpacing w:w="15" w:type="dxa"/>
        </w:trPr>
        <w:tc>
          <w:tcPr>
            <w:tcW w:w="0" w:type="auto"/>
            <w:vAlign w:val="center"/>
            <w:hideMark/>
          </w:tcPr>
          <w:p w14:paraId="18EED7EC" w14:textId="77777777" w:rsidR="00763297" w:rsidRPr="006C7B3F" w:rsidRDefault="00763297" w:rsidP="00543D04">
            <w:pPr>
              <w:jc w:val="both"/>
              <w:rPr>
                <w:rFonts w:ascii="Aptos" w:hAnsi="Aptos"/>
                <w:b/>
                <w:bCs/>
                <w:lang w:val="en-GB"/>
              </w:rPr>
            </w:pPr>
            <w:r w:rsidRPr="006C7B3F">
              <w:rPr>
                <w:rFonts w:ascii="Aptos" w:hAnsi="Aptos"/>
                <w:b/>
                <w:bCs/>
                <w:lang w:val="en-GB"/>
              </w:rPr>
              <w:lastRenderedPageBreak/>
              <w:t>Time</w:t>
            </w:r>
          </w:p>
        </w:tc>
        <w:tc>
          <w:tcPr>
            <w:tcW w:w="0" w:type="auto"/>
            <w:vAlign w:val="center"/>
            <w:hideMark/>
          </w:tcPr>
          <w:p w14:paraId="1DDE2D90" w14:textId="77777777" w:rsidR="00763297" w:rsidRPr="006C7B3F" w:rsidRDefault="00763297" w:rsidP="00543D04">
            <w:pPr>
              <w:jc w:val="both"/>
              <w:rPr>
                <w:rFonts w:ascii="Aptos" w:hAnsi="Aptos"/>
                <w:b/>
                <w:bCs/>
                <w:lang w:val="en-GB"/>
              </w:rPr>
            </w:pPr>
            <w:r w:rsidRPr="006C7B3F">
              <w:rPr>
                <w:rFonts w:ascii="Aptos" w:hAnsi="Aptos"/>
                <w:b/>
                <w:bCs/>
                <w:lang w:val="en-GB"/>
              </w:rPr>
              <w:t>Agenda Item</w:t>
            </w:r>
          </w:p>
        </w:tc>
      </w:tr>
      <w:tr w:rsidR="00763297" w:rsidRPr="00F72CCD" w14:paraId="45410C81" w14:textId="77777777" w:rsidTr="00543D04">
        <w:trPr>
          <w:tblCellSpacing w:w="15" w:type="dxa"/>
        </w:trPr>
        <w:tc>
          <w:tcPr>
            <w:tcW w:w="0" w:type="auto"/>
            <w:vAlign w:val="center"/>
            <w:hideMark/>
          </w:tcPr>
          <w:p w14:paraId="31EDEC61" w14:textId="77777777" w:rsidR="00763297" w:rsidRPr="006C7B3F" w:rsidRDefault="00763297" w:rsidP="00543D04">
            <w:pPr>
              <w:jc w:val="both"/>
              <w:rPr>
                <w:rFonts w:ascii="Aptos" w:hAnsi="Aptos"/>
                <w:lang w:val="en-GB"/>
              </w:rPr>
            </w:pPr>
            <w:r w:rsidRPr="006C7B3F">
              <w:rPr>
                <w:rFonts w:ascii="Aptos" w:hAnsi="Aptos"/>
                <w:lang w:val="en-GB"/>
              </w:rPr>
              <w:t>09:30 AM</w:t>
            </w:r>
          </w:p>
        </w:tc>
        <w:tc>
          <w:tcPr>
            <w:tcW w:w="0" w:type="auto"/>
            <w:vAlign w:val="center"/>
            <w:hideMark/>
          </w:tcPr>
          <w:p w14:paraId="0F92254D" w14:textId="77777777" w:rsidR="00763297" w:rsidRPr="006C7B3F" w:rsidRDefault="00763297" w:rsidP="00543D04">
            <w:pPr>
              <w:jc w:val="both"/>
              <w:rPr>
                <w:rFonts w:ascii="Aptos" w:hAnsi="Aptos"/>
                <w:lang w:val="en-GB"/>
              </w:rPr>
            </w:pPr>
            <w:r w:rsidRPr="006C7B3F">
              <w:rPr>
                <w:rFonts w:ascii="Aptos" w:hAnsi="Aptos"/>
                <w:lang w:val="en-GB"/>
              </w:rPr>
              <w:t>Guest Reception / Spot Sign-up</w:t>
            </w:r>
          </w:p>
        </w:tc>
      </w:tr>
      <w:tr w:rsidR="00763297" w:rsidRPr="00F72CCD" w14:paraId="677C5DC2" w14:textId="77777777" w:rsidTr="00543D04">
        <w:trPr>
          <w:tblCellSpacing w:w="15" w:type="dxa"/>
        </w:trPr>
        <w:tc>
          <w:tcPr>
            <w:tcW w:w="0" w:type="auto"/>
            <w:vAlign w:val="center"/>
            <w:hideMark/>
          </w:tcPr>
          <w:p w14:paraId="6B8977D1" w14:textId="77777777" w:rsidR="00763297" w:rsidRPr="006C7B3F" w:rsidRDefault="00763297" w:rsidP="00543D04">
            <w:pPr>
              <w:jc w:val="both"/>
              <w:rPr>
                <w:rFonts w:ascii="Aptos" w:hAnsi="Aptos"/>
                <w:lang w:val="en-GB"/>
              </w:rPr>
            </w:pPr>
            <w:r w:rsidRPr="006C7B3F">
              <w:rPr>
                <w:rFonts w:ascii="Aptos" w:hAnsi="Aptos"/>
                <w:lang w:val="en-GB"/>
              </w:rPr>
              <w:t>10:00 AM</w:t>
            </w:r>
          </w:p>
        </w:tc>
        <w:tc>
          <w:tcPr>
            <w:tcW w:w="0" w:type="auto"/>
            <w:vAlign w:val="center"/>
            <w:hideMark/>
          </w:tcPr>
          <w:p w14:paraId="13C68DA8" w14:textId="77777777" w:rsidR="00763297" w:rsidRPr="006C7B3F" w:rsidRDefault="00763297" w:rsidP="00543D04">
            <w:pPr>
              <w:jc w:val="both"/>
              <w:rPr>
                <w:rFonts w:ascii="Aptos" w:hAnsi="Aptos"/>
                <w:lang w:val="en-GB"/>
              </w:rPr>
            </w:pPr>
            <w:r w:rsidRPr="006C7B3F">
              <w:rPr>
                <w:rFonts w:ascii="Aptos" w:hAnsi="Aptos"/>
                <w:lang w:val="en-GB"/>
              </w:rPr>
              <w:t>Opening Remarks</w:t>
            </w:r>
          </w:p>
        </w:tc>
      </w:tr>
      <w:tr w:rsidR="00763297" w:rsidRPr="00F72CCD" w14:paraId="7964675C" w14:textId="77777777" w:rsidTr="00543D04">
        <w:trPr>
          <w:tblCellSpacing w:w="15" w:type="dxa"/>
        </w:trPr>
        <w:tc>
          <w:tcPr>
            <w:tcW w:w="0" w:type="auto"/>
            <w:vAlign w:val="center"/>
          </w:tcPr>
          <w:p w14:paraId="2925CA72" w14:textId="77777777" w:rsidR="00763297" w:rsidRPr="00AA4A01" w:rsidRDefault="00763297" w:rsidP="00543D04">
            <w:pPr>
              <w:jc w:val="both"/>
              <w:rPr>
                <w:rFonts w:ascii="Aptos" w:hAnsi="Aptos"/>
                <w:lang w:val="en-GB"/>
              </w:rPr>
            </w:pPr>
            <w:r w:rsidRPr="002F436B">
              <w:rPr>
                <w:rFonts w:ascii="Aptos" w:hAnsi="Aptos"/>
                <w:lang w:val="en-GB"/>
              </w:rPr>
              <w:t>10:</w:t>
            </w:r>
            <w:r>
              <w:rPr>
                <w:rFonts w:ascii="Aptos" w:hAnsi="Aptos"/>
                <w:lang w:val="en-GB"/>
              </w:rPr>
              <w:t xml:space="preserve">20 </w:t>
            </w:r>
            <w:r w:rsidRPr="002F436B">
              <w:rPr>
                <w:rFonts w:ascii="Aptos" w:hAnsi="Aptos"/>
                <w:lang w:val="en-GB"/>
              </w:rPr>
              <w:t>AM</w:t>
            </w:r>
          </w:p>
        </w:tc>
        <w:tc>
          <w:tcPr>
            <w:tcW w:w="0" w:type="auto"/>
            <w:vAlign w:val="center"/>
          </w:tcPr>
          <w:p w14:paraId="29D451A1" w14:textId="77777777" w:rsidR="00763297" w:rsidRPr="00AA4A01" w:rsidRDefault="00763297" w:rsidP="00543D04">
            <w:pPr>
              <w:jc w:val="both"/>
              <w:rPr>
                <w:rFonts w:ascii="Aptos" w:hAnsi="Aptos"/>
                <w:lang w:val="en-GB"/>
              </w:rPr>
            </w:pPr>
            <w:r>
              <w:rPr>
                <w:rFonts w:ascii="Aptos" w:hAnsi="Aptos"/>
                <w:lang w:val="en-GB"/>
              </w:rPr>
              <w:t>Impact of procurement in UNDP</w:t>
            </w:r>
          </w:p>
        </w:tc>
      </w:tr>
      <w:tr w:rsidR="00763297" w:rsidRPr="00F72CCD" w14:paraId="1C06F242" w14:textId="77777777" w:rsidTr="00543D04">
        <w:trPr>
          <w:tblCellSpacing w:w="15" w:type="dxa"/>
        </w:trPr>
        <w:tc>
          <w:tcPr>
            <w:tcW w:w="0" w:type="auto"/>
            <w:vAlign w:val="center"/>
            <w:hideMark/>
          </w:tcPr>
          <w:p w14:paraId="1BDE2AE3" w14:textId="77777777" w:rsidR="00763297" w:rsidRPr="006C7B3F" w:rsidRDefault="00763297" w:rsidP="00543D04">
            <w:pPr>
              <w:jc w:val="both"/>
              <w:rPr>
                <w:rFonts w:ascii="Aptos" w:hAnsi="Aptos"/>
                <w:lang w:val="en-GB"/>
              </w:rPr>
            </w:pPr>
            <w:r w:rsidRPr="006C7B3F">
              <w:rPr>
                <w:rFonts w:ascii="Aptos" w:hAnsi="Aptos"/>
                <w:lang w:val="en-GB"/>
              </w:rPr>
              <w:t>10:</w:t>
            </w:r>
            <w:r>
              <w:rPr>
                <w:rFonts w:ascii="Aptos" w:hAnsi="Aptos"/>
                <w:lang w:val="en-GB"/>
              </w:rPr>
              <w:t>45</w:t>
            </w:r>
            <w:r w:rsidRPr="006C7B3F">
              <w:rPr>
                <w:rFonts w:ascii="Aptos" w:hAnsi="Aptos"/>
                <w:lang w:val="en-GB"/>
              </w:rPr>
              <w:t xml:space="preserve"> AM</w:t>
            </w:r>
          </w:p>
        </w:tc>
        <w:tc>
          <w:tcPr>
            <w:tcW w:w="0" w:type="auto"/>
            <w:vAlign w:val="center"/>
            <w:hideMark/>
          </w:tcPr>
          <w:p w14:paraId="352000AF" w14:textId="77777777" w:rsidR="00763297" w:rsidRPr="006C7B3F" w:rsidRDefault="00763297" w:rsidP="00543D04">
            <w:pPr>
              <w:jc w:val="both"/>
              <w:rPr>
                <w:rFonts w:ascii="Aptos" w:hAnsi="Aptos"/>
                <w:lang w:val="en-GB"/>
              </w:rPr>
            </w:pPr>
            <w:r w:rsidRPr="006C7B3F">
              <w:rPr>
                <w:rFonts w:ascii="Aptos" w:hAnsi="Aptos"/>
                <w:lang w:val="en-GB"/>
              </w:rPr>
              <w:t xml:space="preserve">UNDP Procurement Process </w:t>
            </w:r>
            <w:proofErr w:type="gramStart"/>
            <w:r w:rsidRPr="006C7B3F">
              <w:rPr>
                <w:rFonts w:ascii="Aptos" w:hAnsi="Aptos"/>
                <w:lang w:val="en-GB"/>
              </w:rPr>
              <w:t>at a Glance</w:t>
            </w:r>
            <w:proofErr w:type="gramEnd"/>
          </w:p>
        </w:tc>
      </w:tr>
      <w:tr w:rsidR="00763297" w:rsidRPr="00F72CCD" w14:paraId="0286CEB0" w14:textId="77777777" w:rsidTr="00543D04">
        <w:trPr>
          <w:tblCellSpacing w:w="15" w:type="dxa"/>
        </w:trPr>
        <w:tc>
          <w:tcPr>
            <w:tcW w:w="0" w:type="auto"/>
            <w:vAlign w:val="center"/>
            <w:hideMark/>
          </w:tcPr>
          <w:p w14:paraId="5188978E" w14:textId="77777777" w:rsidR="00763297" w:rsidRPr="006C7B3F" w:rsidRDefault="00763297" w:rsidP="00543D04">
            <w:pPr>
              <w:jc w:val="both"/>
              <w:rPr>
                <w:rFonts w:ascii="Aptos" w:hAnsi="Aptos"/>
                <w:lang w:val="en-GB"/>
              </w:rPr>
            </w:pPr>
            <w:r w:rsidRPr="006C7B3F">
              <w:rPr>
                <w:rFonts w:ascii="Aptos" w:hAnsi="Aptos"/>
                <w:lang w:val="en-GB"/>
              </w:rPr>
              <w:t>1</w:t>
            </w:r>
            <w:r>
              <w:rPr>
                <w:rFonts w:ascii="Aptos" w:hAnsi="Aptos"/>
                <w:lang w:val="en-GB"/>
              </w:rPr>
              <w:t xml:space="preserve">0.45-11.00 </w:t>
            </w:r>
            <w:r w:rsidRPr="006C7B3F">
              <w:rPr>
                <w:rFonts w:ascii="Aptos" w:hAnsi="Aptos"/>
                <w:lang w:val="en-GB"/>
              </w:rPr>
              <w:t>AM</w:t>
            </w:r>
          </w:p>
        </w:tc>
        <w:tc>
          <w:tcPr>
            <w:tcW w:w="0" w:type="auto"/>
            <w:vAlign w:val="center"/>
          </w:tcPr>
          <w:p w14:paraId="002B0AAA" w14:textId="77777777" w:rsidR="00763297" w:rsidRPr="006C7B3F" w:rsidRDefault="00763297" w:rsidP="00543D04">
            <w:pPr>
              <w:jc w:val="both"/>
              <w:rPr>
                <w:rFonts w:ascii="Aptos" w:hAnsi="Aptos"/>
                <w:lang w:val="en-GB"/>
              </w:rPr>
            </w:pPr>
            <w:r>
              <w:rPr>
                <w:rFonts w:ascii="Aptos" w:hAnsi="Aptos"/>
                <w:lang w:val="en-GB"/>
              </w:rPr>
              <w:t>Health break</w:t>
            </w:r>
          </w:p>
        </w:tc>
      </w:tr>
      <w:tr w:rsidR="00763297" w:rsidRPr="00F72CCD" w14:paraId="53010B92" w14:textId="77777777" w:rsidTr="00543D04">
        <w:trPr>
          <w:tblCellSpacing w:w="15" w:type="dxa"/>
        </w:trPr>
        <w:tc>
          <w:tcPr>
            <w:tcW w:w="0" w:type="auto"/>
            <w:vAlign w:val="center"/>
          </w:tcPr>
          <w:p w14:paraId="08B3E6A0" w14:textId="77777777" w:rsidR="00763297" w:rsidRPr="00AA4A01" w:rsidRDefault="00763297" w:rsidP="00543D04">
            <w:pPr>
              <w:jc w:val="both"/>
              <w:rPr>
                <w:rFonts w:ascii="Aptos" w:hAnsi="Aptos"/>
                <w:lang w:val="en-GB"/>
              </w:rPr>
            </w:pPr>
            <w:r>
              <w:rPr>
                <w:rFonts w:ascii="Aptos" w:hAnsi="Aptos"/>
                <w:lang w:val="en-GB"/>
              </w:rPr>
              <w:t>11.00- 11.20 AM</w:t>
            </w:r>
          </w:p>
        </w:tc>
        <w:tc>
          <w:tcPr>
            <w:tcW w:w="0" w:type="auto"/>
            <w:vAlign w:val="center"/>
          </w:tcPr>
          <w:p w14:paraId="78A345FF" w14:textId="77777777" w:rsidR="00763297" w:rsidRPr="00AA4A01" w:rsidRDefault="00763297" w:rsidP="00543D04">
            <w:pPr>
              <w:jc w:val="both"/>
              <w:rPr>
                <w:rFonts w:ascii="Aptos" w:hAnsi="Aptos"/>
                <w:lang w:val="en-GB"/>
              </w:rPr>
            </w:pPr>
            <w:r w:rsidRPr="002F436B">
              <w:rPr>
                <w:rFonts w:ascii="Aptos" w:hAnsi="Aptos"/>
                <w:lang w:val="en-GB"/>
              </w:rPr>
              <w:t>Supplier Registration and Bid Submission</w:t>
            </w:r>
          </w:p>
        </w:tc>
      </w:tr>
      <w:tr w:rsidR="00763297" w:rsidRPr="00F72CCD" w14:paraId="4EB52772" w14:textId="77777777" w:rsidTr="00543D04">
        <w:trPr>
          <w:tblCellSpacing w:w="15" w:type="dxa"/>
        </w:trPr>
        <w:tc>
          <w:tcPr>
            <w:tcW w:w="0" w:type="auto"/>
            <w:vAlign w:val="center"/>
          </w:tcPr>
          <w:p w14:paraId="6A25C0B2" w14:textId="77777777" w:rsidR="00763297" w:rsidRDefault="00763297" w:rsidP="00543D04">
            <w:pPr>
              <w:jc w:val="both"/>
              <w:rPr>
                <w:rFonts w:ascii="Aptos" w:hAnsi="Aptos"/>
                <w:lang w:val="en-GB"/>
              </w:rPr>
            </w:pPr>
            <w:r>
              <w:rPr>
                <w:rFonts w:ascii="Aptos" w:hAnsi="Aptos"/>
                <w:lang w:val="en-GB"/>
              </w:rPr>
              <w:t>11.20-11.40 AM</w:t>
            </w:r>
          </w:p>
        </w:tc>
        <w:tc>
          <w:tcPr>
            <w:tcW w:w="0" w:type="auto"/>
            <w:vAlign w:val="center"/>
          </w:tcPr>
          <w:p w14:paraId="455E52A4" w14:textId="77777777" w:rsidR="00763297" w:rsidRPr="002F436B" w:rsidRDefault="00763297" w:rsidP="00543D04">
            <w:pPr>
              <w:jc w:val="both"/>
              <w:rPr>
                <w:rFonts w:ascii="Aptos" w:hAnsi="Aptos"/>
                <w:lang w:val="en-GB"/>
              </w:rPr>
            </w:pPr>
            <w:r w:rsidRPr="002F436B">
              <w:rPr>
                <w:rFonts w:ascii="Aptos" w:hAnsi="Aptos"/>
                <w:lang w:val="en-GB"/>
              </w:rPr>
              <w:t>Gender-Responsive Procurement</w:t>
            </w:r>
          </w:p>
        </w:tc>
      </w:tr>
      <w:tr w:rsidR="00763297" w:rsidRPr="00F72CCD" w14:paraId="5B7753DD" w14:textId="77777777" w:rsidTr="00543D04">
        <w:trPr>
          <w:tblCellSpacing w:w="15" w:type="dxa"/>
        </w:trPr>
        <w:tc>
          <w:tcPr>
            <w:tcW w:w="0" w:type="auto"/>
            <w:vAlign w:val="center"/>
          </w:tcPr>
          <w:p w14:paraId="16B724F8" w14:textId="77777777" w:rsidR="00763297" w:rsidRPr="009611D8" w:rsidRDefault="00763297" w:rsidP="00543D04">
            <w:pPr>
              <w:jc w:val="both"/>
              <w:rPr>
                <w:rFonts w:ascii="Aptos" w:hAnsi="Aptos"/>
                <w:lang w:val="en-GB"/>
              </w:rPr>
            </w:pPr>
            <w:r>
              <w:rPr>
                <w:rFonts w:ascii="Aptos" w:hAnsi="Aptos"/>
                <w:lang w:val="en-GB"/>
              </w:rPr>
              <w:t>11.45-12.10 PM</w:t>
            </w:r>
          </w:p>
        </w:tc>
        <w:tc>
          <w:tcPr>
            <w:tcW w:w="0" w:type="auto"/>
            <w:vAlign w:val="center"/>
          </w:tcPr>
          <w:p w14:paraId="0B120ECC" w14:textId="77777777" w:rsidR="00763297" w:rsidRPr="009611D8" w:rsidDel="00AA4A01" w:rsidRDefault="00763297" w:rsidP="00543D04">
            <w:pPr>
              <w:jc w:val="both"/>
              <w:rPr>
                <w:rFonts w:ascii="Aptos" w:hAnsi="Aptos"/>
                <w:lang w:val="en-GB"/>
              </w:rPr>
            </w:pPr>
            <w:r>
              <w:rPr>
                <w:rFonts w:ascii="Aptos" w:hAnsi="Aptos"/>
                <w:lang w:val="en-GB"/>
              </w:rPr>
              <w:t>Prevention of Sexual Exploitation Abuse and Harassment (PSEAA)</w:t>
            </w:r>
          </w:p>
        </w:tc>
      </w:tr>
      <w:tr w:rsidR="00763297" w:rsidRPr="00F72CCD" w14:paraId="2F50FBBE" w14:textId="77777777" w:rsidTr="00543D04">
        <w:trPr>
          <w:tblCellSpacing w:w="15" w:type="dxa"/>
        </w:trPr>
        <w:tc>
          <w:tcPr>
            <w:tcW w:w="0" w:type="auto"/>
            <w:vAlign w:val="center"/>
            <w:hideMark/>
          </w:tcPr>
          <w:p w14:paraId="0BD93289" w14:textId="77777777" w:rsidR="00763297" w:rsidRPr="006C7B3F" w:rsidRDefault="00763297" w:rsidP="00543D04">
            <w:pPr>
              <w:jc w:val="both"/>
              <w:rPr>
                <w:rFonts w:ascii="Aptos" w:hAnsi="Aptos"/>
                <w:lang w:val="en-GB"/>
              </w:rPr>
            </w:pPr>
            <w:r>
              <w:rPr>
                <w:rFonts w:ascii="Aptos" w:hAnsi="Aptos"/>
                <w:lang w:val="en-GB"/>
              </w:rPr>
              <w:t>12.10-12.30 PM</w:t>
            </w:r>
          </w:p>
        </w:tc>
        <w:tc>
          <w:tcPr>
            <w:tcW w:w="0" w:type="auto"/>
            <w:vAlign w:val="center"/>
            <w:hideMark/>
          </w:tcPr>
          <w:p w14:paraId="26745ECE" w14:textId="77777777" w:rsidR="00763297" w:rsidRPr="006C7B3F" w:rsidRDefault="00763297" w:rsidP="00543D04">
            <w:pPr>
              <w:jc w:val="both"/>
              <w:rPr>
                <w:rFonts w:ascii="Aptos" w:hAnsi="Aptos"/>
                <w:lang w:val="en-GB"/>
              </w:rPr>
            </w:pPr>
            <w:r>
              <w:rPr>
                <w:rFonts w:ascii="Aptos" w:hAnsi="Aptos"/>
                <w:lang w:val="en-GB"/>
              </w:rPr>
              <w:t>Sustainable Procurement and Supplier code of conduct</w:t>
            </w:r>
          </w:p>
        </w:tc>
      </w:tr>
      <w:tr w:rsidR="00763297" w:rsidRPr="00F72CCD" w14:paraId="74368E1D" w14:textId="77777777" w:rsidTr="00543D04">
        <w:trPr>
          <w:tblCellSpacing w:w="15" w:type="dxa"/>
        </w:trPr>
        <w:tc>
          <w:tcPr>
            <w:tcW w:w="0" w:type="auto"/>
            <w:vAlign w:val="center"/>
            <w:hideMark/>
          </w:tcPr>
          <w:p w14:paraId="50D67C64" w14:textId="77777777" w:rsidR="00763297" w:rsidRPr="006C7B3F" w:rsidRDefault="00763297" w:rsidP="00543D04">
            <w:pPr>
              <w:jc w:val="both"/>
              <w:rPr>
                <w:rFonts w:ascii="Aptos" w:hAnsi="Aptos"/>
                <w:lang w:val="en-GB"/>
              </w:rPr>
            </w:pPr>
            <w:r>
              <w:rPr>
                <w:rFonts w:ascii="Aptos" w:hAnsi="Aptos"/>
                <w:lang w:val="en-GB"/>
              </w:rPr>
              <w:t>12.30-12.45PM</w:t>
            </w:r>
          </w:p>
        </w:tc>
        <w:tc>
          <w:tcPr>
            <w:tcW w:w="0" w:type="auto"/>
            <w:vAlign w:val="center"/>
            <w:hideMark/>
          </w:tcPr>
          <w:p w14:paraId="4F6EF666" w14:textId="77777777" w:rsidR="00763297" w:rsidRPr="006C7B3F" w:rsidRDefault="00763297" w:rsidP="00543D04">
            <w:pPr>
              <w:jc w:val="both"/>
              <w:rPr>
                <w:rFonts w:ascii="Aptos" w:hAnsi="Aptos"/>
                <w:lang w:val="en-GB"/>
              </w:rPr>
            </w:pPr>
            <w:r w:rsidRPr="006C7B3F">
              <w:rPr>
                <w:rFonts w:ascii="Aptos" w:hAnsi="Aptos"/>
                <w:lang w:val="en-GB"/>
              </w:rPr>
              <w:t>Open Discussion and Q&amp;A</w:t>
            </w:r>
          </w:p>
        </w:tc>
      </w:tr>
      <w:tr w:rsidR="00763297" w:rsidRPr="00F72CCD" w14:paraId="0B395231" w14:textId="77777777" w:rsidTr="00543D04">
        <w:trPr>
          <w:tblCellSpacing w:w="15" w:type="dxa"/>
        </w:trPr>
        <w:tc>
          <w:tcPr>
            <w:tcW w:w="0" w:type="auto"/>
            <w:vAlign w:val="center"/>
            <w:hideMark/>
          </w:tcPr>
          <w:p w14:paraId="6BF6D542" w14:textId="77777777" w:rsidR="00763297" w:rsidRPr="006C7B3F" w:rsidRDefault="00763297" w:rsidP="00543D04">
            <w:pPr>
              <w:jc w:val="both"/>
              <w:rPr>
                <w:rFonts w:ascii="Aptos" w:hAnsi="Aptos"/>
                <w:lang w:val="en-GB"/>
              </w:rPr>
            </w:pPr>
            <w:r w:rsidRPr="006C7B3F">
              <w:rPr>
                <w:rFonts w:ascii="Aptos" w:hAnsi="Aptos"/>
                <w:lang w:val="en-GB"/>
              </w:rPr>
              <w:t>1</w:t>
            </w:r>
            <w:r>
              <w:rPr>
                <w:rFonts w:ascii="Aptos" w:hAnsi="Aptos"/>
                <w:lang w:val="en-GB"/>
              </w:rPr>
              <w:t>2</w:t>
            </w:r>
            <w:r w:rsidRPr="006C7B3F">
              <w:rPr>
                <w:rFonts w:ascii="Aptos" w:hAnsi="Aptos"/>
                <w:lang w:val="en-GB"/>
              </w:rPr>
              <w:t xml:space="preserve">:45 </w:t>
            </w:r>
            <w:r>
              <w:rPr>
                <w:rFonts w:ascii="Aptos" w:hAnsi="Aptos"/>
                <w:lang w:val="en-GB"/>
              </w:rPr>
              <w:t>PM</w:t>
            </w:r>
          </w:p>
        </w:tc>
        <w:tc>
          <w:tcPr>
            <w:tcW w:w="0" w:type="auto"/>
            <w:vAlign w:val="center"/>
            <w:hideMark/>
          </w:tcPr>
          <w:p w14:paraId="77604660" w14:textId="77777777" w:rsidR="00763297" w:rsidRPr="006C7B3F" w:rsidRDefault="00763297" w:rsidP="00543D04">
            <w:pPr>
              <w:jc w:val="both"/>
              <w:rPr>
                <w:rFonts w:ascii="Aptos" w:hAnsi="Aptos"/>
                <w:lang w:val="en-GB"/>
              </w:rPr>
            </w:pPr>
            <w:r w:rsidRPr="006C7B3F">
              <w:rPr>
                <w:rFonts w:ascii="Aptos" w:hAnsi="Aptos"/>
                <w:lang w:val="en-GB"/>
              </w:rPr>
              <w:t>Closing Remarks</w:t>
            </w:r>
          </w:p>
        </w:tc>
      </w:tr>
    </w:tbl>
    <w:p w14:paraId="4F01F3B2" w14:textId="77777777" w:rsidR="00763297" w:rsidRPr="006C7B3F" w:rsidRDefault="00763297" w:rsidP="006C7B3F">
      <w:pPr>
        <w:jc w:val="both"/>
        <w:rPr>
          <w:rFonts w:ascii="Aptos" w:hAnsi="Aptos"/>
          <w:lang w:val="en-GB"/>
        </w:rPr>
      </w:pPr>
    </w:p>
    <w:p w14:paraId="317ABB68" w14:textId="77777777" w:rsidR="007C1548" w:rsidRPr="006C7B3F" w:rsidRDefault="007C1548" w:rsidP="006C7B3F">
      <w:pPr>
        <w:jc w:val="both"/>
        <w:rPr>
          <w:rFonts w:ascii="Aptos" w:hAnsi="Aptos"/>
          <w:lang w:val="en-GB"/>
        </w:rPr>
      </w:pPr>
    </w:p>
    <w:sectPr w:rsidR="007C1548" w:rsidRPr="006C7B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5D3D" w14:textId="77777777" w:rsidR="00FC2ACB" w:rsidRDefault="00FC2ACB" w:rsidP="00287FD9">
      <w:r>
        <w:separator/>
      </w:r>
    </w:p>
  </w:endnote>
  <w:endnote w:type="continuationSeparator" w:id="0">
    <w:p w14:paraId="3D61547C" w14:textId="77777777" w:rsidR="00FC2ACB" w:rsidRDefault="00FC2ACB" w:rsidP="0028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3F13" w14:textId="77777777" w:rsidR="00FC2ACB" w:rsidRDefault="00FC2ACB" w:rsidP="00287FD9">
      <w:r>
        <w:separator/>
      </w:r>
    </w:p>
  </w:footnote>
  <w:footnote w:type="continuationSeparator" w:id="0">
    <w:p w14:paraId="42F8A9F1" w14:textId="77777777" w:rsidR="00FC2ACB" w:rsidRDefault="00FC2ACB" w:rsidP="00287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D78"/>
    <w:multiLevelType w:val="multilevel"/>
    <w:tmpl w:val="B74C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67FF3"/>
    <w:multiLevelType w:val="hybridMultilevel"/>
    <w:tmpl w:val="E2EE4142"/>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 w15:restartNumberingAfterBreak="0">
    <w:nsid w:val="267F04E0"/>
    <w:multiLevelType w:val="hybridMultilevel"/>
    <w:tmpl w:val="47168A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3006C2"/>
    <w:multiLevelType w:val="hybridMultilevel"/>
    <w:tmpl w:val="C3EE2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A6FF5"/>
    <w:multiLevelType w:val="hybridMultilevel"/>
    <w:tmpl w:val="C342618A"/>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5" w15:restartNumberingAfterBreak="0">
    <w:nsid w:val="2FBC740B"/>
    <w:multiLevelType w:val="multilevel"/>
    <w:tmpl w:val="50E48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7A3A04"/>
    <w:multiLevelType w:val="multilevel"/>
    <w:tmpl w:val="D480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776830"/>
    <w:multiLevelType w:val="multilevel"/>
    <w:tmpl w:val="AA2E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B23F6"/>
    <w:multiLevelType w:val="hybridMultilevel"/>
    <w:tmpl w:val="E424E30C"/>
    <w:lvl w:ilvl="0" w:tplc="6876DAE4">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855FA"/>
    <w:multiLevelType w:val="hybridMultilevel"/>
    <w:tmpl w:val="E10E5C34"/>
    <w:lvl w:ilvl="0" w:tplc="0409000F">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DE7739"/>
    <w:multiLevelType w:val="hybridMultilevel"/>
    <w:tmpl w:val="46EC28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EA27C8"/>
    <w:multiLevelType w:val="multilevel"/>
    <w:tmpl w:val="CED6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6061B3"/>
    <w:multiLevelType w:val="multilevel"/>
    <w:tmpl w:val="D910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AC56BA"/>
    <w:multiLevelType w:val="hybridMultilevel"/>
    <w:tmpl w:val="46EC2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3611DC"/>
    <w:multiLevelType w:val="multilevel"/>
    <w:tmpl w:val="9E58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3D6F77"/>
    <w:multiLevelType w:val="hybridMultilevel"/>
    <w:tmpl w:val="F6FC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710001">
    <w:abstractNumId w:val="2"/>
  </w:num>
  <w:num w:numId="2" w16cid:durableId="1343357453">
    <w:abstractNumId w:val="2"/>
  </w:num>
  <w:num w:numId="3" w16cid:durableId="1409569407">
    <w:abstractNumId w:val="3"/>
  </w:num>
  <w:num w:numId="4" w16cid:durableId="2000620702">
    <w:abstractNumId w:val="8"/>
  </w:num>
  <w:num w:numId="5" w16cid:durableId="1267469741">
    <w:abstractNumId w:val="9"/>
  </w:num>
  <w:num w:numId="6" w16cid:durableId="1333558344">
    <w:abstractNumId w:val="4"/>
  </w:num>
  <w:num w:numId="7" w16cid:durableId="811404499">
    <w:abstractNumId w:val="1"/>
  </w:num>
  <w:num w:numId="8" w16cid:durableId="1406413068">
    <w:abstractNumId w:val="15"/>
  </w:num>
  <w:num w:numId="9" w16cid:durableId="658459552">
    <w:abstractNumId w:val="5"/>
  </w:num>
  <w:num w:numId="10" w16cid:durableId="172572587">
    <w:abstractNumId w:val="14"/>
  </w:num>
  <w:num w:numId="11" w16cid:durableId="524364221">
    <w:abstractNumId w:val="7"/>
  </w:num>
  <w:num w:numId="12" w16cid:durableId="2129884035">
    <w:abstractNumId w:val="0"/>
  </w:num>
  <w:num w:numId="13" w16cid:durableId="1307972244">
    <w:abstractNumId w:val="6"/>
  </w:num>
  <w:num w:numId="14" w16cid:durableId="184560830">
    <w:abstractNumId w:val="11"/>
  </w:num>
  <w:num w:numId="15" w16cid:durableId="619072951">
    <w:abstractNumId w:val="13"/>
  </w:num>
  <w:num w:numId="16" w16cid:durableId="616567456">
    <w:abstractNumId w:val="12"/>
  </w:num>
  <w:num w:numId="17" w16cid:durableId="2505539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94"/>
    <w:rsid w:val="00002073"/>
    <w:rsid w:val="0000638D"/>
    <w:rsid w:val="000134C9"/>
    <w:rsid w:val="00017463"/>
    <w:rsid w:val="000178D2"/>
    <w:rsid w:val="00025BE3"/>
    <w:rsid w:val="000260E9"/>
    <w:rsid w:val="00052737"/>
    <w:rsid w:val="00057C37"/>
    <w:rsid w:val="000626AE"/>
    <w:rsid w:val="00072A73"/>
    <w:rsid w:val="00076E3A"/>
    <w:rsid w:val="000941F7"/>
    <w:rsid w:val="000A0A42"/>
    <w:rsid w:val="000C0EEE"/>
    <w:rsid w:val="000C4C0D"/>
    <w:rsid w:val="000D1ED2"/>
    <w:rsid w:val="000D3032"/>
    <w:rsid w:val="001003B6"/>
    <w:rsid w:val="00122C8F"/>
    <w:rsid w:val="00127D81"/>
    <w:rsid w:val="00143E00"/>
    <w:rsid w:val="00155A4E"/>
    <w:rsid w:val="00163B43"/>
    <w:rsid w:val="00174894"/>
    <w:rsid w:val="0017760B"/>
    <w:rsid w:val="00197A10"/>
    <w:rsid w:val="001A1917"/>
    <w:rsid w:val="001A36A8"/>
    <w:rsid w:val="001B04A3"/>
    <w:rsid w:val="001C1273"/>
    <w:rsid w:val="001C5ADB"/>
    <w:rsid w:val="001D0006"/>
    <w:rsid w:val="001D00B1"/>
    <w:rsid w:val="001D3AC3"/>
    <w:rsid w:val="00204072"/>
    <w:rsid w:val="002072E7"/>
    <w:rsid w:val="00211EE5"/>
    <w:rsid w:val="002241A1"/>
    <w:rsid w:val="00226460"/>
    <w:rsid w:val="00236533"/>
    <w:rsid w:val="00243935"/>
    <w:rsid w:val="002700D0"/>
    <w:rsid w:val="00272670"/>
    <w:rsid w:val="00273D3E"/>
    <w:rsid w:val="00287F92"/>
    <w:rsid w:val="00287FD9"/>
    <w:rsid w:val="002C5DA9"/>
    <w:rsid w:val="002E1728"/>
    <w:rsid w:val="002E231E"/>
    <w:rsid w:val="002F252B"/>
    <w:rsid w:val="00301BE8"/>
    <w:rsid w:val="003146DC"/>
    <w:rsid w:val="003156E5"/>
    <w:rsid w:val="00316676"/>
    <w:rsid w:val="00325F78"/>
    <w:rsid w:val="00350BC1"/>
    <w:rsid w:val="003774CE"/>
    <w:rsid w:val="00381EAC"/>
    <w:rsid w:val="00390D34"/>
    <w:rsid w:val="00392613"/>
    <w:rsid w:val="003B0986"/>
    <w:rsid w:val="003B6B0B"/>
    <w:rsid w:val="003C05B1"/>
    <w:rsid w:val="003C7497"/>
    <w:rsid w:val="003F6186"/>
    <w:rsid w:val="00407947"/>
    <w:rsid w:val="00445EA9"/>
    <w:rsid w:val="00471110"/>
    <w:rsid w:val="004737D0"/>
    <w:rsid w:val="004740C4"/>
    <w:rsid w:val="004762EB"/>
    <w:rsid w:val="00477AC8"/>
    <w:rsid w:val="004811AE"/>
    <w:rsid w:val="00497804"/>
    <w:rsid w:val="004A7839"/>
    <w:rsid w:val="004B012C"/>
    <w:rsid w:val="004C2CD2"/>
    <w:rsid w:val="004C491C"/>
    <w:rsid w:val="004C5890"/>
    <w:rsid w:val="004D1912"/>
    <w:rsid w:val="004E5311"/>
    <w:rsid w:val="004F72A6"/>
    <w:rsid w:val="004F79B2"/>
    <w:rsid w:val="00500D61"/>
    <w:rsid w:val="0050533D"/>
    <w:rsid w:val="00516CC8"/>
    <w:rsid w:val="0051758D"/>
    <w:rsid w:val="00523783"/>
    <w:rsid w:val="00524E99"/>
    <w:rsid w:val="005419FD"/>
    <w:rsid w:val="00541E03"/>
    <w:rsid w:val="00542D83"/>
    <w:rsid w:val="00544182"/>
    <w:rsid w:val="00592CFA"/>
    <w:rsid w:val="005932AC"/>
    <w:rsid w:val="005A036E"/>
    <w:rsid w:val="005B08C1"/>
    <w:rsid w:val="005B325C"/>
    <w:rsid w:val="005B5341"/>
    <w:rsid w:val="005B5572"/>
    <w:rsid w:val="005E2365"/>
    <w:rsid w:val="006141B5"/>
    <w:rsid w:val="0062311B"/>
    <w:rsid w:val="00624E4C"/>
    <w:rsid w:val="00630DF2"/>
    <w:rsid w:val="0063411A"/>
    <w:rsid w:val="00634D19"/>
    <w:rsid w:val="006350A7"/>
    <w:rsid w:val="006378F3"/>
    <w:rsid w:val="00644A4C"/>
    <w:rsid w:val="00664689"/>
    <w:rsid w:val="00677E9A"/>
    <w:rsid w:val="006B19EF"/>
    <w:rsid w:val="006B2D0C"/>
    <w:rsid w:val="006B3A94"/>
    <w:rsid w:val="006B4042"/>
    <w:rsid w:val="006B487E"/>
    <w:rsid w:val="006B7395"/>
    <w:rsid w:val="006B7402"/>
    <w:rsid w:val="006C4F7F"/>
    <w:rsid w:val="006C7B3F"/>
    <w:rsid w:val="00704205"/>
    <w:rsid w:val="0072166E"/>
    <w:rsid w:val="00722A32"/>
    <w:rsid w:val="00736F34"/>
    <w:rsid w:val="0074550C"/>
    <w:rsid w:val="00756F3A"/>
    <w:rsid w:val="0076293D"/>
    <w:rsid w:val="00763297"/>
    <w:rsid w:val="00770FD8"/>
    <w:rsid w:val="007A7575"/>
    <w:rsid w:val="007B0B4B"/>
    <w:rsid w:val="007B7734"/>
    <w:rsid w:val="007C0F36"/>
    <w:rsid w:val="007C1548"/>
    <w:rsid w:val="007C622A"/>
    <w:rsid w:val="007D4E89"/>
    <w:rsid w:val="007D7AF6"/>
    <w:rsid w:val="007E113A"/>
    <w:rsid w:val="007E1FD1"/>
    <w:rsid w:val="007E2E0C"/>
    <w:rsid w:val="007E3E08"/>
    <w:rsid w:val="007E734B"/>
    <w:rsid w:val="007F2744"/>
    <w:rsid w:val="007F71CB"/>
    <w:rsid w:val="00802F9B"/>
    <w:rsid w:val="00804994"/>
    <w:rsid w:val="00824AB9"/>
    <w:rsid w:val="008275B3"/>
    <w:rsid w:val="0083188C"/>
    <w:rsid w:val="00834B62"/>
    <w:rsid w:val="00836E9B"/>
    <w:rsid w:val="00855633"/>
    <w:rsid w:val="00862B91"/>
    <w:rsid w:val="0086340F"/>
    <w:rsid w:val="00891F2B"/>
    <w:rsid w:val="008963D7"/>
    <w:rsid w:val="008979BF"/>
    <w:rsid w:val="008A1112"/>
    <w:rsid w:val="008B1C44"/>
    <w:rsid w:val="008C0541"/>
    <w:rsid w:val="008F4090"/>
    <w:rsid w:val="008F5BEC"/>
    <w:rsid w:val="009005C0"/>
    <w:rsid w:val="00913391"/>
    <w:rsid w:val="00943CB9"/>
    <w:rsid w:val="00950371"/>
    <w:rsid w:val="009572C7"/>
    <w:rsid w:val="009611D8"/>
    <w:rsid w:val="009824A8"/>
    <w:rsid w:val="00987957"/>
    <w:rsid w:val="00992881"/>
    <w:rsid w:val="009B6D42"/>
    <w:rsid w:val="009C02B1"/>
    <w:rsid w:val="009C1DCC"/>
    <w:rsid w:val="009D7973"/>
    <w:rsid w:val="00A06F9A"/>
    <w:rsid w:val="00A31E44"/>
    <w:rsid w:val="00A45EB4"/>
    <w:rsid w:val="00A56F98"/>
    <w:rsid w:val="00A662B4"/>
    <w:rsid w:val="00A92895"/>
    <w:rsid w:val="00AA0552"/>
    <w:rsid w:val="00AA05EB"/>
    <w:rsid w:val="00AA4A01"/>
    <w:rsid w:val="00AA5E33"/>
    <w:rsid w:val="00AB5FC6"/>
    <w:rsid w:val="00AB6ED4"/>
    <w:rsid w:val="00AC039E"/>
    <w:rsid w:val="00AF231E"/>
    <w:rsid w:val="00AF47D8"/>
    <w:rsid w:val="00B06003"/>
    <w:rsid w:val="00B277B4"/>
    <w:rsid w:val="00B34840"/>
    <w:rsid w:val="00B40523"/>
    <w:rsid w:val="00B448EB"/>
    <w:rsid w:val="00B46ADC"/>
    <w:rsid w:val="00B84F97"/>
    <w:rsid w:val="00B971DA"/>
    <w:rsid w:val="00BB6B4B"/>
    <w:rsid w:val="00BC0014"/>
    <w:rsid w:val="00BC7E11"/>
    <w:rsid w:val="00BE151A"/>
    <w:rsid w:val="00BE2ADE"/>
    <w:rsid w:val="00C03C7B"/>
    <w:rsid w:val="00C42CAD"/>
    <w:rsid w:val="00C50871"/>
    <w:rsid w:val="00C6130C"/>
    <w:rsid w:val="00C65D0D"/>
    <w:rsid w:val="00C67FAB"/>
    <w:rsid w:val="00C82AB5"/>
    <w:rsid w:val="00C837BF"/>
    <w:rsid w:val="00CB0D3C"/>
    <w:rsid w:val="00CB157C"/>
    <w:rsid w:val="00CB18DC"/>
    <w:rsid w:val="00CD1BD5"/>
    <w:rsid w:val="00CF71A3"/>
    <w:rsid w:val="00D14983"/>
    <w:rsid w:val="00D206FA"/>
    <w:rsid w:val="00D925EF"/>
    <w:rsid w:val="00DA202D"/>
    <w:rsid w:val="00DA3F40"/>
    <w:rsid w:val="00DA4C26"/>
    <w:rsid w:val="00DB2B5D"/>
    <w:rsid w:val="00DC029E"/>
    <w:rsid w:val="00DC1463"/>
    <w:rsid w:val="00DC3A03"/>
    <w:rsid w:val="00DC74AD"/>
    <w:rsid w:val="00DD1907"/>
    <w:rsid w:val="00DE0B10"/>
    <w:rsid w:val="00DE1336"/>
    <w:rsid w:val="00DE1611"/>
    <w:rsid w:val="00E27994"/>
    <w:rsid w:val="00E323A2"/>
    <w:rsid w:val="00E341B5"/>
    <w:rsid w:val="00E42E57"/>
    <w:rsid w:val="00E44817"/>
    <w:rsid w:val="00E56F74"/>
    <w:rsid w:val="00E574D4"/>
    <w:rsid w:val="00E57FAF"/>
    <w:rsid w:val="00E63BCA"/>
    <w:rsid w:val="00E834C5"/>
    <w:rsid w:val="00E83ED8"/>
    <w:rsid w:val="00E84AC6"/>
    <w:rsid w:val="00EC0E55"/>
    <w:rsid w:val="00EC2A56"/>
    <w:rsid w:val="00ED6932"/>
    <w:rsid w:val="00EF5191"/>
    <w:rsid w:val="00EF55F6"/>
    <w:rsid w:val="00F03F8C"/>
    <w:rsid w:val="00F2046B"/>
    <w:rsid w:val="00F3431A"/>
    <w:rsid w:val="00F4795E"/>
    <w:rsid w:val="00F72CCD"/>
    <w:rsid w:val="00F75B51"/>
    <w:rsid w:val="00F83534"/>
    <w:rsid w:val="00FC2ACB"/>
    <w:rsid w:val="00FD6073"/>
    <w:rsid w:val="00FE02BA"/>
    <w:rsid w:val="00FE184C"/>
    <w:rsid w:val="00FF38C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1E50"/>
  <w15:chartTrackingRefBased/>
  <w15:docId w15:val="{2A217A46-5336-4EDD-B86A-83834760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39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39E"/>
    <w:pPr>
      <w:ind w:left="720"/>
    </w:pPr>
  </w:style>
  <w:style w:type="character" w:styleId="Hyperlink">
    <w:name w:val="Hyperlink"/>
    <w:basedOn w:val="DefaultParagraphFont"/>
    <w:uiPriority w:val="99"/>
    <w:unhideWhenUsed/>
    <w:rsid w:val="00C67FAB"/>
    <w:rPr>
      <w:color w:val="0563C1" w:themeColor="hyperlink"/>
      <w:u w:val="single"/>
    </w:rPr>
  </w:style>
  <w:style w:type="character" w:styleId="UnresolvedMention">
    <w:name w:val="Unresolved Mention"/>
    <w:basedOn w:val="DefaultParagraphFont"/>
    <w:uiPriority w:val="99"/>
    <w:semiHidden/>
    <w:unhideWhenUsed/>
    <w:rsid w:val="00C67FAB"/>
    <w:rPr>
      <w:color w:val="605E5C"/>
      <w:shd w:val="clear" w:color="auto" w:fill="E1DFDD"/>
    </w:rPr>
  </w:style>
  <w:style w:type="character" w:styleId="FollowedHyperlink">
    <w:name w:val="FollowedHyperlink"/>
    <w:basedOn w:val="DefaultParagraphFont"/>
    <w:uiPriority w:val="99"/>
    <w:semiHidden/>
    <w:unhideWhenUsed/>
    <w:rsid w:val="00273D3E"/>
    <w:rPr>
      <w:color w:val="954F72" w:themeColor="followedHyperlink"/>
      <w:u w:val="single"/>
    </w:rPr>
  </w:style>
  <w:style w:type="table" w:styleId="PlainTable3">
    <w:name w:val="Plain Table 3"/>
    <w:basedOn w:val="TableNormal"/>
    <w:uiPriority w:val="43"/>
    <w:rsid w:val="0050533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noteText">
    <w:name w:val="footnote text"/>
    <w:basedOn w:val="Normal"/>
    <w:link w:val="FootnoteTextChar"/>
    <w:uiPriority w:val="99"/>
    <w:semiHidden/>
    <w:unhideWhenUsed/>
    <w:rsid w:val="00287FD9"/>
    <w:rPr>
      <w:sz w:val="20"/>
      <w:szCs w:val="20"/>
    </w:rPr>
  </w:style>
  <w:style w:type="character" w:customStyle="1" w:styleId="FootnoteTextChar">
    <w:name w:val="Footnote Text Char"/>
    <w:basedOn w:val="DefaultParagraphFont"/>
    <w:link w:val="FootnoteText"/>
    <w:uiPriority w:val="99"/>
    <w:semiHidden/>
    <w:rsid w:val="00287FD9"/>
    <w:rPr>
      <w:rFonts w:ascii="Calibri" w:hAnsi="Calibri" w:cs="Calibri"/>
      <w:sz w:val="20"/>
      <w:szCs w:val="20"/>
    </w:rPr>
  </w:style>
  <w:style w:type="character" w:styleId="FootnoteReference">
    <w:name w:val="footnote reference"/>
    <w:basedOn w:val="DefaultParagraphFont"/>
    <w:uiPriority w:val="99"/>
    <w:semiHidden/>
    <w:unhideWhenUsed/>
    <w:rsid w:val="00287FD9"/>
    <w:rPr>
      <w:vertAlign w:val="superscript"/>
    </w:rPr>
  </w:style>
  <w:style w:type="paragraph" w:styleId="Revision">
    <w:name w:val="Revision"/>
    <w:hidden/>
    <w:uiPriority w:val="99"/>
    <w:semiHidden/>
    <w:rsid w:val="00301BE8"/>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301BE8"/>
    <w:rPr>
      <w:sz w:val="16"/>
      <w:szCs w:val="16"/>
    </w:rPr>
  </w:style>
  <w:style w:type="paragraph" w:styleId="CommentText">
    <w:name w:val="annotation text"/>
    <w:basedOn w:val="Normal"/>
    <w:link w:val="CommentTextChar"/>
    <w:uiPriority w:val="99"/>
    <w:unhideWhenUsed/>
    <w:rsid w:val="00301BE8"/>
    <w:rPr>
      <w:sz w:val="20"/>
      <w:szCs w:val="20"/>
    </w:rPr>
  </w:style>
  <w:style w:type="character" w:customStyle="1" w:styleId="CommentTextChar">
    <w:name w:val="Comment Text Char"/>
    <w:basedOn w:val="DefaultParagraphFont"/>
    <w:link w:val="CommentText"/>
    <w:uiPriority w:val="99"/>
    <w:rsid w:val="00301BE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01BE8"/>
    <w:rPr>
      <w:b/>
      <w:bCs/>
    </w:rPr>
  </w:style>
  <w:style w:type="character" w:customStyle="1" w:styleId="CommentSubjectChar">
    <w:name w:val="Comment Subject Char"/>
    <w:basedOn w:val="CommentTextChar"/>
    <w:link w:val="CommentSubject"/>
    <w:uiPriority w:val="99"/>
    <w:semiHidden/>
    <w:rsid w:val="00301BE8"/>
    <w:rPr>
      <w:rFonts w:ascii="Calibri" w:hAnsi="Calibri" w:cs="Calibri"/>
      <w:b/>
      <w:bCs/>
      <w:sz w:val="20"/>
      <w:szCs w:val="20"/>
    </w:rPr>
  </w:style>
  <w:style w:type="paragraph" w:styleId="NormalWeb">
    <w:name w:val="Normal (Web)"/>
    <w:basedOn w:val="Normal"/>
    <w:uiPriority w:val="99"/>
    <w:semiHidden/>
    <w:unhideWhenUsed/>
    <w:rsid w:val="00F72CCD"/>
    <w:pPr>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F72C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5162">
      <w:bodyDiv w:val="1"/>
      <w:marLeft w:val="0"/>
      <w:marRight w:val="0"/>
      <w:marTop w:val="0"/>
      <w:marBottom w:val="0"/>
      <w:divBdr>
        <w:top w:val="none" w:sz="0" w:space="0" w:color="auto"/>
        <w:left w:val="none" w:sz="0" w:space="0" w:color="auto"/>
        <w:bottom w:val="none" w:sz="0" w:space="0" w:color="auto"/>
        <w:right w:val="none" w:sz="0" w:space="0" w:color="auto"/>
      </w:divBdr>
    </w:div>
    <w:div w:id="782773655">
      <w:bodyDiv w:val="1"/>
      <w:marLeft w:val="0"/>
      <w:marRight w:val="0"/>
      <w:marTop w:val="0"/>
      <w:marBottom w:val="0"/>
      <w:divBdr>
        <w:top w:val="none" w:sz="0" w:space="0" w:color="auto"/>
        <w:left w:val="none" w:sz="0" w:space="0" w:color="auto"/>
        <w:bottom w:val="none" w:sz="0" w:space="0" w:color="auto"/>
        <w:right w:val="none" w:sz="0" w:space="0" w:color="auto"/>
      </w:divBdr>
    </w:div>
    <w:div w:id="792215529">
      <w:bodyDiv w:val="1"/>
      <w:marLeft w:val="0"/>
      <w:marRight w:val="0"/>
      <w:marTop w:val="0"/>
      <w:marBottom w:val="0"/>
      <w:divBdr>
        <w:top w:val="none" w:sz="0" w:space="0" w:color="auto"/>
        <w:left w:val="none" w:sz="0" w:space="0" w:color="auto"/>
        <w:bottom w:val="none" w:sz="0" w:space="0" w:color="auto"/>
        <w:right w:val="none" w:sz="0" w:space="0" w:color="auto"/>
      </w:divBdr>
    </w:div>
    <w:div w:id="860123230">
      <w:bodyDiv w:val="1"/>
      <w:marLeft w:val="0"/>
      <w:marRight w:val="0"/>
      <w:marTop w:val="0"/>
      <w:marBottom w:val="0"/>
      <w:divBdr>
        <w:top w:val="none" w:sz="0" w:space="0" w:color="auto"/>
        <w:left w:val="none" w:sz="0" w:space="0" w:color="auto"/>
        <w:bottom w:val="none" w:sz="0" w:space="0" w:color="auto"/>
        <w:right w:val="none" w:sz="0" w:space="0" w:color="auto"/>
      </w:divBdr>
    </w:div>
    <w:div w:id="871963448">
      <w:bodyDiv w:val="1"/>
      <w:marLeft w:val="0"/>
      <w:marRight w:val="0"/>
      <w:marTop w:val="0"/>
      <w:marBottom w:val="0"/>
      <w:divBdr>
        <w:top w:val="none" w:sz="0" w:space="0" w:color="auto"/>
        <w:left w:val="none" w:sz="0" w:space="0" w:color="auto"/>
        <w:bottom w:val="none" w:sz="0" w:space="0" w:color="auto"/>
        <w:right w:val="none" w:sz="0" w:space="0" w:color="auto"/>
      </w:divBdr>
    </w:div>
    <w:div w:id="951589035">
      <w:bodyDiv w:val="1"/>
      <w:marLeft w:val="0"/>
      <w:marRight w:val="0"/>
      <w:marTop w:val="0"/>
      <w:marBottom w:val="0"/>
      <w:divBdr>
        <w:top w:val="none" w:sz="0" w:space="0" w:color="auto"/>
        <w:left w:val="none" w:sz="0" w:space="0" w:color="auto"/>
        <w:bottom w:val="none" w:sz="0" w:space="0" w:color="auto"/>
        <w:right w:val="none" w:sz="0" w:space="0" w:color="auto"/>
      </w:divBdr>
    </w:div>
    <w:div w:id="963577276">
      <w:bodyDiv w:val="1"/>
      <w:marLeft w:val="0"/>
      <w:marRight w:val="0"/>
      <w:marTop w:val="0"/>
      <w:marBottom w:val="0"/>
      <w:divBdr>
        <w:top w:val="none" w:sz="0" w:space="0" w:color="auto"/>
        <w:left w:val="none" w:sz="0" w:space="0" w:color="auto"/>
        <w:bottom w:val="none" w:sz="0" w:space="0" w:color="auto"/>
        <w:right w:val="none" w:sz="0" w:space="0" w:color="auto"/>
      </w:divBdr>
    </w:div>
    <w:div w:id="1322125494">
      <w:bodyDiv w:val="1"/>
      <w:marLeft w:val="0"/>
      <w:marRight w:val="0"/>
      <w:marTop w:val="0"/>
      <w:marBottom w:val="0"/>
      <w:divBdr>
        <w:top w:val="none" w:sz="0" w:space="0" w:color="auto"/>
        <w:left w:val="none" w:sz="0" w:space="0" w:color="auto"/>
        <w:bottom w:val="none" w:sz="0" w:space="0" w:color="auto"/>
        <w:right w:val="none" w:sz="0" w:space="0" w:color="auto"/>
      </w:divBdr>
    </w:div>
    <w:div w:id="1336571969">
      <w:bodyDiv w:val="1"/>
      <w:marLeft w:val="0"/>
      <w:marRight w:val="0"/>
      <w:marTop w:val="0"/>
      <w:marBottom w:val="0"/>
      <w:divBdr>
        <w:top w:val="none" w:sz="0" w:space="0" w:color="auto"/>
        <w:left w:val="none" w:sz="0" w:space="0" w:color="auto"/>
        <w:bottom w:val="none" w:sz="0" w:space="0" w:color="auto"/>
        <w:right w:val="none" w:sz="0" w:space="0" w:color="auto"/>
      </w:divBdr>
    </w:div>
    <w:div w:id="1565751018">
      <w:bodyDiv w:val="1"/>
      <w:marLeft w:val="0"/>
      <w:marRight w:val="0"/>
      <w:marTop w:val="0"/>
      <w:marBottom w:val="0"/>
      <w:divBdr>
        <w:top w:val="none" w:sz="0" w:space="0" w:color="auto"/>
        <w:left w:val="none" w:sz="0" w:space="0" w:color="auto"/>
        <w:bottom w:val="none" w:sz="0" w:space="0" w:color="auto"/>
        <w:right w:val="none" w:sz="0" w:space="0" w:color="auto"/>
      </w:divBdr>
    </w:div>
    <w:div w:id="1640836956">
      <w:bodyDiv w:val="1"/>
      <w:marLeft w:val="0"/>
      <w:marRight w:val="0"/>
      <w:marTop w:val="0"/>
      <w:marBottom w:val="0"/>
      <w:divBdr>
        <w:top w:val="none" w:sz="0" w:space="0" w:color="auto"/>
        <w:left w:val="none" w:sz="0" w:space="0" w:color="auto"/>
        <w:bottom w:val="none" w:sz="0" w:space="0" w:color="auto"/>
        <w:right w:val="none" w:sz="0" w:space="0" w:color="auto"/>
      </w:divBdr>
    </w:div>
    <w:div w:id="1701930740">
      <w:bodyDiv w:val="1"/>
      <w:marLeft w:val="0"/>
      <w:marRight w:val="0"/>
      <w:marTop w:val="0"/>
      <w:marBottom w:val="0"/>
      <w:divBdr>
        <w:top w:val="none" w:sz="0" w:space="0" w:color="auto"/>
        <w:left w:val="none" w:sz="0" w:space="0" w:color="auto"/>
        <w:bottom w:val="none" w:sz="0" w:space="0" w:color="auto"/>
        <w:right w:val="none" w:sz="0" w:space="0" w:color="auto"/>
      </w:divBdr>
    </w:div>
    <w:div w:id="1824466387">
      <w:bodyDiv w:val="1"/>
      <w:marLeft w:val="0"/>
      <w:marRight w:val="0"/>
      <w:marTop w:val="0"/>
      <w:marBottom w:val="0"/>
      <w:divBdr>
        <w:top w:val="none" w:sz="0" w:space="0" w:color="auto"/>
        <w:left w:val="none" w:sz="0" w:space="0" w:color="auto"/>
        <w:bottom w:val="none" w:sz="0" w:space="0" w:color="auto"/>
        <w:right w:val="none" w:sz="0" w:space="0" w:color="auto"/>
      </w:divBdr>
    </w:div>
    <w:div w:id="1848517465">
      <w:bodyDiv w:val="1"/>
      <w:marLeft w:val="0"/>
      <w:marRight w:val="0"/>
      <w:marTop w:val="0"/>
      <w:marBottom w:val="0"/>
      <w:divBdr>
        <w:top w:val="none" w:sz="0" w:space="0" w:color="auto"/>
        <w:left w:val="none" w:sz="0" w:space="0" w:color="auto"/>
        <w:bottom w:val="none" w:sz="0" w:space="0" w:color="auto"/>
        <w:right w:val="none" w:sz="0" w:space="0" w:color="auto"/>
      </w:divBdr>
    </w:div>
    <w:div w:id="1947616124">
      <w:bodyDiv w:val="1"/>
      <w:marLeft w:val="0"/>
      <w:marRight w:val="0"/>
      <w:marTop w:val="0"/>
      <w:marBottom w:val="0"/>
      <w:divBdr>
        <w:top w:val="none" w:sz="0" w:space="0" w:color="auto"/>
        <w:left w:val="none" w:sz="0" w:space="0" w:color="auto"/>
        <w:bottom w:val="none" w:sz="0" w:space="0" w:color="auto"/>
        <w:right w:val="none" w:sz="0" w:space="0" w:color="auto"/>
      </w:divBdr>
    </w:div>
    <w:div w:id="200739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10FC5-54D1-4634-A970-B6EE802D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809</Words>
  <Characters>4616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Punna Islam</dc:creator>
  <cp:keywords/>
  <dc:description/>
  <cp:lastModifiedBy>Kazi Md Zilla Haider</cp:lastModifiedBy>
  <cp:revision>2</cp:revision>
  <dcterms:created xsi:type="dcterms:W3CDTF">2026-01-21T04:25:00Z</dcterms:created>
  <dcterms:modified xsi:type="dcterms:W3CDTF">2026-01-21T04:25:00Z</dcterms:modified>
</cp:coreProperties>
</file>