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02444C" w:rsidRDefault="00277097" w:rsidP="00277097">
      <w:pPr>
        <w:pStyle w:val="Corpsdetexte"/>
        <w:jc w:val="center"/>
        <w:rPr>
          <w:rFonts w:ascii="Palatino Linotype" w:hAnsi="Palatino Linotype"/>
          <w:sz w:val="20"/>
        </w:rPr>
      </w:pPr>
      <w:r w:rsidRPr="0002444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02444C" w:rsidRDefault="0085650F" w:rsidP="0085650F">
      <w:pPr>
        <w:pStyle w:val="Corpsdetexte"/>
        <w:rPr>
          <w:rFonts w:ascii="Palatino Linotype" w:hAnsi="Palatino Linotype"/>
          <w:b/>
          <w:sz w:val="20"/>
        </w:rPr>
      </w:pPr>
    </w:p>
    <w:p w14:paraId="01021815" w14:textId="77777777" w:rsidR="0085650F" w:rsidRPr="0002444C" w:rsidRDefault="0085650F" w:rsidP="0085650F">
      <w:pPr>
        <w:pStyle w:val="Corpsdetexte"/>
        <w:rPr>
          <w:rFonts w:ascii="Palatino Linotype" w:hAnsi="Palatino Linotype"/>
          <w:b/>
          <w:sz w:val="20"/>
        </w:rPr>
      </w:pPr>
    </w:p>
    <w:p w14:paraId="48628830" w14:textId="77777777" w:rsidR="0085650F" w:rsidRPr="0002444C" w:rsidRDefault="0085650F" w:rsidP="0085650F">
      <w:pPr>
        <w:pStyle w:val="Corpsdetexte"/>
        <w:rPr>
          <w:rFonts w:ascii="Palatino Linotype" w:hAnsi="Palatino Linotype"/>
          <w:b/>
          <w:sz w:val="20"/>
        </w:rPr>
      </w:pPr>
    </w:p>
    <w:p w14:paraId="070F79E0" w14:textId="77777777" w:rsidR="0085650F" w:rsidRPr="0002444C" w:rsidRDefault="0085650F" w:rsidP="005B35C2">
      <w:pPr>
        <w:pStyle w:val="Corpsdetexte"/>
        <w:jc w:val="center"/>
        <w:rPr>
          <w:rFonts w:ascii="Palatino Linotype" w:hAnsi="Palatino Linotype"/>
          <w:b/>
          <w:sz w:val="20"/>
        </w:rPr>
      </w:pPr>
    </w:p>
    <w:p w14:paraId="77C33C8C" w14:textId="77777777" w:rsidR="0085650F" w:rsidRPr="0002444C" w:rsidRDefault="0085650F" w:rsidP="00844505">
      <w:pPr>
        <w:pStyle w:val="Corpsdetexte"/>
        <w:rPr>
          <w:rFonts w:ascii="Palatino Linotype" w:hAnsi="Palatino Linotype"/>
          <w:b/>
          <w:sz w:val="20"/>
        </w:rPr>
      </w:pPr>
    </w:p>
    <w:p w14:paraId="17F6AD37" w14:textId="77777777" w:rsidR="0085650F" w:rsidRPr="0002444C" w:rsidRDefault="0085650F" w:rsidP="005B35C2">
      <w:pPr>
        <w:pStyle w:val="Corpsdetexte"/>
        <w:spacing w:before="9"/>
        <w:jc w:val="center"/>
        <w:rPr>
          <w:rFonts w:ascii="Palatino Linotype" w:hAnsi="Palatino Linotype"/>
          <w:b/>
          <w:sz w:val="23"/>
        </w:rPr>
      </w:pPr>
    </w:p>
    <w:p w14:paraId="16EBC52F" w14:textId="2859A199" w:rsidR="001A40B2" w:rsidRPr="0002444C" w:rsidRDefault="00595A8A" w:rsidP="00411BE9">
      <w:pPr>
        <w:widowControl/>
        <w:tabs>
          <w:tab w:val="left" w:pos="851"/>
          <w:tab w:val="left" w:pos="1134"/>
          <w:tab w:val="center" w:pos="6521"/>
          <w:tab w:val="right" w:pos="9072"/>
        </w:tabs>
        <w:autoSpaceDE/>
        <w:autoSpaceDN/>
        <w:ind w:right="252"/>
        <w:jc w:val="center"/>
        <w:rPr>
          <w:rFonts w:ascii="Palatino Linotype" w:hAnsi="Palatino Linotype"/>
          <w:b/>
          <w:spacing w:val="-9"/>
          <w:sz w:val="28"/>
          <w:szCs w:val="28"/>
        </w:rPr>
      </w:pPr>
      <w:bookmarkStart w:id="0" w:name="_Hlk109304696"/>
      <w:r w:rsidRPr="0002444C">
        <w:rPr>
          <w:rFonts w:ascii="Palatino Linotype" w:hAnsi="Palatino Linotype"/>
          <w:b/>
          <w:spacing w:val="-9"/>
          <w:sz w:val="28"/>
          <w:szCs w:val="28"/>
        </w:rPr>
        <w:t xml:space="preserve">Appel </w:t>
      </w:r>
      <w:r w:rsidR="000E2A8B" w:rsidRPr="0002444C">
        <w:rPr>
          <w:rFonts w:ascii="Palatino Linotype" w:hAnsi="Palatino Linotype"/>
          <w:b/>
          <w:spacing w:val="-9"/>
          <w:sz w:val="28"/>
          <w:szCs w:val="28"/>
        </w:rPr>
        <w:t xml:space="preserve">à consultation pour </w:t>
      </w:r>
      <w:r w:rsidR="001A40B2" w:rsidRPr="0002444C">
        <w:rPr>
          <w:rFonts w:ascii="Palatino Linotype" w:hAnsi="Palatino Linotype"/>
          <w:b/>
          <w:spacing w:val="-9"/>
          <w:sz w:val="28"/>
          <w:szCs w:val="28"/>
        </w:rPr>
        <w:t>l</w:t>
      </w:r>
      <w:r w:rsidR="00F95BED" w:rsidRPr="0002444C">
        <w:rPr>
          <w:rFonts w:ascii="Palatino Linotype" w:hAnsi="Palatino Linotype"/>
          <w:b/>
          <w:spacing w:val="-9"/>
          <w:sz w:val="28"/>
          <w:szCs w:val="28"/>
        </w:rPr>
        <w:t>’é</w:t>
      </w:r>
      <w:bookmarkEnd w:id="0"/>
      <w:r w:rsidR="006565A3">
        <w:rPr>
          <w:rFonts w:ascii="Palatino Linotype" w:hAnsi="Palatino Linotype"/>
          <w:b/>
          <w:spacing w:val="-9"/>
          <w:sz w:val="28"/>
          <w:szCs w:val="28"/>
        </w:rPr>
        <w:t xml:space="preserve">valuation du projet </w:t>
      </w:r>
      <w:r w:rsidR="000E2A8B" w:rsidRPr="0002444C">
        <w:rPr>
          <w:rFonts w:ascii="Palatino Linotype" w:hAnsi="Palatino Linotype"/>
          <w:b/>
          <w:spacing w:val="-9"/>
          <w:sz w:val="28"/>
          <w:szCs w:val="28"/>
        </w:rPr>
        <w:t>« </w:t>
      </w:r>
      <w:r w:rsidR="00F95BED" w:rsidRPr="0002444C">
        <w:rPr>
          <w:rFonts w:ascii="Palatino Linotype" w:hAnsi="Palatino Linotype"/>
          <w:b/>
          <w:spacing w:val="-9"/>
          <w:sz w:val="28"/>
          <w:szCs w:val="28"/>
        </w:rPr>
        <w:t>Renforcement Opérationnel du 4C Maroc (</w:t>
      </w:r>
      <w:r w:rsidR="00A97DBB">
        <w:rPr>
          <w:rFonts w:ascii="Palatino Linotype" w:hAnsi="Palatino Linotype"/>
          <w:b/>
          <w:spacing w:val="-9"/>
          <w:sz w:val="28"/>
          <w:szCs w:val="28"/>
        </w:rPr>
        <w:t>RO/4C</w:t>
      </w:r>
      <w:r w:rsidR="00F95BED" w:rsidRPr="0002444C">
        <w:rPr>
          <w:rFonts w:ascii="Palatino Linotype" w:hAnsi="Palatino Linotype"/>
          <w:b/>
          <w:spacing w:val="-9"/>
          <w:sz w:val="28"/>
          <w:szCs w:val="28"/>
        </w:rPr>
        <w:t>)</w:t>
      </w:r>
      <w:r w:rsidR="000E2A8B" w:rsidRPr="0002444C">
        <w:rPr>
          <w:rFonts w:ascii="Palatino Linotype" w:hAnsi="Palatino Linotype"/>
          <w:b/>
          <w:spacing w:val="-9"/>
          <w:sz w:val="28"/>
          <w:szCs w:val="28"/>
        </w:rPr>
        <w:t> »</w:t>
      </w:r>
    </w:p>
    <w:p w14:paraId="6DF84C40" w14:textId="77777777" w:rsidR="001A40B2" w:rsidRPr="0002444C" w:rsidRDefault="001A40B2" w:rsidP="001A40B2">
      <w:pPr>
        <w:widowControl/>
        <w:tabs>
          <w:tab w:val="left" w:pos="851"/>
          <w:tab w:val="left" w:pos="1134"/>
          <w:tab w:val="center" w:pos="6521"/>
          <w:tab w:val="right" w:pos="9072"/>
        </w:tabs>
        <w:autoSpaceDE/>
        <w:autoSpaceDN/>
        <w:ind w:right="252"/>
        <w:jc w:val="center"/>
        <w:rPr>
          <w:rFonts w:ascii="Palatino Linotype" w:eastAsia="Arial Unicode MS" w:hAnsi="Palatino Linotype"/>
          <w:b/>
          <w:bCs/>
          <w:snapToGrid w:val="0"/>
          <w:sz w:val="28"/>
          <w:szCs w:val="28"/>
          <w:lang w:bidi="ar-SA"/>
        </w:rPr>
      </w:pPr>
    </w:p>
    <w:p w14:paraId="7CC0649A" w14:textId="779E81F0" w:rsidR="0085650F" w:rsidRPr="0002444C" w:rsidRDefault="0085650F" w:rsidP="001A40B2">
      <w:pPr>
        <w:pStyle w:val="Corpsdetexte"/>
        <w:spacing w:before="8"/>
        <w:jc w:val="center"/>
        <w:rPr>
          <w:rFonts w:ascii="Palatino Linotype" w:hAnsi="Palatino Linotype"/>
          <w:b/>
          <w:spacing w:val="-9"/>
          <w:sz w:val="26"/>
          <w:szCs w:val="26"/>
          <w:highlight w:val="yellow"/>
        </w:rPr>
      </w:pPr>
    </w:p>
    <w:p w14:paraId="215DA63A" w14:textId="77777777" w:rsidR="00844505" w:rsidRPr="0002444C" w:rsidRDefault="00844505" w:rsidP="005B35C2">
      <w:pPr>
        <w:pStyle w:val="Corpsdetexte"/>
        <w:spacing w:before="8"/>
        <w:jc w:val="center"/>
        <w:rPr>
          <w:rFonts w:ascii="Palatino Linotype" w:hAnsi="Palatino Linotype"/>
          <w:b/>
          <w:sz w:val="26"/>
          <w:szCs w:val="26"/>
          <w:highlight w:val="yellow"/>
        </w:rPr>
      </w:pPr>
    </w:p>
    <w:p w14:paraId="7BE0569C" w14:textId="06FBCDD1" w:rsidR="0085650F" w:rsidRPr="00BF7B9C" w:rsidRDefault="0085650F" w:rsidP="00C61390">
      <w:pPr>
        <w:pStyle w:val="Corpsdetexte"/>
        <w:ind w:right="193"/>
        <w:jc w:val="right"/>
        <w:rPr>
          <w:rFonts w:ascii="Palatino Linotype" w:hAnsi="Palatino Linotype"/>
          <w:color w:val="000000" w:themeColor="text1"/>
          <w:sz w:val="22"/>
          <w:szCs w:val="22"/>
        </w:rPr>
      </w:pPr>
      <w:r w:rsidRPr="00E840CF">
        <w:rPr>
          <w:rFonts w:ascii="Palatino Linotype" w:hAnsi="Palatino Linotype"/>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E840CF">
        <w:rPr>
          <w:rFonts w:ascii="Palatino Linotype" w:hAnsi="Palatino Linotype"/>
          <w:color w:val="000000" w:themeColor="text1"/>
          <w:sz w:val="22"/>
          <w:szCs w:val="22"/>
        </w:rPr>
        <w:t xml:space="preserve">Date : </w:t>
      </w:r>
      <w:r w:rsidR="00C22186" w:rsidRPr="00E840CF">
        <w:rPr>
          <w:rFonts w:ascii="Palatino Linotype" w:hAnsi="Palatino Linotype"/>
          <w:color w:val="000000" w:themeColor="text1"/>
          <w:sz w:val="22"/>
          <w:szCs w:val="22"/>
        </w:rPr>
        <w:t>Vendredi 3 mai 2024</w:t>
      </w:r>
    </w:p>
    <w:p w14:paraId="6867A9D0" w14:textId="77777777" w:rsidR="0085650F" w:rsidRPr="0002444C" w:rsidRDefault="0085650F" w:rsidP="0085650F">
      <w:pPr>
        <w:pStyle w:val="Corpsdetexte"/>
        <w:rPr>
          <w:rFonts w:ascii="Palatino Linotype" w:hAnsi="Palatino Linotype"/>
          <w:highlight w:val="yellow"/>
        </w:rPr>
      </w:pPr>
    </w:p>
    <w:p w14:paraId="6BEA763D" w14:textId="77777777" w:rsidR="0085650F" w:rsidRPr="0002444C" w:rsidRDefault="0085650F" w:rsidP="0085650F">
      <w:pPr>
        <w:pStyle w:val="Corpsdetexte"/>
        <w:spacing w:before="6"/>
        <w:rPr>
          <w:rFonts w:ascii="Palatino Linotype" w:hAnsi="Palatino Linotype"/>
          <w:sz w:val="29"/>
          <w:highlight w:val="yellow"/>
        </w:rPr>
      </w:pPr>
    </w:p>
    <w:p w14:paraId="4E849ED1" w14:textId="77777777" w:rsidR="008D0B6E" w:rsidRPr="0002444C" w:rsidRDefault="0085650F" w:rsidP="00AD60CA">
      <w:pPr>
        <w:ind w:left="516"/>
        <w:jc w:val="both"/>
        <w:rPr>
          <w:rFonts w:ascii="Palatino Linotype" w:hAnsi="Palatino Linotype"/>
        </w:rPr>
      </w:pPr>
      <w:r w:rsidRPr="0002444C">
        <w:rPr>
          <w:rFonts w:ascii="Palatino Linotype" w:hAnsi="Palatino Linotype"/>
          <w:b/>
        </w:rPr>
        <w:t xml:space="preserve">Pays </w:t>
      </w:r>
      <w:r w:rsidRPr="0002444C">
        <w:rPr>
          <w:rFonts w:ascii="Palatino Linotype" w:hAnsi="Palatino Linotype"/>
        </w:rPr>
        <w:t>: Maroc</w:t>
      </w:r>
    </w:p>
    <w:p w14:paraId="78300B73" w14:textId="77777777" w:rsidR="008D0B6E" w:rsidRPr="0002444C" w:rsidRDefault="008D0B6E" w:rsidP="00AD60CA">
      <w:pPr>
        <w:ind w:left="516"/>
        <w:jc w:val="both"/>
        <w:rPr>
          <w:rFonts w:ascii="Palatino Linotype" w:hAnsi="Palatino Linotype"/>
          <w:b/>
        </w:rPr>
      </w:pPr>
    </w:p>
    <w:p w14:paraId="73F1677E" w14:textId="1C324AC4" w:rsidR="008D0B6E" w:rsidRPr="0002444C" w:rsidRDefault="0085650F" w:rsidP="003D7E46">
      <w:pPr>
        <w:ind w:left="516"/>
        <w:jc w:val="both"/>
        <w:rPr>
          <w:rFonts w:ascii="Palatino Linotype" w:hAnsi="Palatino Linotype"/>
          <w:b/>
        </w:rPr>
      </w:pPr>
      <w:r w:rsidRPr="0002444C">
        <w:rPr>
          <w:rFonts w:ascii="Palatino Linotype" w:hAnsi="Palatino Linotype"/>
          <w:b/>
        </w:rPr>
        <w:t xml:space="preserve">Description de la mission : </w:t>
      </w:r>
      <w:r w:rsidR="006565A3" w:rsidRPr="006565A3">
        <w:rPr>
          <w:rFonts w:ascii="Palatino Linotype" w:hAnsi="Palatino Linotype"/>
          <w:b/>
        </w:rPr>
        <w:t>Appel à consultation pour l’évaluation du projet « Renforcement Opérationnel du 4C Maroc (RO/4C) »</w:t>
      </w:r>
    </w:p>
    <w:p w14:paraId="6D57D9DE" w14:textId="77777777" w:rsidR="007F76E9" w:rsidRPr="0002444C" w:rsidRDefault="007F76E9" w:rsidP="007F76E9">
      <w:pPr>
        <w:ind w:left="516"/>
        <w:jc w:val="both"/>
        <w:rPr>
          <w:rFonts w:ascii="Palatino Linotype" w:hAnsi="Palatino Linotype"/>
          <w:b/>
        </w:rPr>
      </w:pPr>
    </w:p>
    <w:p w14:paraId="16636B69" w14:textId="4F1DECDF" w:rsidR="0085650F" w:rsidRPr="0002444C" w:rsidRDefault="0085650F" w:rsidP="00AD60CA">
      <w:pPr>
        <w:pStyle w:val="Corpsdetexte"/>
        <w:ind w:left="516"/>
        <w:jc w:val="both"/>
        <w:rPr>
          <w:rFonts w:ascii="Palatino Linotype" w:hAnsi="Palatino Linotype"/>
          <w:sz w:val="22"/>
          <w:szCs w:val="22"/>
        </w:rPr>
      </w:pPr>
      <w:r w:rsidRPr="0002444C">
        <w:rPr>
          <w:rFonts w:ascii="Palatino Linotype" w:hAnsi="Palatino Linotype"/>
          <w:b/>
          <w:sz w:val="22"/>
          <w:szCs w:val="22"/>
        </w:rPr>
        <w:t xml:space="preserve">Titre du projet </w:t>
      </w:r>
      <w:r w:rsidRPr="0002444C">
        <w:rPr>
          <w:rFonts w:ascii="Palatino Linotype" w:hAnsi="Palatino Linotype"/>
          <w:sz w:val="22"/>
          <w:szCs w:val="22"/>
        </w:rPr>
        <w:t xml:space="preserve">: Renforcement </w:t>
      </w:r>
      <w:r w:rsidR="005B35C2" w:rsidRPr="0002444C">
        <w:rPr>
          <w:rFonts w:ascii="Palatino Linotype" w:hAnsi="Palatino Linotype"/>
          <w:sz w:val="22"/>
          <w:szCs w:val="22"/>
        </w:rPr>
        <w:t>O</w:t>
      </w:r>
      <w:r w:rsidRPr="0002444C">
        <w:rPr>
          <w:rFonts w:ascii="Palatino Linotype" w:hAnsi="Palatino Linotype"/>
          <w:sz w:val="22"/>
          <w:szCs w:val="22"/>
        </w:rPr>
        <w:t>pérationnel du 4C Maroc</w:t>
      </w:r>
    </w:p>
    <w:p w14:paraId="18D0DA7F" w14:textId="77777777" w:rsidR="008E6BAE" w:rsidRPr="0002444C" w:rsidRDefault="008E6BAE" w:rsidP="00AD60CA">
      <w:pPr>
        <w:pStyle w:val="Corpsdetexte"/>
        <w:ind w:left="516"/>
        <w:jc w:val="both"/>
        <w:rPr>
          <w:rFonts w:ascii="Palatino Linotype" w:hAnsi="Palatino Linotype"/>
          <w:sz w:val="22"/>
          <w:szCs w:val="22"/>
          <w:highlight w:val="yellow"/>
        </w:rPr>
      </w:pPr>
    </w:p>
    <w:p w14:paraId="7F2E76D5" w14:textId="55A165F4" w:rsidR="0085650F" w:rsidRPr="00E840CF" w:rsidRDefault="0085650F" w:rsidP="00AD5D15">
      <w:pPr>
        <w:ind w:left="516"/>
        <w:jc w:val="both"/>
        <w:rPr>
          <w:rFonts w:ascii="Palatino Linotype" w:hAnsi="Palatino Linotype"/>
        </w:rPr>
      </w:pPr>
      <w:r w:rsidRPr="00E840CF">
        <w:rPr>
          <w:rFonts w:ascii="Palatino Linotype" w:hAnsi="Palatino Linotype"/>
          <w:b/>
        </w:rPr>
        <w:t xml:space="preserve">Lieu d’affectation </w:t>
      </w:r>
      <w:r w:rsidRPr="00E840CF">
        <w:rPr>
          <w:rFonts w:ascii="Palatino Linotype" w:hAnsi="Palatino Linotype"/>
        </w:rPr>
        <w:t xml:space="preserve">: </w:t>
      </w:r>
      <w:r w:rsidR="00AD5D15" w:rsidRPr="00E840CF">
        <w:rPr>
          <w:rFonts w:ascii="Palatino Linotype" w:hAnsi="Palatino Linotype"/>
        </w:rPr>
        <w:t>Rabat, Maroc</w:t>
      </w:r>
      <w:r w:rsidRPr="00E840CF">
        <w:rPr>
          <w:rFonts w:ascii="Palatino Linotype" w:hAnsi="Palatino Linotype"/>
        </w:rPr>
        <w:t xml:space="preserve"> </w:t>
      </w:r>
    </w:p>
    <w:p w14:paraId="01A4B752" w14:textId="77777777" w:rsidR="008E6BAE" w:rsidRPr="00E840CF" w:rsidRDefault="008E6BAE" w:rsidP="00AD60CA">
      <w:pPr>
        <w:ind w:left="516"/>
        <w:jc w:val="both"/>
        <w:rPr>
          <w:rFonts w:ascii="Palatino Linotype" w:hAnsi="Palatino Linotype"/>
        </w:rPr>
      </w:pPr>
    </w:p>
    <w:p w14:paraId="55938608" w14:textId="5F19FA8B" w:rsidR="00F472E4" w:rsidRPr="00BF7B9C" w:rsidRDefault="0085650F" w:rsidP="00C61390">
      <w:pPr>
        <w:ind w:left="516"/>
        <w:jc w:val="both"/>
        <w:rPr>
          <w:rFonts w:ascii="Palatino Linotype" w:hAnsi="Palatino Linotype"/>
          <w:b/>
          <w:bCs/>
        </w:rPr>
      </w:pPr>
      <w:r w:rsidRPr="00E840CF">
        <w:rPr>
          <w:rFonts w:ascii="Palatino Linotype" w:hAnsi="Palatino Linotype"/>
          <w:b/>
        </w:rPr>
        <w:t xml:space="preserve">Date limite de dépôt des </w:t>
      </w:r>
      <w:r w:rsidR="005104DD" w:rsidRPr="00E840CF">
        <w:rPr>
          <w:rFonts w:ascii="Palatino Linotype" w:hAnsi="Palatino Linotype"/>
          <w:b/>
        </w:rPr>
        <w:t>soumissions</w:t>
      </w:r>
      <w:r w:rsidRPr="00E840CF">
        <w:rPr>
          <w:rFonts w:ascii="Palatino Linotype" w:hAnsi="Palatino Linotype"/>
          <w:b/>
        </w:rPr>
        <w:t xml:space="preserve"> </w:t>
      </w:r>
      <w:r w:rsidR="00B74EF0" w:rsidRPr="00E840CF">
        <w:rPr>
          <w:rFonts w:ascii="Palatino Linotype" w:hAnsi="Palatino Linotype"/>
        </w:rPr>
        <w:t xml:space="preserve">: </w:t>
      </w:r>
      <w:r w:rsidR="00C22186" w:rsidRPr="00E840CF">
        <w:rPr>
          <w:rFonts w:ascii="Palatino Linotype" w:hAnsi="Palatino Linotype"/>
        </w:rPr>
        <w:t>Jeudi 9 mai à 16h</w:t>
      </w:r>
    </w:p>
    <w:p w14:paraId="36D4E29C" w14:textId="77777777" w:rsidR="008E6BAE" w:rsidRPr="0002444C" w:rsidRDefault="008E6BAE" w:rsidP="00AD60CA">
      <w:pPr>
        <w:ind w:left="516"/>
        <w:jc w:val="both"/>
        <w:rPr>
          <w:rFonts w:ascii="Palatino Linotype" w:hAnsi="Palatino Linotype"/>
          <w:highlight w:val="yellow"/>
        </w:rPr>
      </w:pPr>
    </w:p>
    <w:p w14:paraId="1DFE32D3" w14:textId="4A433A48" w:rsidR="00D7043A" w:rsidRPr="0002444C" w:rsidRDefault="00D7043A" w:rsidP="00D03B69">
      <w:pPr>
        <w:ind w:left="516"/>
        <w:jc w:val="both"/>
        <w:rPr>
          <w:rFonts w:ascii="Palatino Linotype" w:hAnsi="Palatino Linotype"/>
        </w:rPr>
      </w:pPr>
      <w:r w:rsidRPr="0002444C">
        <w:rPr>
          <w:rFonts w:ascii="Palatino Linotype" w:hAnsi="Palatino Linotype"/>
        </w:rPr>
        <w:t>Les offres seront envoyées par mail </w:t>
      </w:r>
      <w:r w:rsidR="0059348F" w:rsidRPr="0002444C">
        <w:rPr>
          <w:rFonts w:ascii="Palatino Linotype" w:hAnsi="Palatino Linotype"/>
        </w:rPr>
        <w:t xml:space="preserve">: </w:t>
      </w:r>
      <w:hyperlink r:id="rId9">
        <w:r w:rsidR="00D03B69" w:rsidRPr="00CE509C">
          <w:rPr>
            <w:rFonts w:asciiTheme="minorHAnsi" w:hAnsiTheme="minorHAnsi" w:cstheme="minorHAnsi"/>
            <w:b/>
            <w:bCs/>
            <w:color w:val="2F5496" w:themeColor="accent5" w:themeShade="BF"/>
            <w:u w:val="single"/>
          </w:rPr>
          <w:t>ro4c.maroc@gmail.com</w:t>
        </w:r>
      </w:hyperlink>
      <w:r w:rsidRPr="0002444C">
        <w:rPr>
          <w:rFonts w:ascii="Palatino Linotype" w:hAnsi="Palatino Linotype"/>
        </w:rPr>
        <w:t xml:space="preserve"> </w:t>
      </w:r>
    </w:p>
    <w:p w14:paraId="09A26A45" w14:textId="58D0984F" w:rsidR="00D7043A" w:rsidRPr="0002444C" w:rsidRDefault="00AB6B39" w:rsidP="00AB6B39">
      <w:pPr>
        <w:spacing w:line="436" w:lineRule="auto"/>
        <w:ind w:right="675"/>
        <w:rPr>
          <w:rFonts w:ascii="Palatino Linotype" w:hAnsi="Palatino Linotype"/>
          <w:b/>
          <w:highlight w:val="yellow"/>
        </w:rPr>
      </w:pPr>
      <w:r w:rsidRPr="0002444C">
        <w:rPr>
          <w:rFonts w:ascii="Palatino Linotype" w:hAnsi="Palatino Linotype"/>
          <w:noProof/>
          <w:highlight w:val="yellow"/>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C96E02" w:rsidRDefault="00C96E02" w:rsidP="00AB6B39">
                            <w:pPr>
                              <w:pStyle w:val="Corpsdetexte"/>
                              <w:spacing w:before="9"/>
                              <w:rPr>
                                <w:sz w:val="33"/>
                              </w:rPr>
                            </w:pPr>
                          </w:p>
                          <w:p w14:paraId="4D706954" w14:textId="77777777" w:rsidR="00C96E02" w:rsidRPr="007F76E9" w:rsidRDefault="00C96E02" w:rsidP="00AB6B39">
                            <w:pPr>
                              <w:spacing w:line="338" w:lineRule="auto"/>
                              <w:ind w:left="674" w:right="675"/>
                              <w:jc w:val="center"/>
                              <w:rPr>
                                <w:rFonts w:ascii="Garamond" w:hAnsi="Garamond"/>
                                <w:b/>
                                <w:sz w:val="28"/>
                                <w:szCs w:val="28"/>
                              </w:rPr>
                            </w:pPr>
                            <w:r w:rsidRPr="007F76E9">
                              <w:rPr>
                                <w:rFonts w:ascii="Garamond" w:hAnsi="Garamond"/>
                                <w:b/>
                                <w:sz w:val="28"/>
                                <w:szCs w:val="28"/>
                              </w:rPr>
                              <w:t>Coordination Nationale du Projet de Renforcement Opérationnel du 4C Maroc Centre de Compétences Changement Climatique</w:t>
                            </w:r>
                          </w:p>
                          <w:p w14:paraId="6C85A5C3" w14:textId="61E48A57" w:rsidR="00C96E02" w:rsidRPr="007F76E9" w:rsidRDefault="00BF7B9C" w:rsidP="00AB6B39">
                            <w:pPr>
                              <w:spacing w:line="292" w:lineRule="exact"/>
                              <w:ind w:left="674" w:right="675"/>
                              <w:jc w:val="center"/>
                              <w:rPr>
                                <w:rFonts w:ascii="Garamond" w:hAnsi="Garamond"/>
                                <w:b/>
                                <w:sz w:val="28"/>
                                <w:szCs w:val="28"/>
                              </w:rPr>
                            </w:pPr>
                            <w:r w:rsidRPr="00BF7B9C">
                              <w:rPr>
                                <w:rFonts w:ascii="Garamond" w:hAnsi="Garamond"/>
                                <w:b/>
                                <w:sz w:val="28"/>
                                <w:szCs w:val="28"/>
                              </w:rPr>
                              <w:t xml:space="preserve">Villa N°4, Avenue Al </w:t>
                            </w:r>
                            <w:proofErr w:type="spellStart"/>
                            <w:proofErr w:type="gramStart"/>
                            <w:r w:rsidRPr="00BF7B9C">
                              <w:rPr>
                                <w:rFonts w:ascii="Garamond" w:hAnsi="Garamond"/>
                                <w:b/>
                                <w:sz w:val="28"/>
                                <w:szCs w:val="28"/>
                              </w:rPr>
                              <w:t>Araar</w:t>
                            </w:r>
                            <w:proofErr w:type="spellEnd"/>
                            <w:r w:rsidRPr="00BF7B9C">
                              <w:rPr>
                                <w:rFonts w:ascii="Garamond" w:hAnsi="Garamond"/>
                                <w:b/>
                                <w:sz w:val="28"/>
                                <w:szCs w:val="28"/>
                              </w:rPr>
                              <w:t xml:space="preserve">, </w:t>
                            </w:r>
                            <w:r w:rsidR="00C96E02" w:rsidRPr="007F76E9">
                              <w:rPr>
                                <w:rFonts w:ascii="Garamond" w:hAnsi="Garamond"/>
                                <w:b/>
                                <w:sz w:val="28"/>
                                <w:szCs w:val="28"/>
                              </w:rPr>
                              <w:t xml:space="preserve"> Secteur</w:t>
                            </w:r>
                            <w:proofErr w:type="gramEnd"/>
                            <w:r w:rsidR="00C96E02" w:rsidRPr="007F76E9">
                              <w:rPr>
                                <w:rFonts w:ascii="Garamond" w:hAnsi="Garamond"/>
                                <w:b/>
                                <w:sz w:val="28"/>
                                <w:szCs w:val="28"/>
                              </w:rPr>
                              <w:t xml:space="preserve">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C96E02" w:rsidRDefault="00C96E02" w:rsidP="00AB6B39">
                      <w:pPr>
                        <w:pStyle w:val="BodyText"/>
                        <w:spacing w:before="9"/>
                        <w:rPr>
                          <w:sz w:val="33"/>
                        </w:rPr>
                      </w:pPr>
                    </w:p>
                    <w:p w14:paraId="4D706954" w14:textId="77777777" w:rsidR="00C96E02" w:rsidRPr="007F76E9" w:rsidRDefault="00C96E02" w:rsidP="00AB6B39">
                      <w:pPr>
                        <w:spacing w:line="338" w:lineRule="auto"/>
                        <w:ind w:left="674" w:right="675"/>
                        <w:jc w:val="center"/>
                        <w:rPr>
                          <w:rFonts w:ascii="Garamond" w:hAnsi="Garamond"/>
                          <w:b/>
                          <w:sz w:val="28"/>
                          <w:szCs w:val="28"/>
                        </w:rPr>
                      </w:pPr>
                      <w:r w:rsidRPr="007F76E9">
                        <w:rPr>
                          <w:rFonts w:ascii="Garamond" w:hAnsi="Garamond"/>
                          <w:b/>
                          <w:sz w:val="28"/>
                          <w:szCs w:val="28"/>
                        </w:rPr>
                        <w:t>Coordination Nationale du Projet de Renforcement Opérationnel du 4C Maroc Centre de Compétences Changement Climatique</w:t>
                      </w:r>
                    </w:p>
                    <w:p w14:paraId="6C85A5C3" w14:textId="61E48A57" w:rsidR="00C96E02" w:rsidRPr="007F76E9" w:rsidRDefault="00BF7B9C" w:rsidP="00AB6B39">
                      <w:pPr>
                        <w:spacing w:line="292" w:lineRule="exact"/>
                        <w:ind w:left="674" w:right="675"/>
                        <w:jc w:val="center"/>
                        <w:rPr>
                          <w:rFonts w:ascii="Garamond" w:hAnsi="Garamond"/>
                          <w:b/>
                          <w:sz w:val="28"/>
                          <w:szCs w:val="28"/>
                        </w:rPr>
                      </w:pPr>
                      <w:r w:rsidRPr="00BF7B9C">
                        <w:rPr>
                          <w:rFonts w:ascii="Garamond" w:hAnsi="Garamond"/>
                          <w:b/>
                          <w:sz w:val="28"/>
                          <w:szCs w:val="28"/>
                        </w:rPr>
                        <w:t xml:space="preserve">Villa N°4, Avenue Al Araar, </w:t>
                      </w:r>
                      <w:r w:rsidR="00C96E02" w:rsidRPr="007F76E9">
                        <w:rPr>
                          <w:rFonts w:ascii="Garamond" w:hAnsi="Garamond"/>
                          <w:b/>
                          <w:sz w:val="28"/>
                          <w:szCs w:val="28"/>
                        </w:rPr>
                        <w:t xml:space="preserve"> Secteur 16, Hay Ryad, Rabat, Maroc</w:t>
                      </w:r>
                    </w:p>
                  </w:txbxContent>
                </v:textbox>
                <w10:wrap type="topAndBottom" anchorx="page"/>
              </v:shape>
            </w:pict>
          </mc:Fallback>
        </mc:AlternateContent>
      </w:r>
    </w:p>
    <w:p w14:paraId="36D397EF" w14:textId="77777777" w:rsidR="00D7043A" w:rsidRPr="0002444C" w:rsidRDefault="00D7043A" w:rsidP="0085650F">
      <w:pPr>
        <w:pStyle w:val="Corpsdetexte"/>
        <w:spacing w:before="1"/>
        <w:rPr>
          <w:rFonts w:ascii="Palatino Linotype" w:hAnsi="Palatino Linotype"/>
          <w:sz w:val="22"/>
          <w:szCs w:val="22"/>
          <w:highlight w:val="yellow"/>
        </w:rPr>
      </w:pPr>
    </w:p>
    <w:p w14:paraId="6E786E82" w14:textId="77777777" w:rsidR="00D7043A" w:rsidRPr="0002444C" w:rsidRDefault="00D7043A" w:rsidP="0085650F">
      <w:pPr>
        <w:pStyle w:val="Corpsdetexte"/>
        <w:spacing w:before="1"/>
        <w:rPr>
          <w:rFonts w:ascii="Palatino Linotype" w:hAnsi="Palatino Linotype"/>
          <w:sz w:val="16"/>
          <w:szCs w:val="22"/>
          <w:highlight w:val="yellow"/>
        </w:rPr>
      </w:pPr>
    </w:p>
    <w:p w14:paraId="1D346465" w14:textId="222DDADB" w:rsidR="0085650F" w:rsidRPr="0002444C" w:rsidRDefault="0085650F" w:rsidP="00D03B69">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Palatino Linotype" w:hAnsi="Palatino Linotype"/>
          <w:b/>
          <w:bCs/>
          <w:color w:val="5B9BD5" w:themeColor="accent1"/>
          <w:sz w:val="22"/>
          <w:szCs w:val="22"/>
          <w:u w:val="single"/>
        </w:rPr>
      </w:pPr>
      <w:r w:rsidRPr="0002444C">
        <w:rPr>
          <w:rFonts w:ascii="Palatino Linotype" w:hAnsi="Palatino Linotype"/>
          <w:sz w:val="22"/>
          <w:szCs w:val="22"/>
        </w:rPr>
        <w:t>Toute</w:t>
      </w:r>
      <w:r w:rsidRPr="0002444C">
        <w:rPr>
          <w:rFonts w:ascii="Palatino Linotype" w:hAnsi="Palatino Linotype"/>
          <w:sz w:val="22"/>
          <w:szCs w:val="22"/>
        </w:rPr>
        <w:tab/>
        <w:t>demande</w:t>
      </w:r>
      <w:r w:rsidRPr="0002444C">
        <w:rPr>
          <w:rFonts w:ascii="Palatino Linotype" w:hAnsi="Palatino Linotype"/>
          <w:sz w:val="22"/>
          <w:szCs w:val="22"/>
        </w:rPr>
        <w:tab/>
        <w:t>d’informations</w:t>
      </w:r>
      <w:r w:rsidRPr="0002444C">
        <w:rPr>
          <w:rFonts w:ascii="Palatino Linotype" w:hAnsi="Palatino Linotype"/>
          <w:sz w:val="22"/>
          <w:szCs w:val="22"/>
        </w:rPr>
        <w:tab/>
        <w:t>complémentaires</w:t>
      </w:r>
      <w:r w:rsidRPr="0002444C">
        <w:rPr>
          <w:rFonts w:ascii="Palatino Linotype" w:hAnsi="Palatino Linotype"/>
          <w:sz w:val="22"/>
          <w:szCs w:val="22"/>
        </w:rPr>
        <w:tab/>
        <w:t>sera</w:t>
      </w:r>
      <w:r w:rsidRPr="0002444C">
        <w:rPr>
          <w:rFonts w:ascii="Palatino Linotype" w:hAnsi="Palatino Linotype"/>
          <w:sz w:val="22"/>
          <w:szCs w:val="22"/>
        </w:rPr>
        <w:tab/>
        <w:t>faite</w:t>
      </w:r>
      <w:r w:rsidRPr="0002444C">
        <w:rPr>
          <w:rFonts w:ascii="Palatino Linotype" w:hAnsi="Palatino Linotype"/>
          <w:sz w:val="22"/>
          <w:szCs w:val="22"/>
        </w:rPr>
        <w:tab/>
      </w:r>
      <w:bookmarkStart w:id="1" w:name="_GoBack"/>
      <w:bookmarkEnd w:id="1"/>
      <w:r w:rsidRPr="0002444C">
        <w:rPr>
          <w:rFonts w:ascii="Palatino Linotype" w:hAnsi="Palatino Linotype"/>
          <w:sz w:val="22"/>
          <w:szCs w:val="22"/>
        </w:rPr>
        <w:t>par</w:t>
      </w:r>
      <w:r w:rsidRPr="0002444C">
        <w:rPr>
          <w:rFonts w:ascii="Palatino Linotype" w:hAnsi="Palatino Linotype"/>
          <w:sz w:val="22"/>
          <w:szCs w:val="22"/>
        </w:rPr>
        <w:tab/>
        <w:t xml:space="preserve">email à : </w:t>
      </w:r>
      <w:hyperlink r:id="rId10">
        <w:r w:rsidR="00D03B69" w:rsidRPr="00CE509C">
          <w:rPr>
            <w:rFonts w:asciiTheme="minorHAnsi" w:hAnsiTheme="minorHAnsi" w:cstheme="minorHAnsi"/>
            <w:b/>
            <w:bCs/>
            <w:color w:val="2F5496" w:themeColor="accent5" w:themeShade="BF"/>
            <w:sz w:val="22"/>
            <w:szCs w:val="22"/>
            <w:u w:val="single"/>
          </w:rPr>
          <w:t>ro4c.maroc@gmail.com</w:t>
        </w:r>
      </w:hyperlink>
    </w:p>
    <w:p w14:paraId="7DFC3135" w14:textId="77777777" w:rsidR="0085650F" w:rsidRPr="0002444C" w:rsidRDefault="0085650F" w:rsidP="0059348F">
      <w:pPr>
        <w:pStyle w:val="Corpsdetexte"/>
        <w:spacing w:before="5"/>
        <w:jc w:val="both"/>
        <w:rPr>
          <w:rFonts w:ascii="Palatino Linotype" w:hAnsi="Palatino Linotype"/>
          <w:b/>
          <w:bCs/>
          <w:color w:val="5B9BD5" w:themeColor="accent1"/>
          <w:sz w:val="22"/>
          <w:szCs w:val="22"/>
          <w:highlight w:val="yellow"/>
          <w:u w:val="single"/>
        </w:rPr>
      </w:pPr>
    </w:p>
    <w:p w14:paraId="4EF8B923" w14:textId="77777777" w:rsidR="0085650F" w:rsidRPr="0002444C" w:rsidRDefault="00D7043A" w:rsidP="0085650F">
      <w:pPr>
        <w:pStyle w:val="Corpsdetexte"/>
        <w:spacing w:before="51"/>
        <w:ind w:left="516"/>
        <w:rPr>
          <w:rFonts w:ascii="Palatino Linotype" w:hAnsi="Palatino Linotype"/>
          <w:sz w:val="22"/>
          <w:szCs w:val="22"/>
          <w:highlight w:val="yellow"/>
        </w:rPr>
        <w:sectPr w:rsidR="0085650F" w:rsidRPr="0002444C" w:rsidSect="001E703D">
          <w:footerReference w:type="default" r:id="rId11"/>
          <w:pgSz w:w="11910" w:h="16840"/>
          <w:pgMar w:top="851" w:right="1220" w:bottom="280" w:left="900" w:header="720" w:footer="720" w:gutter="0"/>
          <w:cols w:space="720"/>
        </w:sectPr>
      </w:pPr>
      <w:r w:rsidRPr="0002444C">
        <w:rPr>
          <w:rFonts w:ascii="Palatino Linotype" w:hAnsi="Palatino Linotype"/>
          <w:noProof/>
          <w:sz w:val="22"/>
          <w:szCs w:val="22"/>
          <w:highlight w:val="yellow"/>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C96E02" w:rsidRDefault="00C96E02"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C96E02" w:rsidRDefault="00C96E02" w:rsidP="0085650F">
                      <w:pPr>
                        <w:pStyle w:val="BodyText"/>
                        <w:spacing w:before="10"/>
                        <w:rPr>
                          <w:sz w:val="21"/>
                        </w:rPr>
                      </w:pPr>
                    </w:p>
                  </w:txbxContent>
                </v:textbox>
                <w10:wrap type="topAndBottom" anchorx="page"/>
              </v:shape>
            </w:pict>
          </mc:Fallback>
        </mc:AlternateContent>
      </w:r>
      <w:r w:rsidR="0085650F" w:rsidRPr="0002444C">
        <w:rPr>
          <w:rFonts w:ascii="Palatino Linotype" w:hAnsi="Palatino Linotype"/>
          <w:noProof/>
          <w:sz w:val="22"/>
          <w:szCs w:val="22"/>
          <w:highlight w:val="yellow"/>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1BBDB1F0" w14:textId="517B47C4" w:rsidR="00CD6AA4" w:rsidRPr="0002444C" w:rsidRDefault="00CD6AA4">
      <w:pPr>
        <w:widowControl/>
        <w:autoSpaceDE/>
        <w:autoSpaceDN/>
        <w:spacing w:after="160" w:line="259" w:lineRule="auto"/>
        <w:rPr>
          <w:rFonts w:ascii="Palatino Linotype" w:hAnsi="Palatino Linotype"/>
          <w:b/>
          <w:bCs/>
          <w:sz w:val="24"/>
          <w:szCs w:val="24"/>
          <w:highlight w:val="yellow"/>
        </w:rPr>
      </w:pPr>
      <w:r w:rsidRPr="0002444C">
        <w:rPr>
          <w:rFonts w:ascii="Palatino Linotype" w:hAnsi="Palatino Linotype"/>
          <w:b/>
          <w:bCs/>
          <w:sz w:val="24"/>
          <w:szCs w:val="24"/>
          <w:highlight w:val="yellow"/>
        </w:rPr>
        <w:lastRenderedPageBreak/>
        <w:br w:type="page"/>
      </w:r>
    </w:p>
    <w:sdt>
      <w:sdtPr>
        <w:rPr>
          <w:rFonts w:ascii="Palatino Linotype" w:eastAsia="Calibri" w:hAnsi="Palatino Linotype" w:cs="Calibri"/>
          <w:b/>
          <w:bCs/>
          <w:color w:val="auto"/>
          <w:sz w:val="22"/>
          <w:szCs w:val="22"/>
          <w:lang w:bidi="fr-FR"/>
        </w:rPr>
        <w:id w:val="526145385"/>
        <w:docPartObj>
          <w:docPartGallery w:val="Table of Contents"/>
          <w:docPartUnique/>
        </w:docPartObj>
      </w:sdtPr>
      <w:sdtEndPr>
        <w:rPr>
          <w:b w:val="0"/>
          <w:bCs w:val="0"/>
          <w:highlight w:val="yellow"/>
        </w:rPr>
      </w:sdtEndPr>
      <w:sdtContent>
        <w:p w14:paraId="10BFC596" w14:textId="1672669C" w:rsidR="006E4EE9" w:rsidRPr="0002444C" w:rsidRDefault="006E4EE9">
          <w:pPr>
            <w:pStyle w:val="En-ttedetabledesmatires"/>
            <w:rPr>
              <w:rFonts w:ascii="Palatino Linotype" w:hAnsi="Palatino Linotype"/>
              <w:b/>
              <w:bCs/>
              <w:color w:val="auto"/>
            </w:rPr>
          </w:pPr>
          <w:r w:rsidRPr="0002444C">
            <w:rPr>
              <w:rFonts w:ascii="Palatino Linotype" w:hAnsi="Palatino Linotype"/>
              <w:b/>
              <w:bCs/>
              <w:color w:val="auto"/>
            </w:rPr>
            <w:t>Table des matières</w:t>
          </w:r>
        </w:p>
        <w:p w14:paraId="4E109ECC" w14:textId="77777777" w:rsidR="007D534C" w:rsidRPr="0002444C" w:rsidRDefault="007D534C" w:rsidP="007D534C">
          <w:pPr>
            <w:rPr>
              <w:rFonts w:ascii="Palatino Linotype" w:hAnsi="Palatino Linotype"/>
              <w:lang w:bidi="ar-SA"/>
            </w:rPr>
          </w:pPr>
        </w:p>
        <w:p w14:paraId="22DB5F9D" w14:textId="77777777" w:rsidR="006E4EE9" w:rsidRPr="0002444C" w:rsidRDefault="006E4EE9" w:rsidP="006E4EE9">
          <w:pPr>
            <w:rPr>
              <w:rFonts w:ascii="Palatino Linotype" w:hAnsi="Palatino Linotype"/>
              <w:lang w:bidi="ar-SA"/>
            </w:rPr>
          </w:pPr>
        </w:p>
        <w:p w14:paraId="6EF8E48C" w14:textId="3CFF17A9" w:rsidR="002330BE" w:rsidRDefault="006E4EE9">
          <w:pPr>
            <w:pStyle w:val="TM1"/>
            <w:rPr>
              <w:rFonts w:asciiTheme="minorHAnsi" w:eastAsiaTheme="minorEastAsia" w:hAnsiTheme="minorHAnsi" w:cstheme="minorBidi"/>
              <w:b w:val="0"/>
              <w:bCs w:val="0"/>
              <w:spacing w:val="0"/>
              <w:sz w:val="24"/>
              <w:szCs w:val="24"/>
              <w:lang w:bidi="ar-SA"/>
            </w:rPr>
          </w:pPr>
          <w:r w:rsidRPr="0002444C">
            <w:rPr>
              <w:rFonts w:ascii="Palatino Linotype" w:hAnsi="Palatino Linotype"/>
            </w:rPr>
            <w:fldChar w:fldCharType="begin"/>
          </w:r>
          <w:r w:rsidRPr="0002444C">
            <w:rPr>
              <w:rFonts w:ascii="Palatino Linotype" w:hAnsi="Palatino Linotype"/>
            </w:rPr>
            <w:instrText xml:space="preserve"> TOC \o "1-3" \h \z \u </w:instrText>
          </w:r>
          <w:r w:rsidRPr="0002444C">
            <w:rPr>
              <w:rFonts w:ascii="Palatino Linotype" w:hAnsi="Palatino Linotype"/>
            </w:rPr>
            <w:fldChar w:fldCharType="separate"/>
          </w:r>
          <w:hyperlink w:anchor="_Toc110333619" w:history="1">
            <w:r w:rsidR="002330BE" w:rsidRPr="0065514F">
              <w:rPr>
                <w:rStyle w:val="Lienhypertexte"/>
                <w:rFonts w:ascii="Palatino Linotype" w:hAnsi="Palatino Linotype"/>
              </w:rPr>
              <w:t>Contexte</w:t>
            </w:r>
            <w:r w:rsidR="002330BE">
              <w:rPr>
                <w:webHidden/>
              </w:rPr>
              <w:tab/>
            </w:r>
            <w:r w:rsidR="002330BE">
              <w:rPr>
                <w:webHidden/>
              </w:rPr>
              <w:fldChar w:fldCharType="begin"/>
            </w:r>
            <w:r w:rsidR="002330BE">
              <w:rPr>
                <w:webHidden/>
              </w:rPr>
              <w:instrText xml:space="preserve"> PAGEREF _Toc110333619 \h </w:instrText>
            </w:r>
            <w:r w:rsidR="002330BE">
              <w:rPr>
                <w:webHidden/>
              </w:rPr>
            </w:r>
            <w:r w:rsidR="002330BE">
              <w:rPr>
                <w:webHidden/>
              </w:rPr>
              <w:fldChar w:fldCharType="separate"/>
            </w:r>
            <w:r w:rsidR="00844917">
              <w:rPr>
                <w:webHidden/>
              </w:rPr>
              <w:t>3</w:t>
            </w:r>
            <w:r w:rsidR="002330BE">
              <w:rPr>
                <w:webHidden/>
              </w:rPr>
              <w:fldChar w:fldCharType="end"/>
            </w:r>
          </w:hyperlink>
        </w:p>
        <w:p w14:paraId="5D64BFC6" w14:textId="02BB44EC" w:rsidR="002330BE" w:rsidRDefault="00741CFA">
          <w:pPr>
            <w:pStyle w:val="TM1"/>
            <w:rPr>
              <w:rFonts w:asciiTheme="minorHAnsi" w:eastAsiaTheme="minorEastAsia" w:hAnsiTheme="minorHAnsi" w:cstheme="minorBidi"/>
              <w:b w:val="0"/>
              <w:bCs w:val="0"/>
              <w:spacing w:val="0"/>
              <w:sz w:val="24"/>
              <w:szCs w:val="24"/>
              <w:lang w:bidi="ar-SA"/>
            </w:rPr>
          </w:pPr>
          <w:hyperlink w:anchor="_Toc110333620" w:history="1">
            <w:r w:rsidR="002330BE" w:rsidRPr="0065514F">
              <w:rPr>
                <w:rStyle w:val="Lienhypertexte"/>
                <w:rFonts w:ascii="Palatino Linotype" w:hAnsi="Palatino Linotype"/>
              </w:rPr>
              <w:t>Article 1 : Objectif de la Consultation</w:t>
            </w:r>
            <w:r w:rsidR="002330BE">
              <w:rPr>
                <w:webHidden/>
              </w:rPr>
              <w:tab/>
            </w:r>
            <w:r w:rsidR="002330BE">
              <w:rPr>
                <w:webHidden/>
              </w:rPr>
              <w:fldChar w:fldCharType="begin"/>
            </w:r>
            <w:r w:rsidR="002330BE">
              <w:rPr>
                <w:webHidden/>
              </w:rPr>
              <w:instrText xml:space="preserve"> PAGEREF _Toc110333620 \h </w:instrText>
            </w:r>
            <w:r w:rsidR="002330BE">
              <w:rPr>
                <w:webHidden/>
              </w:rPr>
            </w:r>
            <w:r w:rsidR="002330BE">
              <w:rPr>
                <w:webHidden/>
              </w:rPr>
              <w:fldChar w:fldCharType="separate"/>
            </w:r>
            <w:r w:rsidR="00844917">
              <w:rPr>
                <w:webHidden/>
              </w:rPr>
              <w:t>3</w:t>
            </w:r>
            <w:r w:rsidR="002330BE">
              <w:rPr>
                <w:webHidden/>
              </w:rPr>
              <w:fldChar w:fldCharType="end"/>
            </w:r>
          </w:hyperlink>
        </w:p>
        <w:p w14:paraId="7D1E04F0" w14:textId="41392FB0" w:rsidR="002330BE" w:rsidRDefault="00741CFA">
          <w:pPr>
            <w:pStyle w:val="TM1"/>
            <w:rPr>
              <w:rFonts w:asciiTheme="minorHAnsi" w:eastAsiaTheme="minorEastAsia" w:hAnsiTheme="minorHAnsi" w:cstheme="minorBidi"/>
              <w:b w:val="0"/>
              <w:bCs w:val="0"/>
              <w:spacing w:val="0"/>
              <w:sz w:val="24"/>
              <w:szCs w:val="24"/>
              <w:lang w:bidi="ar-SA"/>
            </w:rPr>
          </w:pPr>
          <w:hyperlink w:anchor="_Toc110333621" w:history="1">
            <w:r w:rsidR="002330BE" w:rsidRPr="0065514F">
              <w:rPr>
                <w:rStyle w:val="Lienhypertexte"/>
                <w:rFonts w:ascii="Palatino Linotype" w:hAnsi="Palatino Linotype"/>
              </w:rPr>
              <w:t>Article 2 : Consistance de la Consultation</w:t>
            </w:r>
            <w:r w:rsidR="002330BE">
              <w:rPr>
                <w:webHidden/>
              </w:rPr>
              <w:tab/>
            </w:r>
            <w:r w:rsidR="002330BE">
              <w:rPr>
                <w:webHidden/>
              </w:rPr>
              <w:fldChar w:fldCharType="begin"/>
            </w:r>
            <w:r w:rsidR="002330BE">
              <w:rPr>
                <w:webHidden/>
              </w:rPr>
              <w:instrText xml:space="preserve"> PAGEREF _Toc110333621 \h </w:instrText>
            </w:r>
            <w:r w:rsidR="002330BE">
              <w:rPr>
                <w:webHidden/>
              </w:rPr>
            </w:r>
            <w:r w:rsidR="002330BE">
              <w:rPr>
                <w:webHidden/>
              </w:rPr>
              <w:fldChar w:fldCharType="separate"/>
            </w:r>
            <w:r w:rsidR="00844917">
              <w:rPr>
                <w:webHidden/>
              </w:rPr>
              <w:t>3</w:t>
            </w:r>
            <w:r w:rsidR="002330BE">
              <w:rPr>
                <w:webHidden/>
              </w:rPr>
              <w:fldChar w:fldCharType="end"/>
            </w:r>
          </w:hyperlink>
        </w:p>
        <w:p w14:paraId="03B06E9E" w14:textId="48346E94" w:rsidR="002330BE" w:rsidRDefault="00741CFA">
          <w:pPr>
            <w:pStyle w:val="TM1"/>
            <w:rPr>
              <w:rFonts w:asciiTheme="minorHAnsi" w:eastAsiaTheme="minorEastAsia" w:hAnsiTheme="minorHAnsi" w:cstheme="minorBidi"/>
              <w:b w:val="0"/>
              <w:bCs w:val="0"/>
              <w:spacing w:val="0"/>
              <w:sz w:val="24"/>
              <w:szCs w:val="24"/>
              <w:lang w:bidi="ar-SA"/>
            </w:rPr>
          </w:pPr>
          <w:hyperlink w:anchor="_Toc110333622" w:history="1">
            <w:r w:rsidR="002330BE" w:rsidRPr="0065514F">
              <w:rPr>
                <w:rStyle w:val="Lienhypertexte"/>
                <w:rFonts w:ascii="Palatino Linotype" w:hAnsi="Palatino Linotype"/>
              </w:rPr>
              <w:t>Article 3 : Pièces constitutives de la Consultation</w:t>
            </w:r>
            <w:r w:rsidR="002330BE">
              <w:rPr>
                <w:webHidden/>
              </w:rPr>
              <w:tab/>
            </w:r>
            <w:r w:rsidR="002330BE">
              <w:rPr>
                <w:webHidden/>
              </w:rPr>
              <w:fldChar w:fldCharType="begin"/>
            </w:r>
            <w:r w:rsidR="002330BE">
              <w:rPr>
                <w:webHidden/>
              </w:rPr>
              <w:instrText xml:space="preserve"> PAGEREF _Toc110333622 \h </w:instrText>
            </w:r>
            <w:r w:rsidR="002330BE">
              <w:rPr>
                <w:webHidden/>
              </w:rPr>
            </w:r>
            <w:r w:rsidR="002330BE">
              <w:rPr>
                <w:webHidden/>
              </w:rPr>
              <w:fldChar w:fldCharType="separate"/>
            </w:r>
            <w:r w:rsidR="00844917">
              <w:rPr>
                <w:webHidden/>
              </w:rPr>
              <w:t>5</w:t>
            </w:r>
            <w:r w:rsidR="002330BE">
              <w:rPr>
                <w:webHidden/>
              </w:rPr>
              <w:fldChar w:fldCharType="end"/>
            </w:r>
          </w:hyperlink>
        </w:p>
        <w:p w14:paraId="22904797" w14:textId="2302CC94" w:rsidR="002330BE" w:rsidRDefault="00741CFA">
          <w:pPr>
            <w:pStyle w:val="TM1"/>
            <w:rPr>
              <w:rFonts w:asciiTheme="minorHAnsi" w:eastAsiaTheme="minorEastAsia" w:hAnsiTheme="minorHAnsi" w:cstheme="minorBidi"/>
              <w:b w:val="0"/>
              <w:bCs w:val="0"/>
              <w:spacing w:val="0"/>
              <w:sz w:val="24"/>
              <w:szCs w:val="24"/>
              <w:lang w:bidi="ar-SA"/>
            </w:rPr>
          </w:pPr>
          <w:hyperlink w:anchor="_Toc110333623" w:history="1">
            <w:r w:rsidR="002330BE" w:rsidRPr="0065514F">
              <w:rPr>
                <w:rStyle w:val="Lienhypertexte"/>
                <w:rFonts w:ascii="Palatino Linotype" w:hAnsi="Palatino Linotype"/>
              </w:rPr>
              <w:t>Article 4 : Délai de réalisation de la Consultation</w:t>
            </w:r>
            <w:r w:rsidR="002330BE">
              <w:rPr>
                <w:webHidden/>
              </w:rPr>
              <w:tab/>
            </w:r>
            <w:r w:rsidR="002330BE">
              <w:rPr>
                <w:webHidden/>
              </w:rPr>
              <w:fldChar w:fldCharType="begin"/>
            </w:r>
            <w:r w:rsidR="002330BE">
              <w:rPr>
                <w:webHidden/>
              </w:rPr>
              <w:instrText xml:space="preserve"> PAGEREF _Toc110333623 \h </w:instrText>
            </w:r>
            <w:r w:rsidR="002330BE">
              <w:rPr>
                <w:webHidden/>
              </w:rPr>
            </w:r>
            <w:r w:rsidR="002330BE">
              <w:rPr>
                <w:webHidden/>
              </w:rPr>
              <w:fldChar w:fldCharType="separate"/>
            </w:r>
            <w:r w:rsidR="00844917">
              <w:rPr>
                <w:webHidden/>
              </w:rPr>
              <w:t>9</w:t>
            </w:r>
            <w:r w:rsidR="002330BE">
              <w:rPr>
                <w:webHidden/>
              </w:rPr>
              <w:fldChar w:fldCharType="end"/>
            </w:r>
          </w:hyperlink>
        </w:p>
        <w:p w14:paraId="14173B6F" w14:textId="65FEA4CE" w:rsidR="002330BE" w:rsidRDefault="00741CFA">
          <w:pPr>
            <w:pStyle w:val="TM1"/>
            <w:rPr>
              <w:rFonts w:asciiTheme="minorHAnsi" w:eastAsiaTheme="minorEastAsia" w:hAnsiTheme="minorHAnsi" w:cstheme="minorBidi"/>
              <w:b w:val="0"/>
              <w:bCs w:val="0"/>
              <w:spacing w:val="0"/>
              <w:sz w:val="24"/>
              <w:szCs w:val="24"/>
              <w:lang w:bidi="ar-SA"/>
            </w:rPr>
          </w:pPr>
          <w:hyperlink w:anchor="_Toc110333624" w:history="1">
            <w:r w:rsidR="002330BE" w:rsidRPr="0065514F">
              <w:rPr>
                <w:rStyle w:val="Lienhypertexte"/>
                <w:rFonts w:ascii="Palatino Linotype" w:hAnsi="Palatino Linotype"/>
              </w:rPr>
              <w:t>Article 6 : Livrables de la Consultation</w:t>
            </w:r>
            <w:r w:rsidR="002330BE">
              <w:rPr>
                <w:webHidden/>
              </w:rPr>
              <w:tab/>
            </w:r>
            <w:r w:rsidR="002330BE">
              <w:rPr>
                <w:webHidden/>
              </w:rPr>
              <w:fldChar w:fldCharType="begin"/>
            </w:r>
            <w:r w:rsidR="002330BE">
              <w:rPr>
                <w:webHidden/>
              </w:rPr>
              <w:instrText xml:space="preserve"> PAGEREF _Toc110333624 \h </w:instrText>
            </w:r>
            <w:r w:rsidR="002330BE">
              <w:rPr>
                <w:webHidden/>
              </w:rPr>
            </w:r>
            <w:r w:rsidR="002330BE">
              <w:rPr>
                <w:webHidden/>
              </w:rPr>
              <w:fldChar w:fldCharType="separate"/>
            </w:r>
            <w:r w:rsidR="00844917">
              <w:rPr>
                <w:webHidden/>
              </w:rPr>
              <w:t>10</w:t>
            </w:r>
            <w:r w:rsidR="002330BE">
              <w:rPr>
                <w:webHidden/>
              </w:rPr>
              <w:fldChar w:fldCharType="end"/>
            </w:r>
          </w:hyperlink>
        </w:p>
        <w:p w14:paraId="5A4FC10D" w14:textId="6B2F8E6B" w:rsidR="002330BE" w:rsidRDefault="00741CFA">
          <w:pPr>
            <w:pStyle w:val="TM1"/>
            <w:rPr>
              <w:rFonts w:asciiTheme="minorHAnsi" w:eastAsiaTheme="minorEastAsia" w:hAnsiTheme="minorHAnsi" w:cstheme="minorBidi"/>
              <w:b w:val="0"/>
              <w:bCs w:val="0"/>
              <w:spacing w:val="0"/>
              <w:sz w:val="24"/>
              <w:szCs w:val="24"/>
              <w:lang w:bidi="ar-SA"/>
            </w:rPr>
          </w:pPr>
          <w:hyperlink w:anchor="_Toc110333625" w:history="1">
            <w:r w:rsidR="002330BE" w:rsidRPr="0065514F">
              <w:rPr>
                <w:rStyle w:val="Lienhypertexte"/>
                <w:rFonts w:ascii="Palatino Linotype" w:hAnsi="Palatino Linotype"/>
              </w:rPr>
              <w:t>Article 7 : Validation des livrables et produits</w:t>
            </w:r>
            <w:r w:rsidR="002330BE">
              <w:rPr>
                <w:webHidden/>
              </w:rPr>
              <w:tab/>
            </w:r>
            <w:r w:rsidR="002330BE">
              <w:rPr>
                <w:webHidden/>
              </w:rPr>
              <w:fldChar w:fldCharType="begin"/>
            </w:r>
            <w:r w:rsidR="002330BE">
              <w:rPr>
                <w:webHidden/>
              </w:rPr>
              <w:instrText xml:space="preserve"> PAGEREF _Toc110333625 \h </w:instrText>
            </w:r>
            <w:r w:rsidR="002330BE">
              <w:rPr>
                <w:webHidden/>
              </w:rPr>
            </w:r>
            <w:r w:rsidR="002330BE">
              <w:rPr>
                <w:webHidden/>
              </w:rPr>
              <w:fldChar w:fldCharType="separate"/>
            </w:r>
            <w:r w:rsidR="00844917">
              <w:rPr>
                <w:webHidden/>
              </w:rPr>
              <w:t>10</w:t>
            </w:r>
            <w:r w:rsidR="002330BE">
              <w:rPr>
                <w:webHidden/>
              </w:rPr>
              <w:fldChar w:fldCharType="end"/>
            </w:r>
          </w:hyperlink>
        </w:p>
        <w:p w14:paraId="40AE049C" w14:textId="766F9811" w:rsidR="002330BE" w:rsidRDefault="00741CFA">
          <w:pPr>
            <w:pStyle w:val="TM1"/>
            <w:rPr>
              <w:rFonts w:asciiTheme="minorHAnsi" w:eastAsiaTheme="minorEastAsia" w:hAnsiTheme="minorHAnsi" w:cstheme="minorBidi"/>
              <w:b w:val="0"/>
              <w:bCs w:val="0"/>
              <w:spacing w:val="0"/>
              <w:sz w:val="24"/>
              <w:szCs w:val="24"/>
              <w:lang w:bidi="ar-SA"/>
            </w:rPr>
          </w:pPr>
          <w:hyperlink w:anchor="_Toc110333626" w:history="1">
            <w:r w:rsidR="002330BE" w:rsidRPr="0065514F">
              <w:rPr>
                <w:rStyle w:val="Lienhypertexte"/>
                <w:rFonts w:ascii="Palatino Linotype" w:hAnsi="Palatino Linotype"/>
              </w:rPr>
              <w:t>Article 8 : Modalités de règlement</w:t>
            </w:r>
            <w:r w:rsidR="002330BE">
              <w:rPr>
                <w:webHidden/>
              </w:rPr>
              <w:tab/>
            </w:r>
            <w:r w:rsidR="002330BE">
              <w:rPr>
                <w:webHidden/>
              </w:rPr>
              <w:fldChar w:fldCharType="begin"/>
            </w:r>
            <w:r w:rsidR="002330BE">
              <w:rPr>
                <w:webHidden/>
              </w:rPr>
              <w:instrText xml:space="preserve"> PAGEREF _Toc110333626 \h </w:instrText>
            </w:r>
            <w:r w:rsidR="002330BE">
              <w:rPr>
                <w:webHidden/>
              </w:rPr>
            </w:r>
            <w:r w:rsidR="002330BE">
              <w:rPr>
                <w:webHidden/>
              </w:rPr>
              <w:fldChar w:fldCharType="separate"/>
            </w:r>
            <w:r w:rsidR="00844917">
              <w:rPr>
                <w:webHidden/>
              </w:rPr>
              <w:t>11</w:t>
            </w:r>
            <w:r w:rsidR="002330BE">
              <w:rPr>
                <w:webHidden/>
              </w:rPr>
              <w:fldChar w:fldCharType="end"/>
            </w:r>
          </w:hyperlink>
        </w:p>
        <w:p w14:paraId="6EF3BC4C" w14:textId="03F2D682" w:rsidR="002330BE" w:rsidRDefault="00741CFA">
          <w:pPr>
            <w:pStyle w:val="TM1"/>
            <w:rPr>
              <w:rFonts w:asciiTheme="minorHAnsi" w:eastAsiaTheme="minorEastAsia" w:hAnsiTheme="minorHAnsi" w:cstheme="minorBidi"/>
              <w:b w:val="0"/>
              <w:bCs w:val="0"/>
              <w:spacing w:val="0"/>
              <w:sz w:val="24"/>
              <w:szCs w:val="24"/>
              <w:lang w:bidi="ar-SA"/>
            </w:rPr>
          </w:pPr>
          <w:hyperlink w:anchor="_Toc110333627" w:history="1">
            <w:r w:rsidR="002330BE" w:rsidRPr="0065514F">
              <w:rPr>
                <w:rStyle w:val="Lienhypertexte"/>
                <w:rFonts w:ascii="Palatino Linotype" w:hAnsi="Palatino Linotype"/>
              </w:rPr>
              <w:t>Article 9 : Profil du soumissionnaire</w:t>
            </w:r>
            <w:r w:rsidR="002330BE">
              <w:rPr>
                <w:webHidden/>
              </w:rPr>
              <w:tab/>
            </w:r>
            <w:r w:rsidR="002330BE">
              <w:rPr>
                <w:webHidden/>
              </w:rPr>
              <w:fldChar w:fldCharType="begin"/>
            </w:r>
            <w:r w:rsidR="002330BE">
              <w:rPr>
                <w:webHidden/>
              </w:rPr>
              <w:instrText xml:space="preserve"> PAGEREF _Toc110333627 \h </w:instrText>
            </w:r>
            <w:r w:rsidR="002330BE">
              <w:rPr>
                <w:webHidden/>
              </w:rPr>
            </w:r>
            <w:r w:rsidR="002330BE">
              <w:rPr>
                <w:webHidden/>
              </w:rPr>
              <w:fldChar w:fldCharType="separate"/>
            </w:r>
            <w:r w:rsidR="00844917">
              <w:rPr>
                <w:webHidden/>
              </w:rPr>
              <w:t>11</w:t>
            </w:r>
            <w:r w:rsidR="002330BE">
              <w:rPr>
                <w:webHidden/>
              </w:rPr>
              <w:fldChar w:fldCharType="end"/>
            </w:r>
          </w:hyperlink>
        </w:p>
        <w:p w14:paraId="178B9178" w14:textId="48FE1F6F" w:rsidR="002330BE" w:rsidRDefault="00741CFA">
          <w:pPr>
            <w:pStyle w:val="TM1"/>
            <w:rPr>
              <w:rFonts w:asciiTheme="minorHAnsi" w:eastAsiaTheme="minorEastAsia" w:hAnsiTheme="minorHAnsi" w:cstheme="minorBidi"/>
              <w:b w:val="0"/>
              <w:bCs w:val="0"/>
              <w:spacing w:val="0"/>
              <w:sz w:val="24"/>
              <w:szCs w:val="24"/>
              <w:lang w:bidi="ar-SA"/>
            </w:rPr>
          </w:pPr>
          <w:hyperlink w:anchor="_Toc110333628" w:history="1">
            <w:r w:rsidR="002330BE" w:rsidRPr="0065514F">
              <w:rPr>
                <w:rStyle w:val="Lienhypertexte"/>
                <w:rFonts w:ascii="Palatino Linotype" w:hAnsi="Palatino Linotype"/>
              </w:rPr>
              <w:t>Article 10 : Obligations du soumissionnaire</w:t>
            </w:r>
            <w:r w:rsidR="002330BE">
              <w:rPr>
                <w:webHidden/>
              </w:rPr>
              <w:tab/>
            </w:r>
            <w:r w:rsidR="002330BE">
              <w:rPr>
                <w:webHidden/>
              </w:rPr>
              <w:fldChar w:fldCharType="begin"/>
            </w:r>
            <w:r w:rsidR="002330BE">
              <w:rPr>
                <w:webHidden/>
              </w:rPr>
              <w:instrText xml:space="preserve"> PAGEREF _Toc110333628 \h </w:instrText>
            </w:r>
            <w:r w:rsidR="002330BE">
              <w:rPr>
                <w:webHidden/>
              </w:rPr>
            </w:r>
            <w:r w:rsidR="002330BE">
              <w:rPr>
                <w:webHidden/>
              </w:rPr>
              <w:fldChar w:fldCharType="separate"/>
            </w:r>
            <w:r w:rsidR="00844917">
              <w:rPr>
                <w:webHidden/>
              </w:rPr>
              <w:t>12</w:t>
            </w:r>
            <w:r w:rsidR="002330BE">
              <w:rPr>
                <w:webHidden/>
              </w:rPr>
              <w:fldChar w:fldCharType="end"/>
            </w:r>
          </w:hyperlink>
        </w:p>
        <w:p w14:paraId="605864C2" w14:textId="6097F714" w:rsidR="002330BE" w:rsidRDefault="00741CFA">
          <w:pPr>
            <w:pStyle w:val="TM1"/>
            <w:rPr>
              <w:rFonts w:asciiTheme="minorHAnsi" w:eastAsiaTheme="minorEastAsia" w:hAnsiTheme="minorHAnsi" w:cstheme="minorBidi"/>
              <w:b w:val="0"/>
              <w:bCs w:val="0"/>
              <w:spacing w:val="0"/>
              <w:sz w:val="24"/>
              <w:szCs w:val="24"/>
              <w:lang w:bidi="ar-SA"/>
            </w:rPr>
          </w:pPr>
          <w:hyperlink w:anchor="_Toc110333629" w:history="1">
            <w:r w:rsidR="002330BE" w:rsidRPr="0065514F">
              <w:rPr>
                <w:rStyle w:val="Lienhypertexte"/>
                <w:rFonts w:ascii="Palatino Linotype" w:hAnsi="Palatino Linotype"/>
              </w:rPr>
              <w:t>Article 11 : Sous-traitance.</w:t>
            </w:r>
            <w:r w:rsidR="002330BE">
              <w:rPr>
                <w:webHidden/>
              </w:rPr>
              <w:tab/>
            </w:r>
            <w:r w:rsidR="002330BE">
              <w:rPr>
                <w:webHidden/>
              </w:rPr>
              <w:fldChar w:fldCharType="begin"/>
            </w:r>
            <w:r w:rsidR="002330BE">
              <w:rPr>
                <w:webHidden/>
              </w:rPr>
              <w:instrText xml:space="preserve"> PAGEREF _Toc110333629 \h </w:instrText>
            </w:r>
            <w:r w:rsidR="002330BE">
              <w:rPr>
                <w:webHidden/>
              </w:rPr>
            </w:r>
            <w:r w:rsidR="002330BE">
              <w:rPr>
                <w:webHidden/>
              </w:rPr>
              <w:fldChar w:fldCharType="separate"/>
            </w:r>
            <w:r w:rsidR="00844917">
              <w:rPr>
                <w:webHidden/>
              </w:rPr>
              <w:t>12</w:t>
            </w:r>
            <w:r w:rsidR="002330BE">
              <w:rPr>
                <w:webHidden/>
              </w:rPr>
              <w:fldChar w:fldCharType="end"/>
            </w:r>
          </w:hyperlink>
        </w:p>
        <w:p w14:paraId="3A1E6136" w14:textId="1CF3B321" w:rsidR="002330BE" w:rsidRDefault="00741CFA">
          <w:pPr>
            <w:pStyle w:val="TM1"/>
            <w:rPr>
              <w:rFonts w:asciiTheme="minorHAnsi" w:eastAsiaTheme="minorEastAsia" w:hAnsiTheme="minorHAnsi" w:cstheme="minorBidi"/>
              <w:b w:val="0"/>
              <w:bCs w:val="0"/>
              <w:spacing w:val="0"/>
              <w:sz w:val="24"/>
              <w:szCs w:val="24"/>
              <w:lang w:bidi="ar-SA"/>
            </w:rPr>
          </w:pPr>
          <w:hyperlink w:anchor="_Toc110333630" w:history="1">
            <w:r w:rsidR="002330BE" w:rsidRPr="0065514F">
              <w:rPr>
                <w:rStyle w:val="Lienhypertexte"/>
                <w:rFonts w:ascii="Palatino Linotype" w:hAnsi="Palatino Linotype"/>
              </w:rPr>
              <w:t>Article 12 : Litiges et contestations</w:t>
            </w:r>
            <w:r w:rsidR="002330BE">
              <w:rPr>
                <w:webHidden/>
              </w:rPr>
              <w:tab/>
            </w:r>
            <w:r w:rsidR="002330BE">
              <w:rPr>
                <w:webHidden/>
              </w:rPr>
              <w:fldChar w:fldCharType="begin"/>
            </w:r>
            <w:r w:rsidR="002330BE">
              <w:rPr>
                <w:webHidden/>
              </w:rPr>
              <w:instrText xml:space="preserve"> PAGEREF _Toc110333630 \h </w:instrText>
            </w:r>
            <w:r w:rsidR="002330BE">
              <w:rPr>
                <w:webHidden/>
              </w:rPr>
            </w:r>
            <w:r w:rsidR="002330BE">
              <w:rPr>
                <w:webHidden/>
              </w:rPr>
              <w:fldChar w:fldCharType="separate"/>
            </w:r>
            <w:r w:rsidR="00844917">
              <w:rPr>
                <w:webHidden/>
              </w:rPr>
              <w:t>12</w:t>
            </w:r>
            <w:r w:rsidR="002330BE">
              <w:rPr>
                <w:webHidden/>
              </w:rPr>
              <w:fldChar w:fldCharType="end"/>
            </w:r>
          </w:hyperlink>
        </w:p>
        <w:p w14:paraId="3A841C53" w14:textId="42E2FEA2" w:rsidR="002330BE" w:rsidRDefault="00741CFA">
          <w:pPr>
            <w:pStyle w:val="TM1"/>
            <w:rPr>
              <w:rFonts w:asciiTheme="minorHAnsi" w:eastAsiaTheme="minorEastAsia" w:hAnsiTheme="minorHAnsi" w:cstheme="minorBidi"/>
              <w:b w:val="0"/>
              <w:bCs w:val="0"/>
              <w:spacing w:val="0"/>
              <w:sz w:val="24"/>
              <w:szCs w:val="24"/>
              <w:lang w:bidi="ar-SA"/>
            </w:rPr>
          </w:pPr>
          <w:hyperlink w:anchor="_Toc110333631" w:history="1">
            <w:r w:rsidR="002330BE" w:rsidRPr="0065514F">
              <w:rPr>
                <w:rStyle w:val="Lienhypertexte"/>
                <w:rFonts w:ascii="Palatino Linotype" w:hAnsi="Palatino Linotype"/>
              </w:rPr>
              <w:t>Article 13 : Propriété industrielle, commerciale ou intellectuelle</w:t>
            </w:r>
            <w:r w:rsidR="002330BE">
              <w:rPr>
                <w:webHidden/>
              </w:rPr>
              <w:tab/>
            </w:r>
            <w:r w:rsidR="002330BE">
              <w:rPr>
                <w:webHidden/>
              </w:rPr>
              <w:fldChar w:fldCharType="begin"/>
            </w:r>
            <w:r w:rsidR="002330BE">
              <w:rPr>
                <w:webHidden/>
              </w:rPr>
              <w:instrText xml:space="preserve"> PAGEREF _Toc110333631 \h </w:instrText>
            </w:r>
            <w:r w:rsidR="002330BE">
              <w:rPr>
                <w:webHidden/>
              </w:rPr>
            </w:r>
            <w:r w:rsidR="002330BE">
              <w:rPr>
                <w:webHidden/>
              </w:rPr>
              <w:fldChar w:fldCharType="separate"/>
            </w:r>
            <w:r w:rsidR="00844917">
              <w:rPr>
                <w:webHidden/>
              </w:rPr>
              <w:t>12</w:t>
            </w:r>
            <w:r w:rsidR="002330BE">
              <w:rPr>
                <w:webHidden/>
              </w:rPr>
              <w:fldChar w:fldCharType="end"/>
            </w:r>
          </w:hyperlink>
        </w:p>
        <w:p w14:paraId="793F6F78" w14:textId="18AFE89E" w:rsidR="002330BE" w:rsidRDefault="00741CFA">
          <w:pPr>
            <w:pStyle w:val="TM1"/>
            <w:rPr>
              <w:rFonts w:asciiTheme="minorHAnsi" w:eastAsiaTheme="minorEastAsia" w:hAnsiTheme="minorHAnsi" w:cstheme="minorBidi"/>
              <w:b w:val="0"/>
              <w:bCs w:val="0"/>
              <w:spacing w:val="0"/>
              <w:sz w:val="24"/>
              <w:szCs w:val="24"/>
              <w:lang w:bidi="ar-SA"/>
            </w:rPr>
          </w:pPr>
          <w:hyperlink w:anchor="_Toc110333632" w:history="1">
            <w:r w:rsidR="002330BE" w:rsidRPr="0065514F">
              <w:rPr>
                <w:rStyle w:val="Lienhypertexte"/>
                <w:rFonts w:ascii="Palatino Linotype" w:hAnsi="Palatino Linotype"/>
              </w:rPr>
              <w:t>Article 14 : Secret professionnel</w:t>
            </w:r>
            <w:r w:rsidR="002330BE">
              <w:rPr>
                <w:webHidden/>
              </w:rPr>
              <w:tab/>
            </w:r>
            <w:r w:rsidR="002330BE">
              <w:rPr>
                <w:webHidden/>
              </w:rPr>
              <w:fldChar w:fldCharType="begin"/>
            </w:r>
            <w:r w:rsidR="002330BE">
              <w:rPr>
                <w:webHidden/>
              </w:rPr>
              <w:instrText xml:space="preserve"> PAGEREF _Toc110333632 \h </w:instrText>
            </w:r>
            <w:r w:rsidR="002330BE">
              <w:rPr>
                <w:webHidden/>
              </w:rPr>
            </w:r>
            <w:r w:rsidR="002330BE">
              <w:rPr>
                <w:webHidden/>
              </w:rPr>
              <w:fldChar w:fldCharType="separate"/>
            </w:r>
            <w:r w:rsidR="00844917">
              <w:rPr>
                <w:webHidden/>
              </w:rPr>
              <w:t>13</w:t>
            </w:r>
            <w:r w:rsidR="002330BE">
              <w:rPr>
                <w:webHidden/>
              </w:rPr>
              <w:fldChar w:fldCharType="end"/>
            </w:r>
          </w:hyperlink>
        </w:p>
        <w:p w14:paraId="11A44E33" w14:textId="3982A316" w:rsidR="002330BE" w:rsidRDefault="00741CFA">
          <w:pPr>
            <w:pStyle w:val="TM1"/>
            <w:rPr>
              <w:rFonts w:asciiTheme="minorHAnsi" w:eastAsiaTheme="minorEastAsia" w:hAnsiTheme="minorHAnsi" w:cstheme="minorBidi"/>
              <w:b w:val="0"/>
              <w:bCs w:val="0"/>
              <w:spacing w:val="0"/>
              <w:sz w:val="24"/>
              <w:szCs w:val="24"/>
              <w:lang w:bidi="ar-SA"/>
            </w:rPr>
          </w:pPr>
          <w:hyperlink w:anchor="_Toc110333633" w:history="1">
            <w:r w:rsidR="002330BE" w:rsidRPr="0065514F">
              <w:rPr>
                <w:rStyle w:val="Lienhypertexte"/>
                <w:rFonts w:ascii="Palatino Linotype" w:hAnsi="Palatino Linotype"/>
              </w:rPr>
              <w:t>Article 15 : Caractéristiques des prix</w:t>
            </w:r>
            <w:r w:rsidR="002330BE">
              <w:rPr>
                <w:webHidden/>
              </w:rPr>
              <w:tab/>
            </w:r>
            <w:r w:rsidR="002330BE">
              <w:rPr>
                <w:webHidden/>
              </w:rPr>
              <w:fldChar w:fldCharType="begin"/>
            </w:r>
            <w:r w:rsidR="002330BE">
              <w:rPr>
                <w:webHidden/>
              </w:rPr>
              <w:instrText xml:space="preserve"> PAGEREF _Toc110333633 \h </w:instrText>
            </w:r>
            <w:r w:rsidR="002330BE">
              <w:rPr>
                <w:webHidden/>
              </w:rPr>
            </w:r>
            <w:r w:rsidR="002330BE">
              <w:rPr>
                <w:webHidden/>
              </w:rPr>
              <w:fldChar w:fldCharType="separate"/>
            </w:r>
            <w:r w:rsidR="00844917">
              <w:rPr>
                <w:webHidden/>
              </w:rPr>
              <w:t>13</w:t>
            </w:r>
            <w:r w:rsidR="002330BE">
              <w:rPr>
                <w:webHidden/>
              </w:rPr>
              <w:fldChar w:fldCharType="end"/>
            </w:r>
          </w:hyperlink>
        </w:p>
        <w:p w14:paraId="6758BAE4" w14:textId="0B4356A2" w:rsidR="002330BE" w:rsidRDefault="00741CFA">
          <w:pPr>
            <w:pStyle w:val="TM1"/>
            <w:rPr>
              <w:rFonts w:asciiTheme="minorHAnsi" w:eastAsiaTheme="minorEastAsia" w:hAnsiTheme="minorHAnsi" w:cstheme="minorBidi"/>
              <w:b w:val="0"/>
              <w:bCs w:val="0"/>
              <w:spacing w:val="0"/>
              <w:sz w:val="24"/>
              <w:szCs w:val="24"/>
              <w:lang w:bidi="ar-SA"/>
            </w:rPr>
          </w:pPr>
          <w:hyperlink w:anchor="_Toc110333634" w:history="1">
            <w:r w:rsidR="002330BE" w:rsidRPr="0065514F">
              <w:rPr>
                <w:rStyle w:val="Lienhypertexte"/>
                <w:rFonts w:ascii="Palatino Linotype" w:hAnsi="Palatino Linotype"/>
              </w:rPr>
              <w:t>Article 16 : Présentation de l’offre du Soumissionnaire</w:t>
            </w:r>
            <w:r w:rsidR="002330BE">
              <w:rPr>
                <w:webHidden/>
              </w:rPr>
              <w:tab/>
            </w:r>
            <w:r w:rsidR="002330BE">
              <w:rPr>
                <w:webHidden/>
              </w:rPr>
              <w:fldChar w:fldCharType="begin"/>
            </w:r>
            <w:r w:rsidR="002330BE">
              <w:rPr>
                <w:webHidden/>
              </w:rPr>
              <w:instrText xml:space="preserve"> PAGEREF _Toc110333634 \h </w:instrText>
            </w:r>
            <w:r w:rsidR="002330BE">
              <w:rPr>
                <w:webHidden/>
              </w:rPr>
            </w:r>
            <w:r w:rsidR="002330BE">
              <w:rPr>
                <w:webHidden/>
              </w:rPr>
              <w:fldChar w:fldCharType="separate"/>
            </w:r>
            <w:r w:rsidR="00844917">
              <w:rPr>
                <w:webHidden/>
              </w:rPr>
              <w:t>13</w:t>
            </w:r>
            <w:r w:rsidR="002330BE">
              <w:rPr>
                <w:webHidden/>
              </w:rPr>
              <w:fldChar w:fldCharType="end"/>
            </w:r>
          </w:hyperlink>
        </w:p>
        <w:p w14:paraId="520697CA" w14:textId="2E8A8E79" w:rsidR="002330BE" w:rsidRDefault="00741CFA">
          <w:pPr>
            <w:pStyle w:val="TM1"/>
            <w:rPr>
              <w:rFonts w:asciiTheme="minorHAnsi" w:eastAsiaTheme="minorEastAsia" w:hAnsiTheme="minorHAnsi" w:cstheme="minorBidi"/>
              <w:b w:val="0"/>
              <w:bCs w:val="0"/>
              <w:spacing w:val="0"/>
              <w:sz w:val="24"/>
              <w:szCs w:val="24"/>
              <w:lang w:bidi="ar-SA"/>
            </w:rPr>
          </w:pPr>
          <w:hyperlink w:anchor="_Toc110333635" w:history="1">
            <w:r w:rsidR="002330BE" w:rsidRPr="0065514F">
              <w:rPr>
                <w:rStyle w:val="Lienhypertexte"/>
                <w:rFonts w:ascii="Palatino Linotype" w:hAnsi="Palatino Linotype"/>
              </w:rPr>
              <w:t>Article 17 : Évaluation des offres des Soumissionnaires</w:t>
            </w:r>
            <w:r w:rsidR="002330BE">
              <w:rPr>
                <w:webHidden/>
              </w:rPr>
              <w:tab/>
            </w:r>
            <w:r w:rsidR="002330BE">
              <w:rPr>
                <w:webHidden/>
              </w:rPr>
              <w:fldChar w:fldCharType="begin"/>
            </w:r>
            <w:r w:rsidR="002330BE">
              <w:rPr>
                <w:webHidden/>
              </w:rPr>
              <w:instrText xml:space="preserve"> PAGEREF _Toc110333635 \h </w:instrText>
            </w:r>
            <w:r w:rsidR="002330BE">
              <w:rPr>
                <w:webHidden/>
              </w:rPr>
            </w:r>
            <w:r w:rsidR="002330BE">
              <w:rPr>
                <w:webHidden/>
              </w:rPr>
              <w:fldChar w:fldCharType="separate"/>
            </w:r>
            <w:r w:rsidR="00844917">
              <w:rPr>
                <w:webHidden/>
              </w:rPr>
              <w:t>13</w:t>
            </w:r>
            <w:r w:rsidR="002330BE">
              <w:rPr>
                <w:webHidden/>
              </w:rPr>
              <w:fldChar w:fldCharType="end"/>
            </w:r>
          </w:hyperlink>
        </w:p>
        <w:p w14:paraId="61FA0DDA" w14:textId="521DE105" w:rsidR="002330BE" w:rsidRDefault="00741CFA">
          <w:pPr>
            <w:pStyle w:val="TM1"/>
            <w:rPr>
              <w:rFonts w:asciiTheme="minorHAnsi" w:eastAsiaTheme="minorEastAsia" w:hAnsiTheme="minorHAnsi" w:cstheme="minorBidi"/>
              <w:b w:val="0"/>
              <w:bCs w:val="0"/>
              <w:spacing w:val="0"/>
              <w:sz w:val="24"/>
              <w:szCs w:val="24"/>
              <w:lang w:bidi="ar-SA"/>
            </w:rPr>
          </w:pPr>
          <w:hyperlink w:anchor="_Toc110333636" w:history="1">
            <w:r w:rsidR="002330BE" w:rsidRPr="0065514F">
              <w:rPr>
                <w:rStyle w:val="Lienhypertexte"/>
                <w:rFonts w:ascii="Palatino Linotype" w:hAnsi="Palatino Linotype"/>
              </w:rPr>
              <w:t>Article 18 : Dépôt des offres des Soumissionnaires</w:t>
            </w:r>
            <w:r w:rsidR="002330BE">
              <w:rPr>
                <w:webHidden/>
              </w:rPr>
              <w:tab/>
            </w:r>
            <w:r w:rsidR="002330BE">
              <w:rPr>
                <w:webHidden/>
              </w:rPr>
              <w:fldChar w:fldCharType="begin"/>
            </w:r>
            <w:r w:rsidR="002330BE">
              <w:rPr>
                <w:webHidden/>
              </w:rPr>
              <w:instrText xml:space="preserve"> PAGEREF _Toc110333636 \h </w:instrText>
            </w:r>
            <w:r w:rsidR="002330BE">
              <w:rPr>
                <w:webHidden/>
              </w:rPr>
            </w:r>
            <w:r w:rsidR="002330BE">
              <w:rPr>
                <w:webHidden/>
              </w:rPr>
              <w:fldChar w:fldCharType="separate"/>
            </w:r>
            <w:r w:rsidR="00844917">
              <w:rPr>
                <w:webHidden/>
              </w:rPr>
              <w:t>15</w:t>
            </w:r>
            <w:r w:rsidR="002330BE">
              <w:rPr>
                <w:webHidden/>
              </w:rPr>
              <w:fldChar w:fldCharType="end"/>
            </w:r>
          </w:hyperlink>
        </w:p>
        <w:p w14:paraId="50F24C7F" w14:textId="5BB298F4" w:rsidR="002330BE" w:rsidRDefault="00741CFA">
          <w:pPr>
            <w:pStyle w:val="TM1"/>
            <w:rPr>
              <w:rFonts w:asciiTheme="minorHAnsi" w:eastAsiaTheme="minorEastAsia" w:hAnsiTheme="minorHAnsi" w:cstheme="minorBidi"/>
              <w:b w:val="0"/>
              <w:bCs w:val="0"/>
              <w:spacing w:val="0"/>
              <w:sz w:val="24"/>
              <w:szCs w:val="24"/>
              <w:lang w:bidi="ar-SA"/>
            </w:rPr>
          </w:pPr>
          <w:hyperlink w:anchor="_Toc110333637" w:history="1">
            <w:r w:rsidR="002330BE" w:rsidRPr="0065514F">
              <w:rPr>
                <w:rStyle w:val="Lienhypertexte"/>
                <w:rFonts w:ascii="Palatino Linotype" w:hAnsi="Palatino Linotype"/>
              </w:rPr>
              <w:t>Article 19 : Bordereaux des prix</w:t>
            </w:r>
            <w:r w:rsidR="002330BE">
              <w:rPr>
                <w:webHidden/>
              </w:rPr>
              <w:tab/>
            </w:r>
            <w:r w:rsidR="002330BE">
              <w:rPr>
                <w:webHidden/>
              </w:rPr>
              <w:fldChar w:fldCharType="begin"/>
            </w:r>
            <w:r w:rsidR="002330BE">
              <w:rPr>
                <w:webHidden/>
              </w:rPr>
              <w:instrText xml:space="preserve"> PAGEREF _Toc110333637 \h </w:instrText>
            </w:r>
            <w:r w:rsidR="002330BE">
              <w:rPr>
                <w:webHidden/>
              </w:rPr>
            </w:r>
            <w:r w:rsidR="002330BE">
              <w:rPr>
                <w:webHidden/>
              </w:rPr>
              <w:fldChar w:fldCharType="separate"/>
            </w:r>
            <w:r w:rsidR="00844917">
              <w:rPr>
                <w:webHidden/>
              </w:rPr>
              <w:t>15</w:t>
            </w:r>
            <w:r w:rsidR="002330BE">
              <w:rPr>
                <w:webHidden/>
              </w:rPr>
              <w:fldChar w:fldCharType="end"/>
            </w:r>
          </w:hyperlink>
        </w:p>
        <w:p w14:paraId="280BBF45" w14:textId="7A6D77FA" w:rsidR="006E4EE9" w:rsidRPr="0002444C" w:rsidRDefault="006E4EE9" w:rsidP="00277126">
          <w:pPr>
            <w:spacing w:line="360" w:lineRule="auto"/>
            <w:rPr>
              <w:rFonts w:ascii="Palatino Linotype" w:hAnsi="Palatino Linotype"/>
              <w:highlight w:val="yellow"/>
            </w:rPr>
          </w:pPr>
          <w:r w:rsidRPr="0002444C">
            <w:rPr>
              <w:rFonts w:ascii="Palatino Linotype" w:hAnsi="Palatino Linotype"/>
            </w:rPr>
            <w:fldChar w:fldCharType="end"/>
          </w:r>
        </w:p>
      </w:sdtContent>
    </w:sdt>
    <w:p w14:paraId="74E595F9" w14:textId="26B77269" w:rsidR="006E4EE9" w:rsidRPr="0002444C" w:rsidRDefault="006E4EE9" w:rsidP="00047BE1">
      <w:pPr>
        <w:widowControl/>
        <w:autoSpaceDE/>
        <w:autoSpaceDN/>
        <w:spacing w:line="360" w:lineRule="auto"/>
        <w:rPr>
          <w:rFonts w:ascii="Palatino Linotype" w:hAnsi="Palatino Linotype"/>
          <w:b/>
          <w:bCs/>
          <w:sz w:val="24"/>
          <w:szCs w:val="24"/>
          <w:highlight w:val="yellow"/>
        </w:rPr>
      </w:pPr>
      <w:r w:rsidRPr="0002444C">
        <w:rPr>
          <w:rFonts w:ascii="Palatino Linotype" w:hAnsi="Palatino Linotype"/>
          <w:highlight w:val="yellow"/>
        </w:rPr>
        <w:br w:type="page"/>
      </w:r>
    </w:p>
    <w:p w14:paraId="180EC209" w14:textId="0E66717D" w:rsidR="008D0B6E" w:rsidRPr="001515BB" w:rsidRDefault="008D0B6E" w:rsidP="009F447B">
      <w:pPr>
        <w:pStyle w:val="Titre1"/>
        <w:ind w:left="0"/>
        <w:rPr>
          <w:rFonts w:ascii="Palatino Linotype" w:hAnsi="Palatino Linotype"/>
          <w:color w:val="0070C0"/>
        </w:rPr>
      </w:pPr>
      <w:bookmarkStart w:id="2" w:name="_Toc110333619"/>
      <w:r w:rsidRPr="001515BB">
        <w:rPr>
          <w:rFonts w:ascii="Palatino Linotype" w:hAnsi="Palatino Linotype"/>
          <w:color w:val="0070C0"/>
        </w:rPr>
        <w:lastRenderedPageBreak/>
        <w:t>Contexte</w:t>
      </w:r>
      <w:bookmarkEnd w:id="2"/>
      <w:r w:rsidRPr="001515BB">
        <w:rPr>
          <w:rFonts w:ascii="Palatino Linotype" w:hAnsi="Palatino Linotype"/>
          <w:color w:val="0070C0"/>
        </w:rPr>
        <w:t> </w:t>
      </w:r>
    </w:p>
    <w:p w14:paraId="447306D1" w14:textId="77777777" w:rsidR="00871029" w:rsidRPr="00871029" w:rsidRDefault="00871029" w:rsidP="00871029">
      <w:pPr>
        <w:jc w:val="both"/>
        <w:rPr>
          <w:rFonts w:ascii="Palatino Linotype" w:eastAsia="Times New Roman" w:hAnsi="Palatino Linotype"/>
          <w:color w:val="000000" w:themeColor="text1"/>
          <w:lang w:bidi="ar-SA"/>
        </w:rPr>
      </w:pPr>
      <w:bookmarkStart w:id="3" w:name="_Toc99444879"/>
      <w:bookmarkStart w:id="4" w:name="_Toc110333620"/>
    </w:p>
    <w:p w14:paraId="0BD96B27" w14:textId="4A2BD10B" w:rsidR="00871029" w:rsidRPr="00871029" w:rsidRDefault="00871029" w:rsidP="00871029">
      <w:pPr>
        <w:jc w:val="both"/>
        <w:rPr>
          <w:rFonts w:ascii="Palatino Linotype" w:eastAsia="Times New Roman" w:hAnsi="Palatino Linotype"/>
          <w:color w:val="000000" w:themeColor="text1"/>
          <w:lang w:bidi="ar-SA"/>
        </w:rPr>
      </w:pPr>
      <w:r w:rsidRPr="00871029">
        <w:rPr>
          <w:rFonts w:ascii="Palatino Linotype" w:eastAsia="Times New Roman" w:hAnsi="Palatino Linotype"/>
          <w:color w:val="000000" w:themeColor="text1"/>
          <w:lang w:bidi="ar-SA"/>
        </w:rPr>
        <w:t xml:space="preserve">Le Maroc, confronté à la menace croissante du changement climatique, a pris des mesures proactives pour élaborer des politiques et stratégies visant à rendre son territoire et sa population plus résilients. Ces efforts sont guidés par l'objectif de transition vers une économie sobre en carbone, alignée sur les objectifs de développement durable. </w:t>
      </w:r>
      <w:r w:rsidR="00DC189B">
        <w:rPr>
          <w:rFonts w:ascii="Palatino Linotype" w:eastAsia="Times New Roman" w:hAnsi="Palatino Linotype"/>
          <w:color w:val="000000" w:themeColor="text1"/>
          <w:lang w:bidi="ar-SA"/>
        </w:rPr>
        <w:t>Le Plan Climat National 2030</w:t>
      </w:r>
      <w:r w:rsidRPr="00871029">
        <w:rPr>
          <w:rFonts w:ascii="Palatino Linotype" w:eastAsia="Times New Roman" w:hAnsi="Palatino Linotype"/>
          <w:color w:val="000000" w:themeColor="text1"/>
          <w:lang w:bidi="ar-SA"/>
        </w:rPr>
        <w:t xml:space="preserve"> et sa contribution déterminée au niveau national actualisée (</w:t>
      </w:r>
      <w:r w:rsidR="000722BF">
        <w:rPr>
          <w:rFonts w:ascii="Palatino Linotype" w:eastAsia="Times New Roman" w:hAnsi="Palatino Linotype"/>
          <w:color w:val="000000" w:themeColor="text1"/>
          <w:lang w:bidi="ar-SA"/>
        </w:rPr>
        <w:t>CDN</w:t>
      </w:r>
      <w:r w:rsidRPr="00871029">
        <w:rPr>
          <w:rFonts w:ascii="Palatino Linotype" w:eastAsia="Times New Roman" w:hAnsi="Palatino Linotype"/>
          <w:color w:val="000000" w:themeColor="text1"/>
          <w:lang w:bidi="ar-SA"/>
        </w:rPr>
        <w:t xml:space="preserve"> Maroc, juin 2021) reflètent l'engagement du pays à intensifier la lutte contre les effets du changement climatique.</w:t>
      </w:r>
    </w:p>
    <w:p w14:paraId="2EF067DF" w14:textId="77777777" w:rsidR="00871029" w:rsidRPr="00871029" w:rsidRDefault="00871029" w:rsidP="00871029">
      <w:pPr>
        <w:jc w:val="both"/>
        <w:rPr>
          <w:rFonts w:ascii="Palatino Linotype" w:eastAsia="Times New Roman" w:hAnsi="Palatino Linotype"/>
          <w:color w:val="000000" w:themeColor="text1"/>
          <w:lang w:bidi="ar-SA"/>
        </w:rPr>
      </w:pPr>
    </w:p>
    <w:p w14:paraId="57CDB266" w14:textId="77777777" w:rsidR="00871029" w:rsidRPr="00871029" w:rsidRDefault="00871029" w:rsidP="00871029">
      <w:pPr>
        <w:jc w:val="both"/>
        <w:rPr>
          <w:rFonts w:ascii="Palatino Linotype" w:eastAsia="Times New Roman" w:hAnsi="Palatino Linotype"/>
          <w:color w:val="000000" w:themeColor="text1"/>
          <w:lang w:bidi="ar-SA"/>
        </w:rPr>
      </w:pPr>
      <w:r w:rsidRPr="00871029">
        <w:rPr>
          <w:rFonts w:ascii="Palatino Linotype" w:eastAsia="Times New Roman" w:hAnsi="Palatino Linotype"/>
          <w:color w:val="000000" w:themeColor="text1"/>
          <w:lang w:bidi="ar-SA"/>
        </w:rPr>
        <w:t>La réalisation de cet engagement repose sur trois piliers clés : l'implication active de tous les acteurs, le développement de compétences en finance climatique et MRV (Mesure, Rapportage et Vérification), ainsi que le renforcement des capacités institutionnelles à tous les niveaux. Dans ce contexte, le Centre de Compétences en Changement Climatique « 4C-Maroc » a été créé pour renforcer les compétences des différents acteurs et servir de hub pour le développement et la diffusion de compétences en matière de changement climatique, tant au niveau national qu'international.</w:t>
      </w:r>
    </w:p>
    <w:p w14:paraId="0941CB79" w14:textId="77777777" w:rsidR="00871029" w:rsidRPr="00871029" w:rsidRDefault="00871029" w:rsidP="00871029">
      <w:pPr>
        <w:jc w:val="both"/>
        <w:rPr>
          <w:rFonts w:ascii="Palatino Linotype" w:eastAsia="Times New Roman" w:hAnsi="Palatino Linotype"/>
          <w:color w:val="000000" w:themeColor="text1"/>
          <w:lang w:bidi="ar-SA"/>
        </w:rPr>
      </w:pPr>
    </w:p>
    <w:p w14:paraId="703FA981" w14:textId="63FF6936" w:rsidR="00871029" w:rsidRDefault="000722BF" w:rsidP="00871029">
      <w:pPr>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Dans ce sens, l</w:t>
      </w:r>
      <w:r w:rsidR="00871029" w:rsidRPr="00871029">
        <w:rPr>
          <w:rFonts w:ascii="Palatino Linotype" w:eastAsia="Times New Roman" w:hAnsi="Palatino Linotype"/>
          <w:color w:val="000000" w:themeColor="text1"/>
          <w:lang w:bidi="ar-SA"/>
        </w:rPr>
        <w:t>e projet de renforcement opérationnel du 4C-Maroc, financé par le PNUD pour la période 2018-2021 et prolongé jusqu'au 3</w:t>
      </w:r>
      <w:r w:rsidR="0082288C">
        <w:rPr>
          <w:rFonts w:ascii="Palatino Linotype" w:eastAsia="Times New Roman" w:hAnsi="Palatino Linotype"/>
          <w:color w:val="000000" w:themeColor="text1"/>
          <w:lang w:bidi="ar-SA"/>
        </w:rPr>
        <w:t>0</w:t>
      </w:r>
      <w:r w:rsidR="00871029" w:rsidRPr="00871029">
        <w:rPr>
          <w:rFonts w:ascii="Palatino Linotype" w:eastAsia="Times New Roman" w:hAnsi="Palatino Linotype"/>
          <w:color w:val="000000" w:themeColor="text1"/>
          <w:lang w:bidi="ar-SA"/>
        </w:rPr>
        <w:t xml:space="preserve"> </w:t>
      </w:r>
      <w:r w:rsidR="0082288C">
        <w:rPr>
          <w:rFonts w:ascii="Palatino Linotype" w:eastAsia="Times New Roman" w:hAnsi="Palatino Linotype"/>
          <w:color w:val="000000" w:themeColor="text1"/>
          <w:lang w:bidi="ar-SA"/>
        </w:rPr>
        <w:t>juin 2024</w:t>
      </w:r>
      <w:r w:rsidR="00871029" w:rsidRPr="00871029">
        <w:rPr>
          <w:rFonts w:ascii="Palatino Linotype" w:eastAsia="Times New Roman" w:hAnsi="Palatino Linotype"/>
          <w:color w:val="000000" w:themeColor="text1"/>
          <w:lang w:bidi="ar-SA"/>
        </w:rPr>
        <w:t xml:space="preserve"> vise à soutenir les efforts du Maroc pour s'adapter aux enjeux internationaux à travers trois domaines d'appui clés : </w:t>
      </w:r>
    </w:p>
    <w:p w14:paraId="7A8F2E62" w14:textId="77777777" w:rsidR="00871029" w:rsidRDefault="00871029" w:rsidP="00871029">
      <w:pPr>
        <w:jc w:val="both"/>
        <w:rPr>
          <w:rFonts w:ascii="Palatino Linotype" w:eastAsia="Times New Roman" w:hAnsi="Palatino Linotype"/>
          <w:color w:val="000000" w:themeColor="text1"/>
          <w:lang w:bidi="ar-SA"/>
        </w:rPr>
      </w:pPr>
    </w:p>
    <w:p w14:paraId="08645654" w14:textId="0FB70A50" w:rsidR="00871029" w:rsidRPr="00871029" w:rsidRDefault="00871029" w:rsidP="0087102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w:t>
      </w:r>
      <w:r w:rsidRPr="00871029">
        <w:rPr>
          <w:rFonts w:ascii="Palatino Linotype" w:eastAsia="Times New Roman" w:hAnsi="Palatino Linotype"/>
          <w:b/>
          <w:bCs/>
          <w:color w:val="000000" w:themeColor="text1"/>
          <w:lang w:bidi="ar-SA"/>
        </w:rPr>
        <w:tab/>
        <w:t xml:space="preserve">Cadre programmatique du Maroc pour la mise en œuvre de la </w:t>
      </w:r>
      <w:r>
        <w:rPr>
          <w:rFonts w:ascii="Palatino Linotype" w:eastAsia="Times New Roman" w:hAnsi="Palatino Linotype"/>
          <w:b/>
          <w:bCs/>
          <w:color w:val="000000" w:themeColor="text1"/>
          <w:lang w:bidi="ar-SA"/>
        </w:rPr>
        <w:t>CDN</w:t>
      </w:r>
      <w:r w:rsidR="00884AB8">
        <w:rPr>
          <w:rFonts w:ascii="Palatino Linotype" w:eastAsia="Times New Roman" w:hAnsi="Palatino Linotype"/>
          <w:b/>
          <w:bCs/>
          <w:color w:val="000000" w:themeColor="text1"/>
          <w:lang w:bidi="ar-SA"/>
        </w:rPr>
        <w:t xml:space="preserve"> </w:t>
      </w:r>
      <w:r w:rsidRPr="00871029">
        <w:rPr>
          <w:rFonts w:ascii="Palatino Linotype" w:eastAsia="Times New Roman" w:hAnsi="Palatino Linotype"/>
          <w:b/>
          <w:bCs/>
          <w:color w:val="000000" w:themeColor="text1"/>
          <w:lang w:bidi="ar-SA"/>
        </w:rPr>
        <w:t>;</w:t>
      </w:r>
    </w:p>
    <w:p w14:paraId="0C5085E6" w14:textId="748D01E0" w:rsidR="00871029" w:rsidRPr="00871029" w:rsidRDefault="00871029" w:rsidP="0087102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w:t>
      </w:r>
      <w:r w:rsidRPr="00871029">
        <w:rPr>
          <w:rFonts w:ascii="Palatino Linotype" w:eastAsia="Times New Roman" w:hAnsi="Palatino Linotype"/>
          <w:b/>
          <w:bCs/>
          <w:color w:val="000000" w:themeColor="text1"/>
          <w:lang w:bidi="ar-SA"/>
        </w:rPr>
        <w:tab/>
        <w:t xml:space="preserve">Cadre de transparence du Maroc pour le suivi de la mise en œuvre de la </w:t>
      </w:r>
      <w:r>
        <w:rPr>
          <w:rFonts w:ascii="Palatino Linotype" w:eastAsia="Times New Roman" w:hAnsi="Palatino Linotype"/>
          <w:b/>
          <w:bCs/>
          <w:color w:val="000000" w:themeColor="text1"/>
          <w:lang w:bidi="ar-SA"/>
        </w:rPr>
        <w:t>CDN</w:t>
      </w:r>
      <w:r w:rsidRPr="00871029">
        <w:rPr>
          <w:rFonts w:ascii="Palatino Linotype" w:eastAsia="Times New Roman" w:hAnsi="Palatino Linotype"/>
          <w:b/>
          <w:bCs/>
          <w:color w:val="000000" w:themeColor="text1"/>
          <w:lang w:bidi="ar-SA"/>
        </w:rPr>
        <w:t xml:space="preserve"> ;</w:t>
      </w:r>
    </w:p>
    <w:p w14:paraId="693D11C5" w14:textId="77777777" w:rsidR="00871029" w:rsidRDefault="00871029" w:rsidP="00871029">
      <w:pPr>
        <w:jc w:val="both"/>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w:t>
      </w:r>
      <w:r w:rsidRPr="00871029">
        <w:rPr>
          <w:rFonts w:ascii="Palatino Linotype" w:eastAsia="Times New Roman" w:hAnsi="Palatino Linotype"/>
          <w:b/>
          <w:bCs/>
          <w:color w:val="000000" w:themeColor="text1"/>
          <w:lang w:bidi="ar-SA"/>
        </w:rPr>
        <w:tab/>
        <w:t>Cadre d’appui à la coopération Sud-Sud à travers le Fonds Bleu du Bassin du Congo.</w:t>
      </w:r>
    </w:p>
    <w:p w14:paraId="2DCBCD65" w14:textId="77777777" w:rsidR="00871029" w:rsidRPr="00871029" w:rsidRDefault="00871029" w:rsidP="00871029">
      <w:pPr>
        <w:jc w:val="both"/>
        <w:rPr>
          <w:rFonts w:ascii="Palatino Linotype" w:eastAsia="Times New Roman" w:hAnsi="Palatino Linotype"/>
          <w:b/>
          <w:bCs/>
          <w:color w:val="000000" w:themeColor="text1"/>
          <w:lang w:bidi="ar-SA"/>
        </w:rPr>
      </w:pPr>
    </w:p>
    <w:p w14:paraId="3C27A152" w14:textId="29F2F8BC" w:rsidR="00871029" w:rsidRPr="00871029" w:rsidRDefault="00871029" w:rsidP="00871029">
      <w:pPr>
        <w:jc w:val="both"/>
        <w:rPr>
          <w:rFonts w:ascii="Palatino Linotype" w:eastAsia="Times New Roman" w:hAnsi="Palatino Linotype"/>
          <w:color w:val="000000" w:themeColor="text1"/>
          <w:lang w:bidi="ar-SA"/>
        </w:rPr>
      </w:pPr>
      <w:r w:rsidRPr="00871029">
        <w:rPr>
          <w:rFonts w:ascii="Palatino Linotype" w:eastAsia="Times New Roman" w:hAnsi="Palatino Linotype"/>
          <w:color w:val="000000" w:themeColor="text1"/>
          <w:lang w:bidi="ar-SA"/>
        </w:rPr>
        <w:t>Le PNUD s'est engagé à mobiliser les parties prenantes nationales pour assurer leur appropriation des processus, démarches et procédures du projet, contribuant ainsi à l'atteinte de résultats significatifs et prometteurs.</w:t>
      </w:r>
    </w:p>
    <w:p w14:paraId="5764A1C0" w14:textId="77777777" w:rsidR="00871029" w:rsidRPr="00871029" w:rsidRDefault="00871029" w:rsidP="00871029">
      <w:pPr>
        <w:jc w:val="both"/>
        <w:rPr>
          <w:rFonts w:ascii="Palatino Linotype" w:eastAsia="Times New Roman" w:hAnsi="Palatino Linotype"/>
          <w:color w:val="000000" w:themeColor="text1"/>
          <w:lang w:bidi="ar-SA"/>
        </w:rPr>
      </w:pPr>
    </w:p>
    <w:p w14:paraId="7992A758" w14:textId="25DB6BFA" w:rsidR="00871029" w:rsidRPr="001F79F8" w:rsidRDefault="000722BF" w:rsidP="00871029">
      <w:pPr>
        <w:jc w:val="both"/>
        <w:rPr>
          <w:rFonts w:ascii="Palatino Linotype" w:eastAsia="Times New Roman" w:hAnsi="Palatino Linotype"/>
          <w:b/>
          <w:bCs/>
          <w:color w:val="000000" w:themeColor="text1"/>
          <w:lang w:bidi="ar-SA"/>
        </w:rPr>
      </w:pPr>
      <w:r w:rsidRPr="001F79F8">
        <w:rPr>
          <w:rFonts w:ascii="Palatino Linotype" w:eastAsia="Times New Roman" w:hAnsi="Palatino Linotype"/>
          <w:b/>
          <w:bCs/>
          <w:color w:val="000000" w:themeColor="text1"/>
          <w:lang w:bidi="ar-SA"/>
        </w:rPr>
        <w:t>À l'approche de la clôture du projet</w:t>
      </w:r>
      <w:r w:rsidR="00871029" w:rsidRPr="001F79F8">
        <w:rPr>
          <w:rFonts w:ascii="Palatino Linotype" w:eastAsia="Times New Roman" w:hAnsi="Palatino Linotype"/>
          <w:b/>
          <w:bCs/>
          <w:color w:val="000000" w:themeColor="text1"/>
          <w:lang w:bidi="ar-SA"/>
        </w:rPr>
        <w:t>, le Centre de Compétence en Changement Climatique Maroc (4C Maroc), avec le soutien du PNUD, lance un appel à consultation pour l'évaluation du projet RO</w:t>
      </w:r>
      <w:r w:rsidR="001F4A28" w:rsidRPr="001F79F8">
        <w:rPr>
          <w:rFonts w:ascii="Palatino Linotype" w:eastAsia="Times New Roman" w:hAnsi="Palatino Linotype"/>
          <w:b/>
          <w:bCs/>
          <w:color w:val="000000" w:themeColor="text1"/>
          <w:lang w:bidi="ar-SA"/>
        </w:rPr>
        <w:t>/</w:t>
      </w:r>
      <w:r w:rsidR="00871029" w:rsidRPr="001F79F8">
        <w:rPr>
          <w:rFonts w:ascii="Palatino Linotype" w:eastAsia="Times New Roman" w:hAnsi="Palatino Linotype"/>
          <w:b/>
          <w:bCs/>
          <w:color w:val="000000" w:themeColor="text1"/>
          <w:lang w:bidi="ar-SA"/>
        </w:rPr>
        <w:t xml:space="preserve">4C. Cette évaluation vise à fournir une analyse approfondie de la performance du projet, de son impact, des </w:t>
      </w:r>
      <w:r w:rsidR="00457ED1" w:rsidRPr="001F79F8">
        <w:rPr>
          <w:rFonts w:ascii="Palatino Linotype" w:eastAsia="Times New Roman" w:hAnsi="Palatino Linotype"/>
          <w:b/>
          <w:bCs/>
          <w:color w:val="000000" w:themeColor="text1"/>
          <w:lang w:bidi="ar-SA"/>
        </w:rPr>
        <w:t>enseignements</w:t>
      </w:r>
      <w:r w:rsidR="00871029" w:rsidRPr="001F79F8">
        <w:rPr>
          <w:rFonts w:ascii="Palatino Linotype" w:eastAsia="Times New Roman" w:hAnsi="Palatino Linotype"/>
          <w:b/>
          <w:bCs/>
          <w:color w:val="000000" w:themeColor="text1"/>
          <w:lang w:bidi="ar-SA"/>
        </w:rPr>
        <w:t xml:space="preserve"> </w:t>
      </w:r>
      <w:r w:rsidR="001F4A28" w:rsidRPr="001F79F8">
        <w:rPr>
          <w:rFonts w:ascii="Palatino Linotype" w:eastAsia="Times New Roman" w:hAnsi="Palatino Linotype"/>
          <w:b/>
          <w:bCs/>
          <w:color w:val="000000" w:themeColor="text1"/>
          <w:lang w:bidi="ar-SA"/>
        </w:rPr>
        <w:t>acquis</w:t>
      </w:r>
      <w:r w:rsidR="00871029" w:rsidRPr="001F79F8">
        <w:rPr>
          <w:rFonts w:ascii="Palatino Linotype" w:eastAsia="Times New Roman" w:hAnsi="Palatino Linotype"/>
          <w:b/>
          <w:bCs/>
          <w:color w:val="000000" w:themeColor="text1"/>
          <w:lang w:bidi="ar-SA"/>
        </w:rPr>
        <w:t xml:space="preserve">, ainsi que des recommandations pour la pérennisation des </w:t>
      </w:r>
      <w:r w:rsidR="001F4A28" w:rsidRPr="001F79F8">
        <w:rPr>
          <w:rFonts w:ascii="Palatino Linotype" w:eastAsia="Times New Roman" w:hAnsi="Palatino Linotype"/>
          <w:b/>
          <w:bCs/>
          <w:color w:val="000000" w:themeColor="text1"/>
          <w:lang w:bidi="ar-SA"/>
        </w:rPr>
        <w:t>résultats</w:t>
      </w:r>
      <w:r w:rsidR="00871029" w:rsidRPr="001F79F8">
        <w:rPr>
          <w:rFonts w:ascii="Palatino Linotype" w:eastAsia="Times New Roman" w:hAnsi="Palatino Linotype"/>
          <w:b/>
          <w:bCs/>
          <w:color w:val="000000" w:themeColor="text1"/>
          <w:lang w:bidi="ar-SA"/>
        </w:rPr>
        <w:t xml:space="preserve"> et l'orientation des initiatives futures. </w:t>
      </w:r>
    </w:p>
    <w:p w14:paraId="28130526" w14:textId="77777777" w:rsidR="00871029" w:rsidRPr="00871029" w:rsidRDefault="00871029" w:rsidP="00871029">
      <w:pPr>
        <w:pStyle w:val="Titre1"/>
        <w:ind w:left="0"/>
        <w:rPr>
          <w:rFonts w:ascii="Palatino Linotype" w:eastAsia="Times New Roman" w:hAnsi="Palatino Linotype"/>
          <w:b w:val="0"/>
          <w:bCs w:val="0"/>
          <w:color w:val="000000" w:themeColor="text1"/>
          <w:sz w:val="22"/>
          <w:szCs w:val="22"/>
          <w:lang w:bidi="ar-SA"/>
        </w:rPr>
      </w:pPr>
    </w:p>
    <w:p w14:paraId="69D2C580" w14:textId="0A2AD3FB" w:rsidR="00097B96" w:rsidRPr="0002444C" w:rsidRDefault="00097B96" w:rsidP="00871029">
      <w:pPr>
        <w:pStyle w:val="Titre1"/>
        <w:ind w:left="0"/>
        <w:rPr>
          <w:rFonts w:ascii="Palatino Linotype" w:hAnsi="Palatino Linotype"/>
          <w:color w:val="0070C0"/>
        </w:rPr>
      </w:pPr>
      <w:r w:rsidRPr="0002444C">
        <w:rPr>
          <w:rFonts w:ascii="Palatino Linotype" w:hAnsi="Palatino Linotype"/>
          <w:color w:val="0070C0"/>
        </w:rPr>
        <w:t>Article 1 : Objectif de la Consultation</w:t>
      </w:r>
      <w:bookmarkEnd w:id="3"/>
      <w:bookmarkEnd w:id="4"/>
      <w:r w:rsidRPr="0002444C">
        <w:rPr>
          <w:rFonts w:ascii="Palatino Linotype" w:hAnsi="Palatino Linotype"/>
          <w:color w:val="0070C0"/>
        </w:rPr>
        <w:t xml:space="preserve"> </w:t>
      </w:r>
    </w:p>
    <w:p w14:paraId="58790825" w14:textId="4A8EF62D" w:rsidR="001E36CF" w:rsidRPr="001F79F8" w:rsidRDefault="001E36CF" w:rsidP="001E36CF">
      <w:pPr>
        <w:pStyle w:val="Titre1"/>
        <w:ind w:left="0"/>
        <w:jc w:val="both"/>
        <w:rPr>
          <w:rFonts w:ascii="Palatino Linotype" w:eastAsia="Times New Roman" w:hAnsi="Palatino Linotype"/>
          <w:color w:val="000000" w:themeColor="text1"/>
          <w:sz w:val="22"/>
          <w:szCs w:val="22"/>
          <w:lang w:bidi="ar-SA"/>
        </w:rPr>
      </w:pPr>
      <w:bookmarkStart w:id="5" w:name="_Toc99444880"/>
      <w:bookmarkStart w:id="6" w:name="_Toc110333621"/>
      <w:r w:rsidRPr="001F79F8">
        <w:rPr>
          <w:rFonts w:ascii="Palatino Linotype" w:eastAsia="Times New Roman" w:hAnsi="Palatino Linotype"/>
          <w:color w:val="000000" w:themeColor="text1"/>
          <w:sz w:val="22"/>
          <w:szCs w:val="22"/>
          <w:lang w:bidi="ar-SA"/>
        </w:rPr>
        <w:t xml:space="preserve">La présente Consultation a pour objectif de mener une évaluation exhaustive du projet </w:t>
      </w:r>
      <w:r w:rsidR="00A97DBB" w:rsidRPr="001F79F8">
        <w:rPr>
          <w:rFonts w:ascii="Palatino Linotype" w:eastAsia="Times New Roman" w:hAnsi="Palatino Linotype"/>
          <w:color w:val="000000" w:themeColor="text1"/>
          <w:sz w:val="22"/>
          <w:szCs w:val="22"/>
          <w:lang w:bidi="ar-SA"/>
        </w:rPr>
        <w:t>RO/4C</w:t>
      </w:r>
      <w:r w:rsidRPr="001F79F8">
        <w:rPr>
          <w:rFonts w:ascii="Palatino Linotype" w:eastAsia="Times New Roman" w:hAnsi="Palatino Linotype"/>
          <w:color w:val="000000" w:themeColor="text1"/>
          <w:sz w:val="22"/>
          <w:szCs w:val="22"/>
          <w:lang w:bidi="ar-SA"/>
        </w:rPr>
        <w:t>, de fournir une analyse approfondie des résultats atteints</w:t>
      </w:r>
      <w:r w:rsidR="0010665F" w:rsidRPr="001F79F8">
        <w:rPr>
          <w:rFonts w:ascii="Palatino Linotype" w:eastAsia="Times New Roman" w:hAnsi="Palatino Linotype"/>
          <w:color w:val="000000" w:themeColor="text1"/>
          <w:sz w:val="22"/>
          <w:szCs w:val="22"/>
          <w:lang w:bidi="ar-SA"/>
        </w:rPr>
        <w:t xml:space="preserve"> par rapport aux objectifs initiaux du projet</w:t>
      </w:r>
      <w:r w:rsidRPr="001F79F8">
        <w:rPr>
          <w:rFonts w:ascii="Palatino Linotype" w:eastAsia="Times New Roman" w:hAnsi="Palatino Linotype"/>
          <w:color w:val="000000" w:themeColor="text1"/>
          <w:sz w:val="22"/>
          <w:szCs w:val="22"/>
          <w:lang w:bidi="ar-SA"/>
        </w:rPr>
        <w:t>, d'évaluer son impact et de formuler des recommandations pour la pérennisation des résultats.</w:t>
      </w:r>
    </w:p>
    <w:p w14:paraId="190A832B" w14:textId="63D0B33D" w:rsidR="00E54858" w:rsidRPr="00BC7E3A" w:rsidRDefault="00097B96" w:rsidP="003D7E46">
      <w:pPr>
        <w:pStyle w:val="Titre1"/>
        <w:spacing w:before="240"/>
        <w:ind w:left="0"/>
        <w:rPr>
          <w:rFonts w:ascii="Palatino Linotype" w:hAnsi="Palatino Linotype"/>
          <w:color w:val="0070C0"/>
        </w:rPr>
      </w:pPr>
      <w:r w:rsidRPr="0002444C">
        <w:rPr>
          <w:rFonts w:ascii="Palatino Linotype" w:hAnsi="Palatino Linotype"/>
          <w:color w:val="0070C0"/>
        </w:rPr>
        <w:t>Article 2 : Consistance de la Consultation</w:t>
      </w:r>
      <w:bookmarkEnd w:id="5"/>
      <w:bookmarkEnd w:id="6"/>
      <w:r w:rsidRPr="0002444C">
        <w:rPr>
          <w:rFonts w:ascii="Palatino Linotype" w:hAnsi="Palatino Linotype"/>
          <w:color w:val="0070C0"/>
        </w:rPr>
        <w:t xml:space="preserve"> </w:t>
      </w:r>
      <w:bookmarkStart w:id="7" w:name="_Toc42159490"/>
      <w:bookmarkStart w:id="8" w:name="_Toc99444881"/>
    </w:p>
    <w:p w14:paraId="121422AD" w14:textId="04324F7E" w:rsidR="00BC7E3A" w:rsidRDefault="00AE1D54" w:rsidP="003D7E46">
      <w:pPr>
        <w:spacing w:line="276" w:lineRule="auto"/>
        <w:rPr>
          <w:rFonts w:ascii="Palatino Linotype" w:eastAsia="Times New Roman" w:hAnsi="Palatino Linotype"/>
          <w:color w:val="000000" w:themeColor="text1"/>
          <w:lang w:bidi="ar-SA"/>
        </w:rPr>
      </w:pPr>
      <w:bookmarkStart w:id="9" w:name="_Toc109130142"/>
      <w:bookmarkStart w:id="10" w:name="_Toc109217236"/>
      <w:bookmarkStart w:id="11" w:name="_Toc109236759"/>
      <w:r w:rsidRPr="0002444C">
        <w:rPr>
          <w:rFonts w:ascii="Palatino Linotype" w:eastAsia="Times New Roman" w:hAnsi="Palatino Linotype"/>
          <w:color w:val="000000" w:themeColor="text1"/>
          <w:lang w:bidi="ar-SA"/>
        </w:rPr>
        <w:t>Pour l’</w:t>
      </w:r>
      <w:r w:rsidR="00CB7D60" w:rsidRPr="0002444C">
        <w:rPr>
          <w:rFonts w:ascii="Palatino Linotype" w:eastAsia="Times New Roman" w:hAnsi="Palatino Linotype"/>
          <w:color w:val="000000" w:themeColor="text1"/>
          <w:lang w:bidi="ar-SA"/>
        </w:rPr>
        <w:t>atteinte</w:t>
      </w:r>
      <w:r w:rsidRPr="0002444C">
        <w:rPr>
          <w:rFonts w:ascii="Palatino Linotype" w:eastAsia="Times New Roman" w:hAnsi="Palatino Linotype"/>
          <w:color w:val="000000" w:themeColor="text1"/>
          <w:lang w:bidi="ar-SA"/>
        </w:rPr>
        <w:t xml:space="preserve"> de</w:t>
      </w:r>
      <w:r w:rsidR="00F00817" w:rsidRPr="0002444C">
        <w:rPr>
          <w:rFonts w:ascii="Palatino Linotype" w:eastAsia="Times New Roman" w:hAnsi="Palatino Linotype"/>
          <w:color w:val="000000" w:themeColor="text1"/>
          <w:lang w:bidi="ar-SA"/>
        </w:rPr>
        <w:t xml:space="preserve"> </w:t>
      </w:r>
      <w:r w:rsidR="007171CF" w:rsidRPr="0002444C">
        <w:rPr>
          <w:rFonts w:ascii="Palatino Linotype" w:eastAsia="Times New Roman" w:hAnsi="Palatino Linotype"/>
          <w:color w:val="000000" w:themeColor="text1"/>
          <w:lang w:bidi="ar-SA"/>
        </w:rPr>
        <w:t>l’objectif</w:t>
      </w:r>
      <w:r w:rsidRPr="0002444C">
        <w:rPr>
          <w:rFonts w:ascii="Palatino Linotype" w:eastAsia="Times New Roman" w:hAnsi="Palatino Linotype"/>
          <w:color w:val="000000" w:themeColor="text1"/>
          <w:lang w:bidi="ar-SA"/>
        </w:rPr>
        <w:t xml:space="preserve"> susvisé,</w:t>
      </w:r>
      <w:r w:rsidR="00BC7E3A">
        <w:rPr>
          <w:rFonts w:ascii="Palatino Linotype" w:eastAsia="Times New Roman" w:hAnsi="Palatino Linotype"/>
          <w:color w:val="000000" w:themeColor="text1"/>
          <w:lang w:bidi="ar-SA"/>
        </w:rPr>
        <w:t xml:space="preserve"> la consultation est scindée en </w:t>
      </w:r>
      <w:r w:rsidR="009A5E7D">
        <w:rPr>
          <w:rFonts w:ascii="Palatino Linotype" w:eastAsia="Times New Roman" w:hAnsi="Palatino Linotype"/>
          <w:color w:val="000000" w:themeColor="text1"/>
          <w:lang w:bidi="ar-SA"/>
        </w:rPr>
        <w:t>trois</w:t>
      </w:r>
      <w:r w:rsidR="003C44C8">
        <w:rPr>
          <w:rFonts w:ascii="Palatino Linotype" w:eastAsia="Times New Roman" w:hAnsi="Palatino Linotype"/>
          <w:color w:val="000000" w:themeColor="text1"/>
          <w:lang w:bidi="ar-SA"/>
        </w:rPr>
        <w:t xml:space="preserve"> </w:t>
      </w:r>
      <w:r w:rsidR="00BC7E3A">
        <w:rPr>
          <w:rFonts w:ascii="Palatino Linotype" w:eastAsia="Times New Roman" w:hAnsi="Palatino Linotype"/>
          <w:color w:val="000000" w:themeColor="text1"/>
          <w:lang w:bidi="ar-SA"/>
        </w:rPr>
        <w:t>missions :</w:t>
      </w:r>
    </w:p>
    <w:p w14:paraId="2905336C" w14:textId="77777777" w:rsidR="00380B6B" w:rsidRDefault="00380B6B" w:rsidP="006C6C09">
      <w:pPr>
        <w:pStyle w:val="Paragraphedeliste"/>
        <w:numPr>
          <w:ilvl w:val="0"/>
          <w:numId w:val="14"/>
        </w:numPr>
        <w:spacing w:after="120" w:line="276" w:lineRule="auto"/>
        <w:rPr>
          <w:rFonts w:ascii="Palatino Linotype" w:eastAsia="Times New Roman" w:hAnsi="Palatino Linotype"/>
          <w:color w:val="000000" w:themeColor="text1"/>
          <w:lang w:bidi="ar-SA"/>
        </w:rPr>
      </w:pPr>
      <w:r w:rsidRPr="00380B6B">
        <w:rPr>
          <w:rFonts w:ascii="Palatino Linotype" w:eastAsia="Times New Roman" w:hAnsi="Palatino Linotype"/>
          <w:color w:val="000000" w:themeColor="text1"/>
          <w:lang w:bidi="ar-SA"/>
        </w:rPr>
        <w:t xml:space="preserve">Définition du contexte et de la méthodologie d'évaluation </w:t>
      </w:r>
    </w:p>
    <w:p w14:paraId="515A017F" w14:textId="2EC0E944" w:rsidR="00ED70FB" w:rsidRDefault="00BC7E3A" w:rsidP="006C6C09">
      <w:pPr>
        <w:pStyle w:val="Paragraphedeliste"/>
        <w:numPr>
          <w:ilvl w:val="0"/>
          <w:numId w:val="14"/>
        </w:numPr>
        <w:spacing w:after="120" w:line="276" w:lineRule="auto"/>
        <w:rPr>
          <w:rFonts w:ascii="Palatino Linotype" w:eastAsia="Times New Roman" w:hAnsi="Palatino Linotype"/>
          <w:color w:val="000000" w:themeColor="text1"/>
          <w:lang w:bidi="ar-SA"/>
        </w:rPr>
      </w:pPr>
      <w:r w:rsidRPr="0002444C">
        <w:rPr>
          <w:rFonts w:ascii="Palatino Linotype" w:eastAsia="Times New Roman" w:hAnsi="Palatino Linotype"/>
          <w:color w:val="000000" w:themeColor="text1"/>
          <w:lang w:bidi="ar-SA"/>
        </w:rPr>
        <w:t xml:space="preserve">Élaboration </w:t>
      </w:r>
      <w:r w:rsidR="000758FF">
        <w:rPr>
          <w:rFonts w:ascii="Palatino Linotype" w:eastAsia="Times New Roman" w:hAnsi="Palatino Linotype"/>
          <w:color w:val="000000" w:themeColor="text1"/>
          <w:lang w:bidi="ar-SA"/>
        </w:rPr>
        <w:t xml:space="preserve">du rapport final d’évaluation du projet </w:t>
      </w:r>
      <w:r w:rsidR="00A97DBB">
        <w:rPr>
          <w:rFonts w:ascii="Palatino Linotype" w:eastAsia="Times New Roman" w:hAnsi="Palatino Linotype"/>
          <w:color w:val="000000" w:themeColor="text1"/>
          <w:lang w:bidi="ar-SA"/>
        </w:rPr>
        <w:t>RO/4C</w:t>
      </w:r>
    </w:p>
    <w:p w14:paraId="43311EC4" w14:textId="27A0729F" w:rsidR="00ED70FB" w:rsidRPr="00ED70FB" w:rsidRDefault="00ED70FB" w:rsidP="006C6C09">
      <w:pPr>
        <w:pStyle w:val="Paragraphedeliste"/>
        <w:numPr>
          <w:ilvl w:val="0"/>
          <w:numId w:val="14"/>
        </w:numPr>
        <w:spacing w:after="120" w:line="276" w:lineRule="auto"/>
        <w:rPr>
          <w:rFonts w:ascii="Palatino Linotype" w:eastAsia="Times New Roman" w:hAnsi="Palatino Linotype"/>
          <w:color w:val="000000" w:themeColor="text1"/>
          <w:lang w:bidi="ar-SA"/>
        </w:rPr>
      </w:pPr>
      <w:r w:rsidRPr="00ED70FB">
        <w:rPr>
          <w:rFonts w:ascii="Palatino Linotype" w:eastAsia="Times New Roman" w:hAnsi="Palatino Linotype"/>
          <w:color w:val="000000" w:themeColor="text1"/>
          <w:lang w:bidi="ar-SA"/>
        </w:rPr>
        <w:t xml:space="preserve">Présentation des Résultats et Synthèse de l'Évaluation </w:t>
      </w:r>
    </w:p>
    <w:p w14:paraId="2BAF3D2B" w14:textId="23E27F0F" w:rsidR="00441EBF" w:rsidRPr="0002444C" w:rsidRDefault="00BC7E3A" w:rsidP="001515BB">
      <w:pPr>
        <w:spacing w:after="240"/>
        <w:rPr>
          <w:rFonts w:ascii="Palatino Linotype" w:eastAsia="Times New Roman" w:hAnsi="Palatino Linotype"/>
          <w:b/>
          <w:color w:val="000000" w:themeColor="text1"/>
          <w:lang w:bidi="ar-SA"/>
        </w:rPr>
      </w:pPr>
      <w:r>
        <w:rPr>
          <w:rFonts w:ascii="Palatino Linotype" w:eastAsia="Times New Roman" w:hAnsi="Palatino Linotype"/>
          <w:color w:val="000000" w:themeColor="text1"/>
          <w:lang w:bidi="ar-SA"/>
        </w:rPr>
        <w:lastRenderedPageBreak/>
        <w:t xml:space="preserve">Dans ce cadre, </w:t>
      </w:r>
      <w:r w:rsidR="00AE1D54" w:rsidRPr="0002444C">
        <w:rPr>
          <w:rFonts w:ascii="Palatino Linotype" w:eastAsia="Times New Roman" w:hAnsi="Palatino Linotype"/>
          <w:color w:val="000000" w:themeColor="text1"/>
          <w:lang w:bidi="ar-SA"/>
        </w:rPr>
        <w:t xml:space="preserve">le consultant aura pour </w:t>
      </w:r>
      <w:r w:rsidR="00360E38" w:rsidRPr="0002444C">
        <w:rPr>
          <w:rFonts w:ascii="Palatino Linotype" w:eastAsia="Times New Roman" w:hAnsi="Palatino Linotype"/>
          <w:color w:val="000000" w:themeColor="text1"/>
          <w:lang w:bidi="ar-SA"/>
        </w:rPr>
        <w:t xml:space="preserve">mission </w:t>
      </w:r>
      <w:r w:rsidR="00AE1D54" w:rsidRPr="0002444C">
        <w:rPr>
          <w:rFonts w:ascii="Palatino Linotype" w:eastAsia="Times New Roman" w:hAnsi="Palatino Linotype"/>
          <w:color w:val="000000" w:themeColor="text1"/>
          <w:lang w:bidi="ar-SA"/>
        </w:rPr>
        <w:t>de réaliser ce qui suit :</w:t>
      </w:r>
      <w:bookmarkEnd w:id="9"/>
      <w:bookmarkEnd w:id="10"/>
      <w:bookmarkEnd w:id="11"/>
      <w:r w:rsidR="00AE1D54" w:rsidRPr="0002444C">
        <w:rPr>
          <w:rFonts w:ascii="Palatino Linotype" w:eastAsia="Times New Roman" w:hAnsi="Palatino Linotype"/>
          <w:color w:val="000000" w:themeColor="text1"/>
          <w:lang w:bidi="ar-SA"/>
        </w:rPr>
        <w:t xml:space="preserve"> </w:t>
      </w:r>
    </w:p>
    <w:p w14:paraId="5F3F39B3" w14:textId="4AA8DF84" w:rsidR="00813E56" w:rsidRPr="00BC7E3A" w:rsidRDefault="00AE1D54" w:rsidP="001515BB">
      <w:pPr>
        <w:shd w:val="clear" w:color="auto" w:fill="5B9BD5" w:themeFill="accent1"/>
        <w:rPr>
          <w:rFonts w:ascii="Palatino Linotype" w:eastAsia="Times New Roman" w:hAnsi="Palatino Linotype"/>
          <w:b/>
          <w:bCs/>
          <w:color w:val="FFFFFF" w:themeColor="background1"/>
          <w:lang w:bidi="ar-SA"/>
        </w:rPr>
      </w:pPr>
      <w:bookmarkStart w:id="12" w:name="_Toc109217237"/>
      <w:bookmarkStart w:id="13" w:name="_Toc109236760"/>
      <w:bookmarkStart w:id="14" w:name="_Toc109130143"/>
      <w:r w:rsidRPr="00BC7E3A">
        <w:rPr>
          <w:rFonts w:ascii="Palatino Linotype" w:eastAsia="Times New Roman" w:hAnsi="Palatino Linotype"/>
          <w:b/>
          <w:bCs/>
          <w:color w:val="FFFFFF" w:themeColor="background1"/>
          <w:lang w:bidi="ar-SA"/>
        </w:rPr>
        <w:t>M</w:t>
      </w:r>
      <w:r w:rsidRPr="00D01FB7">
        <w:rPr>
          <w:rFonts w:ascii="Palatino Linotype" w:eastAsia="Times New Roman" w:hAnsi="Palatino Linotype"/>
          <w:b/>
          <w:bCs/>
          <w:color w:val="FFFFFF" w:themeColor="background1"/>
          <w:lang w:bidi="ar-SA"/>
        </w:rPr>
        <w:t xml:space="preserve">ission 1 : </w:t>
      </w:r>
      <w:bookmarkEnd w:id="12"/>
      <w:bookmarkEnd w:id="13"/>
      <w:r w:rsidR="00427387" w:rsidRPr="00427387">
        <w:rPr>
          <w:rFonts w:ascii="Palatino Linotype" w:eastAsia="Times New Roman" w:hAnsi="Palatino Linotype"/>
          <w:b/>
          <w:bCs/>
          <w:color w:val="FFFFFF" w:themeColor="background1"/>
          <w:lang w:bidi="ar-SA"/>
        </w:rPr>
        <w:t xml:space="preserve">Définition du </w:t>
      </w:r>
      <w:r w:rsidR="001E36CF">
        <w:rPr>
          <w:rFonts w:ascii="Palatino Linotype" w:eastAsia="Times New Roman" w:hAnsi="Palatino Linotype"/>
          <w:b/>
          <w:bCs/>
          <w:color w:val="FFFFFF" w:themeColor="background1"/>
          <w:lang w:bidi="ar-SA"/>
        </w:rPr>
        <w:t>C</w:t>
      </w:r>
      <w:r w:rsidR="00427387" w:rsidRPr="00427387">
        <w:rPr>
          <w:rFonts w:ascii="Palatino Linotype" w:eastAsia="Times New Roman" w:hAnsi="Palatino Linotype"/>
          <w:b/>
          <w:bCs/>
          <w:color w:val="FFFFFF" w:themeColor="background1"/>
          <w:lang w:bidi="ar-SA"/>
        </w:rPr>
        <w:t xml:space="preserve">ontexte </w:t>
      </w:r>
      <w:r w:rsidR="0041510A">
        <w:rPr>
          <w:rFonts w:ascii="Palatino Linotype" w:eastAsia="Times New Roman" w:hAnsi="Palatino Linotype"/>
          <w:b/>
          <w:bCs/>
          <w:color w:val="FFFFFF" w:themeColor="background1"/>
          <w:lang w:bidi="ar-SA"/>
        </w:rPr>
        <w:t xml:space="preserve">et de la </w:t>
      </w:r>
      <w:r w:rsidR="001E36CF">
        <w:rPr>
          <w:rFonts w:ascii="Palatino Linotype" w:eastAsia="Times New Roman" w:hAnsi="Palatino Linotype"/>
          <w:b/>
          <w:bCs/>
          <w:color w:val="FFFFFF" w:themeColor="background1"/>
          <w:lang w:bidi="ar-SA"/>
        </w:rPr>
        <w:t>M</w:t>
      </w:r>
      <w:r w:rsidR="0041510A">
        <w:rPr>
          <w:rFonts w:ascii="Palatino Linotype" w:eastAsia="Times New Roman" w:hAnsi="Palatino Linotype"/>
          <w:b/>
          <w:bCs/>
          <w:color w:val="FFFFFF" w:themeColor="background1"/>
          <w:lang w:bidi="ar-SA"/>
        </w:rPr>
        <w:t xml:space="preserve">éthodologie </w:t>
      </w:r>
      <w:r w:rsidR="00427387" w:rsidRPr="00427387">
        <w:rPr>
          <w:rFonts w:ascii="Palatino Linotype" w:eastAsia="Times New Roman" w:hAnsi="Palatino Linotype"/>
          <w:b/>
          <w:bCs/>
          <w:color w:val="FFFFFF" w:themeColor="background1"/>
          <w:lang w:bidi="ar-SA"/>
        </w:rPr>
        <w:t>d'</w:t>
      </w:r>
      <w:r w:rsidR="001E36CF">
        <w:rPr>
          <w:rFonts w:ascii="Palatino Linotype" w:eastAsia="Times New Roman" w:hAnsi="Palatino Linotype"/>
          <w:b/>
          <w:bCs/>
          <w:color w:val="FFFFFF" w:themeColor="background1"/>
          <w:lang w:bidi="ar-SA"/>
        </w:rPr>
        <w:t>E</w:t>
      </w:r>
      <w:r w:rsidR="00427387" w:rsidRPr="00427387">
        <w:rPr>
          <w:rFonts w:ascii="Palatino Linotype" w:eastAsia="Times New Roman" w:hAnsi="Palatino Linotype"/>
          <w:b/>
          <w:bCs/>
          <w:color w:val="FFFFFF" w:themeColor="background1"/>
          <w:lang w:bidi="ar-SA"/>
        </w:rPr>
        <w:t>valuatio</w:t>
      </w:r>
      <w:r w:rsidR="00427387">
        <w:rPr>
          <w:rFonts w:ascii="Palatino Linotype" w:eastAsia="Times New Roman" w:hAnsi="Palatino Linotype"/>
          <w:b/>
          <w:bCs/>
          <w:color w:val="FFFFFF" w:themeColor="background1"/>
          <w:lang w:bidi="ar-SA"/>
        </w:rPr>
        <w:t>n</w:t>
      </w:r>
    </w:p>
    <w:p w14:paraId="2B72AB37" w14:textId="77777777" w:rsidR="0041510A" w:rsidRDefault="0041510A" w:rsidP="0041510A">
      <w:pPr>
        <w:rPr>
          <w:rFonts w:ascii="Palatino Linotype" w:eastAsia="Times New Roman" w:hAnsi="Palatino Linotype"/>
          <w:color w:val="000000" w:themeColor="text1"/>
          <w:lang w:bidi="ar-SA"/>
        </w:rPr>
      </w:pPr>
      <w:bookmarkStart w:id="15" w:name="_Toc109130168"/>
      <w:bookmarkEnd w:id="14"/>
    </w:p>
    <w:p w14:paraId="6DF9E2C9" w14:textId="5233EA50" w:rsidR="0041510A" w:rsidRDefault="0041510A" w:rsidP="0041510A">
      <w:pPr>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L'objectif principal de cette mission est de préparer un </w:t>
      </w:r>
      <w:r w:rsidR="00380B6B">
        <w:rPr>
          <w:rFonts w:ascii="Palatino Linotype" w:eastAsia="Times New Roman" w:hAnsi="Palatino Linotype"/>
          <w:color w:val="000000" w:themeColor="text1"/>
          <w:lang w:bidi="ar-SA"/>
        </w:rPr>
        <w:t>r</w:t>
      </w:r>
      <w:r w:rsidRPr="0041510A">
        <w:rPr>
          <w:rFonts w:ascii="Palatino Linotype" w:eastAsia="Times New Roman" w:hAnsi="Palatino Linotype"/>
          <w:color w:val="000000" w:themeColor="text1"/>
          <w:lang w:bidi="ar-SA"/>
        </w:rPr>
        <w:t xml:space="preserve">apport </w:t>
      </w:r>
      <w:r w:rsidR="00380B6B">
        <w:rPr>
          <w:rFonts w:ascii="Palatino Linotype" w:eastAsia="Times New Roman" w:hAnsi="Palatino Linotype"/>
          <w:color w:val="000000" w:themeColor="text1"/>
          <w:lang w:bidi="ar-SA"/>
        </w:rPr>
        <w:t>p</w:t>
      </w:r>
      <w:r w:rsidRPr="0041510A">
        <w:rPr>
          <w:rFonts w:ascii="Palatino Linotype" w:eastAsia="Times New Roman" w:hAnsi="Palatino Linotype"/>
          <w:color w:val="000000" w:themeColor="text1"/>
          <w:lang w:bidi="ar-SA"/>
        </w:rPr>
        <w:t xml:space="preserve">réliminaire qui établira les bases de l'évaluation 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 xml:space="preserve">. Ce rapport servira de </w:t>
      </w:r>
      <w:r>
        <w:rPr>
          <w:rFonts w:ascii="Palatino Linotype" w:eastAsia="Times New Roman" w:hAnsi="Palatino Linotype"/>
          <w:color w:val="000000" w:themeColor="text1"/>
          <w:lang w:bidi="ar-SA"/>
        </w:rPr>
        <w:t>feuille de route</w:t>
      </w:r>
      <w:r w:rsidRPr="0041510A">
        <w:rPr>
          <w:rFonts w:ascii="Palatino Linotype" w:eastAsia="Times New Roman" w:hAnsi="Palatino Linotype"/>
          <w:color w:val="000000" w:themeColor="text1"/>
          <w:lang w:bidi="ar-SA"/>
        </w:rPr>
        <w:t xml:space="preserve"> pour les étapes ultérieures de l'évaluation en définissant clairement le projet, son historique, ses objectifs et en exposant la méthodologie détaillée qui sera utilisée pour l'évaluation.</w:t>
      </w:r>
    </w:p>
    <w:p w14:paraId="7E4314C5" w14:textId="77777777" w:rsidR="0041510A" w:rsidRDefault="0041510A" w:rsidP="0041510A">
      <w:pPr>
        <w:jc w:val="both"/>
        <w:rPr>
          <w:rFonts w:ascii="Palatino Linotype" w:eastAsia="Times New Roman" w:hAnsi="Palatino Linotype"/>
          <w:color w:val="000000" w:themeColor="text1"/>
          <w:lang w:bidi="ar-SA"/>
        </w:rPr>
      </w:pPr>
    </w:p>
    <w:p w14:paraId="013C9CAC" w14:textId="691F39D0" w:rsidR="0041510A" w:rsidRPr="0041510A" w:rsidRDefault="0041510A" w:rsidP="0041510A">
      <w:pPr>
        <w:jc w:val="both"/>
        <w:rPr>
          <w:rFonts w:ascii="Palatino Linotype" w:eastAsia="Times New Roman" w:hAnsi="Palatino Linotype"/>
          <w:b/>
          <w:bCs/>
          <w:color w:val="5B9BD5" w:themeColor="accent1"/>
          <w:lang w:bidi="ar-SA"/>
        </w:rPr>
      </w:pPr>
      <w:r w:rsidRPr="0041510A">
        <w:rPr>
          <w:rFonts w:ascii="Palatino Linotype" w:eastAsia="Times New Roman" w:hAnsi="Palatino Linotype"/>
          <w:b/>
          <w:bCs/>
          <w:color w:val="5B9BD5" w:themeColor="accent1"/>
          <w:lang w:bidi="ar-SA"/>
        </w:rPr>
        <w:t>Description de la Mission :</w:t>
      </w:r>
    </w:p>
    <w:p w14:paraId="4751DDA8" w14:textId="16643444" w:rsidR="0041510A" w:rsidRDefault="0041510A" w:rsidP="0041510A">
      <w:pPr>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Pour élaborer ce </w:t>
      </w:r>
      <w:r w:rsidR="00380B6B">
        <w:rPr>
          <w:rFonts w:ascii="Palatino Linotype" w:eastAsia="Times New Roman" w:hAnsi="Palatino Linotype"/>
          <w:color w:val="000000" w:themeColor="text1"/>
          <w:lang w:bidi="ar-SA"/>
        </w:rPr>
        <w:t>r</w:t>
      </w:r>
      <w:r w:rsidRPr="0041510A">
        <w:rPr>
          <w:rFonts w:ascii="Palatino Linotype" w:eastAsia="Times New Roman" w:hAnsi="Palatino Linotype"/>
          <w:color w:val="000000" w:themeColor="text1"/>
          <w:lang w:bidi="ar-SA"/>
        </w:rPr>
        <w:t xml:space="preserve">apport </w:t>
      </w:r>
      <w:r w:rsidR="00380B6B">
        <w:rPr>
          <w:rFonts w:ascii="Palatino Linotype" w:eastAsia="Times New Roman" w:hAnsi="Palatino Linotype"/>
          <w:color w:val="000000" w:themeColor="text1"/>
          <w:lang w:bidi="ar-SA"/>
        </w:rPr>
        <w:t>p</w:t>
      </w:r>
      <w:r w:rsidRPr="0041510A">
        <w:rPr>
          <w:rFonts w:ascii="Palatino Linotype" w:eastAsia="Times New Roman" w:hAnsi="Palatino Linotype"/>
          <w:color w:val="000000" w:themeColor="text1"/>
          <w:lang w:bidi="ar-SA"/>
        </w:rPr>
        <w:t xml:space="preserve">réliminaire, </w:t>
      </w:r>
      <w:r w:rsidR="00380B6B">
        <w:rPr>
          <w:rFonts w:ascii="Palatino Linotype" w:eastAsia="Times New Roman" w:hAnsi="Palatino Linotype"/>
          <w:color w:val="000000" w:themeColor="text1"/>
          <w:lang w:bidi="ar-SA"/>
        </w:rPr>
        <w:t>le consultant</w:t>
      </w:r>
      <w:r w:rsidRPr="0041510A">
        <w:rPr>
          <w:rFonts w:ascii="Palatino Linotype" w:eastAsia="Times New Roman" w:hAnsi="Palatino Linotype"/>
          <w:color w:val="000000" w:themeColor="text1"/>
          <w:lang w:bidi="ar-SA"/>
        </w:rPr>
        <w:t xml:space="preserve"> entreprendra une analyse documentaire approfondie. Cette analyse débutera par l'examen du document de projet, qui fournit des informations essentielles sur la conception, les objectifs et la portée 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 Les plans de travail annuels seront ensuite examinés pour comprendre la planification et l'exécution des activités du projet au fil du temps.</w:t>
      </w:r>
    </w:p>
    <w:p w14:paraId="7DD0DBCC" w14:textId="77777777" w:rsidR="0041510A" w:rsidRPr="0041510A" w:rsidRDefault="0041510A" w:rsidP="0041510A">
      <w:pPr>
        <w:jc w:val="both"/>
        <w:rPr>
          <w:rFonts w:ascii="Palatino Linotype" w:eastAsia="Times New Roman" w:hAnsi="Palatino Linotype"/>
          <w:color w:val="000000" w:themeColor="text1"/>
          <w:lang w:bidi="ar-SA"/>
        </w:rPr>
      </w:pPr>
    </w:p>
    <w:p w14:paraId="6EACA714" w14:textId="59EE9CAB" w:rsidR="0041510A" w:rsidRPr="0041510A" w:rsidRDefault="0041510A" w:rsidP="00D57A99">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En complément, </w:t>
      </w:r>
      <w:r w:rsidR="00380B6B">
        <w:rPr>
          <w:rFonts w:ascii="Palatino Linotype" w:eastAsia="Times New Roman" w:hAnsi="Palatino Linotype"/>
          <w:color w:val="000000" w:themeColor="text1"/>
          <w:lang w:bidi="ar-SA"/>
        </w:rPr>
        <w:t>le consultant</w:t>
      </w:r>
      <w:r w:rsidRPr="0041510A">
        <w:rPr>
          <w:rFonts w:ascii="Palatino Linotype" w:eastAsia="Times New Roman" w:hAnsi="Palatino Linotype"/>
          <w:color w:val="000000" w:themeColor="text1"/>
          <w:lang w:bidi="ar-SA"/>
        </w:rPr>
        <w:t xml:space="preserve"> passera en revue les procès-verbaux (PV) des comités de pilotage, les rapports d'état d'avancement</w:t>
      </w:r>
      <w:r w:rsidR="00E90E98">
        <w:rPr>
          <w:rFonts w:ascii="Palatino Linotype" w:eastAsia="Times New Roman" w:hAnsi="Palatino Linotype"/>
          <w:color w:val="000000" w:themeColor="text1"/>
          <w:lang w:bidi="ar-SA"/>
        </w:rPr>
        <w:t xml:space="preserve"> </w:t>
      </w:r>
      <w:r w:rsidRPr="0041510A">
        <w:rPr>
          <w:rFonts w:ascii="Palatino Linotype" w:eastAsia="Times New Roman" w:hAnsi="Palatino Linotype"/>
          <w:color w:val="000000" w:themeColor="text1"/>
          <w:lang w:bidi="ar-SA"/>
        </w:rPr>
        <w:t>les diverses revues du projet, les comptes rendus et les rapports des prestations réalisées</w:t>
      </w:r>
      <w:r w:rsidR="00EC0E74">
        <w:rPr>
          <w:rFonts w:ascii="Palatino Linotype" w:eastAsia="Times New Roman" w:hAnsi="Palatino Linotype"/>
          <w:color w:val="000000" w:themeColor="text1"/>
          <w:lang w:bidi="ar-SA"/>
        </w:rPr>
        <w:t xml:space="preserve"> (notamment la stratégie de sortie du projet, l’évaluation du programme de renforcement des capacités du projet, et le rapport final du projet)</w:t>
      </w:r>
      <w:r w:rsidRPr="0041510A">
        <w:rPr>
          <w:rFonts w:ascii="Palatino Linotype" w:eastAsia="Times New Roman" w:hAnsi="Palatino Linotype"/>
          <w:color w:val="000000" w:themeColor="text1"/>
          <w:lang w:bidi="ar-SA"/>
        </w:rPr>
        <w:t xml:space="preserve">. Ces documents fourniront des informations </w:t>
      </w:r>
      <w:r w:rsidR="00380B6B">
        <w:rPr>
          <w:rFonts w:ascii="Palatino Linotype" w:eastAsia="Times New Roman" w:hAnsi="Palatino Linotype"/>
          <w:color w:val="000000" w:themeColor="text1"/>
          <w:lang w:bidi="ar-SA"/>
        </w:rPr>
        <w:t>essentielles</w:t>
      </w:r>
      <w:r w:rsidRPr="0041510A">
        <w:rPr>
          <w:rFonts w:ascii="Palatino Linotype" w:eastAsia="Times New Roman" w:hAnsi="Palatino Linotype"/>
          <w:color w:val="000000" w:themeColor="text1"/>
          <w:lang w:bidi="ar-SA"/>
        </w:rPr>
        <w:t xml:space="preserve"> sur l'avancement du projet, les défis rencontrés, les ajustements effectués et les résultats atteints.</w:t>
      </w:r>
    </w:p>
    <w:p w14:paraId="460FCA6D" w14:textId="49A892B3" w:rsidR="0041510A" w:rsidRPr="0041510A" w:rsidRDefault="0041510A" w:rsidP="00D57A99">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Toute documentation supplémentaire en lien avec les produits du projet ou son contexte sera également examinée </w:t>
      </w:r>
      <w:r w:rsidR="00102443">
        <w:rPr>
          <w:rFonts w:ascii="Palatino Linotype" w:eastAsia="Times New Roman" w:hAnsi="Palatino Linotype"/>
          <w:color w:val="000000" w:themeColor="text1"/>
          <w:lang w:bidi="ar-SA"/>
        </w:rPr>
        <w:t>p</w:t>
      </w:r>
      <w:r w:rsidRPr="0041510A">
        <w:rPr>
          <w:rFonts w:ascii="Palatino Linotype" w:eastAsia="Times New Roman" w:hAnsi="Palatino Linotype"/>
          <w:color w:val="000000" w:themeColor="text1"/>
          <w:lang w:bidi="ar-SA"/>
        </w:rPr>
        <w:t xml:space="preserve">our enrichir et affiner la revue documentaire. Cela permettra </w:t>
      </w:r>
      <w:r w:rsidR="00380B6B">
        <w:rPr>
          <w:rFonts w:ascii="Palatino Linotype" w:eastAsia="Times New Roman" w:hAnsi="Palatino Linotype"/>
          <w:color w:val="000000" w:themeColor="text1"/>
          <w:lang w:bidi="ar-SA"/>
        </w:rPr>
        <w:t>au consultant</w:t>
      </w:r>
      <w:r w:rsidRPr="0041510A">
        <w:rPr>
          <w:rFonts w:ascii="Palatino Linotype" w:eastAsia="Times New Roman" w:hAnsi="Palatino Linotype"/>
          <w:color w:val="000000" w:themeColor="text1"/>
          <w:lang w:bidi="ar-SA"/>
        </w:rPr>
        <w:t xml:space="preserve"> de disposer d'une vue d'ensemble </w:t>
      </w:r>
      <w:r w:rsidR="00380B6B">
        <w:rPr>
          <w:rFonts w:ascii="Palatino Linotype" w:eastAsia="Times New Roman" w:hAnsi="Palatino Linotype"/>
          <w:color w:val="000000" w:themeColor="text1"/>
          <w:lang w:bidi="ar-SA"/>
        </w:rPr>
        <w:t xml:space="preserve">exhaustive </w:t>
      </w:r>
      <w:r w:rsidRPr="0041510A">
        <w:rPr>
          <w:rFonts w:ascii="Palatino Linotype" w:eastAsia="Times New Roman" w:hAnsi="Palatino Linotype"/>
          <w:color w:val="000000" w:themeColor="text1"/>
          <w:lang w:bidi="ar-SA"/>
        </w:rPr>
        <w:t xml:space="preserve">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w:t>
      </w:r>
    </w:p>
    <w:p w14:paraId="151B4CC8" w14:textId="41194752" w:rsidR="00D57A99" w:rsidRPr="00D57A99" w:rsidRDefault="00D57A99" w:rsidP="001A5E98">
      <w:p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color w:val="000000" w:themeColor="text1"/>
          <w:lang w:bidi="ar-SA"/>
        </w:rPr>
        <w:t>Sur la base de l'analyse documentaire réalisée, le consultant exposera dans le rapport préliminaire une méthodologie détaillée qu'il envisage d'adopter pour l'évaluation du projet. Cette méthodologie comprendra les éléments suivants :</w:t>
      </w:r>
    </w:p>
    <w:p w14:paraId="3D432AE9" w14:textId="38AD1E36" w:rsid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Méthodes </w:t>
      </w:r>
      <w:r>
        <w:rPr>
          <w:rFonts w:ascii="Palatino Linotype" w:eastAsia="Times New Roman" w:hAnsi="Palatino Linotype"/>
          <w:b/>
          <w:bCs/>
          <w:color w:val="000000" w:themeColor="text1"/>
          <w:lang w:bidi="ar-SA"/>
        </w:rPr>
        <w:t>p</w:t>
      </w:r>
      <w:r w:rsidRPr="00D57A99">
        <w:rPr>
          <w:rFonts w:ascii="Palatino Linotype" w:eastAsia="Times New Roman" w:hAnsi="Palatino Linotype"/>
          <w:b/>
          <w:bCs/>
          <w:color w:val="000000" w:themeColor="text1"/>
          <w:lang w:bidi="ar-SA"/>
        </w:rPr>
        <w:t>roposées :</w:t>
      </w:r>
      <w:r w:rsidRPr="00D57A99">
        <w:rPr>
          <w:rFonts w:ascii="Palatino Linotype" w:eastAsia="Times New Roman" w:hAnsi="Palatino Linotype"/>
          <w:color w:val="000000" w:themeColor="text1"/>
          <w:lang w:bidi="ar-SA"/>
        </w:rPr>
        <w:t xml:space="preserve"> Le consultant décrira les approches qualitatives et quantitatives qu'il compte déployer pour analyser les données. Cela peut inclure des études de cas, des analyses statistiques, des enquêtes, des entretiens semi-structurés, et des groupes de discussion.</w:t>
      </w:r>
    </w:p>
    <w:p w14:paraId="73F91796" w14:textId="77777777" w:rsidR="00D57A99" w:rsidRPr="00D57A99" w:rsidRDefault="00D57A99" w:rsidP="00D57A99">
      <w:pPr>
        <w:pStyle w:val="Paragraphedeliste"/>
        <w:spacing w:after="240"/>
        <w:jc w:val="both"/>
        <w:rPr>
          <w:rFonts w:ascii="Palatino Linotype" w:eastAsia="Times New Roman" w:hAnsi="Palatino Linotype"/>
          <w:color w:val="000000" w:themeColor="text1"/>
          <w:lang w:bidi="ar-SA"/>
        </w:rPr>
      </w:pPr>
    </w:p>
    <w:p w14:paraId="29729650" w14:textId="3C9B5C12" w:rsidR="00D57A99" w:rsidRPr="00D57A99" w:rsidRDefault="00D57A99" w:rsidP="006C6C09">
      <w:pPr>
        <w:pStyle w:val="Paragraphedeliste"/>
        <w:numPr>
          <w:ilvl w:val="0"/>
          <w:numId w:val="17"/>
        </w:numPr>
        <w:spacing w:before="240"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Sources de </w:t>
      </w:r>
      <w:r>
        <w:rPr>
          <w:rFonts w:ascii="Palatino Linotype" w:eastAsia="Times New Roman" w:hAnsi="Palatino Linotype"/>
          <w:b/>
          <w:bCs/>
          <w:color w:val="000000" w:themeColor="text1"/>
          <w:lang w:bidi="ar-SA"/>
        </w:rPr>
        <w:t>d</w:t>
      </w:r>
      <w:r w:rsidRPr="00D57A99">
        <w:rPr>
          <w:rFonts w:ascii="Palatino Linotype" w:eastAsia="Times New Roman" w:hAnsi="Palatino Linotype"/>
          <w:b/>
          <w:bCs/>
          <w:color w:val="000000" w:themeColor="text1"/>
          <w:lang w:bidi="ar-SA"/>
        </w:rPr>
        <w:t xml:space="preserve">onnées </w:t>
      </w:r>
      <w:r>
        <w:rPr>
          <w:rFonts w:ascii="Palatino Linotype" w:eastAsia="Times New Roman" w:hAnsi="Palatino Linotype"/>
          <w:b/>
          <w:bCs/>
          <w:color w:val="000000" w:themeColor="text1"/>
          <w:lang w:bidi="ar-SA"/>
        </w:rPr>
        <w:t>prévue</w:t>
      </w:r>
      <w:r w:rsidRPr="00D57A99">
        <w:rPr>
          <w:rFonts w:ascii="Palatino Linotype" w:eastAsia="Times New Roman" w:hAnsi="Palatino Linotype"/>
          <w:b/>
          <w:bCs/>
          <w:color w:val="000000" w:themeColor="text1"/>
          <w:lang w:bidi="ar-SA"/>
        </w:rPr>
        <w:t>s :</w:t>
      </w:r>
      <w:r w:rsidRPr="00D57A99">
        <w:rPr>
          <w:rFonts w:ascii="Palatino Linotype" w:eastAsia="Times New Roman" w:hAnsi="Palatino Linotype"/>
          <w:color w:val="000000" w:themeColor="text1"/>
          <w:lang w:bidi="ar-SA"/>
        </w:rPr>
        <w:t xml:space="preserve"> Le consultant identifiera les sources de données primaires et secondaires qui seront utilisées pour l'évaluation. Les sources primaires peuvent inclure des entretiens avec les parties prenantes, des questionnaires et des observations sur le terrain, tandis que les sources secondaires peuvent inclure des rapports de projet, des publications et des bases de données existantes.</w:t>
      </w:r>
    </w:p>
    <w:p w14:paraId="60654E1D" w14:textId="77777777" w:rsidR="00D57A99" w:rsidRPr="00D57A99" w:rsidRDefault="00D57A99" w:rsidP="00D57A99">
      <w:pPr>
        <w:pStyle w:val="Paragraphedeliste"/>
        <w:spacing w:before="240" w:after="240"/>
        <w:jc w:val="both"/>
        <w:rPr>
          <w:rFonts w:ascii="Palatino Linotype" w:eastAsia="Times New Roman" w:hAnsi="Palatino Linotype"/>
          <w:color w:val="000000" w:themeColor="text1"/>
          <w:lang w:bidi="ar-SA"/>
        </w:rPr>
      </w:pPr>
    </w:p>
    <w:p w14:paraId="42C51456" w14:textId="052ED28D" w:rsid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Procédures de </w:t>
      </w:r>
      <w:r>
        <w:rPr>
          <w:rFonts w:ascii="Palatino Linotype" w:eastAsia="Times New Roman" w:hAnsi="Palatino Linotype"/>
          <w:b/>
          <w:bCs/>
          <w:color w:val="000000" w:themeColor="text1"/>
          <w:lang w:bidi="ar-SA"/>
        </w:rPr>
        <w:t>c</w:t>
      </w:r>
      <w:r w:rsidRPr="00D57A99">
        <w:rPr>
          <w:rFonts w:ascii="Palatino Linotype" w:eastAsia="Times New Roman" w:hAnsi="Palatino Linotype"/>
          <w:b/>
          <w:bCs/>
          <w:color w:val="000000" w:themeColor="text1"/>
          <w:lang w:bidi="ar-SA"/>
        </w:rPr>
        <w:t xml:space="preserve">ollecte des </w:t>
      </w:r>
      <w:r>
        <w:rPr>
          <w:rFonts w:ascii="Palatino Linotype" w:eastAsia="Times New Roman" w:hAnsi="Palatino Linotype"/>
          <w:b/>
          <w:bCs/>
          <w:color w:val="000000" w:themeColor="text1"/>
          <w:lang w:bidi="ar-SA"/>
        </w:rPr>
        <w:t>d</w:t>
      </w:r>
      <w:r w:rsidRPr="00D57A99">
        <w:rPr>
          <w:rFonts w:ascii="Palatino Linotype" w:eastAsia="Times New Roman" w:hAnsi="Palatino Linotype"/>
          <w:b/>
          <w:bCs/>
          <w:color w:val="000000" w:themeColor="text1"/>
          <w:lang w:bidi="ar-SA"/>
        </w:rPr>
        <w:t>onnées :</w:t>
      </w:r>
      <w:r w:rsidRPr="00D57A99">
        <w:rPr>
          <w:rFonts w:ascii="Palatino Linotype" w:eastAsia="Times New Roman" w:hAnsi="Palatino Linotype"/>
          <w:color w:val="000000" w:themeColor="text1"/>
          <w:lang w:bidi="ar-SA"/>
        </w:rPr>
        <w:t xml:space="preserve"> Le consultant détaillera les étapes et les procédures qu'il suivra pour collecter les données nécessaires. Cela peut inclure la planification des entretiens, la sélection des échantillons pour les enquêtes, la méthode d'observation sur le terrain et les techniques d'analyse des données documentaires.</w:t>
      </w:r>
    </w:p>
    <w:p w14:paraId="65662126" w14:textId="77777777" w:rsidR="00D57A99" w:rsidRPr="00D57A99" w:rsidRDefault="00D57A99" w:rsidP="00D57A99">
      <w:pPr>
        <w:pStyle w:val="Paragraphedeliste"/>
        <w:spacing w:after="240"/>
        <w:jc w:val="both"/>
        <w:rPr>
          <w:rFonts w:ascii="Palatino Linotype" w:eastAsia="Times New Roman" w:hAnsi="Palatino Linotype"/>
          <w:color w:val="000000" w:themeColor="text1"/>
          <w:lang w:bidi="ar-SA"/>
        </w:rPr>
      </w:pPr>
    </w:p>
    <w:p w14:paraId="7DAF7DA8" w14:textId="4ABCA176" w:rsidR="00D57A99" w:rsidRP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lastRenderedPageBreak/>
        <w:t xml:space="preserve">Analyse des </w:t>
      </w:r>
      <w:r>
        <w:rPr>
          <w:rFonts w:ascii="Palatino Linotype" w:eastAsia="Times New Roman" w:hAnsi="Palatino Linotype"/>
          <w:b/>
          <w:bCs/>
          <w:color w:val="000000" w:themeColor="text1"/>
          <w:lang w:bidi="ar-SA"/>
        </w:rPr>
        <w:t>d</w:t>
      </w:r>
      <w:r w:rsidRPr="00D57A99">
        <w:rPr>
          <w:rFonts w:ascii="Palatino Linotype" w:eastAsia="Times New Roman" w:hAnsi="Palatino Linotype"/>
          <w:b/>
          <w:bCs/>
          <w:color w:val="000000" w:themeColor="text1"/>
          <w:lang w:bidi="ar-SA"/>
        </w:rPr>
        <w:t>onnées :</w:t>
      </w:r>
      <w:r w:rsidRPr="00D57A99">
        <w:rPr>
          <w:rFonts w:ascii="Palatino Linotype" w:eastAsia="Times New Roman" w:hAnsi="Palatino Linotype"/>
          <w:color w:val="000000" w:themeColor="text1"/>
          <w:lang w:bidi="ar-SA"/>
        </w:rPr>
        <w:t xml:space="preserve"> Le consultant expliquera comment il compte analyser les données collectées pour répondre aux questions d'évaluation. Il décrira les outils et les techniques d'analyse qui seront utilisés pour traiter les données qualitatives et quantitatives.</w:t>
      </w:r>
    </w:p>
    <w:p w14:paraId="58458295" w14:textId="77777777" w:rsidR="00D57A99" w:rsidRPr="00D57A99" w:rsidRDefault="00D57A99" w:rsidP="00D57A99">
      <w:pPr>
        <w:pStyle w:val="Paragraphedeliste"/>
        <w:jc w:val="both"/>
        <w:rPr>
          <w:rFonts w:ascii="Palatino Linotype" w:eastAsia="Times New Roman" w:hAnsi="Palatino Linotype"/>
          <w:color w:val="000000" w:themeColor="text1"/>
          <w:lang w:bidi="ar-SA"/>
        </w:rPr>
      </w:pPr>
    </w:p>
    <w:p w14:paraId="0DC9A2CB" w14:textId="3F087598" w:rsidR="00D57A99" w:rsidRPr="00D57A99" w:rsidRDefault="00D57A99" w:rsidP="006C6C09">
      <w:pPr>
        <w:pStyle w:val="Paragraphedeliste"/>
        <w:numPr>
          <w:ilvl w:val="0"/>
          <w:numId w:val="17"/>
        </w:num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b/>
          <w:bCs/>
          <w:color w:val="000000" w:themeColor="text1"/>
          <w:lang w:bidi="ar-SA"/>
        </w:rPr>
        <w:t xml:space="preserve">Gestion des </w:t>
      </w:r>
      <w:r>
        <w:rPr>
          <w:rFonts w:ascii="Palatino Linotype" w:eastAsia="Times New Roman" w:hAnsi="Palatino Linotype"/>
          <w:b/>
          <w:bCs/>
          <w:color w:val="000000" w:themeColor="text1"/>
          <w:lang w:bidi="ar-SA"/>
        </w:rPr>
        <w:t>l</w:t>
      </w:r>
      <w:r w:rsidRPr="00D57A99">
        <w:rPr>
          <w:rFonts w:ascii="Palatino Linotype" w:eastAsia="Times New Roman" w:hAnsi="Palatino Linotype"/>
          <w:b/>
          <w:bCs/>
          <w:color w:val="000000" w:themeColor="text1"/>
          <w:lang w:bidi="ar-SA"/>
        </w:rPr>
        <w:t xml:space="preserve">imites et des </w:t>
      </w:r>
      <w:r>
        <w:rPr>
          <w:rFonts w:ascii="Palatino Linotype" w:eastAsia="Times New Roman" w:hAnsi="Palatino Linotype"/>
          <w:b/>
          <w:bCs/>
          <w:color w:val="000000" w:themeColor="text1"/>
          <w:lang w:bidi="ar-SA"/>
        </w:rPr>
        <w:t>b</w:t>
      </w:r>
      <w:r w:rsidRPr="00D57A99">
        <w:rPr>
          <w:rFonts w:ascii="Palatino Linotype" w:eastAsia="Times New Roman" w:hAnsi="Palatino Linotype"/>
          <w:b/>
          <w:bCs/>
          <w:color w:val="000000" w:themeColor="text1"/>
          <w:lang w:bidi="ar-SA"/>
        </w:rPr>
        <w:t>iais :</w:t>
      </w:r>
      <w:r w:rsidRPr="00D57A99">
        <w:rPr>
          <w:rFonts w:ascii="Palatino Linotype" w:eastAsia="Times New Roman" w:hAnsi="Palatino Linotype"/>
          <w:color w:val="000000" w:themeColor="text1"/>
          <w:lang w:bidi="ar-SA"/>
        </w:rPr>
        <w:t xml:space="preserve"> Le consultant abordera les éventuelles limites de la méthodologie et les stratégies qu'il mettra en place pour atténuer les biais et garantir la validité et la fiabilité des résultats de l'évaluation.</w:t>
      </w:r>
    </w:p>
    <w:p w14:paraId="275C77F8" w14:textId="77777777" w:rsidR="00D57A99" w:rsidRDefault="0041510A" w:rsidP="00D57A99">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Cette méthodologie comprendra</w:t>
      </w:r>
      <w:r w:rsidR="00D57A99">
        <w:rPr>
          <w:rFonts w:ascii="Palatino Linotype" w:eastAsia="Times New Roman" w:hAnsi="Palatino Linotype"/>
          <w:color w:val="000000" w:themeColor="text1"/>
          <w:lang w:bidi="ar-SA"/>
        </w:rPr>
        <w:t xml:space="preserve"> également</w:t>
      </w:r>
      <w:r w:rsidRPr="0041510A">
        <w:rPr>
          <w:rFonts w:ascii="Palatino Linotype" w:eastAsia="Times New Roman" w:hAnsi="Palatino Linotype"/>
          <w:color w:val="000000" w:themeColor="text1"/>
          <w:lang w:bidi="ar-SA"/>
        </w:rPr>
        <w:t xml:space="preserve"> les approches, les outils et les techniques qui seront utilisés pour évaluer les différents aspects du projet, tels que sa pertinence, son efficacité, son efficience, sa durabilité et son impact.</w:t>
      </w:r>
      <w:r w:rsidR="00D57A99">
        <w:rPr>
          <w:rFonts w:ascii="Palatino Linotype" w:eastAsia="Times New Roman" w:hAnsi="Palatino Linotype"/>
          <w:color w:val="000000" w:themeColor="text1"/>
          <w:lang w:bidi="ar-SA"/>
        </w:rPr>
        <w:t xml:space="preserve"> </w:t>
      </w:r>
    </w:p>
    <w:p w14:paraId="2ABD8169" w14:textId="58DA01E5" w:rsidR="0041510A" w:rsidRPr="0041510A" w:rsidRDefault="00D57A99" w:rsidP="00D57A99">
      <w:pPr>
        <w:spacing w:after="240"/>
        <w:jc w:val="both"/>
        <w:rPr>
          <w:rFonts w:ascii="Palatino Linotype" w:eastAsia="Times New Roman" w:hAnsi="Palatino Linotype"/>
          <w:color w:val="000000" w:themeColor="text1"/>
          <w:lang w:bidi="ar-SA"/>
        </w:rPr>
      </w:pPr>
      <w:r w:rsidRPr="00D57A99">
        <w:rPr>
          <w:rFonts w:ascii="Palatino Linotype" w:eastAsia="Times New Roman" w:hAnsi="Palatino Linotype"/>
          <w:color w:val="000000" w:themeColor="text1"/>
          <w:lang w:bidi="ar-SA"/>
        </w:rPr>
        <w:t>Il incombera au consultant de préciser les aspects spécifiques de sa méthodologie qu'il jugera pertinents à présenter</w:t>
      </w:r>
      <w:r>
        <w:rPr>
          <w:rFonts w:ascii="Palatino Linotype" w:eastAsia="Times New Roman" w:hAnsi="Palatino Linotype"/>
          <w:color w:val="000000" w:themeColor="text1"/>
          <w:lang w:bidi="ar-SA"/>
        </w:rPr>
        <w:t>.</w:t>
      </w:r>
      <w:r w:rsidRPr="00D57A99">
        <w:rPr>
          <w:rFonts w:ascii="Palatino Linotype" w:eastAsia="Times New Roman" w:hAnsi="Palatino Linotype"/>
          <w:color w:val="000000" w:themeColor="text1"/>
          <w:lang w:bidi="ar-SA"/>
        </w:rPr>
        <w:t xml:space="preserve"> </w:t>
      </w:r>
      <w:r>
        <w:rPr>
          <w:rFonts w:ascii="Palatino Linotype" w:eastAsia="Times New Roman" w:hAnsi="Palatino Linotype"/>
          <w:color w:val="000000" w:themeColor="text1"/>
          <w:lang w:bidi="ar-SA"/>
        </w:rPr>
        <w:t>L</w:t>
      </w:r>
      <w:r w:rsidRPr="00D57A99">
        <w:rPr>
          <w:rFonts w:ascii="Palatino Linotype" w:eastAsia="Times New Roman" w:hAnsi="Palatino Linotype"/>
          <w:color w:val="000000" w:themeColor="text1"/>
          <w:lang w:bidi="ar-SA"/>
        </w:rPr>
        <w:t>es éléments mentionnés précédemment sont donnés à titre indicatif et peuvent être ajustés en fonction des exigences et des particularités de l'évaluation du projet.</w:t>
      </w:r>
    </w:p>
    <w:p w14:paraId="1D61B9C7" w14:textId="4BF823F9" w:rsidR="00BE3946" w:rsidRDefault="007A7076" w:rsidP="0041510A">
      <w:pPr>
        <w:spacing w:after="240"/>
        <w:jc w:val="both"/>
        <w:rPr>
          <w:rFonts w:ascii="Palatino Linotype" w:hAnsi="Palatino Linotype"/>
          <w:b/>
          <w:bCs/>
        </w:rPr>
      </w:pPr>
      <w:r w:rsidRPr="00276EB7">
        <w:rPr>
          <w:rFonts w:ascii="Palatino Linotype" w:hAnsi="Palatino Linotype"/>
          <w:b/>
          <w:bCs/>
        </w:rPr>
        <w:t>Livrable</w:t>
      </w:r>
      <w:r w:rsidR="00801DBC">
        <w:rPr>
          <w:rFonts w:ascii="Palatino Linotype" w:hAnsi="Palatino Linotype"/>
          <w:b/>
          <w:bCs/>
        </w:rPr>
        <w:t xml:space="preserve"> 1</w:t>
      </w:r>
      <w:r w:rsidRPr="00276EB7">
        <w:rPr>
          <w:rFonts w:ascii="Palatino Linotype" w:hAnsi="Palatino Linotype"/>
          <w:b/>
          <w:bCs/>
        </w:rPr>
        <w:t xml:space="preserve"> : Rapport </w:t>
      </w:r>
      <w:r w:rsidR="00427387">
        <w:rPr>
          <w:rFonts w:ascii="Palatino Linotype" w:hAnsi="Palatino Linotype"/>
          <w:b/>
          <w:bCs/>
        </w:rPr>
        <w:t>préliminaire de l’évaluation du projet RO/4C</w:t>
      </w:r>
      <w:r w:rsidR="003D7E46" w:rsidRPr="00276EB7">
        <w:rPr>
          <w:rFonts w:ascii="Palatino Linotype" w:hAnsi="Palatino Linotype"/>
          <w:b/>
          <w:bCs/>
        </w:rPr>
        <w:t>.</w:t>
      </w:r>
      <w:r w:rsidRPr="00276EB7">
        <w:rPr>
          <w:rFonts w:ascii="Palatino Linotype" w:hAnsi="Palatino Linotype"/>
          <w:b/>
          <w:bCs/>
        </w:rPr>
        <w:t xml:space="preserve"> </w:t>
      </w:r>
    </w:p>
    <w:p w14:paraId="6EA6EB4C" w14:textId="37FBC2E1" w:rsidR="00801DBC" w:rsidRDefault="0041510A" w:rsidP="000722BF">
      <w:pPr>
        <w:spacing w:after="240"/>
        <w:jc w:val="both"/>
        <w:rPr>
          <w:rFonts w:ascii="Palatino Linotype" w:eastAsia="Times New Roman" w:hAnsi="Palatino Linotype"/>
          <w:color w:val="000000" w:themeColor="text1"/>
          <w:lang w:bidi="ar-SA"/>
        </w:rPr>
      </w:pPr>
      <w:r w:rsidRPr="0041510A">
        <w:rPr>
          <w:rFonts w:ascii="Palatino Linotype" w:eastAsia="Times New Roman" w:hAnsi="Palatino Linotype"/>
          <w:color w:val="000000" w:themeColor="text1"/>
          <w:lang w:bidi="ar-SA"/>
        </w:rPr>
        <w:t xml:space="preserve">Un document détaillant la compréhension </w:t>
      </w:r>
      <w:r w:rsidR="00380B6B">
        <w:rPr>
          <w:rFonts w:ascii="Palatino Linotype" w:eastAsia="Times New Roman" w:hAnsi="Palatino Linotype"/>
          <w:color w:val="000000" w:themeColor="text1"/>
          <w:lang w:bidi="ar-SA"/>
        </w:rPr>
        <w:t>du consultant</w:t>
      </w:r>
      <w:r w:rsidRPr="0041510A">
        <w:rPr>
          <w:rFonts w:ascii="Palatino Linotype" w:eastAsia="Times New Roman" w:hAnsi="Palatino Linotype"/>
          <w:color w:val="000000" w:themeColor="text1"/>
          <w:lang w:bidi="ar-SA"/>
        </w:rPr>
        <w:t xml:space="preserve"> du projet </w:t>
      </w:r>
      <w:r w:rsidR="00A97DBB">
        <w:rPr>
          <w:rFonts w:ascii="Palatino Linotype" w:eastAsia="Times New Roman" w:hAnsi="Palatino Linotype"/>
          <w:color w:val="000000" w:themeColor="text1"/>
          <w:lang w:bidi="ar-SA"/>
        </w:rPr>
        <w:t>RO/4C</w:t>
      </w:r>
      <w:r w:rsidRPr="0041510A">
        <w:rPr>
          <w:rFonts w:ascii="Palatino Linotype" w:eastAsia="Times New Roman" w:hAnsi="Palatino Linotype"/>
          <w:color w:val="000000" w:themeColor="text1"/>
          <w:lang w:bidi="ar-SA"/>
        </w:rPr>
        <w:t>, incluant une synthèse de l'historique, des objectifs et des activités du projet, ainsi qu'une présentation de la méthodologie proposée pour l'évaluation. Ce rapport servira de guide pour les étapes suivantes de l'évaluation et sera soumis au</w:t>
      </w:r>
      <w:r>
        <w:rPr>
          <w:rFonts w:ascii="Palatino Linotype" w:eastAsia="Times New Roman" w:hAnsi="Palatino Linotype"/>
          <w:color w:val="000000" w:themeColor="text1"/>
          <w:lang w:bidi="ar-SA"/>
        </w:rPr>
        <w:t xml:space="preserve"> comité de suivi (voir </w:t>
      </w:r>
      <w:r w:rsidRPr="0041510A">
        <w:rPr>
          <w:rFonts w:ascii="Palatino Linotype" w:eastAsia="Times New Roman" w:hAnsi="Palatino Linotype"/>
          <w:i/>
          <w:iCs/>
          <w:color w:val="000000" w:themeColor="text1"/>
          <w:lang w:bidi="ar-SA"/>
        </w:rPr>
        <w:t>infra</w:t>
      </w:r>
      <w:r>
        <w:rPr>
          <w:rFonts w:ascii="Palatino Linotype" w:eastAsia="Times New Roman" w:hAnsi="Palatino Linotype"/>
          <w:color w:val="000000" w:themeColor="text1"/>
          <w:lang w:bidi="ar-SA"/>
        </w:rPr>
        <w:t>, Article 5)</w:t>
      </w:r>
      <w:r w:rsidRPr="0041510A">
        <w:rPr>
          <w:rFonts w:ascii="Palatino Linotype" w:eastAsia="Times New Roman" w:hAnsi="Palatino Linotype"/>
          <w:color w:val="000000" w:themeColor="text1"/>
          <w:lang w:bidi="ar-SA"/>
        </w:rPr>
        <w:t xml:space="preserve"> pour examen et validation.</w:t>
      </w:r>
    </w:p>
    <w:p w14:paraId="26FD7761" w14:textId="77777777" w:rsidR="00801DBC" w:rsidRPr="0002444C" w:rsidRDefault="00801DBC" w:rsidP="0041510A">
      <w:pPr>
        <w:spacing w:after="240"/>
        <w:jc w:val="both"/>
        <w:rPr>
          <w:rFonts w:ascii="Palatino Linotype" w:hAnsi="Palatino Linotype"/>
          <w:b/>
          <w:bCs/>
        </w:rPr>
      </w:pPr>
    </w:p>
    <w:p w14:paraId="74C0D1F9" w14:textId="4DE10EF7" w:rsidR="000758FF" w:rsidRPr="000E5FA9" w:rsidRDefault="00700F97" w:rsidP="000E5FA9">
      <w:pPr>
        <w:shd w:val="clear" w:color="auto" w:fill="5B9BD5" w:themeFill="accent1"/>
        <w:rPr>
          <w:rFonts w:ascii="Palatino Linotype" w:eastAsia="Times New Roman" w:hAnsi="Palatino Linotype"/>
          <w:b/>
          <w:bCs/>
          <w:color w:val="FFFFFF" w:themeColor="background1"/>
          <w:lang w:bidi="ar-SA"/>
        </w:rPr>
      </w:pPr>
      <w:bookmarkStart w:id="16" w:name="_Toc109217247"/>
      <w:bookmarkStart w:id="17" w:name="_Toc109236771"/>
      <w:r w:rsidRPr="00276EB7">
        <w:rPr>
          <w:rFonts w:ascii="Palatino Linotype" w:eastAsia="Times New Roman" w:hAnsi="Palatino Linotype"/>
          <w:b/>
          <w:bCs/>
          <w:color w:val="FFFFFF" w:themeColor="background1"/>
          <w:lang w:bidi="ar-SA"/>
        </w:rPr>
        <w:t xml:space="preserve">Mission </w:t>
      </w:r>
      <w:r w:rsidR="00B02A5C" w:rsidRPr="00276EB7">
        <w:rPr>
          <w:rFonts w:ascii="Palatino Linotype" w:eastAsia="Times New Roman" w:hAnsi="Palatino Linotype"/>
          <w:b/>
          <w:bCs/>
          <w:color w:val="FFFFFF" w:themeColor="background1"/>
          <w:lang w:bidi="ar-SA"/>
        </w:rPr>
        <w:t>2</w:t>
      </w:r>
      <w:r w:rsidRPr="00276EB7">
        <w:rPr>
          <w:rFonts w:ascii="Palatino Linotype" w:eastAsia="Times New Roman" w:hAnsi="Palatino Linotype"/>
          <w:b/>
          <w:bCs/>
          <w:color w:val="FFFFFF" w:themeColor="background1"/>
          <w:lang w:bidi="ar-SA"/>
        </w:rPr>
        <w:t xml:space="preserve"> : </w:t>
      </w:r>
      <w:bookmarkEnd w:id="15"/>
      <w:bookmarkEnd w:id="16"/>
      <w:bookmarkEnd w:id="17"/>
      <w:r w:rsidR="000758FF" w:rsidRPr="000758FF">
        <w:rPr>
          <w:rFonts w:ascii="Palatino Linotype" w:eastAsia="Times New Roman" w:hAnsi="Palatino Linotype"/>
          <w:b/>
          <w:bCs/>
          <w:color w:val="FFFFFF" w:themeColor="background1"/>
          <w:lang w:bidi="ar-SA"/>
        </w:rPr>
        <w:t xml:space="preserve">Élaboration du rapport final d’évaluation du projet </w:t>
      </w:r>
      <w:r w:rsidR="00A97DBB">
        <w:rPr>
          <w:rFonts w:ascii="Palatino Linotype" w:eastAsia="Times New Roman" w:hAnsi="Palatino Linotype"/>
          <w:b/>
          <w:bCs/>
          <w:color w:val="FFFFFF" w:themeColor="background1"/>
          <w:lang w:bidi="ar-SA"/>
        </w:rPr>
        <w:t>RO/4C</w:t>
      </w:r>
      <w:bookmarkStart w:id="18" w:name="_Toc110333622"/>
    </w:p>
    <w:p w14:paraId="115F4A15" w14:textId="77777777" w:rsidR="00DA4DE2" w:rsidRDefault="00DA4DE2" w:rsidP="00DA4DE2">
      <w:pPr>
        <w:jc w:val="both"/>
        <w:rPr>
          <w:rFonts w:ascii="Palatino Linotype" w:eastAsia="Times New Roman" w:hAnsi="Palatino Linotype"/>
          <w:color w:val="000000" w:themeColor="text1"/>
          <w:lang w:bidi="ar-SA"/>
        </w:rPr>
      </w:pPr>
    </w:p>
    <w:p w14:paraId="5D833397" w14:textId="239088C5" w:rsidR="00B3163F"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Cette mission vise à produire le Rapport Final d'Évaluation du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qui constituera le document de synthèse de l'ensemble de l'évaluation. Ce rapport final comprendra une analyse complète des résultats obtenus par le projet, son impact, les leçons apprises tout au long de sa mise en œuvre, ainsi que des recommandations concrètes pour assurer la pérennisation des résultats et orienter les futures initiatives.</w:t>
      </w:r>
    </w:p>
    <w:p w14:paraId="0D5F0D29" w14:textId="77777777" w:rsidR="00B3163F" w:rsidRPr="00A9484E" w:rsidRDefault="00B3163F" w:rsidP="00A9484E">
      <w:pPr>
        <w:jc w:val="both"/>
        <w:rPr>
          <w:rFonts w:ascii="Palatino Linotype" w:eastAsia="Times New Roman" w:hAnsi="Palatino Linotype"/>
          <w:b/>
          <w:bCs/>
          <w:color w:val="5B9BD5" w:themeColor="accent1"/>
          <w:lang w:bidi="ar-SA"/>
        </w:rPr>
      </w:pPr>
      <w:r w:rsidRPr="00A9484E">
        <w:rPr>
          <w:rFonts w:ascii="Palatino Linotype" w:eastAsia="Times New Roman" w:hAnsi="Palatino Linotype"/>
          <w:b/>
          <w:bCs/>
          <w:color w:val="5B9BD5" w:themeColor="accent1"/>
          <w:lang w:bidi="ar-SA"/>
        </w:rPr>
        <w:t>Description de la Mission :</w:t>
      </w:r>
    </w:p>
    <w:p w14:paraId="1F9094E8" w14:textId="628484A1" w:rsidR="00B3163F"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Pour élaborer ce Rapport Final, le Consultant poursuivra et complétera la revue documentaire entamée lors de la première mission par l'organisation d'entretiens ciblés. Ces entretiens auront pour objectif de collecter des informations complémentaires sur le projet, de recueillir les témoignages et la perception des parties prenantes sur les attentes, ainsi que des recommandations portant sur les différents aspects liés à la continuité et la pérennisation du projet.</w:t>
      </w:r>
    </w:p>
    <w:p w14:paraId="79F40679" w14:textId="10E10E40" w:rsidR="00B3163F"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Les parties prenantes à consulter incluront :</w:t>
      </w:r>
    </w:p>
    <w:p w14:paraId="730E6C70" w14:textId="505F36A4"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La Directrice Nationale du Centre 4C,</w:t>
      </w:r>
    </w:p>
    <w:p w14:paraId="0B62FAB4" w14:textId="5D37560B"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L’ex - Coordonnateur National du projet ;</w:t>
      </w:r>
    </w:p>
    <w:p w14:paraId="6F388229" w14:textId="4FFE5594"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 PNUD ;</w:t>
      </w:r>
    </w:p>
    <w:p w14:paraId="65E656A1" w14:textId="2AE2F6C1"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lastRenderedPageBreak/>
        <w:t>Les partenaires et les bénéficiaires du projet ;</w:t>
      </w:r>
    </w:p>
    <w:p w14:paraId="50964284" w14:textId="70C3AC73" w:rsidR="000E5FA9" w:rsidRPr="000E5FA9" w:rsidRDefault="000E5FA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Les experts ayant contribué à la réalisation des prestations dans le cadre du projet ;</w:t>
      </w:r>
    </w:p>
    <w:p w14:paraId="297129A2" w14:textId="16E477B5" w:rsidR="000E5FA9" w:rsidRPr="000E5FA9" w:rsidRDefault="00187CB9" w:rsidP="006C6C09">
      <w:pPr>
        <w:pStyle w:val="Paragraphedeliste"/>
        <w:numPr>
          <w:ilvl w:val="0"/>
          <w:numId w:val="18"/>
        </w:numPr>
        <w:spacing w:after="240"/>
        <w:jc w:val="both"/>
        <w:rPr>
          <w:rFonts w:ascii="Palatino Linotype" w:eastAsia="Times New Roman" w:hAnsi="Palatino Linotype"/>
          <w:color w:val="000000" w:themeColor="text1"/>
          <w:lang w:bidi="ar-SA"/>
        </w:rPr>
      </w:pPr>
      <w:r w:rsidRPr="00187CB9">
        <w:rPr>
          <w:rFonts w:ascii="Palatino Linotype" w:eastAsia="Times New Roman" w:hAnsi="Palatino Linotype"/>
          <w:color w:val="000000" w:themeColor="text1"/>
          <w:lang w:bidi="ar-SA"/>
        </w:rPr>
        <w:t>Toutes les institutions pouvant apporter des éléments essentiels à l'évaluation du projet et à la valorisation de ses résultats.</w:t>
      </w:r>
    </w:p>
    <w:p w14:paraId="2C8AEAB5" w14:textId="21978051" w:rsidR="000E5FA9" w:rsidRPr="000E5FA9" w:rsidRDefault="00B3163F"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En outre, des visites sur le terrain seront effectuées pour observer les résultats du projet et interagir avec les bénéficiaires et les communautés locales. Ces visites permettront de constater de manière concrète l'impact du projet et de recueillir des données qualitatives précieuses.</w:t>
      </w:r>
    </w:p>
    <w:p w14:paraId="73FF3B6B" w14:textId="5C021803" w:rsidR="000E5FA9" w:rsidRDefault="000E5FA9" w:rsidP="000E5FA9">
      <w:p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Pour réaliser une évaluation exhaustive, il est essentiel de s'appuyer sur des critères et des questions clés qui permettront d'évaluer de manière objective et complète des aspects tels que la pertinence, l'efficacité, l'efficience, la cohérence, la durabilité et l'impact du projet. Ces critères et questions constitueront le cadre de référence pour l'équipe d'évaluation dans son analyse et assureront que tous les aspects cruciaux du projet sont pris en compte. </w:t>
      </w:r>
      <w:r>
        <w:rPr>
          <w:rFonts w:ascii="Palatino Linotype" w:eastAsia="Times New Roman" w:hAnsi="Palatino Linotype"/>
          <w:color w:val="000000" w:themeColor="text1"/>
          <w:lang w:bidi="ar-SA"/>
        </w:rPr>
        <w:t xml:space="preserve">A </w:t>
      </w:r>
      <w:r w:rsidRPr="000E5FA9">
        <w:rPr>
          <w:rFonts w:ascii="Palatino Linotype" w:eastAsia="Times New Roman" w:hAnsi="Palatino Linotype"/>
          <w:color w:val="000000" w:themeColor="text1"/>
          <w:lang w:bidi="ar-SA"/>
        </w:rPr>
        <w:t xml:space="preserve">titre indicatif, </w:t>
      </w:r>
      <w:r>
        <w:rPr>
          <w:rFonts w:ascii="Palatino Linotype" w:eastAsia="Times New Roman" w:hAnsi="Palatino Linotype"/>
          <w:color w:val="000000" w:themeColor="text1"/>
          <w:lang w:bidi="ar-SA"/>
        </w:rPr>
        <w:t>c</w:t>
      </w:r>
      <w:r w:rsidRPr="000E5FA9">
        <w:rPr>
          <w:rFonts w:ascii="Palatino Linotype" w:eastAsia="Times New Roman" w:hAnsi="Palatino Linotype"/>
          <w:color w:val="000000" w:themeColor="text1"/>
          <w:lang w:bidi="ar-SA"/>
        </w:rPr>
        <w:t xml:space="preserve">es critères et questions clés pour l'évaluation du projet </w:t>
      </w:r>
      <w:r w:rsidR="00A97DBB">
        <w:rPr>
          <w:rFonts w:ascii="Palatino Linotype" w:eastAsia="Times New Roman" w:hAnsi="Palatino Linotype"/>
          <w:color w:val="000000" w:themeColor="text1"/>
          <w:lang w:bidi="ar-SA"/>
        </w:rPr>
        <w:t>RO/4C</w:t>
      </w:r>
      <w:r>
        <w:rPr>
          <w:rFonts w:ascii="Palatino Linotype" w:eastAsia="Times New Roman" w:hAnsi="Palatino Linotype"/>
          <w:color w:val="000000" w:themeColor="text1"/>
          <w:lang w:bidi="ar-SA"/>
        </w:rPr>
        <w:t xml:space="preserve"> peuvent inclure</w:t>
      </w:r>
      <w:r w:rsidRPr="000E5FA9">
        <w:rPr>
          <w:rFonts w:ascii="Palatino Linotype" w:eastAsia="Times New Roman" w:hAnsi="Palatino Linotype"/>
          <w:color w:val="000000" w:themeColor="text1"/>
          <w:lang w:bidi="ar-SA"/>
        </w:rPr>
        <w:t xml:space="preserve"> :</w:t>
      </w:r>
    </w:p>
    <w:p w14:paraId="7A9C3DFE" w14:textId="6FBCD11A" w:rsidR="000E5FA9" w:rsidRPr="000E5FA9" w:rsidRDefault="000E5FA9" w:rsidP="000E5FA9">
      <w:pPr>
        <w:spacing w:after="240"/>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Pertinence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 xml:space="preserve">Évaluation de l'adéquation du projet aux besoins réels et aux priorités définies, ainsi qu'à son alignement avec les politiques et stratégies </w:t>
      </w:r>
      <w:r w:rsidR="00692EA9">
        <w:rPr>
          <w:rFonts w:ascii="Palatino Linotype" w:eastAsia="Times New Roman" w:hAnsi="Palatino Linotype"/>
          <w:color w:val="000000" w:themeColor="text1"/>
          <w:lang w:bidi="ar-SA"/>
        </w:rPr>
        <w:t>du Maroc</w:t>
      </w:r>
    </w:p>
    <w:p w14:paraId="570337D4" w14:textId="1D2AC7C9" w:rsidR="000E5FA9" w:rsidRPr="000E5FA9" w:rsidRDefault="000E5FA9" w:rsidP="006C6C09">
      <w:pPr>
        <w:pStyle w:val="Paragraphedeliste"/>
        <w:numPr>
          <w:ilvl w:val="0"/>
          <w:numId w:val="19"/>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Dans quelle mesure le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répond-il aux besoins et priorités du Maroc en matière de changement climatique et de développement durable ?</w:t>
      </w:r>
    </w:p>
    <w:p w14:paraId="318191EA" w14:textId="77777777" w:rsidR="000E5FA9" w:rsidRPr="000E5FA9" w:rsidRDefault="000E5FA9" w:rsidP="006C6C09">
      <w:pPr>
        <w:pStyle w:val="Paragraphedeliste"/>
        <w:numPr>
          <w:ilvl w:val="0"/>
          <w:numId w:val="19"/>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Comment le projet s'aligne-t-il sur les politiques et stratégies nationales et internationales relatives au changement climatique ?</w:t>
      </w:r>
    </w:p>
    <w:p w14:paraId="6B8E4DEA" w14:textId="784EC6D0" w:rsidR="00014119" w:rsidRPr="003672E3" w:rsidRDefault="000E5FA9" w:rsidP="006C6C09">
      <w:pPr>
        <w:pStyle w:val="Paragraphedeliste"/>
        <w:numPr>
          <w:ilvl w:val="0"/>
          <w:numId w:val="19"/>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Le projet </w:t>
      </w:r>
      <w:proofErr w:type="spellStart"/>
      <w:r w:rsidRPr="000E5FA9">
        <w:rPr>
          <w:rFonts w:ascii="Palatino Linotype" w:eastAsia="Times New Roman" w:hAnsi="Palatino Linotype"/>
          <w:color w:val="000000" w:themeColor="text1"/>
          <w:lang w:bidi="ar-SA"/>
        </w:rPr>
        <w:t>a-t-il</w:t>
      </w:r>
      <w:proofErr w:type="spellEnd"/>
      <w:r w:rsidRPr="000E5FA9">
        <w:rPr>
          <w:rFonts w:ascii="Palatino Linotype" w:eastAsia="Times New Roman" w:hAnsi="Palatino Linotype"/>
          <w:color w:val="000000" w:themeColor="text1"/>
          <w:lang w:bidi="ar-SA"/>
        </w:rPr>
        <w:t xml:space="preserve"> été conçu pour répondre efficacement aux défis spécifiques du changement climatique au Maroc ?</w:t>
      </w:r>
    </w:p>
    <w:p w14:paraId="43D01F62" w14:textId="3DF25570" w:rsidR="000E5FA9" w:rsidRPr="00014119" w:rsidRDefault="000E5FA9" w:rsidP="00692EA9">
      <w:pPr>
        <w:spacing w:after="240"/>
        <w:jc w:val="both"/>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Efficacité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Mesure dans laquelle les objectifs du projet ont été atteints et les résultats concrets obtenus.</w:t>
      </w:r>
    </w:p>
    <w:p w14:paraId="2250DA61" w14:textId="41814256" w:rsidR="000E5FA9" w:rsidRPr="000E5FA9" w:rsidRDefault="000E5FA9" w:rsidP="006C6C09">
      <w:pPr>
        <w:pStyle w:val="Paragraphedeliste"/>
        <w:numPr>
          <w:ilvl w:val="0"/>
          <w:numId w:val="20"/>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Quels sont les résultats concrets obtenus par le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jusqu'à présent ?</w:t>
      </w:r>
    </w:p>
    <w:p w14:paraId="12D684AC" w14:textId="77777777" w:rsidR="000E5FA9" w:rsidRPr="000E5FA9" w:rsidRDefault="000E5FA9" w:rsidP="006C6C09">
      <w:pPr>
        <w:pStyle w:val="Paragraphedeliste"/>
        <w:numPr>
          <w:ilvl w:val="0"/>
          <w:numId w:val="20"/>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Dans quelle mesure les objectifs du projet ont-ils été atteints ?</w:t>
      </w:r>
    </w:p>
    <w:p w14:paraId="4AAC6E42" w14:textId="7286402D" w:rsidR="000E5FA9" w:rsidRPr="000E5FA9" w:rsidRDefault="000E5FA9" w:rsidP="006C6C09">
      <w:pPr>
        <w:pStyle w:val="Paragraphedeliste"/>
        <w:numPr>
          <w:ilvl w:val="0"/>
          <w:numId w:val="20"/>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Comment le projet </w:t>
      </w:r>
      <w:proofErr w:type="spellStart"/>
      <w:r w:rsidRPr="000E5FA9">
        <w:rPr>
          <w:rFonts w:ascii="Palatino Linotype" w:eastAsia="Times New Roman" w:hAnsi="Palatino Linotype"/>
          <w:color w:val="000000" w:themeColor="text1"/>
          <w:lang w:bidi="ar-SA"/>
        </w:rPr>
        <w:t>a-t-il</w:t>
      </w:r>
      <w:proofErr w:type="spellEnd"/>
      <w:r w:rsidRPr="000E5FA9">
        <w:rPr>
          <w:rFonts w:ascii="Palatino Linotype" w:eastAsia="Times New Roman" w:hAnsi="Palatino Linotype"/>
          <w:color w:val="000000" w:themeColor="text1"/>
          <w:lang w:bidi="ar-SA"/>
        </w:rPr>
        <w:t xml:space="preserve"> contribué à renforcer les capacités du Maroc en matière de lutte contre le changement climatique et de mise en œuvre de la </w:t>
      </w:r>
      <w:r w:rsidR="00DD0CBD">
        <w:rPr>
          <w:rFonts w:ascii="Palatino Linotype" w:eastAsia="Times New Roman" w:hAnsi="Palatino Linotype"/>
          <w:color w:val="000000" w:themeColor="text1"/>
          <w:lang w:bidi="ar-SA"/>
        </w:rPr>
        <w:t>CDN</w:t>
      </w:r>
      <w:r w:rsidRPr="000E5FA9">
        <w:rPr>
          <w:rFonts w:ascii="Palatino Linotype" w:eastAsia="Times New Roman" w:hAnsi="Palatino Linotype"/>
          <w:color w:val="000000" w:themeColor="text1"/>
          <w:lang w:bidi="ar-SA"/>
        </w:rPr>
        <w:t xml:space="preserve"> ?</w:t>
      </w:r>
    </w:p>
    <w:p w14:paraId="56092895" w14:textId="5BAF4C11" w:rsidR="000E5FA9" w:rsidRPr="000E5FA9" w:rsidRDefault="000E5FA9" w:rsidP="000E5FA9">
      <w:pPr>
        <w:spacing w:after="240"/>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Efficience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Évaluation de l'utilisation optimale des ressources pour atteindre les résultats escomptés, en tenant compte des contraintes et de la gestion des activités.</w:t>
      </w:r>
    </w:p>
    <w:p w14:paraId="3866D237" w14:textId="77777777" w:rsidR="000E5FA9" w:rsidRPr="000E5FA9" w:rsidRDefault="000E5FA9"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Les ressources allouées au projet </w:t>
      </w:r>
      <w:proofErr w:type="spellStart"/>
      <w:r w:rsidRPr="000E5FA9">
        <w:rPr>
          <w:rFonts w:ascii="Palatino Linotype" w:eastAsia="Times New Roman" w:hAnsi="Palatino Linotype"/>
          <w:color w:val="000000" w:themeColor="text1"/>
          <w:lang w:bidi="ar-SA"/>
        </w:rPr>
        <w:t>ont-elles</w:t>
      </w:r>
      <w:proofErr w:type="spellEnd"/>
      <w:r w:rsidRPr="000E5FA9">
        <w:rPr>
          <w:rFonts w:ascii="Palatino Linotype" w:eastAsia="Times New Roman" w:hAnsi="Palatino Linotype"/>
          <w:color w:val="000000" w:themeColor="text1"/>
          <w:lang w:bidi="ar-SA"/>
        </w:rPr>
        <w:t xml:space="preserve"> été utilisées de manière optimale pour atteindre les résultats escomptés ?</w:t>
      </w:r>
    </w:p>
    <w:p w14:paraId="5B9B6C02" w14:textId="77777777" w:rsidR="000E5FA9" w:rsidRPr="000E5FA9" w:rsidRDefault="000E5FA9"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Y </w:t>
      </w:r>
      <w:proofErr w:type="spellStart"/>
      <w:r w:rsidRPr="000E5FA9">
        <w:rPr>
          <w:rFonts w:ascii="Palatino Linotype" w:eastAsia="Times New Roman" w:hAnsi="Palatino Linotype"/>
          <w:color w:val="000000" w:themeColor="text1"/>
          <w:lang w:bidi="ar-SA"/>
        </w:rPr>
        <w:t>a-t-il</w:t>
      </w:r>
      <w:proofErr w:type="spellEnd"/>
      <w:r w:rsidRPr="000E5FA9">
        <w:rPr>
          <w:rFonts w:ascii="Palatino Linotype" w:eastAsia="Times New Roman" w:hAnsi="Palatino Linotype"/>
          <w:color w:val="000000" w:themeColor="text1"/>
          <w:lang w:bidi="ar-SA"/>
        </w:rPr>
        <w:t xml:space="preserve"> eu des contraintes ou des obstacles qui ont entravé l'efficience du projet ?</w:t>
      </w:r>
    </w:p>
    <w:p w14:paraId="748B755F" w14:textId="77777777" w:rsidR="000E5FA9" w:rsidRPr="000E5FA9" w:rsidRDefault="000E5FA9"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Comment les activités du projet </w:t>
      </w:r>
      <w:proofErr w:type="spellStart"/>
      <w:r w:rsidRPr="000E5FA9">
        <w:rPr>
          <w:rFonts w:ascii="Palatino Linotype" w:eastAsia="Times New Roman" w:hAnsi="Palatino Linotype"/>
          <w:color w:val="000000" w:themeColor="text1"/>
          <w:lang w:bidi="ar-SA"/>
        </w:rPr>
        <w:t>ont-elles</w:t>
      </w:r>
      <w:proofErr w:type="spellEnd"/>
      <w:r w:rsidRPr="000E5FA9">
        <w:rPr>
          <w:rFonts w:ascii="Palatino Linotype" w:eastAsia="Times New Roman" w:hAnsi="Palatino Linotype"/>
          <w:color w:val="000000" w:themeColor="text1"/>
          <w:lang w:bidi="ar-SA"/>
        </w:rPr>
        <w:t xml:space="preserve"> été planifiées et gérées pour assurer une utilisation efficace des ressources ?</w:t>
      </w:r>
    </w:p>
    <w:p w14:paraId="3D42D05A" w14:textId="6293F3FC" w:rsidR="000E5FA9" w:rsidRPr="000E5FA9" w:rsidRDefault="000E5FA9" w:rsidP="000E5FA9">
      <w:pPr>
        <w:spacing w:after="240"/>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Durabilité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Capacité du projet à maintenir ses bénéfices et ses résultats à long terme après la fin de son financement.</w:t>
      </w:r>
    </w:p>
    <w:p w14:paraId="473FF332" w14:textId="602A0CBD"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Quels sont les mécanismes mis en place pour assurer la pérennité des résultats du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après sa clôture ?</w:t>
      </w:r>
    </w:p>
    <w:p w14:paraId="7B61B195" w14:textId="38EBB14F"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Dans quelle mesure les capacités renforcées et les infrastructures développées sont-</w:t>
      </w:r>
      <w:r w:rsidRPr="000E5FA9">
        <w:rPr>
          <w:rFonts w:ascii="Palatino Linotype" w:eastAsia="Times New Roman" w:hAnsi="Palatino Linotype"/>
          <w:color w:val="000000" w:themeColor="text1"/>
          <w:lang w:bidi="ar-SA"/>
        </w:rPr>
        <w:lastRenderedPageBreak/>
        <w:t xml:space="preserve">elles susceptibles de continuer à produire des </w:t>
      </w:r>
      <w:r>
        <w:rPr>
          <w:rFonts w:ascii="Palatino Linotype" w:eastAsia="Times New Roman" w:hAnsi="Palatino Linotype"/>
          <w:color w:val="000000" w:themeColor="text1"/>
          <w:lang w:bidi="ar-SA"/>
        </w:rPr>
        <w:t>bénéfices</w:t>
      </w:r>
      <w:r w:rsidRPr="000E5FA9">
        <w:rPr>
          <w:rFonts w:ascii="Palatino Linotype" w:eastAsia="Times New Roman" w:hAnsi="Palatino Linotype"/>
          <w:color w:val="000000" w:themeColor="text1"/>
          <w:lang w:bidi="ar-SA"/>
        </w:rPr>
        <w:t xml:space="preserve"> à long terme ?</w:t>
      </w:r>
    </w:p>
    <w:p w14:paraId="6DE69AF6" w14:textId="77777777"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Comment le projet </w:t>
      </w:r>
      <w:proofErr w:type="spellStart"/>
      <w:r w:rsidRPr="000E5FA9">
        <w:rPr>
          <w:rFonts w:ascii="Palatino Linotype" w:eastAsia="Times New Roman" w:hAnsi="Palatino Linotype"/>
          <w:color w:val="000000" w:themeColor="text1"/>
          <w:lang w:bidi="ar-SA"/>
        </w:rPr>
        <w:t>a-t-il</w:t>
      </w:r>
      <w:proofErr w:type="spellEnd"/>
      <w:r w:rsidRPr="000E5FA9">
        <w:rPr>
          <w:rFonts w:ascii="Palatino Linotype" w:eastAsia="Times New Roman" w:hAnsi="Palatino Linotype"/>
          <w:color w:val="000000" w:themeColor="text1"/>
          <w:lang w:bidi="ar-SA"/>
        </w:rPr>
        <w:t xml:space="preserve"> contribué à instaurer des pratiques durables en matière de gestion du changement climatique au Maroc ?</w:t>
      </w:r>
    </w:p>
    <w:p w14:paraId="4F1490B9" w14:textId="64E6D8EE" w:rsidR="000E5FA9" w:rsidRPr="000E5FA9" w:rsidRDefault="000E5FA9" w:rsidP="00692EA9">
      <w:pPr>
        <w:spacing w:after="240"/>
        <w:jc w:val="both"/>
        <w:rPr>
          <w:rFonts w:ascii="Palatino Linotype" w:eastAsia="Times New Roman" w:hAnsi="Palatino Linotype"/>
          <w:b/>
          <w:bCs/>
          <w:color w:val="000000" w:themeColor="text1"/>
          <w:lang w:bidi="ar-SA"/>
        </w:rPr>
      </w:pPr>
      <w:r w:rsidRPr="000E5FA9">
        <w:rPr>
          <w:rFonts w:ascii="Palatino Linotype" w:eastAsia="Times New Roman" w:hAnsi="Palatino Linotype"/>
          <w:b/>
          <w:bCs/>
          <w:color w:val="000000" w:themeColor="text1"/>
          <w:lang w:bidi="ar-SA"/>
        </w:rPr>
        <w:t>Cohérence :</w:t>
      </w:r>
      <w:r w:rsidR="00692EA9">
        <w:rPr>
          <w:rFonts w:ascii="Palatino Linotype" w:eastAsia="Times New Roman" w:hAnsi="Palatino Linotype"/>
          <w:b/>
          <w:bCs/>
          <w:color w:val="000000" w:themeColor="text1"/>
          <w:lang w:bidi="ar-SA"/>
        </w:rPr>
        <w:t xml:space="preserve"> </w:t>
      </w:r>
      <w:r w:rsidR="00692EA9" w:rsidRPr="00692EA9">
        <w:rPr>
          <w:rFonts w:ascii="Palatino Linotype" w:eastAsia="Times New Roman" w:hAnsi="Palatino Linotype"/>
          <w:color w:val="000000" w:themeColor="text1"/>
          <w:lang w:bidi="ar-SA"/>
        </w:rPr>
        <w:t>Évaluation de la compatibilité du projet avec d'autres initiatives et sa contribution à une approche intégrée du développement durable et de la lutte contre le changement climatique.</w:t>
      </w:r>
    </w:p>
    <w:p w14:paraId="6300DCAD" w14:textId="179BAFBB" w:rsidR="000E5FA9" w:rsidRPr="000E5FA9" w:rsidRDefault="000E5FA9"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E5FA9">
        <w:rPr>
          <w:rFonts w:ascii="Palatino Linotype" w:eastAsia="Times New Roman" w:hAnsi="Palatino Linotype"/>
          <w:color w:val="000000" w:themeColor="text1"/>
          <w:lang w:bidi="ar-SA"/>
        </w:rPr>
        <w:t xml:space="preserve">Dans quelle mesure le projet </w:t>
      </w:r>
      <w:r w:rsidR="00A97DBB">
        <w:rPr>
          <w:rFonts w:ascii="Palatino Linotype" w:eastAsia="Times New Roman" w:hAnsi="Palatino Linotype"/>
          <w:color w:val="000000" w:themeColor="text1"/>
          <w:lang w:bidi="ar-SA"/>
        </w:rPr>
        <w:t>RO/4C</w:t>
      </w:r>
      <w:r w:rsidRPr="000E5FA9">
        <w:rPr>
          <w:rFonts w:ascii="Palatino Linotype" w:eastAsia="Times New Roman" w:hAnsi="Palatino Linotype"/>
          <w:color w:val="000000" w:themeColor="text1"/>
          <w:lang w:bidi="ar-SA"/>
        </w:rPr>
        <w:t xml:space="preserve"> est-il cohérent avec d'autres initiatives et projets de développement durable et de lutte contre le changement climatique au Maroc ?</w:t>
      </w:r>
    </w:p>
    <w:p w14:paraId="628EABD5" w14:textId="55975EF9" w:rsidR="00007E62" w:rsidRPr="00007E62" w:rsidRDefault="00C538A8"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C538A8">
        <w:rPr>
          <w:rFonts w:ascii="Palatino Linotype" w:eastAsia="Times New Roman" w:hAnsi="Palatino Linotype"/>
          <w:color w:val="000000" w:themeColor="text1"/>
          <w:lang w:bidi="ar-SA"/>
        </w:rPr>
        <w:t>Comment le projet s'</w:t>
      </w:r>
      <w:r>
        <w:rPr>
          <w:rFonts w:ascii="Palatino Linotype" w:eastAsia="Times New Roman" w:hAnsi="Palatino Linotype"/>
          <w:color w:val="000000" w:themeColor="text1"/>
          <w:lang w:bidi="ar-SA"/>
        </w:rPr>
        <w:t>intègre</w:t>
      </w:r>
      <w:r w:rsidRPr="00C538A8">
        <w:rPr>
          <w:rFonts w:ascii="Palatino Linotype" w:eastAsia="Times New Roman" w:hAnsi="Palatino Linotype"/>
          <w:color w:val="000000" w:themeColor="text1"/>
          <w:lang w:bidi="ar-SA"/>
        </w:rPr>
        <w:t>-il dans le cadre global des actions menées pour la lutte contre le changement climatique au Maroc</w:t>
      </w:r>
      <w:r>
        <w:rPr>
          <w:rFonts w:ascii="Palatino Linotype" w:eastAsia="Times New Roman" w:hAnsi="Palatino Linotype"/>
          <w:color w:val="000000" w:themeColor="text1"/>
          <w:lang w:bidi="ar-SA"/>
        </w:rPr>
        <w:t xml:space="preserve"> </w:t>
      </w:r>
      <w:r w:rsidRPr="00C538A8">
        <w:rPr>
          <w:rFonts w:ascii="Palatino Linotype" w:eastAsia="Times New Roman" w:hAnsi="Palatino Linotype"/>
          <w:color w:val="000000" w:themeColor="text1"/>
          <w:lang w:bidi="ar-SA"/>
        </w:rPr>
        <w:t>?</w:t>
      </w:r>
    </w:p>
    <w:p w14:paraId="0C5A6B81" w14:textId="690C806A" w:rsidR="00D1473C" w:rsidRDefault="00007E62" w:rsidP="006C6C09">
      <w:pPr>
        <w:pStyle w:val="Paragraphedeliste"/>
        <w:numPr>
          <w:ilvl w:val="0"/>
          <w:numId w:val="22"/>
        </w:numPr>
        <w:spacing w:after="240"/>
        <w:jc w:val="both"/>
        <w:rPr>
          <w:rFonts w:ascii="Palatino Linotype" w:eastAsia="Times New Roman" w:hAnsi="Palatino Linotype"/>
          <w:color w:val="000000" w:themeColor="text1"/>
          <w:lang w:bidi="ar-SA"/>
        </w:rPr>
      </w:pPr>
      <w:r w:rsidRPr="00007E62">
        <w:rPr>
          <w:rFonts w:ascii="Palatino Linotype" w:eastAsia="Times New Roman" w:hAnsi="Palatino Linotype"/>
          <w:color w:val="000000" w:themeColor="text1"/>
          <w:lang w:bidi="ar-SA"/>
        </w:rPr>
        <w:t>Comment le projet s'aligne-t-il avec les efforts déployés pour atteindre les objectifs de développement durable au Maroc</w:t>
      </w:r>
      <w:r w:rsidR="00CD74F3">
        <w:rPr>
          <w:rFonts w:ascii="Palatino Linotype" w:eastAsia="Times New Roman" w:hAnsi="Palatino Linotype"/>
          <w:color w:val="000000" w:themeColor="text1"/>
          <w:lang w:bidi="ar-SA"/>
        </w:rPr>
        <w:t xml:space="preserve"> </w:t>
      </w:r>
      <w:r w:rsidR="00D1473C" w:rsidRPr="00D1473C">
        <w:rPr>
          <w:rFonts w:ascii="Palatino Linotype" w:eastAsia="Times New Roman" w:hAnsi="Palatino Linotype"/>
          <w:color w:val="000000" w:themeColor="text1"/>
          <w:lang w:bidi="ar-SA"/>
        </w:rPr>
        <w:t>?</w:t>
      </w:r>
    </w:p>
    <w:p w14:paraId="68E2E5D2" w14:textId="082B0FFA" w:rsidR="00A9484E" w:rsidRPr="00A9484E" w:rsidRDefault="00A9484E" w:rsidP="00A9484E">
      <w:pPr>
        <w:spacing w:after="240"/>
        <w:jc w:val="both"/>
        <w:rPr>
          <w:rFonts w:ascii="Palatino Linotype" w:eastAsia="Times New Roman" w:hAnsi="Palatino Linotype"/>
          <w:b/>
          <w:bCs/>
          <w:color w:val="000000" w:themeColor="text1"/>
          <w:lang w:bidi="ar-SA"/>
        </w:rPr>
      </w:pPr>
      <w:r w:rsidRPr="00A9484E">
        <w:rPr>
          <w:rFonts w:ascii="Palatino Linotype" w:eastAsia="Times New Roman" w:hAnsi="Palatino Linotype"/>
          <w:b/>
          <w:bCs/>
          <w:color w:val="000000" w:themeColor="text1"/>
          <w:lang w:bidi="ar-SA"/>
        </w:rPr>
        <w:t xml:space="preserve">Impact : </w:t>
      </w:r>
      <w:r w:rsidR="00692EA9" w:rsidRPr="00692EA9">
        <w:rPr>
          <w:rFonts w:ascii="Palatino Linotype" w:eastAsia="Times New Roman" w:hAnsi="Palatino Linotype"/>
          <w:color w:val="000000" w:themeColor="text1"/>
          <w:lang w:bidi="ar-SA"/>
        </w:rPr>
        <w:t>Évaluation des effets à long terme du projet, tant positifs que négatifs, directs et indirects, sur les communautés, les écosystèmes et les capacités institutionnelles.</w:t>
      </w:r>
    </w:p>
    <w:p w14:paraId="2B216C1A" w14:textId="12BE1C6D" w:rsidR="00A9484E"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 xml:space="preserve">Quel est l'impact global du projet </w:t>
      </w:r>
      <w:r w:rsidR="00A97DBB">
        <w:rPr>
          <w:rFonts w:ascii="Palatino Linotype" w:eastAsia="Times New Roman" w:hAnsi="Palatino Linotype"/>
          <w:color w:val="000000" w:themeColor="text1"/>
          <w:lang w:bidi="ar-SA"/>
        </w:rPr>
        <w:t>RO/4C</w:t>
      </w:r>
      <w:r w:rsidRPr="00A9484E">
        <w:rPr>
          <w:rFonts w:ascii="Palatino Linotype" w:eastAsia="Times New Roman" w:hAnsi="Palatino Linotype"/>
          <w:color w:val="000000" w:themeColor="text1"/>
          <w:lang w:bidi="ar-SA"/>
        </w:rPr>
        <w:t xml:space="preserve"> sur la capacité du Maroc et des pays africains partenaires à répondre aux défis du changement climatique ?</w:t>
      </w:r>
    </w:p>
    <w:p w14:paraId="5A87E642" w14:textId="3B82B8D3" w:rsidR="00A9484E" w:rsidRPr="00A9484E"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 xml:space="preserve">Quels secteurs ou groupes sociaux, au Maroc et dans les pays africains partenaires, ont profité des initiatives du projet </w:t>
      </w:r>
      <w:r w:rsidR="00A97DBB">
        <w:rPr>
          <w:rFonts w:ascii="Palatino Linotype" w:eastAsia="Times New Roman" w:hAnsi="Palatino Linotype"/>
          <w:color w:val="000000" w:themeColor="text1"/>
          <w:lang w:bidi="ar-SA"/>
        </w:rPr>
        <w:t>RO/4C</w:t>
      </w:r>
      <w:r w:rsidRPr="00A9484E">
        <w:rPr>
          <w:rFonts w:ascii="Palatino Linotype" w:eastAsia="Times New Roman" w:hAnsi="Palatino Linotype"/>
          <w:color w:val="000000" w:themeColor="text1"/>
          <w:lang w:bidi="ar-SA"/>
        </w:rPr>
        <w:t xml:space="preserve"> ?</w:t>
      </w:r>
    </w:p>
    <w:p w14:paraId="3C3CE75B" w14:textId="3FC9E6BE" w:rsidR="00A9484E" w:rsidRPr="00A9484E"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 xml:space="preserve">Comment le projet </w:t>
      </w:r>
      <w:proofErr w:type="spellStart"/>
      <w:r w:rsidRPr="00A9484E">
        <w:rPr>
          <w:rFonts w:ascii="Palatino Linotype" w:eastAsia="Times New Roman" w:hAnsi="Palatino Linotype"/>
          <w:color w:val="000000" w:themeColor="text1"/>
          <w:lang w:bidi="ar-SA"/>
        </w:rPr>
        <w:t>a-t-il</w:t>
      </w:r>
      <w:proofErr w:type="spellEnd"/>
      <w:r w:rsidRPr="00A9484E">
        <w:rPr>
          <w:rFonts w:ascii="Palatino Linotype" w:eastAsia="Times New Roman" w:hAnsi="Palatino Linotype"/>
          <w:color w:val="000000" w:themeColor="text1"/>
          <w:lang w:bidi="ar-SA"/>
        </w:rPr>
        <w:t xml:space="preserve"> influencé les politiques, les pratiques et les comportements en matière de changement climatique au Maroc et dans les pays africains </w:t>
      </w:r>
      <w:r>
        <w:rPr>
          <w:rFonts w:ascii="Palatino Linotype" w:eastAsia="Times New Roman" w:hAnsi="Palatino Linotype"/>
          <w:color w:val="000000" w:themeColor="text1"/>
          <w:lang w:bidi="ar-SA"/>
        </w:rPr>
        <w:t>concernés</w:t>
      </w:r>
      <w:r w:rsidRPr="00A9484E">
        <w:rPr>
          <w:rFonts w:ascii="Palatino Linotype" w:eastAsia="Times New Roman" w:hAnsi="Palatino Linotype"/>
          <w:color w:val="000000" w:themeColor="text1"/>
          <w:lang w:bidi="ar-SA"/>
        </w:rPr>
        <w:t xml:space="preserve"> ?</w:t>
      </w:r>
    </w:p>
    <w:p w14:paraId="647305E0" w14:textId="07845399" w:rsidR="000758FF" w:rsidRDefault="00A9484E" w:rsidP="006C6C09">
      <w:pPr>
        <w:pStyle w:val="Paragraphedeliste"/>
        <w:numPr>
          <w:ilvl w:val="0"/>
          <w:numId w:val="21"/>
        </w:numPr>
        <w:spacing w:after="240"/>
        <w:jc w:val="both"/>
        <w:rPr>
          <w:rFonts w:ascii="Palatino Linotype" w:eastAsia="Times New Roman" w:hAnsi="Palatino Linotype"/>
          <w:color w:val="000000" w:themeColor="text1"/>
          <w:lang w:bidi="ar-SA"/>
        </w:rPr>
      </w:pPr>
      <w:r w:rsidRPr="00A9484E">
        <w:rPr>
          <w:rFonts w:ascii="Palatino Linotype" w:eastAsia="Times New Roman" w:hAnsi="Palatino Linotype"/>
          <w:color w:val="000000" w:themeColor="text1"/>
          <w:lang w:bidi="ar-SA"/>
        </w:rPr>
        <w:t>Quels sont les effets à long terme du projet sur les communautés et les écosystèmes concernés, tant au Maroc qu'en Afrique ?</w:t>
      </w:r>
    </w:p>
    <w:p w14:paraId="55D4053C" w14:textId="187A7E4D" w:rsidR="00A9484E" w:rsidRPr="00A9484E" w:rsidRDefault="006A1C5A" w:rsidP="00A9484E">
      <w:pPr>
        <w:spacing w:after="240"/>
        <w:jc w:val="both"/>
        <w:rPr>
          <w:rFonts w:ascii="Palatino Linotype" w:eastAsia="Times New Roman" w:hAnsi="Palatino Linotype"/>
          <w:color w:val="000000" w:themeColor="text1"/>
          <w:lang w:bidi="ar-SA"/>
        </w:rPr>
      </w:pPr>
      <w:r w:rsidRPr="006A1C5A">
        <w:rPr>
          <w:rFonts w:ascii="Palatino Linotype" w:eastAsia="Times New Roman" w:hAnsi="Palatino Linotype"/>
          <w:color w:val="000000" w:themeColor="text1"/>
          <w:lang w:bidi="ar-SA"/>
        </w:rPr>
        <w:t xml:space="preserve">Ces questions sont fournies à titre indicatif et doivent tenir compte des thématiques transversales, particulièrement en matière </w:t>
      </w:r>
      <w:r w:rsidRPr="00C538A8">
        <w:rPr>
          <w:rFonts w:ascii="Palatino Linotype" w:eastAsia="Times New Roman" w:hAnsi="Palatino Linotype"/>
          <w:b/>
          <w:bCs/>
          <w:color w:val="000000" w:themeColor="text1"/>
          <w:lang w:bidi="ar-SA"/>
        </w:rPr>
        <w:t>d'égalité de genre,</w:t>
      </w:r>
      <w:r w:rsidR="00457ED1">
        <w:rPr>
          <w:rFonts w:ascii="Palatino Linotype" w:eastAsia="Times New Roman" w:hAnsi="Palatino Linotype"/>
          <w:b/>
          <w:bCs/>
          <w:color w:val="000000" w:themeColor="text1"/>
          <w:lang w:bidi="ar-SA"/>
        </w:rPr>
        <w:t xml:space="preserve"> d’inclusion </w:t>
      </w:r>
      <w:r w:rsidR="00844917">
        <w:rPr>
          <w:rFonts w:ascii="Palatino Linotype" w:eastAsia="Times New Roman" w:hAnsi="Palatino Linotype"/>
          <w:b/>
          <w:bCs/>
          <w:color w:val="000000" w:themeColor="text1"/>
          <w:lang w:bidi="ar-SA"/>
        </w:rPr>
        <w:t xml:space="preserve">sociale, </w:t>
      </w:r>
      <w:r w:rsidR="00844917" w:rsidRPr="00C538A8">
        <w:rPr>
          <w:rFonts w:ascii="Palatino Linotype" w:eastAsia="Times New Roman" w:hAnsi="Palatino Linotype"/>
          <w:b/>
          <w:bCs/>
          <w:color w:val="000000" w:themeColor="text1"/>
          <w:lang w:bidi="ar-SA"/>
        </w:rPr>
        <w:t>d’autonomisation</w:t>
      </w:r>
      <w:r w:rsidRPr="00C538A8">
        <w:rPr>
          <w:rFonts w:ascii="Palatino Linotype" w:eastAsia="Times New Roman" w:hAnsi="Palatino Linotype"/>
          <w:b/>
          <w:bCs/>
          <w:color w:val="000000" w:themeColor="text1"/>
          <w:lang w:bidi="ar-SA"/>
        </w:rPr>
        <w:t xml:space="preserve"> des femmes et de capacitation des jeunes.</w:t>
      </w:r>
      <w:r w:rsidRPr="006A1C5A">
        <w:rPr>
          <w:rFonts w:ascii="Palatino Linotype" w:eastAsia="Times New Roman" w:hAnsi="Palatino Linotype"/>
          <w:color w:val="000000" w:themeColor="text1"/>
          <w:lang w:bidi="ar-SA"/>
        </w:rPr>
        <w:t xml:space="preserve"> Il conviendra au consultant de les compléter ou de les adapter en fonction des spécificités du projet </w:t>
      </w:r>
      <w:r w:rsidR="00A97DBB">
        <w:rPr>
          <w:rFonts w:ascii="Palatino Linotype" w:eastAsia="Times New Roman" w:hAnsi="Palatino Linotype"/>
          <w:color w:val="000000" w:themeColor="text1"/>
          <w:lang w:bidi="ar-SA"/>
        </w:rPr>
        <w:t>RO/4C</w:t>
      </w:r>
      <w:r w:rsidRPr="006A1C5A">
        <w:rPr>
          <w:rFonts w:ascii="Palatino Linotype" w:eastAsia="Times New Roman" w:hAnsi="Palatino Linotype"/>
          <w:color w:val="000000" w:themeColor="text1"/>
          <w:lang w:bidi="ar-SA"/>
        </w:rPr>
        <w:t xml:space="preserve">. </w:t>
      </w:r>
      <w:r w:rsidR="007C0165">
        <w:rPr>
          <w:rFonts w:ascii="Palatino Linotype" w:eastAsia="Times New Roman" w:hAnsi="Palatino Linotype"/>
          <w:color w:val="000000" w:themeColor="text1"/>
          <w:lang w:bidi="ar-SA"/>
        </w:rPr>
        <w:t>Le consultant</w:t>
      </w:r>
      <w:r w:rsidR="007C0165" w:rsidRPr="007C0165">
        <w:rPr>
          <w:rFonts w:ascii="Palatino Linotype" w:eastAsia="Times New Roman" w:hAnsi="Palatino Linotype"/>
          <w:color w:val="000000" w:themeColor="text1"/>
          <w:lang w:bidi="ar-SA"/>
        </w:rPr>
        <w:t xml:space="preserve"> devra également identifier les moyens de valoriser les connaissances acquises, les enseignements tirés et les bonnes pratiques développées au cours du projet</w:t>
      </w:r>
      <w:r>
        <w:rPr>
          <w:rFonts w:ascii="Palatino Linotype" w:eastAsia="Times New Roman" w:hAnsi="Palatino Linotype"/>
          <w:color w:val="000000" w:themeColor="text1"/>
          <w:lang w:bidi="ar-SA"/>
        </w:rPr>
        <w:t xml:space="preserve">. </w:t>
      </w:r>
    </w:p>
    <w:p w14:paraId="438ED617" w14:textId="210DF108" w:rsidR="00A9484E" w:rsidRPr="006E0B6D" w:rsidRDefault="006E0B6D" w:rsidP="006E0B6D">
      <w:pPr>
        <w:spacing w:after="240"/>
        <w:jc w:val="both"/>
        <w:rPr>
          <w:rFonts w:ascii="Palatino Linotype" w:hAnsi="Palatino Linotype"/>
          <w:b/>
          <w:bCs/>
        </w:rPr>
      </w:pPr>
      <w:r w:rsidRPr="006E0B6D">
        <w:rPr>
          <w:rFonts w:ascii="Palatino Linotype" w:hAnsi="Palatino Linotype"/>
          <w:b/>
          <w:bCs/>
        </w:rPr>
        <w:t xml:space="preserve">Livrable 2 : Rapport final d’évaluation du projet </w:t>
      </w:r>
      <w:r w:rsidR="00A97DBB">
        <w:rPr>
          <w:rFonts w:ascii="Palatino Linotype" w:hAnsi="Palatino Linotype"/>
          <w:b/>
          <w:bCs/>
        </w:rPr>
        <w:t>RO/4C</w:t>
      </w:r>
    </w:p>
    <w:p w14:paraId="12466F6D" w14:textId="0EAF56D1" w:rsidR="006E0B6D" w:rsidRDefault="006E0B6D" w:rsidP="006E0B6D">
      <w:pPr>
        <w:pStyle w:val="Titre1"/>
        <w:ind w:left="0"/>
        <w:jc w:val="both"/>
        <w:rPr>
          <w:rFonts w:ascii="Palatino Linotype" w:eastAsia="Times New Roman" w:hAnsi="Palatino Linotype"/>
          <w:b w:val="0"/>
          <w:bCs w:val="0"/>
          <w:color w:val="000000" w:themeColor="text1"/>
          <w:sz w:val="22"/>
          <w:szCs w:val="22"/>
          <w:lang w:bidi="ar-SA"/>
        </w:rPr>
      </w:pPr>
      <w:r w:rsidRPr="006E0B6D">
        <w:rPr>
          <w:rFonts w:ascii="Palatino Linotype" w:eastAsia="Times New Roman" w:hAnsi="Palatino Linotype"/>
          <w:b w:val="0"/>
          <w:bCs w:val="0"/>
          <w:color w:val="000000" w:themeColor="text1"/>
          <w:sz w:val="22"/>
          <w:szCs w:val="22"/>
          <w:lang w:bidi="ar-SA"/>
        </w:rPr>
        <w:t xml:space="preserve">Un document </w:t>
      </w:r>
      <w:r w:rsidR="00014119">
        <w:rPr>
          <w:rFonts w:ascii="Palatino Linotype" w:eastAsia="Times New Roman" w:hAnsi="Palatino Linotype"/>
          <w:b w:val="0"/>
          <w:bCs w:val="0"/>
          <w:color w:val="000000" w:themeColor="text1"/>
          <w:sz w:val="22"/>
          <w:szCs w:val="22"/>
          <w:lang w:bidi="ar-SA"/>
        </w:rPr>
        <w:t xml:space="preserve">présentant </w:t>
      </w:r>
      <w:r w:rsidRPr="006E0B6D">
        <w:rPr>
          <w:rFonts w:ascii="Palatino Linotype" w:eastAsia="Times New Roman" w:hAnsi="Palatino Linotype"/>
          <w:b w:val="0"/>
          <w:bCs w:val="0"/>
          <w:color w:val="000000" w:themeColor="text1"/>
          <w:sz w:val="22"/>
          <w:szCs w:val="22"/>
          <w:lang w:bidi="ar-SA"/>
        </w:rPr>
        <w:t>une évaluation détaillée</w:t>
      </w:r>
      <w:r>
        <w:rPr>
          <w:rFonts w:ascii="Palatino Linotype" w:eastAsia="Times New Roman" w:hAnsi="Palatino Linotype"/>
          <w:b w:val="0"/>
          <w:bCs w:val="0"/>
          <w:color w:val="000000" w:themeColor="text1"/>
          <w:sz w:val="22"/>
          <w:szCs w:val="22"/>
          <w:lang w:bidi="ar-SA"/>
        </w:rPr>
        <w:t>, objective</w:t>
      </w:r>
      <w:r w:rsidRPr="006E0B6D">
        <w:rPr>
          <w:rFonts w:ascii="Palatino Linotype" w:eastAsia="Times New Roman" w:hAnsi="Palatino Linotype"/>
          <w:b w:val="0"/>
          <w:bCs w:val="0"/>
          <w:color w:val="000000" w:themeColor="text1"/>
          <w:sz w:val="22"/>
          <w:szCs w:val="22"/>
          <w:lang w:bidi="ar-SA"/>
        </w:rPr>
        <w:t xml:space="preserve"> </w:t>
      </w:r>
      <w:r>
        <w:rPr>
          <w:rFonts w:ascii="Palatino Linotype" w:eastAsia="Times New Roman" w:hAnsi="Palatino Linotype"/>
          <w:b w:val="0"/>
          <w:bCs w:val="0"/>
          <w:color w:val="000000" w:themeColor="text1"/>
          <w:sz w:val="22"/>
          <w:szCs w:val="22"/>
          <w:lang w:bidi="ar-SA"/>
        </w:rPr>
        <w:t xml:space="preserve">et exhaustive </w:t>
      </w:r>
      <w:r w:rsidRPr="006E0B6D">
        <w:rPr>
          <w:rFonts w:ascii="Palatino Linotype" w:eastAsia="Times New Roman" w:hAnsi="Palatino Linotype"/>
          <w:b w:val="0"/>
          <w:bCs w:val="0"/>
          <w:color w:val="000000" w:themeColor="text1"/>
          <w:sz w:val="22"/>
          <w:szCs w:val="22"/>
          <w:lang w:bidi="ar-SA"/>
        </w:rPr>
        <w:t xml:space="preserve">de la performance du projet, incluant une analyse approfondie des résultats obtenus, de son impact, des leçons tirées, ainsi que des recommandations stratégiques pour assurer la pérennisation des acquis et orienter les initiatives futures. Ce rapport constituera une référence essentielle pour les parties prenantes et les décideurs impliqués dans le projet </w:t>
      </w:r>
      <w:r w:rsidR="00A97DBB">
        <w:rPr>
          <w:rFonts w:ascii="Palatino Linotype" w:eastAsia="Times New Roman" w:hAnsi="Palatino Linotype"/>
          <w:b w:val="0"/>
          <w:bCs w:val="0"/>
          <w:color w:val="000000" w:themeColor="text1"/>
          <w:sz w:val="22"/>
          <w:szCs w:val="22"/>
          <w:lang w:bidi="ar-SA"/>
        </w:rPr>
        <w:t>RO/4C</w:t>
      </w:r>
      <w:r w:rsidRPr="006E0B6D">
        <w:rPr>
          <w:rFonts w:ascii="Palatino Linotype" w:eastAsia="Times New Roman" w:hAnsi="Palatino Linotype"/>
          <w:b w:val="0"/>
          <w:bCs w:val="0"/>
          <w:color w:val="000000" w:themeColor="text1"/>
          <w:sz w:val="22"/>
          <w:szCs w:val="22"/>
          <w:lang w:bidi="ar-SA"/>
        </w:rPr>
        <w:t xml:space="preserve"> et dans des projets similaires.</w:t>
      </w:r>
    </w:p>
    <w:p w14:paraId="09D174B7" w14:textId="77777777" w:rsidR="00014119" w:rsidRDefault="00014119" w:rsidP="006E0B6D">
      <w:pPr>
        <w:pStyle w:val="Titre1"/>
        <w:ind w:left="0"/>
        <w:jc w:val="both"/>
        <w:rPr>
          <w:rFonts w:ascii="Palatino Linotype" w:eastAsia="Times New Roman" w:hAnsi="Palatino Linotype"/>
          <w:b w:val="0"/>
          <w:bCs w:val="0"/>
          <w:color w:val="000000" w:themeColor="text1"/>
          <w:sz w:val="22"/>
          <w:szCs w:val="22"/>
          <w:lang w:bidi="ar-SA"/>
        </w:rPr>
      </w:pPr>
    </w:p>
    <w:p w14:paraId="07ED65A6" w14:textId="739D9BC2" w:rsidR="00C3765D" w:rsidRPr="000E5FA9" w:rsidRDefault="00C3765D" w:rsidP="00C3765D">
      <w:pPr>
        <w:shd w:val="clear" w:color="auto" w:fill="5B9BD5" w:themeFill="accent1"/>
        <w:rPr>
          <w:rFonts w:ascii="Palatino Linotype" w:eastAsia="Times New Roman" w:hAnsi="Palatino Linotype"/>
          <w:b/>
          <w:bCs/>
          <w:color w:val="FFFFFF" w:themeColor="background1"/>
          <w:lang w:bidi="ar-SA"/>
        </w:rPr>
      </w:pPr>
      <w:r w:rsidRPr="00276EB7">
        <w:rPr>
          <w:rFonts w:ascii="Palatino Linotype" w:eastAsia="Times New Roman" w:hAnsi="Palatino Linotype"/>
          <w:b/>
          <w:bCs/>
          <w:color w:val="FFFFFF" w:themeColor="background1"/>
          <w:lang w:bidi="ar-SA"/>
        </w:rPr>
        <w:t xml:space="preserve">Mission </w:t>
      </w:r>
      <w:r>
        <w:rPr>
          <w:rFonts w:ascii="Palatino Linotype" w:eastAsia="Times New Roman" w:hAnsi="Palatino Linotype"/>
          <w:b/>
          <w:bCs/>
          <w:color w:val="FFFFFF" w:themeColor="background1"/>
          <w:lang w:bidi="ar-SA"/>
        </w:rPr>
        <w:t>3</w:t>
      </w:r>
      <w:r w:rsidRPr="00276EB7">
        <w:rPr>
          <w:rFonts w:ascii="Palatino Linotype" w:eastAsia="Times New Roman" w:hAnsi="Palatino Linotype"/>
          <w:b/>
          <w:bCs/>
          <w:color w:val="FFFFFF" w:themeColor="background1"/>
          <w:lang w:bidi="ar-SA"/>
        </w:rPr>
        <w:t xml:space="preserve"> : </w:t>
      </w:r>
      <w:r w:rsidR="00ED70FB" w:rsidRPr="00ED70FB">
        <w:rPr>
          <w:rFonts w:ascii="Palatino Linotype" w:eastAsia="Times New Roman" w:hAnsi="Palatino Linotype"/>
          <w:b/>
          <w:bCs/>
          <w:color w:val="FFFFFF" w:themeColor="background1"/>
          <w:lang w:bidi="ar-SA"/>
        </w:rPr>
        <w:t>Présentation des Résultats et Synthèse de l'Évaluation</w:t>
      </w:r>
    </w:p>
    <w:p w14:paraId="4D57A65D" w14:textId="77777777" w:rsid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52BF1BA2" w14:textId="29CC57E4"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 xml:space="preserve">Cette mission vise à </w:t>
      </w:r>
      <w:r>
        <w:rPr>
          <w:rFonts w:ascii="Palatino Linotype" w:eastAsia="Times New Roman" w:hAnsi="Palatino Linotype"/>
          <w:b w:val="0"/>
          <w:bCs w:val="0"/>
          <w:color w:val="000000" w:themeColor="text1"/>
          <w:sz w:val="22"/>
          <w:szCs w:val="22"/>
          <w:lang w:bidi="ar-SA"/>
        </w:rPr>
        <w:t xml:space="preserve">présenter </w:t>
      </w:r>
      <w:r w:rsidRPr="00ED70FB">
        <w:rPr>
          <w:rFonts w:ascii="Palatino Linotype" w:eastAsia="Times New Roman" w:hAnsi="Palatino Linotype"/>
          <w:b w:val="0"/>
          <w:bCs w:val="0"/>
          <w:color w:val="000000" w:themeColor="text1"/>
          <w:sz w:val="22"/>
          <w:szCs w:val="22"/>
          <w:lang w:bidi="ar-SA"/>
        </w:rPr>
        <w:t xml:space="preserve">les résultats clés de l'évaluation du projet </w:t>
      </w:r>
      <w:r w:rsidR="00A97DBB">
        <w:rPr>
          <w:rFonts w:ascii="Palatino Linotype" w:eastAsia="Times New Roman" w:hAnsi="Palatino Linotype"/>
          <w:b w:val="0"/>
          <w:bCs w:val="0"/>
          <w:color w:val="000000" w:themeColor="text1"/>
          <w:sz w:val="22"/>
          <w:szCs w:val="22"/>
          <w:lang w:bidi="ar-SA"/>
        </w:rPr>
        <w:t>RO/4C</w:t>
      </w:r>
      <w:r w:rsidRPr="00ED70FB">
        <w:rPr>
          <w:rFonts w:ascii="Palatino Linotype" w:eastAsia="Times New Roman" w:hAnsi="Palatino Linotype"/>
          <w:b w:val="0"/>
          <w:bCs w:val="0"/>
          <w:color w:val="000000" w:themeColor="text1"/>
          <w:sz w:val="22"/>
          <w:szCs w:val="22"/>
          <w:lang w:bidi="ar-SA"/>
        </w:rPr>
        <w:t xml:space="preserve"> avec les parties prenantes lors d'un atelier de restitution. Parallèlement, le consultant </w:t>
      </w:r>
      <w:r>
        <w:rPr>
          <w:rFonts w:ascii="Palatino Linotype" w:eastAsia="Times New Roman" w:hAnsi="Palatino Linotype"/>
          <w:b w:val="0"/>
          <w:bCs w:val="0"/>
          <w:color w:val="000000" w:themeColor="text1"/>
          <w:sz w:val="22"/>
          <w:szCs w:val="22"/>
          <w:lang w:bidi="ar-SA"/>
        </w:rPr>
        <w:t>élaborera</w:t>
      </w:r>
      <w:r w:rsidRPr="00ED70FB">
        <w:rPr>
          <w:rFonts w:ascii="Palatino Linotype" w:eastAsia="Times New Roman" w:hAnsi="Palatino Linotype"/>
          <w:b w:val="0"/>
          <w:bCs w:val="0"/>
          <w:color w:val="000000" w:themeColor="text1"/>
          <w:sz w:val="22"/>
          <w:szCs w:val="22"/>
          <w:lang w:bidi="ar-SA"/>
        </w:rPr>
        <w:t xml:space="preserve"> un document de synthèse,</w:t>
      </w:r>
      <w:r>
        <w:rPr>
          <w:rFonts w:ascii="Palatino Linotype" w:eastAsia="Times New Roman" w:hAnsi="Palatino Linotype"/>
          <w:b w:val="0"/>
          <w:bCs w:val="0"/>
          <w:color w:val="000000" w:themeColor="text1"/>
          <w:sz w:val="22"/>
          <w:szCs w:val="22"/>
          <w:lang w:bidi="ar-SA"/>
        </w:rPr>
        <w:t xml:space="preserve"> </w:t>
      </w:r>
      <w:r w:rsidRPr="00ED70FB">
        <w:rPr>
          <w:rFonts w:ascii="Palatino Linotype" w:eastAsia="Times New Roman" w:hAnsi="Palatino Linotype"/>
          <w:b w:val="0"/>
          <w:bCs w:val="0"/>
          <w:color w:val="000000" w:themeColor="text1"/>
          <w:sz w:val="22"/>
          <w:szCs w:val="22"/>
          <w:lang w:bidi="ar-SA"/>
        </w:rPr>
        <w:t xml:space="preserve">de 10 à 20 pages, qui résumera les principaux résultats de l'évaluation. Ce document sera conçu pour être facilement accessible et fournira un aperçu clair des </w:t>
      </w:r>
      <w:r w:rsidRPr="00ED70FB">
        <w:rPr>
          <w:rFonts w:ascii="Palatino Linotype" w:eastAsia="Times New Roman" w:hAnsi="Palatino Linotype"/>
          <w:b w:val="0"/>
          <w:bCs w:val="0"/>
          <w:color w:val="000000" w:themeColor="text1"/>
          <w:sz w:val="22"/>
          <w:szCs w:val="22"/>
          <w:lang w:bidi="ar-SA"/>
        </w:rPr>
        <w:lastRenderedPageBreak/>
        <w:t>conclusions, leçons apprises et recommandations issues de l'évaluation.</w:t>
      </w:r>
    </w:p>
    <w:p w14:paraId="08940679"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31C903A9" w14:textId="77777777" w:rsidR="00ED70FB" w:rsidRPr="00ED70FB" w:rsidRDefault="00ED70FB" w:rsidP="00ED70FB">
      <w:pPr>
        <w:jc w:val="both"/>
        <w:rPr>
          <w:rFonts w:ascii="Palatino Linotype" w:eastAsia="Times New Roman" w:hAnsi="Palatino Linotype"/>
          <w:b/>
          <w:bCs/>
          <w:color w:val="5B9BD5" w:themeColor="accent1"/>
          <w:lang w:bidi="ar-SA"/>
        </w:rPr>
      </w:pPr>
      <w:r w:rsidRPr="00ED70FB">
        <w:rPr>
          <w:rFonts w:ascii="Palatino Linotype" w:eastAsia="Times New Roman" w:hAnsi="Palatino Linotype"/>
          <w:b/>
          <w:bCs/>
          <w:color w:val="5B9BD5" w:themeColor="accent1"/>
          <w:lang w:bidi="ar-SA"/>
        </w:rPr>
        <w:t>Description de la Mission :</w:t>
      </w:r>
    </w:p>
    <w:p w14:paraId="079E2A9D"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Le consultant organisera un atelier de restitution pour présenter les résultats de l'évaluation aux parties prenantes concernées, y compris les responsables du projet, les partenaires, les bénéficiaires et d'autres acteurs clés. L'atelier offrira une plateforme pour discuter des constats de l'évaluation, recueillir des commentaires et réfléchir aux voies d'amélioration et d'action future.</w:t>
      </w:r>
    </w:p>
    <w:p w14:paraId="59D56FB2"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6C2AF560"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En complément de cet atelier, le consultant élaborera un document de synthèse qui mettra en lumière les points saillants de l'évaluation. Ce document comprendra :</w:t>
      </w:r>
    </w:p>
    <w:p w14:paraId="47144B6D" w14:textId="77777777" w:rsidR="00ED70FB" w:rsidRPr="00ED70FB" w:rsidRDefault="00ED70FB" w:rsidP="00ED70FB">
      <w:pPr>
        <w:pStyle w:val="Titre1"/>
        <w:ind w:left="0"/>
        <w:jc w:val="both"/>
        <w:rPr>
          <w:rFonts w:ascii="Palatino Linotype" w:eastAsia="Times New Roman" w:hAnsi="Palatino Linotype"/>
          <w:b w:val="0"/>
          <w:bCs w:val="0"/>
          <w:color w:val="000000" w:themeColor="text1"/>
          <w:sz w:val="22"/>
          <w:szCs w:val="22"/>
          <w:lang w:bidi="ar-SA"/>
        </w:rPr>
      </w:pPr>
    </w:p>
    <w:p w14:paraId="709E6FA2" w14:textId="0822E6FA"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 xml:space="preserve">Une brève introduction au projet </w:t>
      </w:r>
      <w:r w:rsidR="00A97DBB">
        <w:rPr>
          <w:rFonts w:ascii="Palatino Linotype" w:eastAsia="Times New Roman" w:hAnsi="Palatino Linotype"/>
          <w:b w:val="0"/>
          <w:bCs w:val="0"/>
          <w:color w:val="000000" w:themeColor="text1"/>
          <w:sz w:val="22"/>
          <w:szCs w:val="22"/>
          <w:lang w:bidi="ar-SA"/>
        </w:rPr>
        <w:t>RO/4C</w:t>
      </w:r>
      <w:r w:rsidRPr="00ED70FB">
        <w:rPr>
          <w:rFonts w:ascii="Palatino Linotype" w:eastAsia="Times New Roman" w:hAnsi="Palatino Linotype"/>
          <w:b w:val="0"/>
          <w:bCs w:val="0"/>
          <w:color w:val="000000" w:themeColor="text1"/>
          <w:sz w:val="22"/>
          <w:szCs w:val="22"/>
          <w:lang w:bidi="ar-SA"/>
        </w:rPr>
        <w:t xml:space="preserve"> et à son contexte.</w:t>
      </w:r>
    </w:p>
    <w:p w14:paraId="092D8E4B" w14:textId="77777777"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Un résumé des méthodes d'évaluation utilisées.</w:t>
      </w:r>
    </w:p>
    <w:p w14:paraId="33B89136" w14:textId="77777777"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Les principaux résultats de l'évaluation en termes de pertinence, efficacité, efficience, durabilité et impact du projet.</w:t>
      </w:r>
    </w:p>
    <w:p w14:paraId="4AA7A6C6" w14:textId="77777777" w:rsidR="00ED70FB" w:rsidRP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Les leçons apprises au cours de la mise en œuvre du projet.</w:t>
      </w:r>
    </w:p>
    <w:p w14:paraId="1CB5D1D3" w14:textId="77777777" w:rsidR="00ED70FB" w:rsidRDefault="00ED70FB" w:rsidP="006C6C09">
      <w:pPr>
        <w:pStyle w:val="Titre1"/>
        <w:numPr>
          <w:ilvl w:val="0"/>
          <w:numId w:val="23"/>
        </w:numPr>
        <w:jc w:val="both"/>
        <w:rPr>
          <w:rFonts w:ascii="Palatino Linotype" w:eastAsia="Times New Roman" w:hAnsi="Palatino Linotype"/>
          <w:b w:val="0"/>
          <w:bCs w:val="0"/>
          <w:color w:val="000000" w:themeColor="text1"/>
          <w:sz w:val="22"/>
          <w:szCs w:val="22"/>
          <w:lang w:bidi="ar-SA"/>
        </w:rPr>
      </w:pPr>
      <w:r w:rsidRPr="00ED70FB">
        <w:rPr>
          <w:rFonts w:ascii="Palatino Linotype" w:eastAsia="Times New Roman" w:hAnsi="Palatino Linotype"/>
          <w:b w:val="0"/>
          <w:bCs w:val="0"/>
          <w:color w:val="000000" w:themeColor="text1"/>
          <w:sz w:val="22"/>
          <w:szCs w:val="22"/>
          <w:lang w:bidi="ar-SA"/>
        </w:rPr>
        <w:t>Des recommandations claires pour la suite du projet et pour des initiatives similaires à l'avenir.</w:t>
      </w:r>
    </w:p>
    <w:p w14:paraId="3D802338" w14:textId="77777777" w:rsidR="00953164" w:rsidRPr="00ED70FB" w:rsidRDefault="00953164" w:rsidP="00953164">
      <w:pPr>
        <w:pStyle w:val="Titre1"/>
        <w:ind w:left="720"/>
        <w:jc w:val="both"/>
        <w:rPr>
          <w:rFonts w:ascii="Palatino Linotype" w:eastAsia="Times New Roman" w:hAnsi="Palatino Linotype"/>
          <w:b w:val="0"/>
          <w:bCs w:val="0"/>
          <w:color w:val="000000" w:themeColor="text1"/>
          <w:sz w:val="22"/>
          <w:szCs w:val="22"/>
          <w:lang w:bidi="ar-SA"/>
        </w:rPr>
      </w:pPr>
    </w:p>
    <w:p w14:paraId="1E65662A" w14:textId="32BEF70D"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r w:rsidRPr="00953164">
        <w:rPr>
          <w:rFonts w:ascii="Palatino Linotype" w:eastAsia="Times New Roman" w:hAnsi="Palatino Linotype"/>
          <w:b w:val="0"/>
          <w:bCs w:val="0"/>
          <w:color w:val="000000" w:themeColor="text1"/>
          <w:sz w:val="22"/>
          <w:szCs w:val="22"/>
          <w:lang w:bidi="ar-SA"/>
        </w:rPr>
        <w:t xml:space="preserve">Pour fournir une vision d'ensemble de la performance du projet, le consultant pourra intégrer un tableau d'évaluation résumant les principaux aspects évalués. À titre d'exemple, le modèle suivant </w:t>
      </w:r>
      <w:proofErr w:type="gramStart"/>
      <w:r w:rsidRPr="00953164">
        <w:rPr>
          <w:rFonts w:ascii="Palatino Linotype" w:eastAsia="Times New Roman" w:hAnsi="Palatino Linotype"/>
          <w:b w:val="0"/>
          <w:bCs w:val="0"/>
          <w:color w:val="000000" w:themeColor="text1"/>
          <w:sz w:val="22"/>
          <w:szCs w:val="22"/>
          <w:lang w:bidi="ar-SA"/>
        </w:rPr>
        <w:t>peut être</w:t>
      </w:r>
      <w:proofErr w:type="gramEnd"/>
      <w:r w:rsidRPr="00953164">
        <w:rPr>
          <w:rFonts w:ascii="Palatino Linotype" w:eastAsia="Times New Roman" w:hAnsi="Palatino Linotype"/>
          <w:b w:val="0"/>
          <w:bCs w:val="0"/>
          <w:color w:val="000000" w:themeColor="text1"/>
          <w:sz w:val="22"/>
          <w:szCs w:val="22"/>
          <w:lang w:bidi="ar-SA"/>
        </w:rPr>
        <w:t xml:space="preserve"> utilisé :</w:t>
      </w:r>
    </w:p>
    <w:p w14:paraId="1A3834D3" w14:textId="77777777"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7"/>
        <w:gridCol w:w="3110"/>
      </w:tblGrid>
      <w:tr w:rsidR="00953164" w:rsidRPr="002D70AA" w14:paraId="0744186E" w14:textId="77777777" w:rsidTr="00884AB8">
        <w:trPr>
          <w:trHeight w:val="625"/>
        </w:trPr>
        <w:tc>
          <w:tcPr>
            <w:tcW w:w="9317" w:type="dxa"/>
            <w:gridSpan w:val="2"/>
            <w:shd w:val="clear" w:color="auto" w:fill="DBDBDB"/>
            <w:vAlign w:val="center"/>
          </w:tcPr>
          <w:p w14:paraId="221E80E8" w14:textId="77777777" w:rsidR="00953164" w:rsidRPr="002547AD" w:rsidRDefault="00953164" w:rsidP="00077749">
            <w:pPr>
              <w:jc w:val="center"/>
              <w:rPr>
                <w:rFonts w:ascii="Palatino Linotype" w:eastAsia="Times New Roman" w:hAnsi="Palatino Linotype"/>
                <w:b/>
                <w:bCs/>
                <w:color w:val="000000" w:themeColor="text1"/>
                <w:lang w:val="en-US" w:bidi="ar-SA"/>
              </w:rPr>
            </w:pPr>
            <w:r w:rsidRPr="002547AD">
              <w:rPr>
                <w:rFonts w:ascii="Palatino Linotype" w:eastAsia="Times New Roman" w:hAnsi="Palatino Linotype"/>
                <w:b/>
                <w:bCs/>
                <w:color w:val="000000" w:themeColor="text1"/>
                <w:lang w:val="en-US" w:bidi="ar-SA"/>
              </w:rPr>
              <w:t xml:space="preserve">Notes </w:t>
            </w:r>
            <w:proofErr w:type="spellStart"/>
            <w:r w:rsidRPr="002547AD">
              <w:rPr>
                <w:rFonts w:ascii="Palatino Linotype" w:eastAsia="Times New Roman" w:hAnsi="Palatino Linotype"/>
                <w:b/>
                <w:bCs/>
                <w:color w:val="000000" w:themeColor="text1"/>
                <w:lang w:val="en-US" w:bidi="ar-SA"/>
              </w:rPr>
              <w:t>d'évaluation</w:t>
            </w:r>
            <w:proofErr w:type="spellEnd"/>
            <w:r w:rsidRPr="002547AD">
              <w:rPr>
                <w:rFonts w:ascii="Palatino Linotype" w:eastAsia="Times New Roman" w:hAnsi="Palatino Linotype"/>
                <w:b/>
                <w:bCs/>
                <w:color w:val="000000" w:themeColor="text1"/>
                <w:lang w:val="en-US" w:bidi="ar-SA"/>
              </w:rPr>
              <w:t> : Highly Satisfactory (HS), Satisfactory (S) Moderately Satisfactory (MS), Moderately Unsatisfactory (MU), Unsatisfactory (U), Highly Unsatisfactory (HU)</w:t>
            </w:r>
          </w:p>
        </w:tc>
      </w:tr>
      <w:tr w:rsidR="00953164" w14:paraId="7EEF3ACB" w14:textId="77777777" w:rsidTr="00884AB8">
        <w:trPr>
          <w:trHeight w:val="391"/>
        </w:trPr>
        <w:tc>
          <w:tcPr>
            <w:tcW w:w="6207" w:type="dxa"/>
            <w:shd w:val="clear" w:color="auto" w:fill="EDEDED"/>
            <w:vAlign w:val="center"/>
          </w:tcPr>
          <w:p w14:paraId="5A69E6C3"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Suivi et évaluation</w:t>
            </w:r>
          </w:p>
        </w:tc>
        <w:tc>
          <w:tcPr>
            <w:tcW w:w="3110" w:type="dxa"/>
            <w:shd w:val="clear" w:color="auto" w:fill="EDEDED"/>
            <w:vAlign w:val="center"/>
          </w:tcPr>
          <w:p w14:paraId="2BC6A686"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09E7FD69" w14:textId="77777777" w:rsidTr="00884AB8">
        <w:trPr>
          <w:trHeight w:val="391"/>
        </w:trPr>
        <w:tc>
          <w:tcPr>
            <w:tcW w:w="6207" w:type="dxa"/>
            <w:vAlign w:val="center"/>
          </w:tcPr>
          <w:p w14:paraId="3AAF6EF7"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Conception du suivi et de l’évaluation lors du montage du projet</w:t>
            </w:r>
          </w:p>
        </w:tc>
        <w:tc>
          <w:tcPr>
            <w:tcW w:w="3110" w:type="dxa"/>
            <w:vAlign w:val="center"/>
          </w:tcPr>
          <w:p w14:paraId="7740BEE3"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33C568D5" w14:textId="77777777" w:rsidTr="00884AB8">
        <w:trPr>
          <w:trHeight w:val="391"/>
        </w:trPr>
        <w:tc>
          <w:tcPr>
            <w:tcW w:w="6207" w:type="dxa"/>
            <w:vAlign w:val="center"/>
          </w:tcPr>
          <w:p w14:paraId="23F14AD6"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Mise en œuvre du plan de suivi et d’évaluation</w:t>
            </w:r>
          </w:p>
        </w:tc>
        <w:tc>
          <w:tcPr>
            <w:tcW w:w="3110" w:type="dxa"/>
            <w:vAlign w:val="center"/>
          </w:tcPr>
          <w:p w14:paraId="7AD0B53A"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60B8174F" w14:textId="77777777" w:rsidTr="00884AB8">
        <w:trPr>
          <w:trHeight w:val="391"/>
        </w:trPr>
        <w:tc>
          <w:tcPr>
            <w:tcW w:w="6207" w:type="dxa"/>
            <w:vAlign w:val="center"/>
          </w:tcPr>
          <w:p w14:paraId="37538979"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globale du suivi et de l’évaluation</w:t>
            </w:r>
          </w:p>
        </w:tc>
        <w:tc>
          <w:tcPr>
            <w:tcW w:w="3110" w:type="dxa"/>
            <w:vAlign w:val="center"/>
          </w:tcPr>
          <w:p w14:paraId="1ACDB57C"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0181C088" w14:textId="77777777" w:rsidTr="00884AB8">
        <w:trPr>
          <w:trHeight w:val="391"/>
        </w:trPr>
        <w:tc>
          <w:tcPr>
            <w:tcW w:w="6207" w:type="dxa"/>
            <w:shd w:val="clear" w:color="auto" w:fill="EDEDED"/>
            <w:vAlign w:val="center"/>
          </w:tcPr>
          <w:p w14:paraId="1163138F"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Agence d’exécution/agence de réalisation</w:t>
            </w:r>
          </w:p>
        </w:tc>
        <w:tc>
          <w:tcPr>
            <w:tcW w:w="3110" w:type="dxa"/>
            <w:shd w:val="clear" w:color="auto" w:fill="EDEDED"/>
            <w:vAlign w:val="center"/>
          </w:tcPr>
          <w:p w14:paraId="20F210F8"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5710FE37" w14:textId="77777777" w:rsidTr="00884AB8">
        <w:trPr>
          <w:trHeight w:val="391"/>
        </w:trPr>
        <w:tc>
          <w:tcPr>
            <w:tcW w:w="6207" w:type="dxa"/>
            <w:vAlign w:val="center"/>
          </w:tcPr>
          <w:p w14:paraId="69C3CAFD"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de la mise en œuvre par le PNUD</w:t>
            </w:r>
          </w:p>
        </w:tc>
        <w:tc>
          <w:tcPr>
            <w:tcW w:w="3110" w:type="dxa"/>
            <w:vAlign w:val="center"/>
          </w:tcPr>
          <w:p w14:paraId="174F44D9"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4F7B719B" w14:textId="77777777" w:rsidTr="00884AB8">
        <w:trPr>
          <w:trHeight w:val="391"/>
        </w:trPr>
        <w:tc>
          <w:tcPr>
            <w:tcW w:w="6207" w:type="dxa"/>
            <w:vAlign w:val="center"/>
          </w:tcPr>
          <w:p w14:paraId="41F56576" w14:textId="1E574DE8"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 xml:space="preserve">Qualité de l’exécution du Centre 4C Maroc </w:t>
            </w:r>
          </w:p>
        </w:tc>
        <w:tc>
          <w:tcPr>
            <w:tcW w:w="3110" w:type="dxa"/>
            <w:vAlign w:val="center"/>
          </w:tcPr>
          <w:p w14:paraId="7E4245C4"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7C2B1AC3" w14:textId="77777777" w:rsidTr="00884AB8">
        <w:trPr>
          <w:trHeight w:val="391"/>
        </w:trPr>
        <w:tc>
          <w:tcPr>
            <w:tcW w:w="6207" w:type="dxa"/>
            <w:vAlign w:val="center"/>
          </w:tcPr>
          <w:p w14:paraId="4DC21575"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globale de la mise en œuvre et de l’exécution</w:t>
            </w:r>
          </w:p>
        </w:tc>
        <w:tc>
          <w:tcPr>
            <w:tcW w:w="3110" w:type="dxa"/>
            <w:vAlign w:val="center"/>
          </w:tcPr>
          <w:p w14:paraId="29BE14A7"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79EFC7C7" w14:textId="77777777" w:rsidTr="00884AB8">
        <w:trPr>
          <w:trHeight w:val="391"/>
        </w:trPr>
        <w:tc>
          <w:tcPr>
            <w:tcW w:w="6207" w:type="dxa"/>
            <w:shd w:val="clear" w:color="auto" w:fill="EDEDED"/>
            <w:vAlign w:val="center"/>
          </w:tcPr>
          <w:p w14:paraId="1CAEB1B7"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t>Résultats</w:t>
            </w:r>
          </w:p>
        </w:tc>
        <w:tc>
          <w:tcPr>
            <w:tcW w:w="3110" w:type="dxa"/>
            <w:shd w:val="clear" w:color="auto" w:fill="EDEDED"/>
            <w:vAlign w:val="center"/>
          </w:tcPr>
          <w:p w14:paraId="74E46B28"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45435897" w14:textId="77777777" w:rsidTr="00884AB8">
        <w:trPr>
          <w:trHeight w:val="391"/>
        </w:trPr>
        <w:tc>
          <w:tcPr>
            <w:tcW w:w="6207" w:type="dxa"/>
            <w:vAlign w:val="center"/>
          </w:tcPr>
          <w:p w14:paraId="7ED00D02"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 xml:space="preserve">Pertinence (R: relevant / NR: Non relevant) </w:t>
            </w:r>
          </w:p>
        </w:tc>
        <w:tc>
          <w:tcPr>
            <w:tcW w:w="3110" w:type="dxa"/>
            <w:vAlign w:val="center"/>
          </w:tcPr>
          <w:p w14:paraId="0E8FFF57"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370E2FBC" w14:textId="77777777" w:rsidTr="00884AB8">
        <w:trPr>
          <w:trHeight w:val="391"/>
        </w:trPr>
        <w:tc>
          <w:tcPr>
            <w:tcW w:w="6207" w:type="dxa"/>
            <w:vAlign w:val="center"/>
          </w:tcPr>
          <w:p w14:paraId="43AA643C"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Efficacité</w:t>
            </w:r>
          </w:p>
        </w:tc>
        <w:tc>
          <w:tcPr>
            <w:tcW w:w="3110" w:type="dxa"/>
            <w:vAlign w:val="center"/>
          </w:tcPr>
          <w:p w14:paraId="7AD4214B"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40466ADA" w14:textId="77777777" w:rsidTr="00884AB8">
        <w:trPr>
          <w:trHeight w:val="391"/>
        </w:trPr>
        <w:tc>
          <w:tcPr>
            <w:tcW w:w="6207" w:type="dxa"/>
            <w:vAlign w:val="center"/>
          </w:tcPr>
          <w:p w14:paraId="364A11F2"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Efficience</w:t>
            </w:r>
          </w:p>
        </w:tc>
        <w:tc>
          <w:tcPr>
            <w:tcW w:w="3110" w:type="dxa"/>
            <w:vAlign w:val="center"/>
          </w:tcPr>
          <w:p w14:paraId="529F31CD"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5CDBD763" w14:textId="77777777" w:rsidTr="00884AB8">
        <w:trPr>
          <w:trHeight w:val="391"/>
        </w:trPr>
        <w:tc>
          <w:tcPr>
            <w:tcW w:w="6207" w:type="dxa"/>
            <w:vAlign w:val="center"/>
          </w:tcPr>
          <w:p w14:paraId="687DFDD1"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Qualité globale des résultats du projet</w:t>
            </w:r>
          </w:p>
        </w:tc>
        <w:tc>
          <w:tcPr>
            <w:tcW w:w="3110" w:type="dxa"/>
            <w:vAlign w:val="center"/>
          </w:tcPr>
          <w:p w14:paraId="447F25D9"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6F2EEED8" w14:textId="77777777" w:rsidTr="00884AB8">
        <w:trPr>
          <w:trHeight w:val="391"/>
        </w:trPr>
        <w:tc>
          <w:tcPr>
            <w:tcW w:w="6207" w:type="dxa"/>
            <w:vAlign w:val="center"/>
          </w:tcPr>
          <w:p w14:paraId="78E2DDD5"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Cohérence</w:t>
            </w:r>
          </w:p>
        </w:tc>
        <w:tc>
          <w:tcPr>
            <w:tcW w:w="3110" w:type="dxa"/>
            <w:vAlign w:val="center"/>
          </w:tcPr>
          <w:p w14:paraId="326531A9"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4FC11FC4" w14:textId="77777777" w:rsidTr="00884AB8">
        <w:trPr>
          <w:trHeight w:val="391"/>
        </w:trPr>
        <w:tc>
          <w:tcPr>
            <w:tcW w:w="6207" w:type="dxa"/>
            <w:vAlign w:val="center"/>
          </w:tcPr>
          <w:p w14:paraId="768DB520"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Impact</w:t>
            </w:r>
          </w:p>
        </w:tc>
        <w:tc>
          <w:tcPr>
            <w:tcW w:w="3110" w:type="dxa"/>
            <w:vAlign w:val="center"/>
          </w:tcPr>
          <w:p w14:paraId="356A72C1" w14:textId="77777777" w:rsidR="00953164" w:rsidRPr="007F3C5C" w:rsidRDefault="00953164" w:rsidP="00077749">
            <w:pPr>
              <w:jc w:val="center"/>
              <w:rPr>
                <w:rFonts w:ascii="Palatino Linotype" w:eastAsia="Times New Roman" w:hAnsi="Palatino Linotype"/>
                <w:b/>
                <w:bCs/>
                <w:color w:val="000000" w:themeColor="text1"/>
                <w:lang w:bidi="ar-SA"/>
              </w:rPr>
            </w:pPr>
          </w:p>
        </w:tc>
      </w:tr>
      <w:tr w:rsidR="00953164" w14:paraId="00221F93" w14:textId="77777777" w:rsidTr="00884AB8">
        <w:trPr>
          <w:trHeight w:val="391"/>
        </w:trPr>
        <w:tc>
          <w:tcPr>
            <w:tcW w:w="6207" w:type="dxa"/>
            <w:shd w:val="clear" w:color="auto" w:fill="EDEDED"/>
            <w:vAlign w:val="center"/>
          </w:tcPr>
          <w:p w14:paraId="3EEC913F" w14:textId="77777777" w:rsidR="00953164" w:rsidRPr="00871029" w:rsidRDefault="00953164" w:rsidP="00077749">
            <w:pPr>
              <w:rPr>
                <w:rFonts w:ascii="Palatino Linotype" w:eastAsia="Times New Roman" w:hAnsi="Palatino Linotype"/>
                <w:b/>
                <w:bCs/>
                <w:color w:val="000000" w:themeColor="text1"/>
                <w:lang w:bidi="ar-SA"/>
              </w:rPr>
            </w:pPr>
            <w:r w:rsidRPr="00871029">
              <w:rPr>
                <w:rFonts w:ascii="Palatino Linotype" w:eastAsia="Times New Roman" w:hAnsi="Palatino Linotype"/>
                <w:b/>
                <w:bCs/>
                <w:color w:val="000000" w:themeColor="text1"/>
                <w:lang w:bidi="ar-SA"/>
              </w:rPr>
              <w:lastRenderedPageBreak/>
              <w:t>Durabilité</w:t>
            </w:r>
          </w:p>
        </w:tc>
        <w:tc>
          <w:tcPr>
            <w:tcW w:w="3110" w:type="dxa"/>
            <w:shd w:val="clear" w:color="auto" w:fill="EDEDED"/>
            <w:vAlign w:val="center"/>
          </w:tcPr>
          <w:p w14:paraId="148CFF12" w14:textId="77777777" w:rsidR="00953164" w:rsidRPr="007F3C5C" w:rsidRDefault="00953164" w:rsidP="00077749">
            <w:pPr>
              <w:jc w:val="center"/>
              <w:rPr>
                <w:rFonts w:ascii="Palatino Linotype" w:eastAsia="Times New Roman" w:hAnsi="Palatino Linotype"/>
                <w:b/>
                <w:bCs/>
                <w:color w:val="000000" w:themeColor="text1"/>
                <w:lang w:bidi="ar-SA"/>
              </w:rPr>
            </w:pPr>
            <w:r w:rsidRPr="007F3C5C">
              <w:rPr>
                <w:rFonts w:ascii="Palatino Linotype" w:eastAsia="Times New Roman" w:hAnsi="Palatino Linotype"/>
                <w:b/>
                <w:bCs/>
                <w:color w:val="000000" w:themeColor="text1"/>
                <w:lang w:bidi="ar-SA"/>
              </w:rPr>
              <w:t>Notation</w:t>
            </w:r>
          </w:p>
        </w:tc>
      </w:tr>
      <w:tr w:rsidR="00953164" w14:paraId="6CE8E418" w14:textId="77777777" w:rsidTr="00884AB8">
        <w:trPr>
          <w:trHeight w:val="391"/>
        </w:trPr>
        <w:tc>
          <w:tcPr>
            <w:tcW w:w="6207" w:type="dxa"/>
            <w:vAlign w:val="center"/>
          </w:tcPr>
          <w:p w14:paraId="3821E933"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Ressources financières :</w:t>
            </w:r>
          </w:p>
        </w:tc>
        <w:tc>
          <w:tcPr>
            <w:tcW w:w="3110" w:type="dxa"/>
            <w:vAlign w:val="center"/>
          </w:tcPr>
          <w:p w14:paraId="07FC161C" w14:textId="77777777" w:rsidR="00953164" w:rsidRPr="007F3C5C" w:rsidRDefault="00953164" w:rsidP="00077749">
            <w:pPr>
              <w:jc w:val="center"/>
              <w:rPr>
                <w:rFonts w:ascii="Palatino Linotype" w:eastAsia="Times New Roman" w:hAnsi="Palatino Linotype"/>
                <w:color w:val="000000" w:themeColor="text1"/>
                <w:lang w:bidi="ar-SA"/>
              </w:rPr>
            </w:pPr>
          </w:p>
        </w:tc>
      </w:tr>
      <w:tr w:rsidR="00953164" w14:paraId="662F3F0F" w14:textId="77777777" w:rsidTr="00884AB8">
        <w:trPr>
          <w:trHeight w:val="391"/>
        </w:trPr>
        <w:tc>
          <w:tcPr>
            <w:tcW w:w="6207" w:type="dxa"/>
            <w:vAlign w:val="center"/>
          </w:tcPr>
          <w:p w14:paraId="3D836833"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Cadre institutionnel et de gouvernance :</w:t>
            </w:r>
          </w:p>
        </w:tc>
        <w:tc>
          <w:tcPr>
            <w:tcW w:w="3110" w:type="dxa"/>
            <w:vAlign w:val="center"/>
          </w:tcPr>
          <w:p w14:paraId="7541538D" w14:textId="77777777" w:rsidR="00953164" w:rsidRPr="007F3C5C" w:rsidRDefault="00953164" w:rsidP="00077749">
            <w:pPr>
              <w:jc w:val="center"/>
              <w:rPr>
                <w:rFonts w:ascii="Palatino Linotype" w:eastAsia="Times New Roman" w:hAnsi="Palatino Linotype"/>
                <w:color w:val="000000" w:themeColor="text1"/>
                <w:lang w:bidi="ar-SA"/>
              </w:rPr>
            </w:pPr>
          </w:p>
        </w:tc>
      </w:tr>
      <w:tr w:rsidR="00953164" w14:paraId="53CF782A" w14:textId="77777777" w:rsidTr="00884AB8">
        <w:trPr>
          <w:trHeight w:val="391"/>
        </w:trPr>
        <w:tc>
          <w:tcPr>
            <w:tcW w:w="6207" w:type="dxa"/>
            <w:vAlign w:val="center"/>
          </w:tcPr>
          <w:p w14:paraId="3D92FF96" w14:textId="77777777" w:rsidR="00953164" w:rsidRPr="007F3C5C" w:rsidRDefault="00953164" w:rsidP="00077749">
            <w:pPr>
              <w:rPr>
                <w:rFonts w:ascii="Palatino Linotype" w:eastAsia="Times New Roman" w:hAnsi="Palatino Linotype"/>
                <w:color w:val="000000" w:themeColor="text1"/>
                <w:lang w:bidi="ar-SA"/>
              </w:rPr>
            </w:pPr>
            <w:r w:rsidRPr="007F3C5C">
              <w:rPr>
                <w:rFonts w:ascii="Palatino Linotype" w:eastAsia="Times New Roman" w:hAnsi="Palatino Linotype"/>
                <w:color w:val="000000" w:themeColor="text1"/>
                <w:lang w:bidi="ar-SA"/>
              </w:rPr>
              <w:t>Probabilité globale de la durabilité :</w:t>
            </w:r>
          </w:p>
        </w:tc>
        <w:tc>
          <w:tcPr>
            <w:tcW w:w="3110" w:type="dxa"/>
            <w:vAlign w:val="center"/>
          </w:tcPr>
          <w:p w14:paraId="4B63EEDD" w14:textId="77777777" w:rsidR="00953164" w:rsidRPr="007F3C5C" w:rsidRDefault="00953164" w:rsidP="00077749">
            <w:pPr>
              <w:jc w:val="center"/>
              <w:rPr>
                <w:rFonts w:ascii="Palatino Linotype" w:eastAsia="Times New Roman" w:hAnsi="Palatino Linotype"/>
                <w:color w:val="000000" w:themeColor="text1"/>
                <w:lang w:bidi="ar-SA"/>
              </w:rPr>
            </w:pPr>
          </w:p>
        </w:tc>
      </w:tr>
    </w:tbl>
    <w:p w14:paraId="722F3B60" w14:textId="77777777"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p>
    <w:p w14:paraId="175AD236" w14:textId="77777777" w:rsidR="00953164" w:rsidRDefault="00953164" w:rsidP="00ED70FB">
      <w:pPr>
        <w:pStyle w:val="Titre1"/>
        <w:ind w:left="0"/>
        <w:jc w:val="both"/>
        <w:rPr>
          <w:rFonts w:ascii="Palatino Linotype" w:eastAsia="Times New Roman" w:hAnsi="Palatino Linotype"/>
          <w:b w:val="0"/>
          <w:bCs w:val="0"/>
          <w:color w:val="000000" w:themeColor="text1"/>
          <w:sz w:val="22"/>
          <w:szCs w:val="22"/>
          <w:lang w:bidi="ar-SA"/>
        </w:rPr>
      </w:pPr>
    </w:p>
    <w:p w14:paraId="36D7344B" w14:textId="7950C2FC" w:rsidR="00ED70FB" w:rsidRDefault="00ED70FB" w:rsidP="00ED70FB">
      <w:pPr>
        <w:spacing w:after="240"/>
        <w:jc w:val="both"/>
        <w:rPr>
          <w:rFonts w:ascii="Palatino Linotype" w:hAnsi="Palatino Linotype"/>
          <w:b/>
          <w:bCs/>
        </w:rPr>
      </w:pPr>
      <w:r>
        <w:rPr>
          <w:rFonts w:ascii="Palatino Linotype" w:hAnsi="Palatino Linotype"/>
          <w:b/>
          <w:bCs/>
        </w:rPr>
        <w:t xml:space="preserve">Livrable 3 : </w:t>
      </w:r>
      <w:r w:rsidRPr="00ED70FB">
        <w:rPr>
          <w:rFonts w:ascii="Palatino Linotype" w:hAnsi="Palatino Linotype"/>
          <w:b/>
          <w:bCs/>
        </w:rPr>
        <w:t xml:space="preserve">Synthèse du rapport d’évaluation </w:t>
      </w:r>
    </w:p>
    <w:p w14:paraId="227D3B0D" w14:textId="1B39DD84" w:rsidR="00ED70FB" w:rsidRPr="00ED70FB" w:rsidRDefault="00ED70FB" w:rsidP="00ED70FB">
      <w:pPr>
        <w:spacing w:after="240"/>
        <w:jc w:val="both"/>
        <w:rPr>
          <w:rFonts w:ascii="Palatino Linotype" w:hAnsi="Palatino Linotype"/>
          <w:b/>
          <w:bCs/>
        </w:rPr>
      </w:pPr>
      <w:r w:rsidRPr="006E0B6D">
        <w:rPr>
          <w:rFonts w:ascii="Palatino Linotype" w:hAnsi="Palatino Linotype"/>
          <w:b/>
          <w:bCs/>
        </w:rPr>
        <w:t xml:space="preserve">Livrable </w:t>
      </w:r>
      <w:r>
        <w:rPr>
          <w:rFonts w:ascii="Palatino Linotype" w:hAnsi="Palatino Linotype"/>
          <w:b/>
          <w:bCs/>
        </w:rPr>
        <w:t xml:space="preserve">4 : </w:t>
      </w:r>
      <w:r w:rsidRPr="00ED70FB">
        <w:rPr>
          <w:rFonts w:ascii="Palatino Linotype" w:hAnsi="Palatino Linotype"/>
          <w:b/>
          <w:bCs/>
        </w:rPr>
        <w:t xml:space="preserve">Compte rendu de l’atelier de </w:t>
      </w:r>
      <w:r w:rsidR="00953164">
        <w:rPr>
          <w:rFonts w:ascii="Palatino Linotype" w:hAnsi="Palatino Linotype"/>
          <w:b/>
          <w:bCs/>
        </w:rPr>
        <w:t xml:space="preserve">restitution </w:t>
      </w:r>
    </w:p>
    <w:p w14:paraId="71879A3A" w14:textId="2FA64107" w:rsidR="006E0B6D" w:rsidRPr="00A502DD" w:rsidRDefault="00A502DD" w:rsidP="00A502DD">
      <w:pPr>
        <w:spacing w:after="240"/>
        <w:jc w:val="both"/>
        <w:rPr>
          <w:rFonts w:asciiTheme="minorHAnsi" w:hAnsiTheme="minorHAnsi" w:cstheme="minorHAnsi"/>
          <w:i/>
          <w:iCs/>
          <w:color w:val="ED0000"/>
        </w:rPr>
      </w:pPr>
      <w:r w:rsidRPr="00242773">
        <w:rPr>
          <w:rFonts w:asciiTheme="minorHAnsi" w:hAnsiTheme="minorHAnsi" w:cstheme="minorHAnsi"/>
          <w:i/>
          <w:iCs/>
          <w:color w:val="ED0000"/>
        </w:rPr>
        <w:t>La durée, la date et le lieu de l’atelier seront déterminés ultérieurement.</w:t>
      </w:r>
    </w:p>
    <w:p w14:paraId="65642C60" w14:textId="42557B96" w:rsidR="00097B96" w:rsidRPr="0002444C" w:rsidRDefault="00097B96" w:rsidP="001833E2">
      <w:pPr>
        <w:pStyle w:val="Titre1"/>
        <w:ind w:left="0"/>
        <w:rPr>
          <w:rFonts w:ascii="Palatino Linotype" w:hAnsi="Palatino Linotype"/>
          <w:color w:val="0070C0"/>
        </w:rPr>
      </w:pPr>
      <w:r w:rsidRPr="0002444C">
        <w:rPr>
          <w:rFonts w:ascii="Palatino Linotype" w:hAnsi="Palatino Linotype"/>
          <w:color w:val="0070C0"/>
        </w:rPr>
        <w:t xml:space="preserve">Article 3 : Pièces constitutives de la </w:t>
      </w:r>
      <w:r w:rsidR="001833E2" w:rsidRPr="0002444C">
        <w:rPr>
          <w:rFonts w:ascii="Palatino Linotype" w:hAnsi="Palatino Linotype"/>
          <w:color w:val="0070C0"/>
        </w:rPr>
        <w:t>C</w:t>
      </w:r>
      <w:r w:rsidRPr="0002444C">
        <w:rPr>
          <w:rFonts w:ascii="Palatino Linotype" w:hAnsi="Palatino Linotype"/>
          <w:color w:val="0070C0"/>
        </w:rPr>
        <w:t>onsultation</w:t>
      </w:r>
      <w:bookmarkEnd w:id="7"/>
      <w:bookmarkEnd w:id="8"/>
      <w:bookmarkEnd w:id="18"/>
      <w:r w:rsidRPr="0002444C">
        <w:rPr>
          <w:rFonts w:ascii="Palatino Linotype" w:hAnsi="Palatino Linotype"/>
          <w:color w:val="0070C0"/>
        </w:rPr>
        <w:t xml:space="preserve"> </w:t>
      </w:r>
    </w:p>
    <w:p w14:paraId="02BF3E9F" w14:textId="34D74C11" w:rsidR="00097B96" w:rsidRPr="00E84ED2" w:rsidRDefault="00097B96" w:rsidP="00E84ED2">
      <w:pPr>
        <w:tabs>
          <w:tab w:val="left" w:pos="426"/>
          <w:tab w:val="right" w:pos="9166"/>
        </w:tabs>
        <w:spacing w:line="276" w:lineRule="auto"/>
        <w:jc w:val="both"/>
        <w:rPr>
          <w:rFonts w:ascii="Palatino Linotype" w:hAnsi="Palatino Linotype"/>
          <w:color w:val="000000" w:themeColor="text1"/>
        </w:rPr>
      </w:pPr>
      <w:r w:rsidRPr="00276EB7">
        <w:rPr>
          <w:rFonts w:ascii="Palatino Linotype" w:hAnsi="Palatino Linotype"/>
          <w:color w:val="000000" w:themeColor="text1"/>
        </w:rPr>
        <w:t xml:space="preserve">Les pièces constitutives de la </w:t>
      </w:r>
      <w:r w:rsidR="004944C2" w:rsidRPr="00276EB7">
        <w:rPr>
          <w:rFonts w:ascii="Palatino Linotype" w:hAnsi="Palatino Linotype"/>
          <w:color w:val="000000" w:themeColor="text1"/>
        </w:rPr>
        <w:t>C</w:t>
      </w:r>
      <w:r w:rsidRPr="00276EB7">
        <w:rPr>
          <w:rFonts w:ascii="Palatino Linotype" w:hAnsi="Palatino Linotype"/>
          <w:color w:val="000000" w:themeColor="text1"/>
        </w:rPr>
        <w:t>onsultation sont :</w:t>
      </w:r>
    </w:p>
    <w:p w14:paraId="7DD1F88E" w14:textId="77777777" w:rsidR="00097B96" w:rsidRPr="00276EB7" w:rsidRDefault="00097B96"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La lettre de consultation ;</w:t>
      </w:r>
    </w:p>
    <w:p w14:paraId="7B395286" w14:textId="15B1D245" w:rsidR="00097B96" w:rsidRPr="00276EB7" w:rsidRDefault="00097B96"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 xml:space="preserve">Les termes de référence de la consultation paraphés sur toutes les pages par le </w:t>
      </w:r>
      <w:proofErr w:type="gramStart"/>
      <w:r w:rsidRPr="00276EB7">
        <w:rPr>
          <w:rFonts w:ascii="Palatino Linotype" w:hAnsi="Palatino Linotype"/>
          <w:color w:val="000000" w:themeColor="text1"/>
        </w:rPr>
        <w:t>soumissionnaire;</w:t>
      </w:r>
      <w:proofErr w:type="gramEnd"/>
    </w:p>
    <w:p w14:paraId="780DCD9A" w14:textId="6DF5CAB1" w:rsidR="007D7287" w:rsidRPr="00276EB7" w:rsidRDefault="007D7287"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bookmarkStart w:id="19" w:name="_Toc42159491"/>
      <w:bookmarkStart w:id="20" w:name="_Toc99444882"/>
      <w:r w:rsidRPr="00276EB7">
        <w:rPr>
          <w:rFonts w:ascii="Palatino Linotype" w:hAnsi="Palatino Linotype"/>
          <w:color w:val="000000" w:themeColor="text1"/>
        </w:rPr>
        <w:t>L’offre technique ;</w:t>
      </w:r>
    </w:p>
    <w:p w14:paraId="3F86DA6C" w14:textId="096DE5CF" w:rsidR="008D7142" w:rsidRPr="00276EB7" w:rsidRDefault="007D7287" w:rsidP="006C6C09">
      <w:pPr>
        <w:widowControl/>
        <w:numPr>
          <w:ilvl w:val="0"/>
          <w:numId w:val="3"/>
        </w:numPr>
        <w:tabs>
          <w:tab w:val="left" w:pos="0"/>
          <w:tab w:val="num" w:pos="3420"/>
          <w:tab w:val="right" w:pos="9166"/>
        </w:tabs>
        <w:overflowPunct w:val="0"/>
        <w:adjustRightInd w:val="0"/>
        <w:spacing w:line="276" w:lineRule="auto"/>
        <w:ind w:left="578" w:hanging="357"/>
        <w:contextualSpacing/>
        <w:jc w:val="both"/>
        <w:textAlignment w:val="baseline"/>
        <w:rPr>
          <w:rFonts w:ascii="Palatino Linotype" w:hAnsi="Palatino Linotype"/>
          <w:color w:val="000000" w:themeColor="text1"/>
        </w:rPr>
      </w:pPr>
      <w:r w:rsidRPr="00276EB7">
        <w:rPr>
          <w:rFonts w:ascii="Palatino Linotype" w:hAnsi="Palatino Linotype"/>
          <w:color w:val="000000" w:themeColor="text1"/>
        </w:rPr>
        <w:t>L’offre financière.</w:t>
      </w:r>
    </w:p>
    <w:p w14:paraId="1683FE57" w14:textId="354BE0E2" w:rsidR="00097B96" w:rsidRPr="0002444C" w:rsidRDefault="00097B96" w:rsidP="0050105B">
      <w:pPr>
        <w:pStyle w:val="Titre1"/>
        <w:ind w:left="0"/>
        <w:rPr>
          <w:rFonts w:ascii="Palatino Linotype" w:hAnsi="Palatino Linotype"/>
          <w:color w:val="0070C0"/>
        </w:rPr>
      </w:pPr>
      <w:bookmarkStart w:id="21" w:name="_Toc110333623"/>
      <w:r w:rsidRPr="0002444C">
        <w:rPr>
          <w:rFonts w:ascii="Palatino Linotype" w:hAnsi="Palatino Linotype"/>
          <w:color w:val="0070C0"/>
        </w:rPr>
        <w:t xml:space="preserve">Article 4 : Délai de réalisation de la </w:t>
      </w:r>
      <w:r w:rsidR="0050105B" w:rsidRPr="0002444C">
        <w:rPr>
          <w:rFonts w:ascii="Palatino Linotype" w:hAnsi="Palatino Linotype"/>
          <w:color w:val="0070C0"/>
        </w:rPr>
        <w:t>Consultation</w:t>
      </w:r>
      <w:bookmarkEnd w:id="19"/>
      <w:bookmarkEnd w:id="20"/>
      <w:bookmarkEnd w:id="21"/>
    </w:p>
    <w:p w14:paraId="2FA47139" w14:textId="46646848" w:rsidR="00097B96" w:rsidRPr="00346F5E" w:rsidRDefault="00097B96" w:rsidP="00E84ED2">
      <w:pPr>
        <w:spacing w:line="276" w:lineRule="auto"/>
        <w:jc w:val="both"/>
        <w:rPr>
          <w:rFonts w:ascii="Palatino Linotype" w:eastAsiaTheme="majorEastAsia" w:hAnsi="Palatino Linotype"/>
          <w:color w:val="000000" w:themeColor="text1"/>
        </w:rPr>
      </w:pPr>
      <w:r w:rsidRPr="00346F5E">
        <w:rPr>
          <w:rFonts w:ascii="Palatino Linotype" w:eastAsiaTheme="majorEastAsia" w:hAnsi="Palatino Linotype"/>
          <w:color w:val="000000" w:themeColor="text1"/>
        </w:rPr>
        <w:t>Le délai de réalisation</w:t>
      </w:r>
      <w:r w:rsidR="0050105B" w:rsidRPr="00346F5E">
        <w:rPr>
          <w:rFonts w:ascii="Palatino Linotype" w:eastAsiaTheme="majorEastAsia" w:hAnsi="Palatino Linotype"/>
          <w:color w:val="000000" w:themeColor="text1"/>
        </w:rPr>
        <w:t>,</w:t>
      </w:r>
      <w:r w:rsidRPr="00346F5E">
        <w:rPr>
          <w:rFonts w:ascii="Palatino Linotype" w:eastAsiaTheme="majorEastAsia" w:hAnsi="Palatino Linotype"/>
          <w:color w:val="000000" w:themeColor="text1"/>
        </w:rPr>
        <w:t xml:space="preserve"> de la </w:t>
      </w:r>
      <w:r w:rsidR="0050105B" w:rsidRPr="00346F5E">
        <w:rPr>
          <w:rFonts w:ascii="Palatino Linotype" w:eastAsiaTheme="majorEastAsia" w:hAnsi="Palatino Linotype"/>
          <w:color w:val="000000" w:themeColor="text1"/>
        </w:rPr>
        <w:t>Prestation objet de la présente Consultation,</w:t>
      </w:r>
      <w:r w:rsidRPr="00346F5E">
        <w:rPr>
          <w:rFonts w:ascii="Palatino Linotype" w:eastAsiaTheme="majorEastAsia" w:hAnsi="Palatino Linotype"/>
          <w:color w:val="000000" w:themeColor="text1"/>
        </w:rPr>
        <w:t xml:space="preserve"> est</w:t>
      </w:r>
      <w:r w:rsidR="002547AD" w:rsidRPr="00346F5E">
        <w:rPr>
          <w:rFonts w:ascii="Palatino Linotype" w:eastAsiaTheme="majorEastAsia" w:hAnsi="Palatino Linotype"/>
          <w:color w:val="000000" w:themeColor="text1"/>
        </w:rPr>
        <w:t xml:space="preserve"> étale sur une durée</w:t>
      </w:r>
      <w:r w:rsidRPr="00346F5E">
        <w:rPr>
          <w:rFonts w:ascii="Palatino Linotype" w:eastAsiaTheme="majorEastAsia" w:hAnsi="Palatino Linotype"/>
          <w:color w:val="000000" w:themeColor="text1"/>
        </w:rPr>
        <w:t xml:space="preserve"> </w:t>
      </w:r>
      <w:r w:rsidR="008C3398">
        <w:rPr>
          <w:rFonts w:ascii="Palatino Linotype" w:eastAsiaTheme="majorEastAsia" w:hAnsi="Palatino Linotype"/>
          <w:color w:val="000000" w:themeColor="text1"/>
        </w:rPr>
        <w:t>d’un</w:t>
      </w:r>
      <w:r w:rsidR="002547AD" w:rsidRPr="00346F5E">
        <w:rPr>
          <w:rFonts w:ascii="Palatino Linotype" w:eastAsiaTheme="majorEastAsia" w:hAnsi="Palatino Linotype"/>
          <w:color w:val="000000" w:themeColor="text1"/>
        </w:rPr>
        <w:t xml:space="preserve"> </w:t>
      </w:r>
      <w:r w:rsidR="00874437" w:rsidRPr="00346F5E">
        <w:rPr>
          <w:rFonts w:ascii="Palatino Linotype" w:eastAsiaTheme="majorEastAsia" w:hAnsi="Palatino Linotype"/>
          <w:color w:val="000000" w:themeColor="text1"/>
        </w:rPr>
        <w:t xml:space="preserve">mois </w:t>
      </w:r>
      <w:r w:rsidR="006B3EEA" w:rsidRPr="00346F5E">
        <w:rPr>
          <w:rFonts w:ascii="Palatino Linotype" w:eastAsiaTheme="majorEastAsia" w:hAnsi="Palatino Linotype"/>
          <w:color w:val="000000" w:themeColor="text1"/>
        </w:rPr>
        <w:t>(</w:t>
      </w:r>
      <w:r w:rsidR="008C3398">
        <w:rPr>
          <w:rFonts w:ascii="Palatino Linotype" w:eastAsiaTheme="majorEastAsia" w:hAnsi="Palatino Linotype"/>
          <w:color w:val="000000" w:themeColor="text1"/>
        </w:rPr>
        <w:t>1</w:t>
      </w:r>
      <w:r w:rsidR="008D295C" w:rsidRPr="00346F5E">
        <w:rPr>
          <w:rFonts w:ascii="Palatino Linotype" w:eastAsiaTheme="majorEastAsia" w:hAnsi="Palatino Linotype"/>
          <w:color w:val="000000" w:themeColor="text1"/>
        </w:rPr>
        <w:t>mois</w:t>
      </w:r>
      <w:r w:rsidRPr="00346F5E">
        <w:rPr>
          <w:rFonts w:ascii="Palatino Linotype" w:eastAsiaTheme="majorEastAsia" w:hAnsi="Palatino Linotype"/>
          <w:color w:val="000000" w:themeColor="text1"/>
        </w:rPr>
        <w:t>)</w:t>
      </w:r>
      <w:r w:rsidR="0048006B" w:rsidRPr="00346F5E">
        <w:rPr>
          <w:rFonts w:ascii="Palatino Linotype" w:eastAsiaTheme="majorEastAsia" w:hAnsi="Palatino Linotype"/>
          <w:color w:val="000000" w:themeColor="text1"/>
        </w:rPr>
        <w:t>.</w:t>
      </w:r>
      <w:r w:rsidRPr="00346F5E">
        <w:rPr>
          <w:rFonts w:ascii="Palatino Linotype" w:eastAsiaTheme="majorEastAsia" w:hAnsi="Palatino Linotype"/>
          <w:color w:val="000000" w:themeColor="text1"/>
        </w:rPr>
        <w:t xml:space="preserve"> </w:t>
      </w:r>
    </w:p>
    <w:p w14:paraId="52985F90" w14:textId="4BFEB0B9" w:rsidR="00097B96" w:rsidRPr="00346F5E" w:rsidRDefault="00097B96" w:rsidP="00E84ED2">
      <w:pPr>
        <w:spacing w:line="276" w:lineRule="auto"/>
        <w:jc w:val="both"/>
        <w:rPr>
          <w:rFonts w:ascii="Palatino Linotype" w:hAnsi="Palatino Linotype"/>
        </w:rPr>
      </w:pPr>
      <w:bookmarkStart w:id="22" w:name="_Toc99275241"/>
      <w:bookmarkStart w:id="23" w:name="_Toc99303323"/>
      <w:bookmarkStart w:id="24" w:name="_Toc99443320"/>
      <w:bookmarkStart w:id="25" w:name="_Toc99444883"/>
      <w:bookmarkStart w:id="26" w:name="_Toc100064440"/>
      <w:bookmarkStart w:id="27" w:name="_Toc100154012"/>
      <w:bookmarkStart w:id="28" w:name="_Toc100757449"/>
      <w:bookmarkStart w:id="29" w:name="_Toc100839625"/>
      <w:bookmarkStart w:id="30" w:name="_Toc104140342"/>
      <w:bookmarkStart w:id="31" w:name="_Toc104385161"/>
      <w:bookmarkStart w:id="32" w:name="_Toc104401279"/>
      <w:bookmarkStart w:id="33" w:name="_Toc109130173"/>
      <w:bookmarkStart w:id="34" w:name="_Toc109217260"/>
      <w:bookmarkStart w:id="35" w:name="_Toc109236784"/>
      <w:r w:rsidRPr="00346F5E">
        <w:rPr>
          <w:rFonts w:ascii="Palatino Linotype" w:hAnsi="Palatino Linotype"/>
        </w:rPr>
        <w:t xml:space="preserve">Le temps consacré à la réalisation de </w:t>
      </w:r>
      <w:r w:rsidR="00112BF3" w:rsidRPr="00346F5E">
        <w:rPr>
          <w:rFonts w:ascii="Palatino Linotype" w:hAnsi="Palatino Linotype"/>
        </w:rPr>
        <w:t>l’ensemble des p</w:t>
      </w:r>
      <w:r w:rsidRPr="00346F5E">
        <w:rPr>
          <w:rFonts w:ascii="Palatino Linotype" w:hAnsi="Palatino Linotype"/>
        </w:rPr>
        <w:t>restation</w:t>
      </w:r>
      <w:bookmarkEnd w:id="22"/>
      <w:bookmarkEnd w:id="23"/>
      <w:r w:rsidR="00112BF3" w:rsidRPr="00346F5E">
        <w:rPr>
          <w:rFonts w:ascii="Palatino Linotype" w:hAnsi="Palatino Linotype"/>
        </w:rPr>
        <w:t>s</w:t>
      </w:r>
      <w:r w:rsidRPr="00346F5E">
        <w:rPr>
          <w:rFonts w:ascii="Palatino Linotype" w:hAnsi="Palatino Linotype"/>
        </w:rPr>
        <w:t xml:space="preserve"> est estimé à </w:t>
      </w:r>
      <w:r w:rsidR="0075251A" w:rsidRPr="00346F5E">
        <w:rPr>
          <w:rFonts w:ascii="Palatino Linotype" w:hAnsi="Palatino Linotype"/>
        </w:rPr>
        <w:t>15</w:t>
      </w:r>
      <w:r w:rsidRPr="00346F5E">
        <w:rPr>
          <w:rFonts w:ascii="Palatino Linotype" w:hAnsi="Palatino Linotype"/>
        </w:rPr>
        <w:t xml:space="preserve"> Hommes jours.</w:t>
      </w:r>
      <w:bookmarkEnd w:id="24"/>
      <w:bookmarkEnd w:id="25"/>
      <w:bookmarkEnd w:id="26"/>
      <w:bookmarkEnd w:id="27"/>
      <w:bookmarkEnd w:id="28"/>
      <w:bookmarkEnd w:id="29"/>
      <w:bookmarkEnd w:id="30"/>
      <w:bookmarkEnd w:id="31"/>
      <w:bookmarkEnd w:id="32"/>
      <w:bookmarkEnd w:id="33"/>
      <w:bookmarkEnd w:id="34"/>
      <w:bookmarkEnd w:id="35"/>
    </w:p>
    <w:p w14:paraId="115BBF92" w14:textId="67B318EA" w:rsidR="004B0D7E" w:rsidRPr="00346F5E" w:rsidRDefault="004B0D7E" w:rsidP="00E84ED2">
      <w:pPr>
        <w:widowControl/>
        <w:autoSpaceDE/>
        <w:autoSpaceDN/>
        <w:spacing w:before="120" w:after="120" w:line="276" w:lineRule="auto"/>
        <w:jc w:val="both"/>
        <w:rPr>
          <w:rFonts w:ascii="Palatino Linotype" w:eastAsia="Arial Unicode MS" w:hAnsi="Palatino Linotype" w:cs="Calibri Light"/>
          <w:bCs/>
          <w:color w:val="000000" w:themeColor="text1"/>
          <w:lang w:bidi="ar-SA"/>
        </w:rPr>
      </w:pPr>
      <w:r w:rsidRPr="00346F5E">
        <w:rPr>
          <w:rFonts w:ascii="Palatino Linotype" w:eastAsia="Arial Unicode MS" w:hAnsi="Palatino Linotype" w:cs="Calibri Light"/>
          <w:bCs/>
          <w:color w:val="000000" w:themeColor="text1"/>
          <w:lang w:bidi="ar-SA"/>
        </w:rPr>
        <w:t xml:space="preserve">Les délais de réalisation de chaque mission seront fixés en fonction du planning proposé par le </w:t>
      </w:r>
      <w:r w:rsidR="00112BF3" w:rsidRPr="00346F5E">
        <w:rPr>
          <w:rFonts w:ascii="Palatino Linotype" w:eastAsia="Arial Unicode MS" w:hAnsi="Palatino Linotype" w:cs="Calibri Light"/>
          <w:bCs/>
          <w:color w:val="000000" w:themeColor="text1"/>
          <w:lang w:bidi="ar-SA"/>
        </w:rPr>
        <w:t xml:space="preserve">Consultant </w:t>
      </w:r>
      <w:r w:rsidRPr="00346F5E">
        <w:rPr>
          <w:rFonts w:ascii="Palatino Linotype" w:eastAsia="Arial Unicode MS" w:hAnsi="Palatino Linotype" w:cs="Calibri Light"/>
          <w:bCs/>
          <w:color w:val="000000" w:themeColor="text1"/>
          <w:lang w:bidi="ar-SA"/>
        </w:rPr>
        <w:t xml:space="preserve">dans son offre sachant que la réalisation des missions doit respecter le délai global de </w:t>
      </w:r>
      <w:r w:rsidR="00C10FB0" w:rsidRPr="00346F5E">
        <w:rPr>
          <w:rFonts w:ascii="Palatino Linotype" w:eastAsia="Arial Unicode MS" w:hAnsi="Palatino Linotype" w:cs="Calibri Light"/>
          <w:bCs/>
          <w:color w:val="000000" w:themeColor="text1"/>
          <w:lang w:bidi="ar-SA"/>
        </w:rPr>
        <w:t>2</w:t>
      </w:r>
      <w:r w:rsidR="002B2871" w:rsidRPr="00346F5E">
        <w:rPr>
          <w:rFonts w:ascii="Palatino Linotype" w:eastAsia="Arial Unicode MS" w:hAnsi="Palatino Linotype" w:cs="Calibri Light"/>
          <w:bCs/>
          <w:color w:val="000000" w:themeColor="text1"/>
          <w:lang w:bidi="ar-SA"/>
        </w:rPr>
        <w:t xml:space="preserve"> mois</w:t>
      </w:r>
      <w:r w:rsidRPr="00346F5E">
        <w:rPr>
          <w:rFonts w:ascii="Palatino Linotype" w:eastAsia="Arial Unicode MS" w:hAnsi="Palatino Linotype" w:cs="Calibri Light"/>
          <w:bCs/>
          <w:color w:val="000000" w:themeColor="text1"/>
          <w:lang w:bidi="ar-SA"/>
        </w:rPr>
        <w:t>.</w:t>
      </w:r>
    </w:p>
    <w:p w14:paraId="07E7C60B" w14:textId="19FE2364" w:rsidR="00112BF3" w:rsidRPr="00346F5E" w:rsidRDefault="004B0D7E" w:rsidP="00E84ED2">
      <w:pPr>
        <w:widowControl/>
        <w:autoSpaceDE/>
        <w:autoSpaceDN/>
        <w:spacing w:before="120" w:after="120" w:line="276" w:lineRule="auto"/>
        <w:jc w:val="both"/>
        <w:rPr>
          <w:rFonts w:ascii="Palatino Linotype" w:eastAsia="Times New Roman" w:hAnsi="Palatino Linotype" w:cs="Calibri Light"/>
          <w:lang w:bidi="ar-SA"/>
        </w:rPr>
      </w:pPr>
      <w:r w:rsidRPr="00346F5E">
        <w:rPr>
          <w:rFonts w:ascii="Palatino Linotype" w:eastAsia="Times New Roman" w:hAnsi="Palatino Linotype" w:cs="Calibri Light"/>
          <w:lang w:bidi="ar-SA"/>
        </w:rPr>
        <w:t xml:space="preserve">Les délais sont comptés en mois du calendrier grégorien et commencent à courir à partir du lendemain de la </w:t>
      </w:r>
      <w:r w:rsidR="00E94631" w:rsidRPr="00346F5E">
        <w:rPr>
          <w:rFonts w:ascii="Palatino Linotype" w:eastAsia="Times New Roman" w:hAnsi="Palatino Linotype" w:cs="Calibri Light"/>
          <w:lang w:bidi="ar-SA"/>
        </w:rPr>
        <w:t>signature du contrat</w:t>
      </w:r>
      <w:r w:rsidRPr="00346F5E">
        <w:rPr>
          <w:rFonts w:ascii="Palatino Linotype" w:eastAsia="Times New Roman" w:hAnsi="Palatino Linotype" w:cs="Calibri Light"/>
          <w:lang w:bidi="ar-SA"/>
        </w:rPr>
        <w:t xml:space="preserve"> </w:t>
      </w:r>
      <w:r w:rsidR="00E94631" w:rsidRPr="00346F5E">
        <w:rPr>
          <w:rFonts w:ascii="Palatino Linotype" w:eastAsia="Times New Roman" w:hAnsi="Palatino Linotype" w:cs="Calibri Light"/>
          <w:lang w:bidi="ar-SA"/>
        </w:rPr>
        <w:t xml:space="preserve">de service </w:t>
      </w:r>
      <w:r w:rsidRPr="00346F5E">
        <w:rPr>
          <w:rFonts w:ascii="Palatino Linotype" w:eastAsia="Times New Roman" w:hAnsi="Palatino Linotype" w:cs="Calibri Light"/>
          <w:lang w:bidi="ar-SA"/>
        </w:rPr>
        <w:t>des prestations objet d</w:t>
      </w:r>
      <w:r w:rsidR="00E94631" w:rsidRPr="00346F5E">
        <w:rPr>
          <w:rFonts w:ascii="Palatino Linotype" w:eastAsia="Times New Roman" w:hAnsi="Palatino Linotype" w:cs="Calibri Light"/>
          <w:lang w:bidi="ar-SA"/>
        </w:rPr>
        <w:t xml:space="preserve">e la </w:t>
      </w:r>
      <w:r w:rsidRPr="00346F5E">
        <w:rPr>
          <w:rFonts w:ascii="Palatino Linotype" w:eastAsia="Times New Roman" w:hAnsi="Palatino Linotype" w:cs="Calibri Light"/>
          <w:lang w:bidi="ar-SA"/>
        </w:rPr>
        <w:t>présent</w:t>
      </w:r>
      <w:r w:rsidR="00E94631" w:rsidRPr="00346F5E">
        <w:rPr>
          <w:rFonts w:ascii="Palatino Linotype" w:eastAsia="Times New Roman" w:hAnsi="Palatino Linotype" w:cs="Calibri Light"/>
          <w:lang w:bidi="ar-SA"/>
        </w:rPr>
        <w:t>e</w:t>
      </w:r>
      <w:r w:rsidRPr="00346F5E">
        <w:rPr>
          <w:rFonts w:ascii="Palatino Linotype" w:eastAsia="Times New Roman" w:hAnsi="Palatino Linotype" w:cs="Calibri Light"/>
          <w:lang w:bidi="ar-SA"/>
        </w:rPr>
        <w:t xml:space="preserve"> </w:t>
      </w:r>
      <w:r w:rsidR="005D017E" w:rsidRPr="00346F5E">
        <w:rPr>
          <w:rFonts w:ascii="Palatino Linotype" w:eastAsia="Times New Roman" w:hAnsi="Palatino Linotype" w:cs="Calibri Light"/>
          <w:lang w:bidi="ar-SA"/>
        </w:rPr>
        <w:t>C</w:t>
      </w:r>
      <w:r w:rsidR="00E94631" w:rsidRPr="00346F5E">
        <w:rPr>
          <w:rFonts w:ascii="Palatino Linotype" w:eastAsia="Times New Roman" w:hAnsi="Palatino Linotype" w:cs="Calibri Light"/>
          <w:lang w:bidi="ar-SA"/>
        </w:rPr>
        <w:t>onsultation</w:t>
      </w:r>
      <w:r w:rsidRPr="00346F5E">
        <w:rPr>
          <w:rFonts w:ascii="Palatino Linotype" w:eastAsia="Times New Roman" w:hAnsi="Palatino Linotype" w:cs="Calibri Light"/>
          <w:lang w:bidi="ar-SA"/>
        </w:rPr>
        <w:t xml:space="preserve">. </w:t>
      </w:r>
    </w:p>
    <w:p w14:paraId="5F3C8A1B" w14:textId="308B2326" w:rsidR="00BE5BAA" w:rsidRPr="00346F5E" w:rsidRDefault="004B0D7E" w:rsidP="00137573">
      <w:pPr>
        <w:widowControl/>
        <w:autoSpaceDE/>
        <w:autoSpaceDN/>
        <w:spacing w:before="120" w:after="120"/>
        <w:jc w:val="both"/>
        <w:rPr>
          <w:rFonts w:ascii="Palatino Linotype" w:hAnsi="Palatino Linotype"/>
          <w:color w:val="0070C0"/>
        </w:rPr>
      </w:pPr>
      <w:r w:rsidRPr="00346F5E">
        <w:rPr>
          <w:rFonts w:ascii="Palatino Linotype" w:eastAsia="Times New Roman" w:hAnsi="Palatino Linotype" w:cs="Calibri Light"/>
          <w:lang w:bidi="ar-SA"/>
        </w:rPr>
        <w:t xml:space="preserve">Les délais sont réputés tenir compte de tous les aléas d’exécution des missions selon les termes </w:t>
      </w:r>
      <w:r w:rsidR="00E94631" w:rsidRPr="00346F5E">
        <w:rPr>
          <w:rFonts w:ascii="Palatino Linotype" w:eastAsia="Times New Roman" w:hAnsi="Palatino Linotype" w:cs="Calibri Light"/>
          <w:lang w:bidi="ar-SA"/>
        </w:rPr>
        <w:t xml:space="preserve">de référence de la </w:t>
      </w:r>
      <w:r w:rsidRPr="00346F5E">
        <w:rPr>
          <w:rFonts w:ascii="Palatino Linotype" w:eastAsia="Times New Roman" w:hAnsi="Palatino Linotype" w:cs="Calibri Light"/>
          <w:lang w:bidi="ar-SA"/>
        </w:rPr>
        <w:t>présent</w:t>
      </w:r>
      <w:r w:rsidR="00E94631" w:rsidRPr="00346F5E">
        <w:rPr>
          <w:rFonts w:ascii="Palatino Linotype" w:eastAsia="Times New Roman" w:hAnsi="Palatino Linotype" w:cs="Calibri Light"/>
          <w:lang w:bidi="ar-SA"/>
        </w:rPr>
        <w:t>e consultation</w:t>
      </w:r>
      <w:r w:rsidRPr="00346F5E">
        <w:rPr>
          <w:rFonts w:ascii="Palatino Linotype" w:eastAsia="Times New Roman" w:hAnsi="Palatino Linotype" w:cs="Calibri Light"/>
          <w:lang w:bidi="ar-SA"/>
        </w:rPr>
        <w:t xml:space="preserve"> et les règles de l’art. Ce délai ne prend pas en compte les délais pour la validation des </w:t>
      </w:r>
      <w:r w:rsidR="005D017E" w:rsidRPr="00346F5E">
        <w:rPr>
          <w:rFonts w:ascii="Palatino Linotype" w:eastAsia="Times New Roman" w:hAnsi="Palatino Linotype" w:cs="Calibri Light"/>
          <w:lang w:bidi="ar-SA"/>
        </w:rPr>
        <w:t>livrables et produits</w:t>
      </w:r>
      <w:r w:rsidRPr="00346F5E">
        <w:rPr>
          <w:rFonts w:ascii="Palatino Linotype" w:eastAsia="Times New Roman" w:hAnsi="Palatino Linotype" w:cs="Calibri Light"/>
          <w:lang w:bidi="ar-SA"/>
        </w:rPr>
        <w:t>.</w:t>
      </w:r>
      <w:bookmarkStart w:id="36" w:name="_Toc42159492"/>
      <w:bookmarkStart w:id="37" w:name="_Toc99444893"/>
      <w:bookmarkStart w:id="38" w:name="_Toc449957486"/>
      <w:bookmarkStart w:id="39" w:name="_Toc519844953"/>
      <w:bookmarkStart w:id="40" w:name="_Toc2953170"/>
    </w:p>
    <w:p w14:paraId="2C54FB05" w14:textId="64D02D83" w:rsidR="00097B96" w:rsidRPr="00346F5E" w:rsidRDefault="00097B96" w:rsidP="002B2871">
      <w:pPr>
        <w:widowControl/>
        <w:autoSpaceDE/>
        <w:autoSpaceDN/>
        <w:spacing w:before="120" w:line="276" w:lineRule="auto"/>
        <w:jc w:val="both"/>
        <w:rPr>
          <w:rFonts w:ascii="Palatino Linotype" w:eastAsia="Times New Roman" w:hAnsi="Palatino Linotype" w:cs="Calibri Light"/>
          <w:b/>
          <w:bCs/>
          <w:lang w:bidi="ar-SA"/>
        </w:rPr>
      </w:pPr>
      <w:r w:rsidRPr="00346F5E">
        <w:rPr>
          <w:rFonts w:ascii="Palatino Linotype" w:hAnsi="Palatino Linotype"/>
          <w:b/>
          <w:bCs/>
          <w:color w:val="0070C0"/>
        </w:rPr>
        <w:t xml:space="preserve">Article 5 : Déroulement et suivi de la </w:t>
      </w:r>
      <w:bookmarkEnd w:id="36"/>
      <w:bookmarkEnd w:id="37"/>
      <w:r w:rsidR="006340A3" w:rsidRPr="00346F5E">
        <w:rPr>
          <w:rFonts w:ascii="Palatino Linotype" w:hAnsi="Palatino Linotype"/>
          <w:b/>
          <w:bCs/>
          <w:color w:val="0070C0"/>
        </w:rPr>
        <w:t>Consultation</w:t>
      </w:r>
      <w:r w:rsidRPr="00346F5E">
        <w:rPr>
          <w:rFonts w:ascii="Palatino Linotype" w:hAnsi="Palatino Linotype"/>
          <w:b/>
          <w:bCs/>
          <w:color w:val="0070C0"/>
        </w:rPr>
        <w:t xml:space="preserve"> </w:t>
      </w:r>
    </w:p>
    <w:p w14:paraId="62A0BBC4" w14:textId="0206CA86" w:rsidR="00EB22D5" w:rsidRPr="00BE5BAA" w:rsidRDefault="00097B96" w:rsidP="00BE5BAA">
      <w:pPr>
        <w:spacing w:after="120"/>
        <w:jc w:val="both"/>
        <w:rPr>
          <w:rFonts w:ascii="Palatino Linotype" w:eastAsia="Times New Roman" w:hAnsi="Palatino Linotype"/>
          <w:color w:val="000000"/>
          <w:lang w:eastAsia="x-none"/>
        </w:rPr>
      </w:pPr>
      <w:r w:rsidRPr="00346F5E">
        <w:rPr>
          <w:rFonts w:ascii="Palatino Linotype" w:hAnsi="Palatino Linotype"/>
          <w:color w:val="000000" w:themeColor="text1"/>
        </w:rPr>
        <w:t>Le déroulement de la Prestation objet de la présente Consultation sera piloté</w:t>
      </w:r>
      <w:r w:rsidR="00EB22D5" w:rsidRPr="00346F5E">
        <w:rPr>
          <w:rFonts w:ascii="Palatino Linotype" w:hAnsi="Palatino Linotype"/>
          <w:color w:val="000000" w:themeColor="text1"/>
        </w:rPr>
        <w:t xml:space="preserve"> </w:t>
      </w:r>
      <w:r w:rsidR="00EB22D5" w:rsidRPr="00346F5E">
        <w:rPr>
          <w:rFonts w:ascii="Palatino Linotype" w:eastAsia="Times New Roman" w:hAnsi="Palatino Linotype"/>
          <w:color w:val="000000"/>
          <w:lang w:eastAsia="x-none"/>
        </w:rPr>
        <w:t xml:space="preserve">par un </w:t>
      </w:r>
      <w:r w:rsidR="001515BB" w:rsidRPr="00346F5E">
        <w:rPr>
          <w:rFonts w:ascii="Palatino Linotype" w:eastAsia="Times New Roman" w:hAnsi="Palatino Linotype"/>
          <w:color w:val="000000"/>
          <w:lang w:eastAsia="x-none"/>
        </w:rPr>
        <w:t>comité de</w:t>
      </w:r>
      <w:r w:rsidR="00EB22D5" w:rsidRPr="00346F5E">
        <w:rPr>
          <w:rFonts w:ascii="Palatino Linotype" w:eastAsia="Times New Roman" w:hAnsi="Palatino Linotype"/>
          <w:color w:val="000000"/>
          <w:lang w:eastAsia="x-none"/>
        </w:rPr>
        <w:t xml:space="preserve"> suivi dont la composition sera fixée par le projet </w:t>
      </w:r>
      <w:r w:rsidR="00A97DBB" w:rsidRPr="00346F5E">
        <w:rPr>
          <w:rFonts w:ascii="Palatino Linotype" w:eastAsia="Times New Roman" w:hAnsi="Palatino Linotype"/>
          <w:color w:val="000000"/>
          <w:lang w:eastAsia="x-none"/>
        </w:rPr>
        <w:t>RO/4C</w:t>
      </w:r>
      <w:r w:rsidR="00EB22D5" w:rsidRPr="00346F5E">
        <w:rPr>
          <w:rFonts w:ascii="Palatino Linotype" w:eastAsia="Times New Roman" w:hAnsi="Palatino Linotype"/>
          <w:color w:val="000000"/>
          <w:lang w:eastAsia="x-none"/>
        </w:rPr>
        <w:t>.</w:t>
      </w:r>
      <w:r w:rsidR="00EB22D5" w:rsidRPr="00276EB7">
        <w:rPr>
          <w:rFonts w:ascii="Palatino Linotype" w:eastAsia="Times New Roman" w:hAnsi="Palatino Linotype"/>
          <w:color w:val="000000"/>
          <w:lang w:eastAsia="x-none"/>
        </w:rPr>
        <w:t xml:space="preserve"> </w:t>
      </w:r>
    </w:p>
    <w:p w14:paraId="623EA490" w14:textId="73D2139F" w:rsidR="00EB22D5" w:rsidRPr="00276EB7" w:rsidRDefault="00EB22D5" w:rsidP="00BE5BAA">
      <w:pPr>
        <w:jc w:val="both"/>
        <w:rPr>
          <w:rFonts w:ascii="Palatino Linotype" w:eastAsia="Times New Roman" w:hAnsi="Palatino Linotype"/>
        </w:rPr>
      </w:pPr>
      <w:r w:rsidRPr="00276EB7">
        <w:rPr>
          <w:rFonts w:ascii="Palatino Linotype" w:eastAsia="Times New Roman" w:hAnsi="Palatino Linotype"/>
        </w:rPr>
        <w:t xml:space="preserve">Le Comité </w:t>
      </w:r>
      <w:r w:rsidR="00824AE1" w:rsidRPr="00276EB7">
        <w:rPr>
          <w:rFonts w:ascii="Palatino Linotype" w:eastAsia="Times New Roman" w:hAnsi="Palatino Linotype"/>
          <w:color w:val="000000"/>
          <w:lang w:eastAsia="x-none"/>
        </w:rPr>
        <w:t>de suivi</w:t>
      </w:r>
      <w:r w:rsidRPr="00276EB7">
        <w:rPr>
          <w:rFonts w:ascii="Palatino Linotype" w:eastAsia="Times New Roman" w:hAnsi="Palatino Linotype"/>
          <w:color w:val="000000"/>
          <w:lang w:eastAsia="x-none"/>
        </w:rPr>
        <w:t xml:space="preserve"> </w:t>
      </w:r>
      <w:r w:rsidRPr="00276EB7">
        <w:rPr>
          <w:rFonts w:ascii="Palatino Linotype" w:eastAsia="Times New Roman" w:hAnsi="Palatino Linotype"/>
        </w:rPr>
        <w:t>sera chargé de :</w:t>
      </w:r>
    </w:p>
    <w:p w14:paraId="183C248C" w14:textId="3BE8BF34" w:rsidR="00EB22D5" w:rsidRPr="00276EB7" w:rsidRDefault="00EB22D5"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donner</w:t>
      </w:r>
      <w:proofErr w:type="gramEnd"/>
      <w:r w:rsidRPr="00276EB7">
        <w:rPr>
          <w:rFonts w:ascii="Palatino Linotype" w:eastAsia="Times New Roman" w:hAnsi="Palatino Linotype"/>
        </w:rPr>
        <w:t xml:space="preserve"> les orientations générales de la Prestation ;</w:t>
      </w:r>
    </w:p>
    <w:p w14:paraId="5652C87A" w14:textId="0A4309B8" w:rsidR="00EB22D5" w:rsidRPr="00276EB7" w:rsidRDefault="00EB22D5"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donner</w:t>
      </w:r>
      <w:proofErr w:type="gramEnd"/>
      <w:r w:rsidRPr="00276EB7">
        <w:rPr>
          <w:rFonts w:ascii="Palatino Linotype" w:eastAsia="Times New Roman" w:hAnsi="Palatino Linotype"/>
        </w:rPr>
        <w:t xml:space="preserve"> les directives explicitant le contenu de</w:t>
      </w:r>
      <w:r w:rsidR="00F97DAC" w:rsidRPr="00276EB7">
        <w:rPr>
          <w:rFonts w:ascii="Palatino Linotype" w:eastAsia="Times New Roman" w:hAnsi="Palatino Linotype"/>
        </w:rPr>
        <w:t>s</w:t>
      </w:r>
      <w:r w:rsidRPr="00276EB7">
        <w:rPr>
          <w:rFonts w:ascii="Palatino Linotype" w:eastAsia="Times New Roman" w:hAnsi="Palatino Linotype"/>
        </w:rPr>
        <w:t xml:space="preserve"> missions prévues par la Prestation ; </w:t>
      </w:r>
    </w:p>
    <w:p w14:paraId="4F4C609D" w14:textId="77777777" w:rsidR="00824AE1" w:rsidRPr="00276EB7" w:rsidRDefault="00824AE1"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faciliter</w:t>
      </w:r>
      <w:proofErr w:type="gramEnd"/>
      <w:r w:rsidRPr="00276EB7">
        <w:rPr>
          <w:rFonts w:ascii="Palatino Linotype" w:eastAsia="Times New Roman" w:hAnsi="Palatino Linotype"/>
        </w:rPr>
        <w:t xml:space="preserve"> les contacts du </w:t>
      </w:r>
      <w:r w:rsidRPr="00276EB7">
        <w:rPr>
          <w:rFonts w:ascii="Palatino Linotype" w:eastAsia="Times New Roman" w:hAnsi="Palatino Linotype"/>
          <w:color w:val="000000"/>
          <w:lang w:eastAsia="x-none"/>
        </w:rPr>
        <w:t>Consultant</w:t>
      </w:r>
      <w:r w:rsidRPr="00276EB7">
        <w:rPr>
          <w:rFonts w:ascii="Palatino Linotype" w:eastAsia="Times New Roman" w:hAnsi="Palatino Linotype"/>
        </w:rPr>
        <w:t xml:space="preserve"> avec les différentes personnes et entités concernées par la Prestation ;</w:t>
      </w:r>
    </w:p>
    <w:p w14:paraId="3D1B9B08" w14:textId="77777777" w:rsidR="00824AE1" w:rsidRPr="00276EB7" w:rsidRDefault="00824AE1"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t>suivre</w:t>
      </w:r>
      <w:proofErr w:type="gramEnd"/>
      <w:r w:rsidRPr="00276EB7">
        <w:rPr>
          <w:rFonts w:ascii="Palatino Linotype" w:eastAsia="Times New Roman" w:hAnsi="Palatino Linotype"/>
        </w:rPr>
        <w:t xml:space="preserve"> l’exécution de la Prestation ;</w:t>
      </w:r>
    </w:p>
    <w:p w14:paraId="35CB919F" w14:textId="77777777" w:rsidR="00824AE1" w:rsidRPr="00276EB7" w:rsidRDefault="00824AE1" w:rsidP="006C6C09">
      <w:pPr>
        <w:widowControl/>
        <w:numPr>
          <w:ilvl w:val="0"/>
          <w:numId w:val="4"/>
        </w:numPr>
        <w:autoSpaceDE/>
        <w:autoSpaceDN/>
        <w:ind w:left="426" w:hanging="284"/>
        <w:jc w:val="both"/>
        <w:rPr>
          <w:rFonts w:ascii="Palatino Linotype" w:eastAsia="Times New Roman" w:hAnsi="Palatino Linotype"/>
        </w:rPr>
      </w:pPr>
      <w:proofErr w:type="gramStart"/>
      <w:r w:rsidRPr="00276EB7">
        <w:rPr>
          <w:rFonts w:ascii="Palatino Linotype" w:eastAsia="Times New Roman" w:hAnsi="Palatino Linotype"/>
        </w:rPr>
        <w:lastRenderedPageBreak/>
        <w:t>examiner</w:t>
      </w:r>
      <w:proofErr w:type="gramEnd"/>
      <w:r w:rsidRPr="00276EB7">
        <w:rPr>
          <w:rFonts w:ascii="Palatino Linotype" w:eastAsia="Times New Roman" w:hAnsi="Palatino Linotype"/>
        </w:rPr>
        <w:t xml:space="preserve"> les livrables provisoires et soumettre les observations au </w:t>
      </w:r>
      <w:r w:rsidRPr="00276EB7">
        <w:rPr>
          <w:rFonts w:ascii="Palatino Linotype" w:eastAsia="Times New Roman" w:hAnsi="Palatino Linotype"/>
          <w:color w:val="000000"/>
          <w:lang w:eastAsia="x-none"/>
        </w:rPr>
        <w:t>Consultant</w:t>
      </w:r>
      <w:r w:rsidRPr="00276EB7">
        <w:rPr>
          <w:rFonts w:ascii="Palatino Linotype" w:eastAsia="Times New Roman" w:hAnsi="Palatino Linotype"/>
        </w:rPr>
        <w:t> ;</w:t>
      </w:r>
    </w:p>
    <w:p w14:paraId="35008B6F" w14:textId="412CEECD" w:rsidR="00EB22D5" w:rsidRPr="00BE5BAA" w:rsidRDefault="00EB22D5" w:rsidP="006C6C09">
      <w:pPr>
        <w:widowControl/>
        <w:numPr>
          <w:ilvl w:val="0"/>
          <w:numId w:val="4"/>
        </w:numPr>
        <w:autoSpaceDE/>
        <w:autoSpaceDN/>
        <w:spacing w:after="120"/>
        <w:ind w:left="426" w:hanging="284"/>
        <w:jc w:val="both"/>
        <w:rPr>
          <w:rFonts w:ascii="Palatino Linotype" w:eastAsia="Times New Roman" w:hAnsi="Palatino Linotype"/>
        </w:rPr>
      </w:pPr>
      <w:proofErr w:type="gramStart"/>
      <w:r w:rsidRPr="00276EB7">
        <w:rPr>
          <w:rFonts w:ascii="Palatino Linotype" w:eastAsia="Times New Roman" w:hAnsi="Palatino Linotype"/>
        </w:rPr>
        <w:t>approuver</w:t>
      </w:r>
      <w:proofErr w:type="gramEnd"/>
      <w:r w:rsidRPr="00276EB7">
        <w:rPr>
          <w:rFonts w:ascii="Palatino Linotype" w:eastAsia="Times New Roman" w:hAnsi="Palatino Linotype"/>
        </w:rPr>
        <w:t xml:space="preserve"> les livrables des différentes missions.</w:t>
      </w:r>
    </w:p>
    <w:p w14:paraId="7AC86C1E" w14:textId="53A22D69" w:rsidR="003502A1" w:rsidRPr="00BE5BAA" w:rsidRDefault="00824AE1" w:rsidP="00BE5BAA">
      <w:pPr>
        <w:spacing w:after="120"/>
        <w:jc w:val="both"/>
        <w:rPr>
          <w:rFonts w:ascii="Palatino Linotype" w:hAnsi="Palatino Linotype"/>
          <w:color w:val="000000" w:themeColor="text1"/>
        </w:rPr>
      </w:pPr>
      <w:r w:rsidRPr="00071656">
        <w:rPr>
          <w:rFonts w:ascii="Palatino Linotype" w:eastAsia="Times New Roman" w:hAnsi="Palatino Linotype"/>
          <w:color w:val="000000"/>
          <w:lang w:eastAsia="x-none"/>
        </w:rPr>
        <w:t xml:space="preserve">Les membres du </w:t>
      </w:r>
      <w:r w:rsidR="00EB22D5" w:rsidRPr="00071656">
        <w:rPr>
          <w:rFonts w:ascii="Palatino Linotype" w:eastAsia="Times New Roman" w:hAnsi="Palatino Linotype"/>
          <w:color w:val="000000"/>
          <w:lang w:eastAsia="x-none"/>
        </w:rPr>
        <w:t xml:space="preserve">comité susvisé </w:t>
      </w:r>
      <w:r w:rsidRPr="00071656">
        <w:rPr>
          <w:rFonts w:ascii="Palatino Linotype" w:eastAsia="Times New Roman" w:hAnsi="Palatino Linotype"/>
          <w:color w:val="000000"/>
          <w:lang w:eastAsia="x-none"/>
        </w:rPr>
        <w:t>seront</w:t>
      </w:r>
      <w:r w:rsidR="00EB22D5" w:rsidRPr="00071656">
        <w:rPr>
          <w:rFonts w:ascii="Palatino Linotype" w:eastAsia="Times New Roman" w:hAnsi="Palatino Linotype"/>
          <w:color w:val="000000"/>
          <w:lang w:eastAsia="x-none"/>
        </w:rPr>
        <w:t xml:space="preserve"> désigné</w:t>
      </w:r>
      <w:r w:rsidRPr="00071656">
        <w:rPr>
          <w:rFonts w:ascii="Palatino Linotype" w:eastAsia="Times New Roman" w:hAnsi="Palatino Linotype"/>
          <w:color w:val="000000"/>
          <w:lang w:eastAsia="x-none"/>
        </w:rPr>
        <w:t>s</w:t>
      </w:r>
      <w:r w:rsidR="00EB22D5" w:rsidRPr="00071656">
        <w:rPr>
          <w:rFonts w:ascii="Palatino Linotype" w:eastAsia="Times New Roman" w:hAnsi="Palatino Linotype"/>
          <w:color w:val="000000"/>
          <w:lang w:eastAsia="x-none"/>
        </w:rPr>
        <w:t xml:space="preserve"> par </w:t>
      </w:r>
      <w:r w:rsidR="003502A1" w:rsidRPr="00071656">
        <w:rPr>
          <w:rFonts w:ascii="Palatino Linotype" w:hAnsi="Palatino Linotype"/>
          <w:color w:val="000000" w:themeColor="text1"/>
        </w:rPr>
        <w:t xml:space="preserve">le Projet </w:t>
      </w:r>
      <w:r w:rsidR="00A97DBB" w:rsidRPr="00071656">
        <w:rPr>
          <w:rFonts w:ascii="Palatino Linotype" w:hAnsi="Palatino Linotype"/>
          <w:color w:val="000000" w:themeColor="text1"/>
        </w:rPr>
        <w:t>RO/4C</w:t>
      </w:r>
      <w:r w:rsidR="00EB22D5" w:rsidRPr="00071656">
        <w:rPr>
          <w:rFonts w:ascii="Palatino Linotype" w:eastAsia="Times New Roman" w:hAnsi="Palatino Linotype"/>
          <w:color w:val="000000"/>
          <w:lang w:eastAsia="x-none"/>
        </w:rPr>
        <w:t>.</w:t>
      </w:r>
      <w:r w:rsidR="00EB22D5" w:rsidRPr="00276EB7">
        <w:rPr>
          <w:rFonts w:ascii="Palatino Linotype" w:eastAsia="Times New Roman" w:hAnsi="Palatino Linotype"/>
          <w:color w:val="000000"/>
          <w:lang w:eastAsia="x-none"/>
        </w:rPr>
        <w:t xml:space="preserve"> </w:t>
      </w:r>
    </w:p>
    <w:p w14:paraId="460CB848" w14:textId="2AA01276" w:rsidR="00EB22D5" w:rsidRPr="00276EB7" w:rsidRDefault="00EB22D5" w:rsidP="00137573">
      <w:pPr>
        <w:widowControl/>
        <w:autoSpaceDE/>
        <w:autoSpaceDN/>
        <w:spacing w:before="120" w:after="120"/>
        <w:jc w:val="both"/>
        <w:rPr>
          <w:rFonts w:ascii="Palatino Linotype" w:eastAsia="Times New Roman" w:hAnsi="Palatino Linotype"/>
          <w:color w:val="000000"/>
          <w:lang w:eastAsia="x-none"/>
        </w:rPr>
      </w:pPr>
      <w:r w:rsidRPr="00276EB7">
        <w:rPr>
          <w:rFonts w:ascii="Palatino Linotype" w:eastAsia="Times New Roman" w:hAnsi="Palatino Linotype"/>
          <w:color w:val="000000"/>
          <w:lang w:eastAsia="x-none"/>
        </w:rPr>
        <w:t>Les réunions d</w:t>
      </w:r>
      <w:r w:rsidR="00824AE1" w:rsidRPr="00276EB7">
        <w:rPr>
          <w:rFonts w:ascii="Palatino Linotype" w:eastAsia="Times New Roman" w:hAnsi="Palatino Linotype"/>
          <w:color w:val="000000"/>
          <w:lang w:eastAsia="x-none"/>
        </w:rPr>
        <w:t xml:space="preserve">e ce </w:t>
      </w:r>
      <w:r w:rsidRPr="00276EB7">
        <w:rPr>
          <w:rFonts w:ascii="Palatino Linotype" w:eastAsia="Times New Roman" w:hAnsi="Palatino Linotype"/>
          <w:color w:val="000000"/>
          <w:lang w:eastAsia="x-none"/>
        </w:rPr>
        <w:t>comité s</w:t>
      </w:r>
      <w:r w:rsidR="00F97DAC" w:rsidRPr="00276EB7">
        <w:rPr>
          <w:rFonts w:ascii="Palatino Linotype" w:eastAsia="Times New Roman" w:hAnsi="Palatino Linotype"/>
          <w:color w:val="000000"/>
          <w:lang w:eastAsia="x-none"/>
        </w:rPr>
        <w:t xml:space="preserve">eront </w:t>
      </w:r>
      <w:r w:rsidRPr="00276EB7">
        <w:rPr>
          <w:rFonts w:ascii="Palatino Linotype" w:eastAsia="Times New Roman" w:hAnsi="Palatino Linotype"/>
          <w:color w:val="000000"/>
          <w:lang w:eastAsia="x-none"/>
        </w:rPr>
        <w:t xml:space="preserve">programmées à la demande du titulaire ou </w:t>
      </w:r>
      <w:r w:rsidR="003502A1" w:rsidRPr="00276EB7">
        <w:rPr>
          <w:rFonts w:ascii="Palatino Linotype" w:eastAsia="Times New Roman" w:hAnsi="Palatino Linotype"/>
          <w:color w:val="000000"/>
          <w:lang w:eastAsia="x-none"/>
        </w:rPr>
        <w:t xml:space="preserve">du Projet </w:t>
      </w:r>
      <w:r w:rsidR="00A97DBB">
        <w:rPr>
          <w:rFonts w:ascii="Palatino Linotype" w:eastAsia="Times New Roman" w:hAnsi="Palatino Linotype"/>
          <w:color w:val="000000"/>
          <w:lang w:eastAsia="x-none"/>
        </w:rPr>
        <w:t>RO/4C</w:t>
      </w:r>
      <w:r w:rsidRPr="00276EB7">
        <w:rPr>
          <w:rFonts w:ascii="Palatino Linotype" w:eastAsia="Times New Roman" w:hAnsi="Palatino Linotype"/>
          <w:color w:val="000000"/>
          <w:lang w:eastAsia="x-none"/>
        </w:rPr>
        <w:t xml:space="preserve">. Elles devront faire l’objet de comptes rendus rédigés par le </w:t>
      </w:r>
      <w:r w:rsidR="00A93C6F" w:rsidRPr="00276EB7">
        <w:rPr>
          <w:rFonts w:ascii="Palatino Linotype" w:eastAsia="Times New Roman" w:hAnsi="Palatino Linotype"/>
          <w:color w:val="000000"/>
          <w:lang w:eastAsia="x-none"/>
        </w:rPr>
        <w:t>Consultant</w:t>
      </w:r>
      <w:r w:rsidRPr="00276EB7">
        <w:rPr>
          <w:rFonts w:ascii="Palatino Linotype" w:eastAsia="Times New Roman" w:hAnsi="Palatino Linotype"/>
          <w:color w:val="000000"/>
          <w:lang w:eastAsia="x-none"/>
        </w:rPr>
        <w:t xml:space="preserve"> et validés par les participants à ces réunions. </w:t>
      </w:r>
    </w:p>
    <w:p w14:paraId="3F261C92" w14:textId="1283AD6D" w:rsidR="00097B96" w:rsidRPr="0002444C" w:rsidRDefault="00097B96" w:rsidP="00475A27">
      <w:pPr>
        <w:pStyle w:val="Titre1"/>
        <w:ind w:left="0"/>
        <w:rPr>
          <w:rFonts w:ascii="Palatino Linotype" w:hAnsi="Palatino Linotype"/>
          <w:color w:val="0070C0"/>
        </w:rPr>
      </w:pPr>
      <w:bookmarkStart w:id="41" w:name="_Toc42159493"/>
      <w:bookmarkStart w:id="42" w:name="_Toc99444894"/>
      <w:bookmarkStart w:id="43" w:name="_Toc110333624"/>
      <w:r w:rsidRPr="0002444C">
        <w:rPr>
          <w:rFonts w:ascii="Palatino Linotype" w:hAnsi="Palatino Linotype"/>
          <w:color w:val="0070C0"/>
        </w:rPr>
        <w:t xml:space="preserve">Article 6 : Livrables de la </w:t>
      </w:r>
      <w:bookmarkEnd w:id="38"/>
      <w:bookmarkEnd w:id="39"/>
      <w:bookmarkEnd w:id="40"/>
      <w:bookmarkEnd w:id="41"/>
      <w:bookmarkEnd w:id="42"/>
      <w:r w:rsidR="00475A27" w:rsidRPr="0002444C">
        <w:rPr>
          <w:rFonts w:ascii="Palatino Linotype" w:hAnsi="Palatino Linotype"/>
          <w:color w:val="0070C0"/>
        </w:rPr>
        <w:t>Consultation</w:t>
      </w:r>
      <w:bookmarkEnd w:id="43"/>
    </w:p>
    <w:p w14:paraId="36A1BE35" w14:textId="5D54EFF5" w:rsidR="00097B96" w:rsidRPr="00276EB7" w:rsidRDefault="00097B96" w:rsidP="00475A27">
      <w:pPr>
        <w:rPr>
          <w:rFonts w:ascii="Palatino Linotype" w:hAnsi="Palatino Linotype" w:cstheme="majorBidi"/>
          <w:bCs/>
          <w:color w:val="000000" w:themeColor="text1"/>
        </w:rPr>
      </w:pPr>
      <w:r w:rsidRPr="00276EB7">
        <w:rPr>
          <w:rFonts w:ascii="Palatino Linotype" w:hAnsi="Palatino Linotype" w:cstheme="majorBidi"/>
          <w:bCs/>
          <w:color w:val="000000" w:themeColor="text1"/>
        </w:rPr>
        <w:t xml:space="preserve">Les livrables qui seront produits par le </w:t>
      </w:r>
      <w:r w:rsidR="00475A27" w:rsidRPr="00276EB7">
        <w:rPr>
          <w:rFonts w:ascii="Palatino Linotype" w:hAnsi="Palatino Linotype" w:cstheme="majorBidi"/>
          <w:bCs/>
          <w:color w:val="000000" w:themeColor="text1"/>
        </w:rPr>
        <w:t>Consultant</w:t>
      </w:r>
      <w:r w:rsidRPr="00276EB7">
        <w:rPr>
          <w:rFonts w:ascii="Palatino Linotype" w:hAnsi="Palatino Linotype" w:cstheme="majorBidi"/>
          <w:bCs/>
          <w:color w:val="000000" w:themeColor="text1"/>
        </w:rPr>
        <w:t xml:space="preserve"> sont les suivants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5244"/>
      </w:tblGrid>
      <w:tr w:rsidR="00097B96" w:rsidRPr="004A478A" w14:paraId="692DE801" w14:textId="77777777" w:rsidTr="000722BF">
        <w:trPr>
          <w:trHeight w:val="314"/>
        </w:trPr>
        <w:tc>
          <w:tcPr>
            <w:tcW w:w="3823" w:type="dxa"/>
            <w:shd w:val="clear" w:color="000000" w:fill="F2F2F2"/>
            <w:vAlign w:val="center"/>
            <w:hideMark/>
          </w:tcPr>
          <w:p w14:paraId="1940892B" w14:textId="77777777" w:rsidR="00097B96" w:rsidRPr="004A478A" w:rsidRDefault="00097B96" w:rsidP="00097B96">
            <w:pPr>
              <w:jc w:val="center"/>
              <w:rPr>
                <w:rFonts w:ascii="Palatino Linotype" w:eastAsia="Times New Roman" w:hAnsi="Palatino Linotype"/>
                <w:b/>
                <w:bCs/>
                <w:color w:val="000000" w:themeColor="text1"/>
                <w:sz w:val="20"/>
                <w:szCs w:val="20"/>
              </w:rPr>
            </w:pPr>
            <w:r w:rsidRPr="004A478A">
              <w:rPr>
                <w:rFonts w:ascii="Palatino Linotype" w:eastAsia="Times New Roman" w:hAnsi="Palatino Linotype"/>
                <w:b/>
                <w:bCs/>
                <w:color w:val="000000" w:themeColor="text1"/>
                <w:sz w:val="20"/>
                <w:szCs w:val="20"/>
              </w:rPr>
              <w:t xml:space="preserve">Missions   </w:t>
            </w:r>
          </w:p>
          <w:p w14:paraId="5BDAF0B0" w14:textId="77777777" w:rsidR="00097B96" w:rsidRPr="004A478A" w:rsidRDefault="00097B96" w:rsidP="00097B96">
            <w:pPr>
              <w:jc w:val="center"/>
              <w:rPr>
                <w:rFonts w:ascii="Palatino Linotype" w:eastAsia="Times New Roman" w:hAnsi="Palatino Linotype"/>
                <w:b/>
                <w:bCs/>
                <w:color w:val="000000" w:themeColor="text1"/>
                <w:sz w:val="20"/>
                <w:szCs w:val="20"/>
              </w:rPr>
            </w:pPr>
          </w:p>
        </w:tc>
        <w:tc>
          <w:tcPr>
            <w:tcW w:w="5244" w:type="dxa"/>
            <w:shd w:val="clear" w:color="000000" w:fill="F2F2F2"/>
            <w:vAlign w:val="center"/>
            <w:hideMark/>
          </w:tcPr>
          <w:p w14:paraId="7950875F" w14:textId="46D3AF0F" w:rsidR="00097B96" w:rsidRPr="004A478A" w:rsidRDefault="00097B96" w:rsidP="00196C8E">
            <w:pPr>
              <w:jc w:val="center"/>
              <w:rPr>
                <w:rFonts w:ascii="Palatino Linotype" w:eastAsia="Times New Roman" w:hAnsi="Palatino Linotype"/>
                <w:b/>
                <w:bCs/>
                <w:color w:val="000000" w:themeColor="text1"/>
                <w:sz w:val="20"/>
                <w:szCs w:val="20"/>
              </w:rPr>
            </w:pPr>
            <w:r w:rsidRPr="004A478A">
              <w:rPr>
                <w:rFonts w:ascii="Palatino Linotype" w:eastAsia="Times New Roman" w:hAnsi="Palatino Linotype"/>
                <w:b/>
                <w:bCs/>
                <w:color w:val="000000" w:themeColor="text1"/>
                <w:sz w:val="20"/>
                <w:szCs w:val="20"/>
              </w:rPr>
              <w:t>Livrables</w:t>
            </w:r>
            <w:r w:rsidR="00857E1D" w:rsidRPr="004A478A">
              <w:rPr>
                <w:rFonts w:ascii="Palatino Linotype" w:eastAsia="Times New Roman" w:hAnsi="Palatino Linotype"/>
                <w:b/>
                <w:bCs/>
                <w:color w:val="000000" w:themeColor="text1"/>
                <w:sz w:val="20"/>
                <w:szCs w:val="20"/>
              </w:rPr>
              <w:t xml:space="preserve"> </w:t>
            </w:r>
          </w:p>
          <w:p w14:paraId="216635E2" w14:textId="77777777" w:rsidR="00097B96" w:rsidRPr="004A478A" w:rsidRDefault="00097B96" w:rsidP="00097B96">
            <w:pPr>
              <w:jc w:val="center"/>
              <w:rPr>
                <w:rFonts w:ascii="Palatino Linotype" w:eastAsia="Times New Roman" w:hAnsi="Palatino Linotype"/>
                <w:b/>
                <w:bCs/>
                <w:color w:val="000000" w:themeColor="text1"/>
                <w:sz w:val="20"/>
                <w:szCs w:val="20"/>
              </w:rPr>
            </w:pPr>
          </w:p>
        </w:tc>
      </w:tr>
      <w:tr w:rsidR="00097B96" w:rsidRPr="004A478A" w14:paraId="5FD3927B" w14:textId="77777777" w:rsidTr="000722BF">
        <w:trPr>
          <w:trHeight w:val="707"/>
        </w:trPr>
        <w:tc>
          <w:tcPr>
            <w:tcW w:w="3823" w:type="dxa"/>
            <w:shd w:val="clear" w:color="auto" w:fill="FFFFFF" w:themeFill="background1"/>
          </w:tcPr>
          <w:p w14:paraId="212A6474" w14:textId="16CD6D6F" w:rsidR="00F169CA" w:rsidRPr="004A478A" w:rsidRDefault="0094577F" w:rsidP="003D7E46">
            <w:pPr>
              <w:widowControl/>
              <w:autoSpaceDE/>
              <w:autoSpaceDN/>
              <w:spacing w:before="120" w:after="120"/>
              <w:jc w:val="both"/>
              <w:rPr>
                <w:rFonts w:ascii="Palatino Linotype" w:eastAsiaTheme="majorEastAsia" w:hAnsi="Palatino Linotype"/>
                <w:bCs/>
                <w:color w:val="000000" w:themeColor="text1"/>
                <w:sz w:val="20"/>
                <w:szCs w:val="20"/>
              </w:rPr>
            </w:pPr>
            <w:r w:rsidRPr="004A478A">
              <w:rPr>
                <w:rFonts w:ascii="Palatino Linotype" w:eastAsia="Times New Roman" w:hAnsi="Palatino Linotype"/>
                <w:bCs/>
                <w:sz w:val="20"/>
                <w:szCs w:val="20"/>
                <w:lang w:bidi="ar-SA"/>
              </w:rPr>
              <w:t xml:space="preserve">Mission 1 : </w:t>
            </w:r>
            <w:r w:rsidR="006B3C1D" w:rsidRPr="006B3C1D">
              <w:rPr>
                <w:rFonts w:ascii="Palatino Linotype" w:eastAsia="Times New Roman" w:hAnsi="Palatino Linotype"/>
                <w:bCs/>
                <w:sz w:val="20"/>
                <w:szCs w:val="20"/>
                <w:lang w:bidi="ar-SA"/>
              </w:rPr>
              <w:t>Définition du Contexte et de la Méthodologie d'Evaluation</w:t>
            </w:r>
          </w:p>
        </w:tc>
        <w:tc>
          <w:tcPr>
            <w:tcW w:w="5244" w:type="dxa"/>
            <w:shd w:val="clear" w:color="auto" w:fill="FFFFFF" w:themeFill="background1"/>
          </w:tcPr>
          <w:p w14:paraId="725C73CE" w14:textId="535C3348" w:rsidR="00284949" w:rsidRPr="006B3C1D" w:rsidRDefault="006B3C1D" w:rsidP="006C6C09">
            <w:pPr>
              <w:pStyle w:val="Paragraphedeliste"/>
              <w:widowControl/>
              <w:numPr>
                <w:ilvl w:val="0"/>
                <w:numId w:val="11"/>
              </w:numPr>
              <w:autoSpaceDE/>
              <w:autoSpaceDN/>
              <w:rPr>
                <w:rFonts w:ascii="Palatino Linotype" w:hAnsi="Palatino Linotype"/>
                <w:sz w:val="20"/>
                <w:szCs w:val="20"/>
              </w:rPr>
            </w:pPr>
            <w:r w:rsidRPr="006B3C1D">
              <w:rPr>
                <w:rFonts w:ascii="Palatino Linotype" w:hAnsi="Palatino Linotype"/>
                <w:sz w:val="20"/>
                <w:szCs w:val="20"/>
              </w:rPr>
              <w:t xml:space="preserve">Livrable 1 : Rapport préliminaire de l’évaluation du projet RO/4C. </w:t>
            </w:r>
          </w:p>
        </w:tc>
      </w:tr>
      <w:tr w:rsidR="004B63A4" w:rsidRPr="004A478A" w14:paraId="740D2CB4" w14:textId="77777777" w:rsidTr="000722BF">
        <w:trPr>
          <w:trHeight w:val="620"/>
        </w:trPr>
        <w:tc>
          <w:tcPr>
            <w:tcW w:w="3823" w:type="dxa"/>
            <w:shd w:val="clear" w:color="auto" w:fill="FFFFFF" w:themeFill="background1"/>
          </w:tcPr>
          <w:p w14:paraId="4C928D5D" w14:textId="430D1635" w:rsidR="004B63A4" w:rsidRPr="002330BE" w:rsidRDefault="004B63A4" w:rsidP="001515BB">
            <w:pPr>
              <w:widowControl/>
              <w:autoSpaceDE/>
              <w:autoSpaceDN/>
              <w:jc w:val="both"/>
              <w:rPr>
                <w:rFonts w:ascii="Palatino Linotype" w:eastAsia="Times New Roman" w:hAnsi="Palatino Linotype"/>
                <w:bCs/>
                <w:sz w:val="20"/>
                <w:szCs w:val="20"/>
                <w:lang w:bidi="ar-SA"/>
              </w:rPr>
            </w:pPr>
            <w:r w:rsidRPr="004A478A">
              <w:rPr>
                <w:rFonts w:ascii="Palatino Linotype" w:eastAsia="Times New Roman" w:hAnsi="Palatino Linotype"/>
                <w:bCs/>
                <w:sz w:val="20"/>
                <w:szCs w:val="20"/>
                <w:lang w:bidi="ar-SA"/>
              </w:rPr>
              <w:t xml:space="preserve">Mission 2 : </w:t>
            </w:r>
            <w:r w:rsidR="006B3C1D" w:rsidRPr="006B3C1D">
              <w:rPr>
                <w:rFonts w:ascii="Palatino Linotype" w:eastAsia="Times New Roman" w:hAnsi="Palatino Linotype"/>
                <w:bCs/>
                <w:sz w:val="20"/>
                <w:szCs w:val="20"/>
                <w:lang w:bidi="ar-SA"/>
              </w:rPr>
              <w:t xml:space="preserve">Élaboration du rapport final d’évaluation du projet </w:t>
            </w:r>
            <w:r w:rsidR="00A97DBB">
              <w:rPr>
                <w:rFonts w:ascii="Palatino Linotype" w:eastAsia="Times New Roman" w:hAnsi="Palatino Linotype"/>
                <w:bCs/>
                <w:sz w:val="20"/>
                <w:szCs w:val="20"/>
                <w:lang w:bidi="ar-SA"/>
              </w:rPr>
              <w:t>RO/4C</w:t>
            </w:r>
          </w:p>
        </w:tc>
        <w:tc>
          <w:tcPr>
            <w:tcW w:w="5244" w:type="dxa"/>
            <w:shd w:val="clear" w:color="auto" w:fill="FFFFFF" w:themeFill="background1"/>
            <w:vAlign w:val="center"/>
          </w:tcPr>
          <w:p w14:paraId="2D461129" w14:textId="3DC36C3B" w:rsidR="00C95EF6" w:rsidRPr="006B3C1D" w:rsidRDefault="006B3C1D" w:rsidP="006C6C09">
            <w:pPr>
              <w:pStyle w:val="Paragraphedeliste"/>
              <w:widowControl/>
              <w:numPr>
                <w:ilvl w:val="0"/>
                <w:numId w:val="11"/>
              </w:numPr>
              <w:autoSpaceDE/>
              <w:autoSpaceDN/>
              <w:rPr>
                <w:rFonts w:ascii="Palatino Linotype" w:hAnsi="Palatino Linotype"/>
                <w:sz w:val="20"/>
                <w:szCs w:val="20"/>
              </w:rPr>
            </w:pPr>
            <w:r w:rsidRPr="006B3C1D">
              <w:rPr>
                <w:rFonts w:ascii="Palatino Linotype" w:hAnsi="Palatino Linotype"/>
                <w:sz w:val="20"/>
                <w:szCs w:val="20"/>
              </w:rPr>
              <w:t xml:space="preserve">Livrable 2 : Rapport final d’évaluation du projet </w:t>
            </w:r>
            <w:r w:rsidR="00A97DBB">
              <w:rPr>
                <w:rFonts w:ascii="Palatino Linotype" w:hAnsi="Palatino Linotype"/>
                <w:sz w:val="20"/>
                <w:szCs w:val="20"/>
              </w:rPr>
              <w:t>RO/4C</w:t>
            </w:r>
          </w:p>
        </w:tc>
      </w:tr>
      <w:tr w:rsidR="000758FF" w:rsidRPr="004A478A" w14:paraId="64B04F07" w14:textId="77777777" w:rsidTr="000722BF">
        <w:trPr>
          <w:trHeight w:val="642"/>
        </w:trPr>
        <w:tc>
          <w:tcPr>
            <w:tcW w:w="3823" w:type="dxa"/>
            <w:shd w:val="clear" w:color="auto" w:fill="FFFFFF" w:themeFill="background1"/>
          </w:tcPr>
          <w:p w14:paraId="2E336AE9" w14:textId="0515AD82" w:rsidR="000758FF" w:rsidRPr="004A478A" w:rsidRDefault="000758FF" w:rsidP="001515BB">
            <w:pPr>
              <w:widowControl/>
              <w:autoSpaceDE/>
              <w:autoSpaceDN/>
              <w:jc w:val="both"/>
              <w:rPr>
                <w:rFonts w:ascii="Palatino Linotype" w:eastAsia="Times New Roman" w:hAnsi="Palatino Linotype"/>
                <w:bCs/>
                <w:sz w:val="20"/>
                <w:szCs w:val="20"/>
                <w:lang w:bidi="ar-SA"/>
              </w:rPr>
            </w:pPr>
            <w:r>
              <w:rPr>
                <w:rFonts w:ascii="Palatino Linotype" w:eastAsia="Times New Roman" w:hAnsi="Palatino Linotype"/>
                <w:bCs/>
                <w:sz w:val="20"/>
                <w:szCs w:val="20"/>
                <w:lang w:bidi="ar-SA"/>
              </w:rPr>
              <w:t xml:space="preserve">Mission 3 : </w:t>
            </w:r>
            <w:r w:rsidR="006B3C1D" w:rsidRPr="006B3C1D">
              <w:rPr>
                <w:rFonts w:ascii="Palatino Linotype" w:eastAsia="Times New Roman" w:hAnsi="Palatino Linotype"/>
                <w:bCs/>
                <w:sz w:val="20"/>
                <w:szCs w:val="20"/>
                <w:lang w:bidi="ar-SA"/>
              </w:rPr>
              <w:t>Présentation des Résultats et Synthèse de l'Évaluation</w:t>
            </w:r>
          </w:p>
        </w:tc>
        <w:tc>
          <w:tcPr>
            <w:tcW w:w="5244" w:type="dxa"/>
            <w:shd w:val="clear" w:color="auto" w:fill="FFFFFF" w:themeFill="background1"/>
            <w:vAlign w:val="center"/>
          </w:tcPr>
          <w:p w14:paraId="2CDE4C1A" w14:textId="77777777" w:rsidR="006B3C1D" w:rsidRPr="006B3C1D" w:rsidRDefault="006B3C1D" w:rsidP="006C6C09">
            <w:pPr>
              <w:pStyle w:val="Paragraphedeliste"/>
              <w:widowControl/>
              <w:numPr>
                <w:ilvl w:val="0"/>
                <w:numId w:val="11"/>
              </w:numPr>
              <w:autoSpaceDE/>
              <w:autoSpaceDN/>
              <w:rPr>
                <w:rFonts w:ascii="Palatino Linotype" w:hAnsi="Palatino Linotype"/>
                <w:sz w:val="20"/>
                <w:szCs w:val="20"/>
              </w:rPr>
            </w:pPr>
            <w:r w:rsidRPr="006B3C1D">
              <w:rPr>
                <w:rFonts w:ascii="Palatino Linotype" w:hAnsi="Palatino Linotype"/>
                <w:sz w:val="20"/>
                <w:szCs w:val="20"/>
              </w:rPr>
              <w:t xml:space="preserve">Livrable 3 : Synthèse du rapport d’évaluation </w:t>
            </w:r>
          </w:p>
          <w:p w14:paraId="059949C9" w14:textId="671A5091" w:rsidR="000758FF" w:rsidRPr="002330BE" w:rsidRDefault="006B3C1D" w:rsidP="006C6C09">
            <w:pPr>
              <w:pStyle w:val="Paragraphedeliste"/>
              <w:widowControl/>
              <w:numPr>
                <w:ilvl w:val="0"/>
                <w:numId w:val="11"/>
              </w:numPr>
              <w:autoSpaceDE/>
              <w:autoSpaceDN/>
              <w:jc w:val="both"/>
              <w:rPr>
                <w:rFonts w:ascii="Palatino Linotype" w:hAnsi="Palatino Linotype"/>
                <w:sz w:val="20"/>
                <w:szCs w:val="20"/>
              </w:rPr>
            </w:pPr>
            <w:r w:rsidRPr="006B3C1D">
              <w:rPr>
                <w:rFonts w:ascii="Palatino Linotype" w:hAnsi="Palatino Linotype"/>
                <w:sz w:val="20"/>
                <w:szCs w:val="20"/>
              </w:rPr>
              <w:t>Livrable 4 : Compte rendu de l’atelier de restitution</w:t>
            </w:r>
          </w:p>
        </w:tc>
      </w:tr>
    </w:tbl>
    <w:p w14:paraId="071E4DF0" w14:textId="15017870" w:rsidR="00C04F1C" w:rsidRPr="00276EB7" w:rsidRDefault="00A453E9" w:rsidP="00A453E9">
      <w:pPr>
        <w:widowControl/>
        <w:autoSpaceDE/>
        <w:autoSpaceDN/>
        <w:spacing w:before="120" w:after="120"/>
        <w:jc w:val="both"/>
        <w:rPr>
          <w:rFonts w:ascii="Palatino Linotype" w:eastAsia="Times New Roman" w:hAnsi="Palatino Linotype" w:cs="Calibri Light"/>
          <w:bCs/>
          <w:i/>
          <w:iCs/>
          <w:lang w:bidi="ar-SA"/>
        </w:rPr>
      </w:pPr>
      <w:bookmarkStart w:id="44" w:name="_Toc2953172"/>
      <w:bookmarkStart w:id="45" w:name="_Toc42159494"/>
      <w:bookmarkStart w:id="46" w:name="_Toc99444897"/>
      <w:bookmarkStart w:id="47" w:name="_Toc449957487"/>
      <w:bookmarkStart w:id="48" w:name="_Toc519844954"/>
      <w:r w:rsidRPr="00276EB7">
        <w:rPr>
          <w:rFonts w:ascii="Palatino Linotype" w:eastAsia="Times New Roman" w:hAnsi="Palatino Linotype" w:cs="Calibri Light"/>
          <w:bCs/>
          <w:i/>
          <w:iCs/>
          <w:lang w:bidi="ar-SA"/>
        </w:rPr>
        <w:t xml:space="preserve">Le Consultant doit remettre au projet </w:t>
      </w:r>
      <w:r w:rsidR="00A97DBB">
        <w:rPr>
          <w:rFonts w:ascii="Palatino Linotype" w:eastAsia="Times New Roman" w:hAnsi="Palatino Linotype" w:cs="Calibri Light"/>
          <w:bCs/>
          <w:i/>
          <w:iCs/>
          <w:lang w:bidi="ar-SA"/>
        </w:rPr>
        <w:t>RO/4C</w:t>
      </w:r>
      <w:r w:rsidRPr="00276EB7">
        <w:rPr>
          <w:rFonts w:ascii="Palatino Linotype" w:eastAsia="Times New Roman" w:hAnsi="Palatino Linotype" w:cs="Calibri Light"/>
          <w:bCs/>
          <w:i/>
          <w:iCs/>
          <w:lang w:bidi="ar-SA"/>
        </w:rPr>
        <w:t>, en version électronique exploitable, l</w:t>
      </w:r>
      <w:r w:rsidR="00C04F1C" w:rsidRPr="00276EB7">
        <w:rPr>
          <w:rFonts w:ascii="Palatino Linotype" w:eastAsia="Times New Roman" w:hAnsi="Palatino Linotype" w:cs="Calibri Light"/>
          <w:bCs/>
          <w:i/>
          <w:iCs/>
          <w:lang w:bidi="ar-SA"/>
        </w:rPr>
        <w:t>es données collectées dans le cadre des missions (série de données annuelles, les fichiers, les présentations, les feuilles de calculs), les rapports annexes, les tableaux et les graphiques d’analyse, les logiciels</w:t>
      </w:r>
      <w:r w:rsidR="00D138D8" w:rsidRPr="00276EB7">
        <w:rPr>
          <w:rFonts w:ascii="Palatino Linotype" w:eastAsia="Times New Roman" w:hAnsi="Palatino Linotype" w:cs="Calibri Light"/>
          <w:bCs/>
          <w:i/>
          <w:iCs/>
          <w:lang w:bidi="ar-SA"/>
        </w:rPr>
        <w:t xml:space="preserve"> avec leurs licences</w:t>
      </w:r>
      <w:r w:rsidR="00C04F1C" w:rsidRPr="00276EB7">
        <w:rPr>
          <w:rFonts w:ascii="Palatino Linotype" w:eastAsia="Times New Roman" w:hAnsi="Palatino Linotype" w:cs="Calibri Light"/>
          <w:bCs/>
          <w:i/>
          <w:iCs/>
          <w:lang w:bidi="ar-SA"/>
        </w:rPr>
        <w:t>, les données et documents utilisés.</w:t>
      </w:r>
    </w:p>
    <w:p w14:paraId="2E892800" w14:textId="057B0FE1" w:rsidR="00097B96" w:rsidRPr="0002444C" w:rsidRDefault="00097B96" w:rsidP="00AD60CA">
      <w:pPr>
        <w:pStyle w:val="Titre1"/>
        <w:ind w:left="0"/>
        <w:rPr>
          <w:rFonts w:ascii="Palatino Linotype" w:hAnsi="Palatino Linotype"/>
          <w:color w:val="0070C0"/>
        </w:rPr>
      </w:pPr>
      <w:bookmarkStart w:id="49" w:name="_Toc110333625"/>
      <w:r w:rsidRPr="0002444C">
        <w:rPr>
          <w:rFonts w:ascii="Palatino Linotype" w:hAnsi="Palatino Linotype"/>
          <w:color w:val="0070C0"/>
        </w:rPr>
        <w:t>Article 7 : Validation des livrables</w:t>
      </w:r>
      <w:bookmarkEnd w:id="44"/>
      <w:bookmarkEnd w:id="45"/>
      <w:bookmarkEnd w:id="46"/>
      <w:r w:rsidR="00465C09" w:rsidRPr="0002444C">
        <w:rPr>
          <w:rFonts w:ascii="Palatino Linotype" w:hAnsi="Palatino Linotype"/>
          <w:color w:val="0070C0"/>
        </w:rPr>
        <w:t xml:space="preserve"> et produits</w:t>
      </w:r>
      <w:bookmarkEnd w:id="49"/>
    </w:p>
    <w:p w14:paraId="20FC39E2" w14:textId="709744F0" w:rsidR="00123390" w:rsidRPr="00276EB7" w:rsidRDefault="00123390" w:rsidP="003D7E46">
      <w:pPr>
        <w:widowControl/>
        <w:autoSpaceDE/>
        <w:autoSpaceDN/>
        <w:spacing w:after="120"/>
        <w:jc w:val="both"/>
        <w:rPr>
          <w:rFonts w:ascii="Palatino Linotype" w:eastAsia="Times New Roman" w:hAnsi="Palatino Linotype" w:cs="Calibri Light"/>
          <w:color w:val="000000"/>
          <w:lang w:bidi="ar-SA"/>
        </w:rPr>
      </w:pPr>
      <w:r w:rsidRPr="00276EB7">
        <w:rPr>
          <w:rFonts w:ascii="Palatino Linotype" w:eastAsia="Times New Roman" w:hAnsi="Palatino Linotype" w:cs="Calibri Light"/>
          <w:color w:val="000000"/>
          <w:lang w:bidi="ar-SA"/>
        </w:rPr>
        <w:t xml:space="preserve">Le projet </w:t>
      </w:r>
      <w:r w:rsidR="00A97DBB">
        <w:rPr>
          <w:rFonts w:ascii="Palatino Linotype" w:eastAsia="Times New Roman" w:hAnsi="Palatino Linotype" w:cs="Calibri Light"/>
          <w:color w:val="000000"/>
          <w:lang w:bidi="ar-SA"/>
        </w:rPr>
        <w:t>RO/4C</w:t>
      </w:r>
      <w:r w:rsidRPr="00276EB7">
        <w:rPr>
          <w:rFonts w:ascii="Palatino Linotype" w:eastAsia="Times New Roman" w:hAnsi="Palatino Linotype" w:cs="Calibri Light"/>
          <w:color w:val="000000"/>
          <w:lang w:bidi="ar-SA"/>
        </w:rPr>
        <w:t xml:space="preserve"> disposera de </w:t>
      </w:r>
      <w:r w:rsidR="008C3398">
        <w:rPr>
          <w:rFonts w:ascii="Palatino Linotype" w:eastAsia="Times New Roman" w:hAnsi="Palatino Linotype" w:cs="Calibri Light"/>
          <w:color w:val="000000"/>
          <w:lang w:bidi="ar-SA"/>
        </w:rPr>
        <w:t xml:space="preserve">dix </w:t>
      </w:r>
      <w:r w:rsidRPr="00276EB7">
        <w:rPr>
          <w:rFonts w:ascii="Palatino Linotype" w:eastAsia="Times New Roman" w:hAnsi="Palatino Linotype" w:cs="Calibri Light"/>
          <w:color w:val="000000"/>
          <w:lang w:bidi="ar-SA"/>
        </w:rPr>
        <w:t>(</w:t>
      </w:r>
      <w:r w:rsidR="008C3398">
        <w:rPr>
          <w:rFonts w:ascii="Palatino Linotype" w:eastAsia="Times New Roman" w:hAnsi="Palatino Linotype" w:cs="Calibri Light"/>
          <w:color w:val="000000"/>
          <w:lang w:bidi="ar-SA"/>
        </w:rPr>
        <w:t>1</w:t>
      </w:r>
      <w:r w:rsidR="0075251A">
        <w:rPr>
          <w:rFonts w:ascii="Palatino Linotype" w:eastAsia="Times New Roman" w:hAnsi="Palatino Linotype" w:cs="Calibri Light"/>
          <w:color w:val="000000"/>
          <w:lang w:bidi="ar-SA"/>
        </w:rPr>
        <w:t>0</w:t>
      </w:r>
      <w:r w:rsidRPr="00276EB7">
        <w:rPr>
          <w:rFonts w:ascii="Palatino Linotype" w:eastAsia="Times New Roman" w:hAnsi="Palatino Linotype" w:cs="Calibri Light"/>
          <w:color w:val="000000"/>
          <w:lang w:bidi="ar-SA"/>
        </w:rPr>
        <w:t xml:space="preserve">) jours calendaires pour valider la version provisoire </w:t>
      </w:r>
      <w:r w:rsidR="00196C8E" w:rsidRPr="00276EB7">
        <w:rPr>
          <w:rFonts w:ascii="Palatino Linotype" w:eastAsia="Times New Roman" w:hAnsi="Palatino Linotype" w:cs="Calibri Light"/>
          <w:color w:val="000000"/>
          <w:lang w:bidi="ar-SA"/>
        </w:rPr>
        <w:t xml:space="preserve">des livrables </w:t>
      </w:r>
      <w:r w:rsidRPr="00276EB7">
        <w:rPr>
          <w:rFonts w:ascii="Palatino Linotype" w:eastAsia="Times New Roman" w:hAnsi="Palatino Linotype" w:cs="Calibri Light"/>
          <w:color w:val="000000"/>
          <w:lang w:bidi="ar-SA"/>
        </w:rPr>
        <w:t>et vingt (</w:t>
      </w:r>
      <w:r w:rsidR="00D81C02">
        <w:rPr>
          <w:rFonts w:ascii="Palatino Linotype" w:eastAsia="Times New Roman" w:hAnsi="Palatino Linotype" w:cs="Calibri Light"/>
          <w:color w:val="000000"/>
          <w:lang w:bidi="ar-SA"/>
        </w:rPr>
        <w:t>2</w:t>
      </w:r>
      <w:r w:rsidR="0075251A">
        <w:rPr>
          <w:rFonts w:ascii="Palatino Linotype" w:eastAsia="Times New Roman" w:hAnsi="Palatino Linotype" w:cs="Calibri Light"/>
          <w:color w:val="000000"/>
          <w:lang w:bidi="ar-SA"/>
        </w:rPr>
        <w:t>0</w:t>
      </w:r>
      <w:r w:rsidRPr="00276EB7">
        <w:rPr>
          <w:rFonts w:ascii="Palatino Linotype" w:eastAsia="Times New Roman" w:hAnsi="Palatino Linotype" w:cs="Calibri Light"/>
          <w:color w:val="000000"/>
          <w:lang w:bidi="ar-SA"/>
        </w:rPr>
        <w:t xml:space="preserve">) jours pour valider la version définitive. Dans le cas où les documents présentés ne sont pas jugés satisfaisants par le </w:t>
      </w:r>
      <w:r w:rsidR="00196C8E" w:rsidRPr="00276EB7">
        <w:rPr>
          <w:rFonts w:ascii="Palatino Linotype" w:eastAsia="Times New Roman" w:hAnsi="Palatino Linotype" w:cs="Calibri Light"/>
          <w:color w:val="000000"/>
          <w:lang w:bidi="ar-SA"/>
        </w:rPr>
        <w:t xml:space="preserve">projet </w:t>
      </w:r>
      <w:r w:rsidR="00A97DBB">
        <w:rPr>
          <w:rFonts w:ascii="Palatino Linotype" w:eastAsia="Times New Roman" w:hAnsi="Palatino Linotype" w:cs="Calibri Light"/>
          <w:color w:val="000000"/>
          <w:lang w:bidi="ar-SA"/>
        </w:rPr>
        <w:t>RO/4C</w:t>
      </w:r>
      <w:r w:rsidRPr="00276EB7">
        <w:rPr>
          <w:rFonts w:ascii="Palatino Linotype" w:eastAsia="Times New Roman" w:hAnsi="Palatino Linotype" w:cs="Calibri Light"/>
          <w:color w:val="000000"/>
          <w:lang w:bidi="ar-SA"/>
        </w:rPr>
        <w:t xml:space="preserve">, le </w:t>
      </w:r>
      <w:r w:rsidR="00196C8E" w:rsidRPr="00276EB7">
        <w:rPr>
          <w:rFonts w:ascii="Palatino Linotype" w:eastAsia="Times New Roman" w:hAnsi="Palatino Linotype" w:cs="Calibri Light"/>
          <w:color w:val="000000"/>
          <w:lang w:bidi="ar-SA"/>
        </w:rPr>
        <w:t>Consultant</w:t>
      </w:r>
      <w:r w:rsidRPr="00276EB7">
        <w:rPr>
          <w:rFonts w:ascii="Palatino Linotype" w:eastAsia="Times New Roman" w:hAnsi="Palatino Linotype" w:cs="Calibri Light"/>
          <w:color w:val="000000"/>
          <w:lang w:bidi="ar-SA"/>
        </w:rPr>
        <w:t xml:space="preserve"> devra présenter à nouveau ces documents dûment corrigés ou refaits dans un délai ne dépassant pas les dix (10) jours.</w:t>
      </w:r>
    </w:p>
    <w:p w14:paraId="07455E1C" w14:textId="77777777" w:rsidR="00123390" w:rsidRPr="00276EB7" w:rsidRDefault="00123390" w:rsidP="00123390">
      <w:pPr>
        <w:widowControl/>
        <w:autoSpaceDE/>
        <w:autoSpaceDN/>
        <w:spacing w:before="120" w:after="120"/>
        <w:jc w:val="both"/>
        <w:rPr>
          <w:rFonts w:ascii="Palatino Linotype" w:eastAsia="Times New Roman" w:hAnsi="Palatino Linotype" w:cs="Calibri Light"/>
          <w:color w:val="000000"/>
          <w:lang w:bidi="ar-SA"/>
        </w:rPr>
      </w:pPr>
      <w:r w:rsidRPr="00276EB7">
        <w:rPr>
          <w:rFonts w:ascii="Palatino Linotype" w:eastAsia="Times New Roman" w:hAnsi="Palatino Linotype" w:cs="Calibri Light"/>
          <w:color w:val="000000"/>
          <w:lang w:bidi="ar-SA"/>
        </w:rPr>
        <w:t>Les prestations objet de la présente consultation seront exécutées par le titulaire de ladite consultation et sous sa responsabilité. Tout changement de programme reconnu non conforme incombe au titulaire.</w:t>
      </w:r>
    </w:p>
    <w:p w14:paraId="3FC25503" w14:textId="5830D5A0" w:rsidR="00F66F1F" w:rsidRPr="00276EB7" w:rsidRDefault="00F66F1F" w:rsidP="00253535">
      <w:pPr>
        <w:jc w:val="both"/>
        <w:rPr>
          <w:rFonts w:ascii="Palatino Linotype" w:hAnsi="Palatino Linotype" w:cstheme="majorBidi"/>
          <w:color w:val="000000" w:themeColor="text1"/>
          <w:lang w:val="fr-CH"/>
        </w:rPr>
      </w:pPr>
      <w:r w:rsidRPr="00276EB7">
        <w:rPr>
          <w:rFonts w:ascii="Palatino Linotype" w:hAnsi="Palatino Linotype" w:cstheme="majorBidi"/>
          <w:color w:val="000000" w:themeColor="text1"/>
          <w:lang w:val="fr-CH"/>
        </w:rPr>
        <w:t xml:space="preserve">Les livrables provisoires, tenant compte des remarques du </w:t>
      </w:r>
      <w:r w:rsidR="00FD1D04" w:rsidRPr="00276EB7">
        <w:rPr>
          <w:rFonts w:ascii="Palatino Linotype" w:hAnsi="Palatino Linotype" w:cstheme="majorBidi"/>
          <w:color w:val="000000" w:themeColor="text1"/>
          <w:lang w:val="fr-CH"/>
        </w:rPr>
        <w:t>C</w:t>
      </w:r>
      <w:r w:rsidRPr="00276EB7">
        <w:rPr>
          <w:rFonts w:ascii="Palatino Linotype" w:hAnsi="Palatino Linotype" w:cstheme="majorBidi"/>
          <w:color w:val="000000" w:themeColor="text1"/>
          <w:lang w:val="fr-CH"/>
        </w:rPr>
        <w:t xml:space="preserve">omité de suivi de la Prestation devront être remis au Projet </w:t>
      </w:r>
      <w:r w:rsidR="00A97DBB">
        <w:rPr>
          <w:rFonts w:ascii="Palatino Linotype" w:eastAsia="Times New Roman" w:hAnsi="Palatino Linotype" w:cs="Calibri Light"/>
          <w:color w:val="000000"/>
          <w:lang w:bidi="ar-SA"/>
        </w:rPr>
        <w:t>RO/4C</w:t>
      </w:r>
      <w:r w:rsidRPr="004A478A">
        <w:rPr>
          <w:rFonts w:ascii="Palatino Linotype" w:eastAsia="Times New Roman" w:hAnsi="Palatino Linotype" w:cs="Calibri Light"/>
          <w:color w:val="000000"/>
          <w:lang w:bidi="ar-SA"/>
        </w:rPr>
        <w:t xml:space="preserve"> </w:t>
      </w:r>
      <w:r w:rsidR="00FF7CD3" w:rsidRPr="004A478A">
        <w:rPr>
          <w:rFonts w:ascii="Palatino Linotype" w:eastAsia="Times New Roman" w:hAnsi="Palatino Linotype" w:cs="Calibri Light"/>
          <w:color w:val="000000"/>
          <w:lang w:bidi="ar-SA"/>
        </w:rPr>
        <w:t>2</w:t>
      </w:r>
      <w:r w:rsidRPr="004A478A">
        <w:rPr>
          <w:rFonts w:ascii="Palatino Linotype" w:eastAsia="Times New Roman" w:hAnsi="Palatino Linotype" w:cs="Calibri Light"/>
          <w:color w:val="000000"/>
          <w:lang w:bidi="ar-SA"/>
        </w:rPr>
        <w:t xml:space="preserve"> exemplaires, dans un délai</w:t>
      </w:r>
      <w:r w:rsidRPr="00276EB7">
        <w:rPr>
          <w:rFonts w:ascii="Palatino Linotype" w:hAnsi="Palatino Linotype" w:cstheme="majorBidi"/>
          <w:color w:val="000000" w:themeColor="text1"/>
          <w:lang w:val="fr-CH"/>
        </w:rPr>
        <w:t xml:space="preserve"> maximum de 10 jours à compter de la remise de l’avis du comité de suivi. </w:t>
      </w:r>
    </w:p>
    <w:p w14:paraId="54DA3D16" w14:textId="6F127E83" w:rsidR="004100B2" w:rsidRPr="00276EB7" w:rsidRDefault="004100B2" w:rsidP="00DC4F9B">
      <w:pPr>
        <w:widowControl/>
        <w:autoSpaceDE/>
        <w:autoSpaceDN/>
        <w:spacing w:before="120" w:after="120"/>
        <w:jc w:val="both"/>
        <w:rPr>
          <w:rFonts w:ascii="Palatino Linotype" w:eastAsia="Times New Roman" w:hAnsi="Palatino Linotype" w:cs="Calibri Light"/>
          <w:bCs/>
          <w:lang w:bidi="ar-SA"/>
        </w:rPr>
      </w:pPr>
      <w:r w:rsidRPr="00276EB7">
        <w:rPr>
          <w:rFonts w:ascii="Palatino Linotype" w:eastAsia="Times New Roman" w:hAnsi="Palatino Linotype" w:cs="Calibri Light"/>
          <w:bCs/>
          <w:lang w:bidi="ar-SA"/>
        </w:rPr>
        <w:t xml:space="preserve">En cas d’acceptation du document ou rapport, </w:t>
      </w:r>
      <w:r w:rsidR="00DC4F9B" w:rsidRPr="00276EB7">
        <w:rPr>
          <w:rFonts w:ascii="Palatino Linotype" w:eastAsia="Times New Roman" w:hAnsi="Palatino Linotype" w:cs="Calibri Light"/>
          <w:bCs/>
          <w:lang w:bidi="ar-SA"/>
        </w:rPr>
        <w:t xml:space="preserve">et sur décision de validation par le comité de suivi, </w:t>
      </w:r>
      <w:r w:rsidRPr="00276EB7">
        <w:rPr>
          <w:rFonts w:ascii="Palatino Linotype" w:eastAsia="Times New Roman" w:hAnsi="Palatino Linotype" w:cs="Calibri Light"/>
          <w:bCs/>
          <w:lang w:bidi="ar-SA"/>
        </w:rPr>
        <w:t xml:space="preserve">le </w:t>
      </w:r>
      <w:r w:rsidR="00DC4F9B" w:rsidRPr="00276EB7">
        <w:rPr>
          <w:rFonts w:ascii="Palatino Linotype" w:eastAsia="Times New Roman" w:hAnsi="Palatino Linotype" w:cs="Calibri Light"/>
          <w:bCs/>
          <w:lang w:bidi="ar-SA"/>
        </w:rPr>
        <w:t xml:space="preserve">projet </w:t>
      </w:r>
      <w:r w:rsidR="00A97DBB">
        <w:rPr>
          <w:rFonts w:ascii="Palatino Linotype" w:eastAsia="Times New Roman" w:hAnsi="Palatino Linotype" w:cs="Calibri Light"/>
          <w:bCs/>
          <w:lang w:bidi="ar-SA"/>
        </w:rPr>
        <w:t>RO/4C</w:t>
      </w:r>
      <w:r w:rsidRPr="00276EB7">
        <w:rPr>
          <w:rFonts w:ascii="Palatino Linotype" w:eastAsia="Times New Roman" w:hAnsi="Palatino Linotype" w:cs="Calibri Light"/>
          <w:bCs/>
          <w:lang w:bidi="ar-SA"/>
        </w:rPr>
        <w:t xml:space="preserve"> prononce son approbation et ordonne au </w:t>
      </w:r>
      <w:r w:rsidR="00DC4F9B" w:rsidRPr="00276EB7">
        <w:rPr>
          <w:rFonts w:ascii="Palatino Linotype" w:eastAsia="Times New Roman" w:hAnsi="Palatino Linotype" w:cs="Calibri Light"/>
          <w:bCs/>
          <w:lang w:bidi="ar-SA"/>
        </w:rPr>
        <w:t>Consultant</w:t>
      </w:r>
      <w:r w:rsidRPr="00276EB7">
        <w:rPr>
          <w:rFonts w:ascii="Palatino Linotype" w:eastAsia="Times New Roman" w:hAnsi="Palatino Linotype" w:cs="Calibri Light"/>
          <w:bCs/>
          <w:lang w:bidi="ar-SA"/>
        </w:rPr>
        <w:t xml:space="preserve"> d’exécuter les prestations</w:t>
      </w:r>
      <w:r w:rsidRPr="00276EB7">
        <w:rPr>
          <w:rFonts w:ascii="Palatino Linotype" w:eastAsia="Times New Roman" w:hAnsi="Palatino Linotype" w:cs="Calibri Light"/>
          <w:bCs/>
          <w:spacing w:val="-12"/>
          <w:lang w:bidi="ar-SA"/>
        </w:rPr>
        <w:t xml:space="preserve"> </w:t>
      </w:r>
      <w:r w:rsidRPr="00276EB7">
        <w:rPr>
          <w:rFonts w:ascii="Palatino Linotype" w:eastAsia="Times New Roman" w:hAnsi="Palatino Linotype" w:cs="Calibri Light"/>
          <w:bCs/>
          <w:lang w:bidi="ar-SA"/>
        </w:rPr>
        <w:t>suivantes.</w:t>
      </w:r>
    </w:p>
    <w:p w14:paraId="3555DB49" w14:textId="77777777" w:rsidR="00097B96" w:rsidRPr="0002444C" w:rsidRDefault="00097B96" w:rsidP="00AD60CA">
      <w:pPr>
        <w:pStyle w:val="Titre1"/>
        <w:ind w:left="0"/>
        <w:rPr>
          <w:rFonts w:ascii="Palatino Linotype" w:hAnsi="Palatino Linotype"/>
          <w:color w:val="0070C0"/>
        </w:rPr>
      </w:pPr>
      <w:bookmarkStart w:id="50" w:name="_Toc2953173"/>
      <w:bookmarkStart w:id="51" w:name="_Toc42159495"/>
      <w:bookmarkStart w:id="52" w:name="_Toc99444898"/>
      <w:bookmarkStart w:id="53" w:name="_Toc110333626"/>
      <w:bookmarkEnd w:id="47"/>
      <w:bookmarkEnd w:id="48"/>
      <w:r w:rsidRPr="0002444C">
        <w:rPr>
          <w:rFonts w:ascii="Palatino Linotype" w:hAnsi="Palatino Linotype"/>
          <w:color w:val="0070C0"/>
        </w:rPr>
        <w:t>Article 8 : Modalités de règlement</w:t>
      </w:r>
      <w:bookmarkEnd w:id="50"/>
      <w:bookmarkEnd w:id="51"/>
      <w:bookmarkEnd w:id="52"/>
      <w:bookmarkEnd w:id="53"/>
    </w:p>
    <w:p w14:paraId="14DA4EDA" w14:textId="6E2ADA7B" w:rsidR="00826502" w:rsidRPr="004A478A" w:rsidRDefault="00826502" w:rsidP="00D016D3">
      <w:pPr>
        <w:spacing w:line="276" w:lineRule="auto"/>
        <w:ind w:right="194"/>
        <w:jc w:val="both"/>
        <w:rPr>
          <w:rFonts w:ascii="Palatino Linotype" w:hAnsi="Palatino Linotype" w:cstheme="minorHAnsi"/>
        </w:rPr>
      </w:pPr>
      <w:r w:rsidRPr="00276EB7">
        <w:rPr>
          <w:rFonts w:ascii="Palatino Linotype" w:hAnsi="Palatino Linotype" w:cstheme="minorHAnsi"/>
        </w:rPr>
        <w:t xml:space="preserve">Le règlement sera effectué </w:t>
      </w:r>
      <w:r w:rsidRPr="00276EB7">
        <w:rPr>
          <w:rFonts w:ascii="Palatino Linotype" w:hAnsi="Palatino Linotype" w:cstheme="minorHAnsi"/>
          <w:u w:val="single"/>
        </w:rPr>
        <w:t xml:space="preserve">en </w:t>
      </w:r>
      <w:r w:rsidR="00B50A04">
        <w:rPr>
          <w:rFonts w:ascii="Palatino Linotype" w:hAnsi="Palatino Linotype" w:cstheme="minorHAnsi"/>
          <w:u w:val="single"/>
        </w:rPr>
        <w:t>trois</w:t>
      </w:r>
      <w:r w:rsidR="00AF57FC" w:rsidRPr="00276EB7">
        <w:rPr>
          <w:rFonts w:ascii="Palatino Linotype" w:hAnsi="Palatino Linotype" w:cstheme="minorHAnsi"/>
          <w:u w:val="single"/>
        </w:rPr>
        <w:t xml:space="preserve"> </w:t>
      </w:r>
      <w:r w:rsidRPr="00276EB7">
        <w:rPr>
          <w:rFonts w:ascii="Palatino Linotype" w:hAnsi="Palatino Linotype" w:cstheme="minorHAnsi"/>
          <w:u w:val="single"/>
        </w:rPr>
        <w:t>tranches</w:t>
      </w:r>
      <w:r w:rsidRPr="00276EB7">
        <w:rPr>
          <w:rFonts w:ascii="Palatino Linotype" w:hAnsi="Palatino Linotype" w:cstheme="minorHAnsi"/>
        </w:rPr>
        <w:t xml:space="preserve"> comme suit :</w:t>
      </w:r>
    </w:p>
    <w:p w14:paraId="0F1C9943" w14:textId="4BA758D9" w:rsidR="00AF57FC" w:rsidRPr="00B50A04" w:rsidRDefault="00B50A04" w:rsidP="006C6C09">
      <w:pPr>
        <w:widowControl/>
        <w:numPr>
          <w:ilvl w:val="0"/>
          <w:numId w:val="10"/>
        </w:numPr>
        <w:autoSpaceDE/>
        <w:autoSpaceDN/>
        <w:spacing w:line="259" w:lineRule="auto"/>
        <w:ind w:left="426"/>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2</w:t>
      </w:r>
      <w:r w:rsidR="004A0740" w:rsidRPr="00276EB7">
        <w:rPr>
          <w:rFonts w:ascii="Palatino Linotype" w:eastAsia="Times New Roman" w:hAnsi="Palatino Linotype"/>
          <w:color w:val="000000" w:themeColor="text1"/>
          <w:lang w:bidi="ar-SA"/>
        </w:rPr>
        <w:t xml:space="preserve">0% du prix </w:t>
      </w:r>
      <w:r w:rsidR="00284006" w:rsidRPr="00276EB7">
        <w:rPr>
          <w:rFonts w:ascii="Palatino Linotype" w:eastAsia="Times New Roman" w:hAnsi="Palatino Linotype"/>
          <w:color w:val="000000" w:themeColor="text1"/>
          <w:lang w:bidi="ar-SA"/>
        </w:rPr>
        <w:t>total</w:t>
      </w:r>
      <w:r w:rsidR="004A0740" w:rsidRPr="00276EB7">
        <w:rPr>
          <w:rFonts w:ascii="Palatino Linotype" w:eastAsia="Times New Roman" w:hAnsi="Palatino Linotype"/>
          <w:color w:val="000000" w:themeColor="text1"/>
          <w:lang w:bidi="ar-SA"/>
        </w:rPr>
        <w:t xml:space="preserve">, après </w:t>
      </w:r>
      <w:r w:rsidR="00D2250A" w:rsidRPr="00276EB7">
        <w:rPr>
          <w:rFonts w:ascii="Palatino Linotype" w:eastAsia="Times New Roman" w:hAnsi="Palatino Linotype"/>
          <w:color w:val="000000" w:themeColor="text1"/>
          <w:lang w:bidi="ar-SA"/>
        </w:rPr>
        <w:t xml:space="preserve">remise et </w:t>
      </w:r>
      <w:r w:rsidR="004A0740" w:rsidRPr="00276EB7">
        <w:rPr>
          <w:rFonts w:ascii="Palatino Linotype" w:eastAsia="Times New Roman" w:hAnsi="Palatino Linotype"/>
          <w:color w:val="000000" w:themeColor="text1"/>
          <w:lang w:bidi="ar-SA"/>
        </w:rPr>
        <w:t>validation d</w:t>
      </w:r>
      <w:r w:rsidR="00AF57FC" w:rsidRPr="00276EB7">
        <w:rPr>
          <w:rFonts w:ascii="Palatino Linotype" w:eastAsia="Times New Roman" w:hAnsi="Palatino Linotype"/>
          <w:color w:val="000000" w:themeColor="text1"/>
          <w:lang w:bidi="ar-SA"/>
        </w:rPr>
        <w:t xml:space="preserve">es </w:t>
      </w:r>
      <w:r w:rsidR="00D51C1E" w:rsidRPr="00276EB7">
        <w:rPr>
          <w:rFonts w:ascii="Palatino Linotype" w:eastAsia="Times New Roman" w:hAnsi="Palatino Linotype"/>
          <w:color w:val="000000" w:themeColor="text1"/>
          <w:lang w:bidi="ar-SA"/>
        </w:rPr>
        <w:t>l</w:t>
      </w:r>
      <w:r w:rsidR="00D51C1E" w:rsidRPr="00276EB7">
        <w:rPr>
          <w:rFonts w:ascii="Palatino Linotype" w:hAnsi="Palatino Linotype"/>
          <w:color w:val="000000" w:themeColor="text1"/>
          <w:lang w:eastAsia="en-US" w:bidi="ar-SA"/>
        </w:rPr>
        <w:t>ivrable</w:t>
      </w:r>
      <w:r w:rsidR="00AF57FC" w:rsidRPr="00276EB7">
        <w:rPr>
          <w:rFonts w:ascii="Palatino Linotype" w:hAnsi="Palatino Linotype"/>
          <w:color w:val="000000" w:themeColor="text1"/>
          <w:lang w:eastAsia="en-US" w:bidi="ar-SA"/>
        </w:rPr>
        <w:t xml:space="preserve">s de la mission </w:t>
      </w:r>
      <w:r w:rsidR="00D51C1E" w:rsidRPr="00276EB7">
        <w:rPr>
          <w:rFonts w:ascii="Palatino Linotype" w:hAnsi="Palatino Linotype"/>
          <w:color w:val="000000" w:themeColor="text1"/>
          <w:lang w:eastAsia="en-US" w:bidi="ar-SA"/>
        </w:rPr>
        <w:t>1</w:t>
      </w:r>
      <w:r>
        <w:rPr>
          <w:rFonts w:ascii="Palatino Linotype" w:hAnsi="Palatino Linotype"/>
          <w:color w:val="000000" w:themeColor="text1"/>
          <w:lang w:eastAsia="en-US" w:bidi="ar-SA"/>
        </w:rPr>
        <w:t>.</w:t>
      </w:r>
    </w:p>
    <w:p w14:paraId="7FB7DCF9" w14:textId="4F1FACFF" w:rsidR="00B50A04" w:rsidRPr="00276EB7" w:rsidRDefault="00B50A04" w:rsidP="006C6C09">
      <w:pPr>
        <w:widowControl/>
        <w:numPr>
          <w:ilvl w:val="0"/>
          <w:numId w:val="10"/>
        </w:numPr>
        <w:autoSpaceDE/>
        <w:autoSpaceDN/>
        <w:spacing w:line="259" w:lineRule="auto"/>
        <w:ind w:left="426"/>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 xml:space="preserve">50 % </w:t>
      </w:r>
      <w:r w:rsidRPr="00276EB7">
        <w:rPr>
          <w:rFonts w:ascii="Palatino Linotype" w:eastAsia="Times New Roman" w:hAnsi="Palatino Linotype"/>
          <w:color w:val="000000" w:themeColor="text1"/>
          <w:lang w:bidi="ar-SA"/>
        </w:rPr>
        <w:t>du prix total, après remise et validation des l</w:t>
      </w:r>
      <w:r w:rsidRPr="00276EB7">
        <w:rPr>
          <w:rFonts w:ascii="Palatino Linotype" w:hAnsi="Palatino Linotype"/>
          <w:color w:val="000000" w:themeColor="text1"/>
          <w:lang w:eastAsia="en-US" w:bidi="ar-SA"/>
        </w:rPr>
        <w:t xml:space="preserve">ivrables de la mission </w:t>
      </w:r>
      <w:r>
        <w:rPr>
          <w:rFonts w:ascii="Palatino Linotype" w:hAnsi="Palatino Linotype"/>
          <w:color w:val="000000" w:themeColor="text1"/>
          <w:lang w:eastAsia="en-US" w:bidi="ar-SA"/>
        </w:rPr>
        <w:t>2.</w:t>
      </w:r>
    </w:p>
    <w:p w14:paraId="56DB2EF0" w14:textId="557CB0D8" w:rsidR="00AF57FC" w:rsidRPr="00276EB7" w:rsidRDefault="00B50A04" w:rsidP="006C6C09">
      <w:pPr>
        <w:widowControl/>
        <w:numPr>
          <w:ilvl w:val="0"/>
          <w:numId w:val="10"/>
        </w:numPr>
        <w:autoSpaceDE/>
        <w:autoSpaceDN/>
        <w:spacing w:line="259" w:lineRule="auto"/>
        <w:ind w:left="426"/>
        <w:jc w:val="both"/>
        <w:rPr>
          <w:rFonts w:ascii="Palatino Linotype" w:eastAsia="Times New Roman" w:hAnsi="Palatino Linotype"/>
          <w:color w:val="000000" w:themeColor="text1"/>
          <w:lang w:bidi="ar-SA"/>
        </w:rPr>
      </w:pPr>
      <w:r>
        <w:rPr>
          <w:rFonts w:ascii="Palatino Linotype" w:eastAsia="Times New Roman" w:hAnsi="Palatino Linotype"/>
          <w:color w:val="000000" w:themeColor="text1"/>
          <w:lang w:bidi="ar-SA"/>
        </w:rPr>
        <w:t>3</w:t>
      </w:r>
      <w:r w:rsidR="00AF57FC" w:rsidRPr="00276EB7">
        <w:rPr>
          <w:rFonts w:ascii="Palatino Linotype" w:eastAsia="Times New Roman" w:hAnsi="Palatino Linotype"/>
          <w:color w:val="000000" w:themeColor="text1"/>
          <w:lang w:bidi="ar-SA"/>
        </w:rPr>
        <w:t>0</w:t>
      </w:r>
      <w:r w:rsidR="004A0740" w:rsidRPr="00276EB7">
        <w:rPr>
          <w:rFonts w:ascii="Palatino Linotype" w:eastAsia="Times New Roman" w:hAnsi="Palatino Linotype"/>
          <w:color w:val="000000" w:themeColor="text1"/>
          <w:lang w:bidi="ar-SA"/>
        </w:rPr>
        <w:t xml:space="preserve"> % du prix </w:t>
      </w:r>
      <w:r w:rsidR="00D51C1E" w:rsidRPr="00276EB7">
        <w:rPr>
          <w:rFonts w:ascii="Palatino Linotype" w:eastAsia="Times New Roman" w:hAnsi="Palatino Linotype"/>
          <w:color w:val="000000" w:themeColor="text1"/>
          <w:lang w:bidi="ar-SA"/>
        </w:rPr>
        <w:t>total</w:t>
      </w:r>
      <w:r w:rsidR="004A0740" w:rsidRPr="00276EB7">
        <w:rPr>
          <w:rFonts w:ascii="Palatino Linotype" w:eastAsia="Times New Roman" w:hAnsi="Palatino Linotype"/>
          <w:color w:val="000000" w:themeColor="text1"/>
          <w:lang w:bidi="ar-SA"/>
        </w:rPr>
        <w:t xml:space="preserve">, après </w:t>
      </w:r>
      <w:r w:rsidR="00D51C1E" w:rsidRPr="00276EB7">
        <w:rPr>
          <w:rFonts w:ascii="Palatino Linotype" w:eastAsia="Times New Roman" w:hAnsi="Palatino Linotype"/>
          <w:color w:val="000000" w:themeColor="text1"/>
          <w:lang w:bidi="ar-SA"/>
        </w:rPr>
        <w:t xml:space="preserve">remise et </w:t>
      </w:r>
      <w:r w:rsidR="004A0740" w:rsidRPr="00276EB7">
        <w:rPr>
          <w:rFonts w:ascii="Palatino Linotype" w:eastAsia="Times New Roman" w:hAnsi="Palatino Linotype"/>
          <w:color w:val="000000" w:themeColor="text1"/>
          <w:lang w:bidi="ar-SA"/>
        </w:rPr>
        <w:t>validation d</w:t>
      </w:r>
      <w:r>
        <w:rPr>
          <w:rFonts w:ascii="Palatino Linotype" w:eastAsia="Times New Roman" w:hAnsi="Palatino Linotype"/>
          <w:color w:val="000000" w:themeColor="text1"/>
          <w:lang w:bidi="ar-SA"/>
        </w:rPr>
        <w:t>es</w:t>
      </w:r>
      <w:r w:rsidR="00AF57FC" w:rsidRPr="00276EB7">
        <w:rPr>
          <w:rFonts w:ascii="Palatino Linotype" w:eastAsia="Times New Roman" w:hAnsi="Palatino Linotype"/>
          <w:color w:val="000000" w:themeColor="text1"/>
          <w:lang w:bidi="ar-SA"/>
        </w:rPr>
        <w:t xml:space="preserve"> </w:t>
      </w:r>
      <w:r w:rsidR="00D51C1E" w:rsidRPr="00276EB7">
        <w:rPr>
          <w:rFonts w:ascii="Palatino Linotype" w:eastAsia="Times New Roman" w:hAnsi="Palatino Linotype"/>
          <w:color w:val="000000" w:themeColor="text1"/>
          <w:lang w:bidi="ar-SA"/>
        </w:rPr>
        <w:t>livrable</w:t>
      </w:r>
      <w:r>
        <w:rPr>
          <w:rFonts w:ascii="Palatino Linotype" w:eastAsia="Times New Roman" w:hAnsi="Palatino Linotype"/>
          <w:color w:val="000000" w:themeColor="text1"/>
          <w:lang w:bidi="ar-SA"/>
        </w:rPr>
        <w:t>s</w:t>
      </w:r>
      <w:r w:rsidR="00AF57FC" w:rsidRPr="00276EB7">
        <w:rPr>
          <w:rFonts w:ascii="Palatino Linotype" w:eastAsia="Times New Roman" w:hAnsi="Palatino Linotype"/>
          <w:color w:val="000000" w:themeColor="text1"/>
          <w:lang w:bidi="ar-SA"/>
        </w:rPr>
        <w:t xml:space="preserve"> de la mission</w:t>
      </w:r>
      <w:r w:rsidR="004A478A">
        <w:rPr>
          <w:rFonts w:ascii="Palatino Linotype" w:eastAsia="Times New Roman" w:hAnsi="Palatino Linotype"/>
          <w:color w:val="000000" w:themeColor="text1"/>
          <w:lang w:bidi="ar-SA"/>
        </w:rPr>
        <w:t xml:space="preserve"> </w:t>
      </w:r>
      <w:r>
        <w:rPr>
          <w:rFonts w:ascii="Palatino Linotype" w:eastAsia="Times New Roman" w:hAnsi="Palatino Linotype"/>
          <w:color w:val="000000" w:themeColor="text1"/>
          <w:lang w:bidi="ar-SA"/>
        </w:rPr>
        <w:t>3.</w:t>
      </w:r>
    </w:p>
    <w:p w14:paraId="5ECF0E86" w14:textId="28581353" w:rsidR="00097B96" w:rsidRPr="00276EB7" w:rsidRDefault="00097B96" w:rsidP="00D016D3">
      <w:pPr>
        <w:spacing w:before="240" w:after="120"/>
        <w:jc w:val="both"/>
        <w:rPr>
          <w:rFonts w:ascii="Palatino Linotype" w:hAnsi="Palatino Linotype"/>
          <w:color w:val="000000" w:themeColor="text1"/>
        </w:rPr>
      </w:pPr>
      <w:r w:rsidRPr="00276EB7">
        <w:rPr>
          <w:rFonts w:ascii="Palatino Linotype" w:hAnsi="Palatino Linotype"/>
          <w:color w:val="000000" w:themeColor="text1"/>
        </w:rPr>
        <w:lastRenderedPageBreak/>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76EB7">
        <w:rPr>
          <w:rFonts w:ascii="Palatino Linotype" w:hAnsi="Palatino Linotype" w:cstheme="majorBidi"/>
          <w:color w:val="000000" w:themeColor="text1"/>
          <w:lang w:val="fr-CH"/>
        </w:rPr>
        <w:t xml:space="preserve">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sur présentation d’une facture pro-forma en trois exemplaires.   </w:t>
      </w:r>
    </w:p>
    <w:p w14:paraId="1B8F3A41" w14:textId="108C5E4F" w:rsidR="00097B96" w:rsidRPr="00276EB7" w:rsidRDefault="00097B96" w:rsidP="002B2871">
      <w:pPr>
        <w:spacing w:after="120"/>
        <w:jc w:val="both"/>
        <w:rPr>
          <w:rFonts w:ascii="Palatino Linotype" w:hAnsi="Palatino Linotype"/>
          <w:color w:val="000000" w:themeColor="text1"/>
        </w:rPr>
      </w:pPr>
      <w:bookmarkStart w:id="54" w:name="_Toc449957491"/>
      <w:r w:rsidRPr="00276EB7">
        <w:rPr>
          <w:rFonts w:ascii="Palatino Linotype" w:hAnsi="Palatino Linotype"/>
          <w:color w:val="000000" w:themeColor="text1"/>
        </w:rPr>
        <w:t xml:space="preserve">Le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283616C3" w14:textId="58212B03" w:rsidR="004A0740" w:rsidRPr="004A478A" w:rsidRDefault="00097B96" w:rsidP="004A478A">
      <w:pPr>
        <w:spacing w:after="120"/>
        <w:jc w:val="both"/>
        <w:rPr>
          <w:rFonts w:ascii="Palatino Linotype" w:hAnsi="Palatino Linotype"/>
          <w:color w:val="000000" w:themeColor="text1"/>
        </w:rPr>
      </w:pPr>
      <w:r w:rsidRPr="00276EB7">
        <w:rPr>
          <w:rFonts w:ascii="Palatino Linotype" w:hAnsi="Palatino Linotype"/>
          <w:color w:val="000000" w:themeColor="text1"/>
        </w:rPr>
        <w:t xml:space="preserve">Sur la base de cette facture, le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établira le Formulaire d’Autorisation harmonisée de Financement et de Certificat de Dépenses (FACE) qu’il signera et transmettra à son partenaire (PNUD) pour effectuer le paiement.</w:t>
      </w:r>
    </w:p>
    <w:p w14:paraId="104DECB7" w14:textId="77777777" w:rsidR="00097B96" w:rsidRPr="00276EB7" w:rsidRDefault="00097B96" w:rsidP="00097B96">
      <w:pPr>
        <w:contextualSpacing/>
        <w:jc w:val="both"/>
        <w:rPr>
          <w:rFonts w:ascii="Palatino Linotype" w:hAnsi="Palatino Linotype" w:cs="Arial"/>
          <w:color w:val="000000" w:themeColor="text1"/>
        </w:rPr>
      </w:pPr>
      <w:r w:rsidRPr="00276EB7">
        <w:rPr>
          <w:rFonts w:ascii="Palatino Linotype" w:hAnsi="Palatino Linotype" w:cs="Arial"/>
          <w:color w:val="000000" w:themeColor="text1"/>
        </w:rPr>
        <w:t xml:space="preserve">Le délai de règlement est fixé à trois mois, à compter de la date de validation de la facture.  </w:t>
      </w:r>
      <w:bookmarkEnd w:id="54"/>
    </w:p>
    <w:p w14:paraId="1FA736F9" w14:textId="77777777" w:rsidR="0088153B" w:rsidRPr="002B2871" w:rsidRDefault="0088153B" w:rsidP="00AD60CA">
      <w:pPr>
        <w:pStyle w:val="Titre1"/>
        <w:ind w:left="0"/>
        <w:rPr>
          <w:rFonts w:ascii="Palatino Linotype" w:hAnsi="Palatino Linotype"/>
          <w:sz w:val="12"/>
          <w:szCs w:val="12"/>
          <w:highlight w:val="yellow"/>
        </w:rPr>
      </w:pPr>
      <w:bookmarkStart w:id="55" w:name="_Toc2953174"/>
      <w:bookmarkStart w:id="56" w:name="_Toc42159496"/>
      <w:bookmarkStart w:id="57" w:name="_Toc99444899"/>
    </w:p>
    <w:p w14:paraId="1EB51FA7" w14:textId="7CAFC3D6" w:rsidR="00E102C9" w:rsidRPr="004A478A" w:rsidRDefault="00097B96" w:rsidP="003D7E46">
      <w:pPr>
        <w:pStyle w:val="Titre1"/>
        <w:ind w:left="0"/>
        <w:rPr>
          <w:rFonts w:ascii="Palatino Linotype" w:hAnsi="Palatino Linotype"/>
          <w:color w:val="0070C0"/>
        </w:rPr>
      </w:pPr>
      <w:bookmarkStart w:id="58" w:name="_Toc110333627"/>
      <w:r w:rsidRPr="0002444C">
        <w:rPr>
          <w:rFonts w:ascii="Palatino Linotype" w:hAnsi="Palatino Linotype"/>
          <w:color w:val="0070C0"/>
        </w:rPr>
        <w:t>Article 9 : Profil du soumissionnaire</w:t>
      </w:r>
      <w:bookmarkEnd w:id="55"/>
      <w:bookmarkEnd w:id="56"/>
      <w:bookmarkEnd w:id="57"/>
      <w:bookmarkEnd w:id="58"/>
    </w:p>
    <w:p w14:paraId="3F0B58BC" w14:textId="3394326D" w:rsidR="00BC7CF6" w:rsidRDefault="00BC7CF6" w:rsidP="00BC7CF6">
      <w:pPr>
        <w:widowControl/>
        <w:autoSpaceDE/>
        <w:autoSpaceDN/>
        <w:spacing w:line="276" w:lineRule="auto"/>
        <w:ind w:right="345"/>
        <w:jc w:val="both"/>
        <w:rPr>
          <w:rFonts w:ascii="Palatino Linotype" w:eastAsia="Times New Roman" w:hAnsi="Palatino Linotype" w:cs="Times New Roman"/>
          <w:color w:val="000000" w:themeColor="text1"/>
        </w:rPr>
      </w:pPr>
      <w:r w:rsidRPr="00BC7CF6">
        <w:rPr>
          <w:rFonts w:ascii="Palatino Linotype" w:eastAsia="Times New Roman" w:hAnsi="Palatino Linotype" w:cs="Times New Roman"/>
          <w:color w:val="000000" w:themeColor="text1"/>
        </w:rPr>
        <w:t>L’équipe qui sera chargée de la réalisation de l’évaluation doit être constituée par un</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 xml:space="preserve"> expert</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 xml:space="preserve"> national</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 xml:space="preserve"> spécialiste dans l’évaluation (Chef de mission) et deux consultant</w:t>
      </w:r>
      <w:r>
        <w:rPr>
          <w:rFonts w:ascii="Palatino Linotype" w:eastAsia="Times New Roman" w:hAnsi="Palatino Linotype" w:cs="Times New Roman"/>
          <w:color w:val="000000" w:themeColor="text1"/>
        </w:rPr>
        <w:t>(e)</w:t>
      </w:r>
      <w:r w:rsidRPr="00BC7CF6">
        <w:rPr>
          <w:rFonts w:ascii="Palatino Linotype" w:eastAsia="Times New Roman" w:hAnsi="Palatino Linotype" w:cs="Times New Roman"/>
          <w:color w:val="000000" w:themeColor="text1"/>
        </w:rPr>
        <w:t>s</w:t>
      </w:r>
      <w:r w:rsidR="008F046F">
        <w:rPr>
          <w:rFonts w:ascii="Palatino Linotype" w:eastAsia="Times New Roman" w:hAnsi="Palatino Linotype" w:cs="Times New Roman"/>
          <w:color w:val="000000" w:themeColor="text1"/>
        </w:rPr>
        <w:t> :</w:t>
      </w:r>
    </w:p>
    <w:p w14:paraId="4CC4FBF1" w14:textId="77777777" w:rsidR="003A7127" w:rsidRDefault="003A7127" w:rsidP="00BC7CF6">
      <w:pPr>
        <w:widowControl/>
        <w:autoSpaceDE/>
        <w:autoSpaceDN/>
        <w:spacing w:line="276" w:lineRule="auto"/>
        <w:ind w:right="345"/>
        <w:jc w:val="both"/>
        <w:rPr>
          <w:rFonts w:ascii="Palatino Linotype" w:eastAsia="Times New Roman" w:hAnsi="Palatino Linotype" w:cs="Times New Roman"/>
          <w:b/>
          <w:bCs/>
          <w:color w:val="000000" w:themeColor="text1"/>
        </w:rPr>
      </w:pPr>
    </w:p>
    <w:p w14:paraId="31BD34B9" w14:textId="0B101981" w:rsidR="00BC7CF6" w:rsidRPr="00BC7CF6" w:rsidRDefault="00BC7CF6" w:rsidP="00BC7CF6">
      <w:pPr>
        <w:widowControl/>
        <w:autoSpaceDE/>
        <w:autoSpaceDN/>
        <w:spacing w:line="276" w:lineRule="auto"/>
        <w:ind w:right="345"/>
        <w:jc w:val="both"/>
        <w:rPr>
          <w:rFonts w:ascii="Palatino Linotype" w:eastAsia="Times New Roman" w:hAnsi="Palatino Linotype" w:cs="Times New Roman"/>
          <w:b/>
          <w:bCs/>
          <w:color w:val="000000" w:themeColor="text1"/>
        </w:rPr>
      </w:pPr>
      <w:r w:rsidRPr="00BC7CF6">
        <w:rPr>
          <w:rFonts w:ascii="Palatino Linotype" w:eastAsia="Times New Roman" w:hAnsi="Palatino Linotype" w:cs="Times New Roman"/>
          <w:b/>
          <w:bCs/>
          <w:color w:val="000000" w:themeColor="text1"/>
        </w:rPr>
        <w:t>Chef</w:t>
      </w:r>
      <w:r w:rsidR="00252D23">
        <w:rPr>
          <w:rFonts w:ascii="Palatino Linotype" w:eastAsia="Times New Roman" w:hAnsi="Palatino Linotype" w:cs="Times New Roman"/>
          <w:b/>
          <w:bCs/>
          <w:color w:val="000000" w:themeColor="text1"/>
        </w:rPr>
        <w:t>(</w:t>
      </w:r>
      <w:proofErr w:type="spellStart"/>
      <w:r w:rsidR="00252D23">
        <w:rPr>
          <w:rFonts w:ascii="Palatino Linotype" w:eastAsia="Times New Roman" w:hAnsi="Palatino Linotype" w:cs="Times New Roman"/>
          <w:b/>
          <w:bCs/>
          <w:color w:val="000000" w:themeColor="text1"/>
        </w:rPr>
        <w:t>fe</w:t>
      </w:r>
      <w:proofErr w:type="spellEnd"/>
      <w:r w:rsidR="00252D23">
        <w:rPr>
          <w:rFonts w:ascii="Palatino Linotype" w:eastAsia="Times New Roman" w:hAnsi="Palatino Linotype" w:cs="Times New Roman"/>
          <w:b/>
          <w:bCs/>
          <w:color w:val="000000" w:themeColor="text1"/>
        </w:rPr>
        <w:t>)</w:t>
      </w:r>
      <w:r w:rsidRPr="00BC7CF6">
        <w:rPr>
          <w:rFonts w:ascii="Palatino Linotype" w:eastAsia="Times New Roman" w:hAnsi="Palatino Linotype" w:cs="Times New Roman"/>
          <w:b/>
          <w:bCs/>
          <w:color w:val="000000" w:themeColor="text1"/>
        </w:rPr>
        <w:t xml:space="preserve"> de Mission </w:t>
      </w:r>
      <w:r w:rsidR="00252D23">
        <w:rPr>
          <w:rFonts w:ascii="Palatino Linotype" w:eastAsia="Times New Roman" w:hAnsi="Palatino Linotype" w:cs="Times New Roman"/>
          <w:b/>
          <w:bCs/>
          <w:color w:val="000000" w:themeColor="text1"/>
        </w:rPr>
        <w:t>–</w:t>
      </w:r>
      <w:r w:rsidR="00090DF3">
        <w:rPr>
          <w:rFonts w:ascii="Palatino Linotype" w:eastAsia="Times New Roman" w:hAnsi="Palatino Linotype" w:cs="Times New Roman"/>
          <w:b/>
          <w:bCs/>
          <w:color w:val="000000" w:themeColor="text1"/>
        </w:rPr>
        <w:t xml:space="preserve"> </w:t>
      </w:r>
      <w:r w:rsidR="00090DF3" w:rsidRPr="00090DF3">
        <w:rPr>
          <w:rFonts w:ascii="Palatino Linotype" w:eastAsia="Times New Roman" w:hAnsi="Palatino Linotype" w:cs="Times New Roman"/>
          <w:b/>
          <w:bCs/>
          <w:color w:val="000000" w:themeColor="text1"/>
        </w:rPr>
        <w:t>Expert</w:t>
      </w:r>
      <w:r w:rsidR="00252D23">
        <w:rPr>
          <w:rFonts w:ascii="Palatino Linotype" w:eastAsia="Times New Roman" w:hAnsi="Palatino Linotype" w:cs="Times New Roman"/>
          <w:b/>
          <w:bCs/>
          <w:color w:val="000000" w:themeColor="text1"/>
        </w:rPr>
        <w:t>(e)</w:t>
      </w:r>
      <w:r w:rsidR="00090DF3" w:rsidRPr="00090DF3">
        <w:rPr>
          <w:rFonts w:ascii="Palatino Linotype" w:eastAsia="Times New Roman" w:hAnsi="Palatino Linotype" w:cs="Times New Roman"/>
          <w:b/>
          <w:bCs/>
          <w:color w:val="000000" w:themeColor="text1"/>
        </w:rPr>
        <w:t xml:space="preserve"> en évaluation de projets</w:t>
      </w:r>
      <w:r w:rsidR="00090DF3">
        <w:rPr>
          <w:rFonts w:ascii="Palatino Linotype" w:eastAsia="Times New Roman" w:hAnsi="Palatino Linotype" w:cs="Times New Roman"/>
          <w:b/>
          <w:bCs/>
          <w:color w:val="000000" w:themeColor="text1"/>
        </w:rPr>
        <w:t xml:space="preserve"> </w:t>
      </w:r>
      <w:r w:rsidRPr="00BC7CF6">
        <w:rPr>
          <w:rFonts w:ascii="Palatino Linotype" w:eastAsia="Times New Roman" w:hAnsi="Palatino Linotype" w:cs="Times New Roman"/>
          <w:b/>
          <w:bCs/>
          <w:color w:val="000000" w:themeColor="text1"/>
        </w:rPr>
        <w:t>:</w:t>
      </w:r>
    </w:p>
    <w:p w14:paraId="557CD8A8" w14:textId="47F28CAB" w:rsidR="00E102C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Diplôme universitaire (Master ou Doctorat) en gestion de l’environnement ou changement climatique ou autre branche en rapport avec l’objet de la présente consultation ;</w:t>
      </w:r>
    </w:p>
    <w:p w14:paraId="319077E7" w14:textId="27A6C099" w:rsidR="00E102C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 xml:space="preserve">Une expérience professionnelle d’au moins </w:t>
      </w:r>
      <w:r w:rsidR="00DA01F9" w:rsidRPr="003A7127">
        <w:rPr>
          <w:rFonts w:ascii="Palatino Linotype" w:eastAsia="Times New Roman" w:hAnsi="Palatino Linotype" w:cs="Times New Roman"/>
          <w:color w:val="000000" w:themeColor="text1"/>
        </w:rPr>
        <w:t>10</w:t>
      </w:r>
      <w:r w:rsidRPr="003A7127">
        <w:rPr>
          <w:rFonts w:ascii="Palatino Linotype" w:eastAsia="Times New Roman" w:hAnsi="Palatino Linotype" w:cs="Times New Roman"/>
          <w:color w:val="000000" w:themeColor="text1"/>
        </w:rPr>
        <w:t xml:space="preserve"> ans dans la réalisation des études stratégiques dans les domaines de l’environnement et du changement </w:t>
      </w:r>
      <w:proofErr w:type="gramStart"/>
      <w:r w:rsidRPr="003A7127">
        <w:rPr>
          <w:rFonts w:ascii="Palatino Linotype" w:eastAsia="Times New Roman" w:hAnsi="Palatino Linotype" w:cs="Times New Roman"/>
          <w:color w:val="000000" w:themeColor="text1"/>
        </w:rPr>
        <w:t>climatique;</w:t>
      </w:r>
      <w:proofErr w:type="gramEnd"/>
      <w:r w:rsidRPr="003A7127">
        <w:rPr>
          <w:rFonts w:ascii="Palatino Linotype" w:eastAsia="Times New Roman" w:hAnsi="Palatino Linotype" w:cs="Times New Roman"/>
          <w:color w:val="000000" w:themeColor="text1"/>
        </w:rPr>
        <w:t xml:space="preserve"> </w:t>
      </w:r>
    </w:p>
    <w:p w14:paraId="1853E2DF" w14:textId="08A4AB4F" w:rsidR="00DA01F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Une expérience confirmée dans</w:t>
      </w:r>
      <w:r w:rsidR="00DA01F9" w:rsidRPr="003A7127">
        <w:rPr>
          <w:rFonts w:ascii="Palatino Linotype" w:eastAsia="Times New Roman" w:hAnsi="Palatino Linotype" w:cs="Times New Roman"/>
          <w:color w:val="000000" w:themeColor="text1"/>
        </w:rPr>
        <w:t xml:space="preserve"> la réalisation des prestations similaires à l’objet de présent appel tels que la révision ou l’évaluation des projets de développement, le montage institutionnel</w:t>
      </w:r>
      <w:r w:rsidR="00BC7CF6" w:rsidRPr="003A7127">
        <w:rPr>
          <w:rFonts w:ascii="Palatino Linotype" w:eastAsia="Times New Roman" w:hAnsi="Palatino Linotype" w:cs="Times New Roman"/>
          <w:color w:val="000000" w:themeColor="text1"/>
        </w:rPr>
        <w:t>,</w:t>
      </w:r>
      <w:r w:rsidR="00DA01F9" w:rsidRPr="003A7127">
        <w:rPr>
          <w:rFonts w:ascii="Palatino Linotype" w:eastAsia="Times New Roman" w:hAnsi="Palatino Linotype" w:cs="Times New Roman"/>
          <w:color w:val="000000" w:themeColor="text1"/>
        </w:rPr>
        <w:t xml:space="preserve"> </w:t>
      </w:r>
      <w:r w:rsidR="00BC7CF6" w:rsidRPr="003A7127">
        <w:rPr>
          <w:rFonts w:ascii="Palatino Linotype" w:eastAsia="Times New Roman" w:hAnsi="Palatino Linotype" w:cs="Times New Roman"/>
          <w:color w:val="000000" w:themeColor="text1"/>
        </w:rPr>
        <w:t>ainsi que dans le domaine de la coopération internationale, etc.</w:t>
      </w:r>
    </w:p>
    <w:p w14:paraId="0431CB1A" w14:textId="77777777" w:rsidR="00E102C9"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Excellentes capacités d’analyse et de synthèse ;</w:t>
      </w:r>
    </w:p>
    <w:p w14:paraId="525A947E" w14:textId="05495E72" w:rsidR="00E35A50" w:rsidRPr="003A7127" w:rsidRDefault="00E102C9"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Parfaitement bilingue Français/Arabe.</w:t>
      </w:r>
    </w:p>
    <w:p w14:paraId="3641010A" w14:textId="72E5533E" w:rsidR="00F20536" w:rsidRPr="00F20536" w:rsidRDefault="00F20536" w:rsidP="00F20536">
      <w:pPr>
        <w:adjustRightInd w:val="0"/>
        <w:spacing w:after="240" w:line="276" w:lineRule="auto"/>
        <w:rPr>
          <w:rFonts w:ascii="Palatino Linotype" w:eastAsia="Times New Roman" w:hAnsi="Palatino Linotype" w:cs="Times New Roman"/>
          <w:b/>
          <w:bCs/>
          <w:color w:val="000000" w:themeColor="text1"/>
        </w:rPr>
      </w:pPr>
      <w:r w:rsidRPr="00F20536">
        <w:rPr>
          <w:rFonts w:ascii="Palatino Linotype" w:eastAsia="Times New Roman" w:hAnsi="Palatino Linotype" w:cs="Times New Roman"/>
          <w:b/>
          <w:bCs/>
          <w:color w:val="000000" w:themeColor="text1"/>
        </w:rPr>
        <w:t xml:space="preserve">Consultant(e) </w:t>
      </w:r>
      <w:r w:rsidR="00903FE0">
        <w:rPr>
          <w:rFonts w:ascii="Palatino Linotype" w:eastAsia="Times New Roman" w:hAnsi="Palatino Linotype" w:cs="Times New Roman"/>
          <w:b/>
          <w:bCs/>
          <w:color w:val="000000" w:themeColor="text1"/>
        </w:rPr>
        <w:t xml:space="preserve">spécialiste </w:t>
      </w:r>
      <w:r w:rsidRPr="00F20536">
        <w:rPr>
          <w:rFonts w:ascii="Palatino Linotype" w:eastAsia="Times New Roman" w:hAnsi="Palatino Linotype" w:cs="Times New Roman"/>
          <w:b/>
          <w:bCs/>
          <w:color w:val="000000" w:themeColor="text1"/>
        </w:rPr>
        <w:t xml:space="preserve">en </w:t>
      </w:r>
      <w:r w:rsidR="00090DF3" w:rsidRPr="00F20536">
        <w:rPr>
          <w:rFonts w:ascii="Palatino Linotype" w:eastAsia="Times New Roman" w:hAnsi="Palatino Linotype" w:cs="Times New Roman"/>
          <w:b/>
          <w:bCs/>
          <w:color w:val="000000" w:themeColor="text1"/>
        </w:rPr>
        <w:t>gestion de projets et suivi-évaluation :</w:t>
      </w:r>
    </w:p>
    <w:p w14:paraId="76D1B0ED" w14:textId="1E7DE8A9" w:rsidR="00F20536" w:rsidRPr="00F20536"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Diplôme universitaire supérieur (Bac+5</w:t>
      </w:r>
      <w:r>
        <w:rPr>
          <w:rFonts w:ascii="Palatino Linotype" w:eastAsia="Times New Roman" w:hAnsi="Palatino Linotype" w:cs="Times New Roman"/>
          <w:color w:val="000000" w:themeColor="text1"/>
        </w:rPr>
        <w:t xml:space="preserve">) </w:t>
      </w:r>
      <w:r w:rsidRPr="00F20536">
        <w:rPr>
          <w:rFonts w:ascii="Palatino Linotype" w:eastAsia="Times New Roman" w:hAnsi="Palatino Linotype" w:cs="Times New Roman"/>
          <w:color w:val="000000" w:themeColor="text1"/>
        </w:rPr>
        <w:t>en gestion de projets ou un domaine connexe.</w:t>
      </w:r>
    </w:p>
    <w:p w14:paraId="657D5B32" w14:textId="156AE031" w:rsidR="00F20536" w:rsidRPr="00F20536"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F20536">
        <w:rPr>
          <w:rFonts w:ascii="Palatino Linotype" w:eastAsia="Times New Roman" w:hAnsi="Palatino Linotype" w:cs="Times New Roman"/>
          <w:color w:val="000000" w:themeColor="text1"/>
        </w:rPr>
        <w:t>Expérience</w:t>
      </w:r>
      <w:r>
        <w:rPr>
          <w:rFonts w:ascii="Palatino Linotype" w:eastAsia="Times New Roman" w:hAnsi="Palatino Linotype" w:cs="Times New Roman"/>
          <w:color w:val="000000" w:themeColor="text1"/>
        </w:rPr>
        <w:t xml:space="preserve"> professionnelle </w:t>
      </w:r>
      <w:r w:rsidRPr="003A7127">
        <w:rPr>
          <w:rFonts w:ascii="Palatino Linotype" w:eastAsia="Times New Roman" w:hAnsi="Palatino Linotype" w:cs="Times New Roman"/>
          <w:color w:val="000000" w:themeColor="text1"/>
        </w:rPr>
        <w:t>d'au moins 5 ans</w:t>
      </w:r>
      <w:r w:rsidRPr="00F20536">
        <w:rPr>
          <w:rFonts w:ascii="Palatino Linotype" w:eastAsia="Times New Roman" w:hAnsi="Palatino Linotype" w:cs="Times New Roman"/>
          <w:color w:val="000000" w:themeColor="text1"/>
        </w:rPr>
        <w:t xml:space="preserve"> dans la mise en œuvre et le suivi-évaluation de projets de développement ou de coopération internationale.</w:t>
      </w:r>
    </w:p>
    <w:p w14:paraId="25E2BD1C" w14:textId="15208AF9" w:rsidR="003A7127"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F20536">
        <w:rPr>
          <w:rFonts w:ascii="Palatino Linotype" w:eastAsia="Times New Roman" w:hAnsi="Palatino Linotype" w:cs="Times New Roman"/>
          <w:color w:val="000000" w:themeColor="text1"/>
        </w:rPr>
        <w:t>Compétences en planification stratégique et en gestion axée sur les résultats.</w:t>
      </w:r>
    </w:p>
    <w:p w14:paraId="0DC8BC56" w14:textId="00B5E4E1" w:rsidR="00F20536" w:rsidRDefault="00F20536"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F20536">
        <w:rPr>
          <w:rFonts w:ascii="Palatino Linotype" w:eastAsia="Times New Roman" w:hAnsi="Palatino Linotype" w:cs="Times New Roman"/>
          <w:color w:val="000000" w:themeColor="text1"/>
        </w:rPr>
        <w:t xml:space="preserve">Une expérience significative dans l'analyse des projets liés au changement climatique et au développement durable est fortement souhaitée. </w:t>
      </w:r>
    </w:p>
    <w:p w14:paraId="0B66D6CB" w14:textId="5F45906F" w:rsidR="00044FEE" w:rsidRPr="00044FEE" w:rsidRDefault="00044FEE" w:rsidP="006C6C09">
      <w:pPr>
        <w:pStyle w:val="Paragraphedeliste"/>
        <w:numPr>
          <w:ilvl w:val="0"/>
          <w:numId w:val="24"/>
        </w:numPr>
        <w:adjustRightInd w:val="0"/>
        <w:spacing w:after="240" w:line="276" w:lineRule="auto"/>
        <w:jc w:val="both"/>
        <w:rPr>
          <w:rFonts w:ascii="Palatino Linotype" w:eastAsia="Times New Roman" w:hAnsi="Palatino Linotype" w:cs="Times New Roman"/>
          <w:color w:val="000000" w:themeColor="text1"/>
        </w:rPr>
      </w:pPr>
      <w:r w:rsidRPr="003A7127">
        <w:rPr>
          <w:rFonts w:ascii="Palatino Linotype" w:eastAsia="Times New Roman" w:hAnsi="Palatino Linotype" w:cs="Times New Roman"/>
          <w:color w:val="000000" w:themeColor="text1"/>
        </w:rPr>
        <w:t>Parfaitement bilingue Français/Arabe.</w:t>
      </w:r>
    </w:p>
    <w:p w14:paraId="0CD8394D" w14:textId="1CACD064" w:rsidR="00097B96" w:rsidRPr="0002444C" w:rsidRDefault="00097B96" w:rsidP="00350C6D">
      <w:pPr>
        <w:pStyle w:val="Titre1"/>
        <w:ind w:left="0"/>
        <w:rPr>
          <w:rFonts w:ascii="Palatino Linotype" w:hAnsi="Palatino Linotype"/>
          <w:color w:val="0070C0"/>
        </w:rPr>
      </w:pPr>
      <w:bookmarkStart w:id="59" w:name="_Toc2953175"/>
      <w:bookmarkStart w:id="60" w:name="_Toc42159497"/>
      <w:bookmarkStart w:id="61" w:name="_Toc99444900"/>
      <w:bookmarkStart w:id="62" w:name="_Toc110333628"/>
      <w:r w:rsidRPr="0002444C">
        <w:rPr>
          <w:rFonts w:ascii="Palatino Linotype" w:hAnsi="Palatino Linotype"/>
          <w:color w:val="0070C0"/>
        </w:rPr>
        <w:t>Article 10 : Obligations du soumissionnaire</w:t>
      </w:r>
      <w:bookmarkEnd w:id="59"/>
      <w:bookmarkEnd w:id="60"/>
      <w:bookmarkEnd w:id="61"/>
      <w:bookmarkEnd w:id="62"/>
    </w:p>
    <w:p w14:paraId="56A3A680" w14:textId="51F4CE98" w:rsidR="00097B96" w:rsidRPr="00BE5E2F" w:rsidRDefault="00097B96" w:rsidP="00836C5A">
      <w:pPr>
        <w:jc w:val="both"/>
        <w:rPr>
          <w:rFonts w:ascii="Palatino Linotype" w:eastAsiaTheme="majorEastAsia" w:hAnsi="Palatino Linotype"/>
          <w:color w:val="000000" w:themeColor="text1"/>
        </w:rPr>
      </w:pPr>
      <w:r w:rsidRPr="00BE5E2F">
        <w:rPr>
          <w:rFonts w:ascii="Palatino Linotype" w:hAnsi="Palatino Linotype" w:cstheme="minorHAnsi"/>
          <w:color w:val="000000" w:themeColor="text1"/>
        </w:rPr>
        <w:t>.</w:t>
      </w:r>
      <w:r w:rsidRPr="00BE5E2F">
        <w:rPr>
          <w:rFonts w:ascii="Palatino Linotype" w:eastAsiaTheme="majorEastAsia" w:hAnsi="Palatino Linotype"/>
          <w:color w:val="000000" w:themeColor="text1"/>
        </w:rPr>
        <w:t xml:space="preserve"> </w:t>
      </w:r>
    </w:p>
    <w:p w14:paraId="6996322A" w14:textId="3BBBE9C5" w:rsidR="00097B96" w:rsidRPr="00276EB7" w:rsidRDefault="00097B96" w:rsidP="00836C5A">
      <w:pPr>
        <w:spacing w:before="120" w:after="120"/>
        <w:jc w:val="both"/>
        <w:rPr>
          <w:rFonts w:ascii="Palatino Linotype" w:hAnsi="Palatino Linotype"/>
          <w:color w:val="000000" w:themeColor="text1"/>
        </w:rPr>
      </w:pPr>
      <w:r w:rsidRPr="00BE5E2F">
        <w:rPr>
          <w:rFonts w:ascii="Palatino Linotype" w:hAnsi="Palatino Linotype"/>
          <w:color w:val="000000" w:themeColor="text1"/>
        </w:rPr>
        <w:t>Le</w:t>
      </w:r>
      <w:r w:rsidR="00836C5A" w:rsidRPr="00BE5E2F">
        <w:rPr>
          <w:rFonts w:ascii="Palatino Linotype" w:hAnsi="Palatino Linotype"/>
          <w:color w:val="000000" w:themeColor="text1"/>
        </w:rPr>
        <w:t>s</w:t>
      </w:r>
      <w:r w:rsidRPr="00BE5E2F">
        <w:rPr>
          <w:rFonts w:ascii="Palatino Linotype" w:hAnsi="Palatino Linotype"/>
          <w:color w:val="000000" w:themeColor="text1"/>
        </w:rPr>
        <w:t xml:space="preserve"> soumissionnaires sont réputés avoir</w:t>
      </w:r>
      <w:r w:rsidRPr="00276EB7">
        <w:rPr>
          <w:rFonts w:ascii="Palatino Linotype" w:hAnsi="Palatino Linotype"/>
          <w:color w:val="000000" w:themeColor="text1"/>
        </w:rPr>
        <w:t xml:space="preserve"> examiné les termes de référence de la présente </w:t>
      </w:r>
      <w:r w:rsidR="009517FC" w:rsidRPr="00276EB7">
        <w:rPr>
          <w:rFonts w:ascii="Palatino Linotype" w:hAnsi="Palatino Linotype"/>
          <w:color w:val="000000" w:themeColor="text1"/>
        </w:rPr>
        <w:t>C</w:t>
      </w:r>
      <w:r w:rsidRPr="00276EB7">
        <w:rPr>
          <w:rFonts w:ascii="Palatino Linotype" w:hAnsi="Palatino Linotype"/>
          <w:color w:val="000000" w:themeColor="text1"/>
        </w:rPr>
        <w:t xml:space="preserve">onsultation et assumeront seuls les conséquences des lacunes et insuffisances qu'ils auraient commises dans la présentation d'une offre non conforme, à tous égards, aux exigences de ladite </w:t>
      </w:r>
      <w:r w:rsidRPr="00276EB7">
        <w:rPr>
          <w:rFonts w:ascii="Palatino Linotype" w:hAnsi="Palatino Linotype"/>
          <w:color w:val="000000" w:themeColor="text1"/>
        </w:rPr>
        <w:lastRenderedPageBreak/>
        <w:t>consultation. Toute carence constatée, à ce titre, peut entraîner le rejet de l'offre correspondante.</w:t>
      </w:r>
    </w:p>
    <w:p w14:paraId="60D01E73" w14:textId="1BE3F079" w:rsidR="00097B96" w:rsidRPr="0002444C" w:rsidRDefault="00097B96" w:rsidP="00AD60CA">
      <w:pPr>
        <w:pStyle w:val="Titre1"/>
        <w:ind w:left="0"/>
        <w:rPr>
          <w:rFonts w:ascii="Palatino Linotype" w:hAnsi="Palatino Linotype"/>
          <w:color w:val="0070C0"/>
        </w:rPr>
      </w:pPr>
      <w:bookmarkStart w:id="63" w:name="_Toc2953177"/>
      <w:bookmarkStart w:id="64" w:name="_Toc42159499"/>
      <w:bookmarkStart w:id="65" w:name="_Toc99444901"/>
      <w:bookmarkStart w:id="66" w:name="_Toc110333629"/>
      <w:r w:rsidRPr="0002444C">
        <w:rPr>
          <w:rFonts w:ascii="Palatino Linotype" w:hAnsi="Palatino Linotype"/>
          <w:color w:val="0070C0"/>
        </w:rPr>
        <w:t>Article 11 : Sous-traitance.</w:t>
      </w:r>
      <w:bookmarkEnd w:id="63"/>
      <w:bookmarkEnd w:id="64"/>
      <w:bookmarkEnd w:id="65"/>
      <w:bookmarkEnd w:id="66"/>
    </w:p>
    <w:p w14:paraId="2B2D1206" w14:textId="6F4225F6" w:rsidR="00097B96" w:rsidRPr="00276EB7" w:rsidRDefault="00097B96" w:rsidP="009517FC">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 xml:space="preserve">La sous-traitance n’est pas prévue au titre de la présente </w:t>
      </w:r>
      <w:r w:rsidR="009517FC" w:rsidRPr="00276EB7">
        <w:rPr>
          <w:rFonts w:ascii="Palatino Linotype" w:hAnsi="Palatino Linotype"/>
          <w:color w:val="000000" w:themeColor="text1"/>
        </w:rPr>
        <w:t>C</w:t>
      </w:r>
      <w:r w:rsidRPr="00276EB7">
        <w:rPr>
          <w:rFonts w:ascii="Palatino Linotype" w:hAnsi="Palatino Linotype"/>
          <w:color w:val="000000" w:themeColor="text1"/>
        </w:rPr>
        <w:t xml:space="preserve">onsultation. </w:t>
      </w:r>
    </w:p>
    <w:p w14:paraId="07AF5B22" w14:textId="08FBFBCF" w:rsidR="008C3398" w:rsidRPr="00276EB7" w:rsidRDefault="008C3398" w:rsidP="00E33BEF">
      <w:pPr>
        <w:tabs>
          <w:tab w:val="left" w:pos="0"/>
          <w:tab w:val="right" w:pos="9151"/>
        </w:tabs>
        <w:jc w:val="both"/>
        <w:rPr>
          <w:rFonts w:ascii="Palatino Linotype" w:hAnsi="Palatino Linotype"/>
          <w:color w:val="000000" w:themeColor="text1"/>
        </w:rPr>
      </w:pPr>
      <w:r w:rsidRPr="008C3398">
        <w:rPr>
          <w:rFonts w:ascii="Palatino Linotype" w:hAnsi="Palatino Linotype"/>
          <w:color w:val="000000" w:themeColor="text1"/>
        </w:rPr>
        <w:t xml:space="preserve">En cas de différends ou de litiges avec le Titulaire durant l'exécution de la prestation, les parties </w:t>
      </w:r>
      <w:r>
        <w:rPr>
          <w:rFonts w:ascii="Palatino Linotype" w:hAnsi="Palatino Linotype"/>
          <w:color w:val="000000" w:themeColor="text1"/>
        </w:rPr>
        <w:t>doivent parvenir à</w:t>
      </w:r>
      <w:r w:rsidRPr="008C3398">
        <w:rPr>
          <w:rFonts w:ascii="Palatino Linotype" w:hAnsi="Palatino Linotype"/>
          <w:color w:val="000000" w:themeColor="text1"/>
        </w:rPr>
        <w:t xml:space="preserve"> une résolution à l'amiable.</w:t>
      </w:r>
    </w:p>
    <w:p w14:paraId="119D1375" w14:textId="1174E60B" w:rsidR="00097B96" w:rsidRPr="0002444C" w:rsidRDefault="00097B96" w:rsidP="00137573">
      <w:pPr>
        <w:pStyle w:val="Titre1"/>
        <w:spacing w:before="240"/>
        <w:ind w:left="0"/>
        <w:rPr>
          <w:rFonts w:ascii="Palatino Linotype" w:hAnsi="Palatino Linotype"/>
          <w:color w:val="0070C0"/>
        </w:rPr>
      </w:pPr>
      <w:bookmarkStart w:id="67" w:name="_Toc2953179"/>
      <w:bookmarkStart w:id="68" w:name="_Toc42159501"/>
      <w:bookmarkStart w:id="69" w:name="_Toc99444903"/>
      <w:bookmarkStart w:id="70" w:name="_Toc110333631"/>
      <w:r w:rsidRPr="0002444C">
        <w:rPr>
          <w:rFonts w:ascii="Palatino Linotype" w:hAnsi="Palatino Linotype"/>
          <w:color w:val="0070C0"/>
        </w:rPr>
        <w:t>Article 1</w:t>
      </w:r>
      <w:r w:rsidR="007574C1">
        <w:rPr>
          <w:rFonts w:ascii="Palatino Linotype" w:hAnsi="Palatino Linotype"/>
          <w:color w:val="0070C0"/>
        </w:rPr>
        <w:t>2</w:t>
      </w:r>
      <w:r w:rsidR="002349B9">
        <w:rPr>
          <w:rFonts w:ascii="Palatino Linotype" w:hAnsi="Palatino Linotype"/>
          <w:color w:val="0070C0"/>
        </w:rPr>
        <w:t xml:space="preserve"> </w:t>
      </w:r>
      <w:r w:rsidRPr="0002444C">
        <w:rPr>
          <w:rFonts w:ascii="Palatino Linotype" w:hAnsi="Palatino Linotype"/>
          <w:color w:val="0070C0"/>
        </w:rPr>
        <w:t xml:space="preserve">: Propriété </w:t>
      </w:r>
      <w:r w:rsidR="002005AB" w:rsidRPr="0002444C">
        <w:rPr>
          <w:rFonts w:ascii="Palatino Linotype" w:hAnsi="Palatino Linotype"/>
          <w:color w:val="0070C0"/>
        </w:rPr>
        <w:t xml:space="preserve">industrielle, commerciale ou </w:t>
      </w:r>
      <w:r w:rsidRPr="0002444C">
        <w:rPr>
          <w:rFonts w:ascii="Palatino Linotype" w:hAnsi="Palatino Linotype"/>
          <w:color w:val="0070C0"/>
        </w:rPr>
        <w:t>intellectuelle</w:t>
      </w:r>
      <w:bookmarkEnd w:id="67"/>
      <w:bookmarkEnd w:id="68"/>
      <w:bookmarkEnd w:id="69"/>
      <w:bookmarkEnd w:id="70"/>
      <w:r w:rsidRPr="0002444C">
        <w:rPr>
          <w:rFonts w:ascii="Palatino Linotype" w:hAnsi="Palatino Linotype"/>
          <w:color w:val="0070C0"/>
        </w:rPr>
        <w:t xml:space="preserve"> </w:t>
      </w:r>
    </w:p>
    <w:p w14:paraId="52002899" w14:textId="3C20D6E1" w:rsidR="00097B96" w:rsidRPr="00276EB7" w:rsidRDefault="00097B96" w:rsidP="00502BDB">
      <w:pPr>
        <w:tabs>
          <w:tab w:val="left" w:pos="0"/>
          <w:tab w:val="right" w:pos="9151"/>
        </w:tabs>
        <w:jc w:val="both"/>
        <w:rPr>
          <w:rFonts w:ascii="Palatino Linotype" w:hAnsi="Palatino Linotype"/>
          <w:color w:val="000000" w:themeColor="text1"/>
        </w:rPr>
      </w:pPr>
      <w:r w:rsidRPr="00276EB7">
        <w:rPr>
          <w:rFonts w:ascii="Palatino Linotype" w:hAnsi="Palatino Linotype"/>
          <w:color w:val="000000" w:themeColor="text1"/>
        </w:rPr>
        <w:t xml:space="preserve">Après approbation, les livrables produits par le Titulaire deviennent la propriété du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qu</w:t>
      </w:r>
      <w:r w:rsidR="00502BDB" w:rsidRPr="00276EB7">
        <w:rPr>
          <w:rFonts w:ascii="Palatino Linotype" w:hAnsi="Palatino Linotype"/>
          <w:color w:val="000000" w:themeColor="text1"/>
        </w:rPr>
        <w:t xml:space="preserve">’ils peuvent </w:t>
      </w:r>
      <w:r w:rsidRPr="00276EB7">
        <w:rPr>
          <w:rFonts w:ascii="Palatino Linotype" w:hAnsi="Palatino Linotype"/>
          <w:color w:val="000000" w:themeColor="text1"/>
        </w:rPr>
        <w:t>les utiliser sans aucune redevance ni restriction.</w:t>
      </w:r>
    </w:p>
    <w:p w14:paraId="20A958C0" w14:textId="707A8AF9" w:rsidR="00097B96" w:rsidRPr="0002444C" w:rsidRDefault="00097B96" w:rsidP="00AD60CA">
      <w:pPr>
        <w:pStyle w:val="Titre1"/>
        <w:ind w:left="0"/>
        <w:rPr>
          <w:rFonts w:ascii="Palatino Linotype" w:hAnsi="Palatino Linotype"/>
          <w:color w:val="0070C0"/>
        </w:rPr>
      </w:pPr>
      <w:bookmarkStart w:id="71" w:name="_Toc2953180"/>
      <w:bookmarkStart w:id="72" w:name="_Toc42159502"/>
      <w:bookmarkStart w:id="73" w:name="_Toc99444904"/>
      <w:bookmarkStart w:id="74" w:name="_Toc110333632"/>
      <w:r w:rsidRPr="0002444C">
        <w:rPr>
          <w:rFonts w:ascii="Palatino Linotype" w:hAnsi="Palatino Linotype"/>
          <w:color w:val="0070C0"/>
        </w:rPr>
        <w:t>Article 1</w:t>
      </w:r>
      <w:r w:rsidR="007574C1">
        <w:rPr>
          <w:rFonts w:ascii="Palatino Linotype" w:hAnsi="Palatino Linotype"/>
          <w:color w:val="0070C0"/>
        </w:rPr>
        <w:t>3</w:t>
      </w:r>
      <w:r w:rsidRPr="0002444C">
        <w:rPr>
          <w:rFonts w:ascii="Palatino Linotype" w:hAnsi="Palatino Linotype"/>
          <w:color w:val="0070C0"/>
        </w:rPr>
        <w:t xml:space="preserve"> : Secret professionnel</w:t>
      </w:r>
      <w:bookmarkEnd w:id="71"/>
      <w:bookmarkEnd w:id="72"/>
      <w:bookmarkEnd w:id="73"/>
      <w:bookmarkEnd w:id="74"/>
    </w:p>
    <w:p w14:paraId="1BBE81B6" w14:textId="77777777" w:rsidR="00097B96" w:rsidRPr="00276EB7" w:rsidRDefault="00097B96" w:rsidP="00E33BEF">
      <w:pPr>
        <w:tabs>
          <w:tab w:val="left" w:pos="0"/>
          <w:tab w:val="right" w:pos="9131"/>
        </w:tabs>
        <w:jc w:val="both"/>
        <w:rPr>
          <w:rFonts w:ascii="Palatino Linotype" w:hAnsi="Palatino Linotype"/>
          <w:color w:val="000000" w:themeColor="text1"/>
        </w:rPr>
      </w:pPr>
      <w:r w:rsidRPr="00276EB7">
        <w:rPr>
          <w:rFonts w:ascii="Palatino Linotype" w:hAnsi="Palatino Linotype"/>
          <w:color w:val="000000" w:themeColor="text1"/>
        </w:rPr>
        <w:t>Le Titulaire sera assujetti, pour tout ce qui concerne son activité découlant de la réalisation de la prestation au secret professionnel.</w:t>
      </w:r>
    </w:p>
    <w:p w14:paraId="18BC455D" w14:textId="60BD3EBA" w:rsidR="00097B96" w:rsidRPr="0002444C" w:rsidRDefault="00097B96" w:rsidP="00D016D3">
      <w:pPr>
        <w:pStyle w:val="Titre1"/>
        <w:spacing w:before="240"/>
        <w:ind w:left="0"/>
        <w:rPr>
          <w:rFonts w:ascii="Palatino Linotype" w:hAnsi="Palatino Linotype"/>
          <w:color w:val="0070C0"/>
        </w:rPr>
      </w:pPr>
      <w:bookmarkStart w:id="75" w:name="_Toc2953181"/>
      <w:bookmarkStart w:id="76" w:name="_Toc42159503"/>
      <w:bookmarkStart w:id="77" w:name="_Toc99444905"/>
      <w:bookmarkStart w:id="78" w:name="_Toc110333633"/>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4</w:t>
      </w:r>
      <w:r w:rsidR="007574C1" w:rsidRPr="0002444C">
        <w:rPr>
          <w:rFonts w:ascii="Palatino Linotype" w:hAnsi="Palatino Linotype"/>
          <w:color w:val="0070C0"/>
        </w:rPr>
        <w:t xml:space="preserve"> </w:t>
      </w:r>
      <w:r w:rsidRPr="0002444C">
        <w:rPr>
          <w:rFonts w:ascii="Palatino Linotype" w:hAnsi="Palatino Linotype"/>
          <w:color w:val="0070C0"/>
        </w:rPr>
        <w:t>: Caractéristiques des prix</w:t>
      </w:r>
      <w:bookmarkEnd w:id="75"/>
      <w:bookmarkEnd w:id="76"/>
      <w:bookmarkEnd w:id="77"/>
      <w:bookmarkEnd w:id="78"/>
    </w:p>
    <w:p w14:paraId="53D779C0" w14:textId="575E6CBB" w:rsidR="00E33BEF" w:rsidRPr="00276EB7" w:rsidRDefault="00097B96" w:rsidP="0036410D">
      <w:pPr>
        <w:tabs>
          <w:tab w:val="left" w:pos="0"/>
          <w:tab w:val="right" w:pos="9131"/>
        </w:tabs>
        <w:spacing w:after="120"/>
        <w:jc w:val="both"/>
        <w:rPr>
          <w:rFonts w:ascii="Palatino Linotype" w:hAnsi="Palatino Linotype"/>
          <w:color w:val="000000" w:themeColor="text1"/>
        </w:rPr>
      </w:pPr>
      <w:r w:rsidRPr="00276EB7">
        <w:rPr>
          <w:rFonts w:ascii="Palatino Linotype" w:hAnsi="Palatino Linotype"/>
          <w:color w:val="000000" w:themeColor="text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692987D5" w:rsidR="00097B96" w:rsidRPr="0036410D" w:rsidRDefault="00097B96" w:rsidP="0036410D">
      <w:pPr>
        <w:tabs>
          <w:tab w:val="left" w:pos="0"/>
          <w:tab w:val="right" w:pos="9131"/>
        </w:tabs>
        <w:spacing w:after="120"/>
        <w:jc w:val="both"/>
        <w:rPr>
          <w:rFonts w:ascii="Palatino Linotype" w:hAnsi="Palatino Linotype"/>
          <w:color w:val="000000" w:themeColor="text1"/>
        </w:rPr>
      </w:pPr>
      <w:r w:rsidRPr="00276EB7">
        <w:rPr>
          <w:rFonts w:ascii="Palatino Linotype" w:hAnsi="Palatino Linotype"/>
          <w:color w:val="000000" w:themeColor="text1"/>
        </w:rPr>
        <w:t xml:space="preserve">Les prix sont fermes et non révisables. Toutefois, si le taux de la taxe sur la valeur ajoutée (T.V.A) est modifié postérieurement à la date de remise des offres, le Projet </w:t>
      </w:r>
      <w:r w:rsidR="00A97DBB">
        <w:rPr>
          <w:rFonts w:ascii="Palatino Linotype" w:hAnsi="Palatino Linotype"/>
          <w:color w:val="000000" w:themeColor="text1"/>
        </w:rPr>
        <w:t>RO/4C</w:t>
      </w:r>
      <w:r w:rsidRPr="00276EB7">
        <w:rPr>
          <w:rFonts w:ascii="Palatino Linotype" w:hAnsi="Palatino Linotype"/>
          <w:color w:val="000000" w:themeColor="text1"/>
        </w:rPr>
        <w:t xml:space="preserve"> répercute cette modification sur le prix de la consultation. </w:t>
      </w:r>
    </w:p>
    <w:p w14:paraId="71AEA917" w14:textId="77777777" w:rsidR="00097B96" w:rsidRPr="00276EB7" w:rsidRDefault="00097B96" w:rsidP="00E33BEF">
      <w:pPr>
        <w:tabs>
          <w:tab w:val="left" w:pos="0"/>
          <w:tab w:val="right" w:pos="9131"/>
        </w:tabs>
        <w:jc w:val="both"/>
        <w:rPr>
          <w:rFonts w:ascii="Palatino Linotype" w:hAnsi="Palatino Linotype"/>
          <w:color w:val="000000" w:themeColor="text1"/>
        </w:rPr>
      </w:pPr>
      <w:r w:rsidRPr="00276EB7">
        <w:rPr>
          <w:rFonts w:ascii="Palatino Linotype" w:hAnsi="Palatino Linotype"/>
          <w:color w:val="000000" w:themeColor="text1"/>
        </w:rPr>
        <w:t>Les prix de la consultation sont libellés en dirhams (DH) en toutes taxes comprises (T.T.C).</w:t>
      </w:r>
    </w:p>
    <w:p w14:paraId="0890ABAE" w14:textId="6B33E346" w:rsidR="00097B96" w:rsidRPr="0002444C" w:rsidRDefault="00097B96" w:rsidP="00D016D3">
      <w:pPr>
        <w:pStyle w:val="Titre1"/>
        <w:spacing w:before="240"/>
        <w:ind w:left="0"/>
        <w:rPr>
          <w:rFonts w:ascii="Palatino Linotype" w:hAnsi="Palatino Linotype"/>
          <w:color w:val="0070C0"/>
        </w:rPr>
      </w:pPr>
      <w:bookmarkStart w:id="79" w:name="_Toc99444907"/>
      <w:bookmarkStart w:id="80" w:name="_Toc110333634"/>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5</w:t>
      </w:r>
      <w:r w:rsidR="00F34D58">
        <w:rPr>
          <w:rFonts w:ascii="Palatino Linotype" w:hAnsi="Palatino Linotype"/>
          <w:color w:val="0070C0"/>
        </w:rPr>
        <w:t xml:space="preserve"> </w:t>
      </w:r>
      <w:r w:rsidRPr="0002444C">
        <w:rPr>
          <w:rFonts w:ascii="Palatino Linotype" w:hAnsi="Palatino Linotype"/>
          <w:color w:val="0070C0"/>
        </w:rPr>
        <w:t>: Présentation de l’offre du Soumissionnaire</w:t>
      </w:r>
      <w:bookmarkEnd w:id="79"/>
      <w:bookmarkEnd w:id="80"/>
      <w:r w:rsidRPr="0002444C">
        <w:rPr>
          <w:rFonts w:ascii="Palatino Linotype" w:hAnsi="Palatino Linotype"/>
          <w:color w:val="0070C0"/>
        </w:rPr>
        <w:t xml:space="preserve"> </w:t>
      </w:r>
    </w:p>
    <w:p w14:paraId="3116F7D2" w14:textId="2DCD86B7" w:rsidR="00097B96" w:rsidRPr="00276EB7" w:rsidRDefault="00097B96" w:rsidP="00137573">
      <w:pPr>
        <w:widowControl/>
        <w:tabs>
          <w:tab w:val="left" w:pos="0"/>
          <w:tab w:val="right" w:pos="9166"/>
        </w:tabs>
        <w:overflowPunct w:val="0"/>
        <w:adjustRightInd w:val="0"/>
        <w:contextualSpacing/>
        <w:jc w:val="both"/>
        <w:textAlignment w:val="baseline"/>
        <w:rPr>
          <w:rFonts w:ascii="Palatino Linotype" w:hAnsi="Palatino Linotype" w:cstheme="minorHAnsi"/>
        </w:rPr>
      </w:pPr>
      <w:r w:rsidRPr="00276EB7">
        <w:rPr>
          <w:rFonts w:ascii="Palatino Linotype" w:hAnsi="Palatino Linotype" w:cstheme="minorHAnsi"/>
        </w:rPr>
        <w:t>Le Soumissionnaire est tenu de présenter les documents suivants :</w:t>
      </w:r>
    </w:p>
    <w:p w14:paraId="5541ED9A" w14:textId="1A7129B2" w:rsidR="00097B96" w:rsidRPr="0002444C" w:rsidRDefault="00097B96" w:rsidP="006C6C09">
      <w:pPr>
        <w:pStyle w:val="Paragraphedeliste"/>
        <w:numPr>
          <w:ilvl w:val="1"/>
          <w:numId w:val="5"/>
        </w:numPr>
        <w:tabs>
          <w:tab w:val="left" w:pos="1237"/>
        </w:tabs>
        <w:ind w:hanging="712"/>
        <w:rPr>
          <w:rFonts w:ascii="Palatino Linotype" w:hAnsi="Palatino Linotype" w:cstheme="minorHAnsi"/>
          <w:b/>
          <w:bCs/>
          <w:sz w:val="21"/>
          <w:szCs w:val="21"/>
        </w:rPr>
      </w:pPr>
      <w:bookmarkStart w:id="81" w:name="_Toc99275255"/>
      <w:bookmarkStart w:id="82" w:name="_Toc99303337"/>
      <w:bookmarkStart w:id="83" w:name="_Toc99443345"/>
      <w:bookmarkStart w:id="84" w:name="_Toc99444908"/>
      <w:bookmarkStart w:id="85" w:name="_Toc100064461"/>
      <w:bookmarkStart w:id="86" w:name="_Toc100154033"/>
      <w:bookmarkStart w:id="87" w:name="_Toc100757473"/>
      <w:bookmarkStart w:id="88" w:name="_Toc100839648"/>
      <w:bookmarkStart w:id="89" w:name="_Toc104140355"/>
      <w:bookmarkStart w:id="90" w:name="_Toc104385174"/>
      <w:bookmarkStart w:id="91" w:name="_Toc104401292"/>
      <w:bookmarkStart w:id="92" w:name="_Toc109130186"/>
      <w:bookmarkStart w:id="93" w:name="_Toc109217273"/>
      <w:bookmarkStart w:id="94" w:name="_Toc109236797"/>
      <w:r w:rsidRPr="0002444C">
        <w:rPr>
          <w:rFonts w:ascii="Palatino Linotype" w:hAnsi="Palatino Linotype" w:cstheme="minorHAnsi"/>
          <w:b/>
          <w:bCs/>
          <w:sz w:val="21"/>
          <w:szCs w:val="21"/>
        </w:rPr>
        <w:t>Offre Technique détaillant</w:t>
      </w:r>
      <w:r w:rsidRPr="0002444C">
        <w:rPr>
          <w:rFonts w:ascii="Palatino Linotype" w:hAnsi="Palatino Linotype" w:cstheme="minorHAnsi"/>
          <w:b/>
          <w:bCs/>
          <w:spacing w:val="2"/>
          <w:sz w:val="21"/>
          <w:szCs w:val="21"/>
        </w:rPr>
        <w:t xml:space="preserve"> </w:t>
      </w:r>
      <w:r w:rsidRPr="0002444C">
        <w:rPr>
          <w:rFonts w:ascii="Palatino Linotype" w:hAnsi="Palatino Linotype" w:cstheme="minorHAnsi"/>
          <w:b/>
          <w:bCs/>
          <w:sz w:val="21"/>
          <w:szCs w:val="21"/>
        </w:rPr>
        <w:t>:</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A15AC09" w14:textId="664B6361" w:rsidR="00CB0591" w:rsidRPr="00276EB7" w:rsidRDefault="00CB0591" w:rsidP="006C6C09">
      <w:pPr>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Une note méthodologique pour la réalisation des prestations, garantissant la fiabilité des résultats</w:t>
      </w:r>
      <w:r w:rsidR="00145690" w:rsidRPr="00276EB7">
        <w:rPr>
          <w:rFonts w:ascii="Palatino Linotype" w:hAnsi="Palatino Linotype"/>
          <w:color w:val="000000"/>
          <w:lang w:bidi="ar-SA"/>
        </w:rPr>
        <w:t xml:space="preserve"> et </w:t>
      </w:r>
      <w:r w:rsidR="00145690" w:rsidRPr="00276EB7">
        <w:rPr>
          <w:rFonts w:ascii="Palatino Linotype" w:hAnsi="Palatino Linotype"/>
          <w:color w:val="000000" w:themeColor="text1"/>
        </w:rPr>
        <w:t>incluant un chronogramme/planning de mise en œuvre ;</w:t>
      </w:r>
    </w:p>
    <w:p w14:paraId="6C759ABA" w14:textId="0A039018" w:rsidR="00137573" w:rsidRDefault="00CB0591" w:rsidP="006C6C09">
      <w:pPr>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 xml:space="preserve">La liste nominative des membres </w:t>
      </w:r>
      <w:r w:rsidR="00ED2343" w:rsidRPr="00276EB7">
        <w:rPr>
          <w:rFonts w:ascii="Palatino Linotype" w:hAnsi="Palatino Linotype"/>
          <w:color w:val="000000"/>
          <w:lang w:bidi="ar-SA"/>
        </w:rPr>
        <w:t xml:space="preserve">proposée pour </w:t>
      </w:r>
      <w:r w:rsidRPr="00276EB7">
        <w:rPr>
          <w:rFonts w:ascii="Palatino Linotype" w:hAnsi="Palatino Linotype"/>
          <w:color w:val="000000"/>
          <w:lang w:bidi="ar-SA"/>
        </w:rPr>
        <w:t>la réalisation des prestations pour chaque mission</w:t>
      </w:r>
      <w:r w:rsidR="00784976" w:rsidRPr="00276EB7">
        <w:rPr>
          <w:rFonts w:ascii="Palatino Linotype" w:hAnsi="Palatino Linotype"/>
          <w:color w:val="000000"/>
          <w:lang w:bidi="ar-SA"/>
        </w:rPr>
        <w:t> ;</w:t>
      </w:r>
    </w:p>
    <w:p w14:paraId="76BDBA04" w14:textId="18A6FAE5" w:rsidR="00CB0591" w:rsidRPr="00276EB7" w:rsidRDefault="00145690" w:rsidP="006C6C09">
      <w:pPr>
        <w:pStyle w:val="Paragraphedeliste"/>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Les CV des experts proposés en mettant en valeur leur expérience et compétence en lien avec la prestation et les profils demandés à l’article 9 du présent appel à consultation</w:t>
      </w:r>
      <w:r w:rsidR="00B52AB5" w:rsidRPr="00276EB7">
        <w:rPr>
          <w:rFonts w:ascii="Palatino Linotype" w:hAnsi="Palatino Linotype"/>
          <w:color w:val="000000"/>
          <w:lang w:bidi="ar-SA"/>
        </w:rPr>
        <w:t xml:space="preserve">, </w:t>
      </w:r>
      <w:r w:rsidR="00CB0591" w:rsidRPr="00276EB7">
        <w:rPr>
          <w:rFonts w:ascii="Palatino Linotype" w:hAnsi="Palatino Linotype"/>
          <w:color w:val="000000"/>
          <w:lang w:bidi="ar-SA"/>
        </w:rPr>
        <w:t>dûment signés par les intéressés et les copies des diplômes des membres de l’équipe ;</w:t>
      </w:r>
    </w:p>
    <w:p w14:paraId="679633BF" w14:textId="06A5FDE2" w:rsidR="00CB0591" w:rsidRPr="00276EB7" w:rsidRDefault="00CB0591" w:rsidP="006C6C09">
      <w:pPr>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Un chronogramme d’affectation des membres de l’équipe pour la réalisation des tâches et activités relatives à chaque missio</w:t>
      </w:r>
      <w:r w:rsidR="00145690" w:rsidRPr="00276EB7">
        <w:rPr>
          <w:rFonts w:ascii="Palatino Linotype" w:hAnsi="Palatino Linotype"/>
          <w:color w:val="000000"/>
          <w:lang w:bidi="ar-SA"/>
        </w:rPr>
        <w:t>n ;</w:t>
      </w:r>
    </w:p>
    <w:p w14:paraId="768D5CD6" w14:textId="09298BF7" w:rsidR="0036410D" w:rsidRPr="0036410D" w:rsidRDefault="00145690" w:rsidP="006C6C09">
      <w:pPr>
        <w:pStyle w:val="Paragraphedeliste"/>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lang w:bidi="ar-SA"/>
        </w:rPr>
      </w:pPr>
      <w:r w:rsidRPr="00276EB7">
        <w:rPr>
          <w:rFonts w:ascii="Palatino Linotype" w:hAnsi="Palatino Linotype"/>
          <w:color w:val="000000"/>
          <w:lang w:bidi="ar-SA"/>
        </w:rPr>
        <w:t>La liste de références similaires incluant les coordonnées des personnes de contact (au moins trois références durant les trois dernières années) ;</w:t>
      </w:r>
    </w:p>
    <w:p w14:paraId="6617674A" w14:textId="58A3F2D4" w:rsidR="0010145A" w:rsidRPr="0036410D" w:rsidRDefault="00CB0591" w:rsidP="006C6C09">
      <w:pPr>
        <w:pStyle w:val="Paragraphedeliste"/>
        <w:widowControl/>
        <w:numPr>
          <w:ilvl w:val="0"/>
          <w:numId w:val="9"/>
        </w:numPr>
        <w:pBdr>
          <w:top w:val="nil"/>
          <w:left w:val="nil"/>
          <w:bottom w:val="nil"/>
          <w:right w:val="nil"/>
          <w:between w:val="nil"/>
        </w:pBdr>
        <w:autoSpaceDE/>
        <w:autoSpaceDN/>
        <w:spacing w:line="259" w:lineRule="auto"/>
        <w:ind w:left="426"/>
        <w:jc w:val="both"/>
        <w:rPr>
          <w:rFonts w:ascii="Palatino Linotype" w:hAnsi="Palatino Linotype"/>
          <w:color w:val="000000"/>
          <w:sz w:val="20"/>
          <w:szCs w:val="20"/>
          <w:lang w:bidi="ar-SA"/>
        </w:rPr>
      </w:pPr>
      <w:r w:rsidRPr="0036410D">
        <w:rPr>
          <w:rFonts w:ascii="Palatino Linotype" w:hAnsi="Palatino Linotype"/>
          <w:color w:val="000000"/>
          <w:lang w:bidi="ar-SA"/>
        </w:rPr>
        <w:t xml:space="preserve">Des </w:t>
      </w:r>
      <w:r w:rsidR="0010145A" w:rsidRPr="0036410D">
        <w:rPr>
          <w:rFonts w:ascii="Palatino Linotype" w:hAnsi="Palatino Linotype"/>
          <w:color w:val="000000"/>
          <w:lang w:bidi="ar-SA"/>
        </w:rPr>
        <w:t>A</w:t>
      </w:r>
      <w:r w:rsidRPr="0036410D">
        <w:rPr>
          <w:rFonts w:ascii="Palatino Linotype" w:hAnsi="Palatino Linotype"/>
          <w:color w:val="000000"/>
          <w:lang w:bidi="ar-SA"/>
        </w:rPr>
        <w:t xml:space="preserve">ttestations </w:t>
      </w:r>
      <w:r w:rsidR="007726FB" w:rsidRPr="0036410D">
        <w:rPr>
          <w:rFonts w:ascii="Palatino Linotype" w:hAnsi="Palatino Linotype"/>
          <w:color w:val="000000"/>
          <w:lang w:bidi="ar-SA"/>
        </w:rPr>
        <w:t xml:space="preserve">de références </w:t>
      </w:r>
      <w:r w:rsidRPr="0036410D">
        <w:rPr>
          <w:rFonts w:ascii="Palatino Linotype" w:hAnsi="Palatino Linotype"/>
          <w:color w:val="000000"/>
          <w:lang w:bidi="ar-SA"/>
        </w:rPr>
        <w:t xml:space="preserve">délivrées par les maîtres d’ouvrages publics ou privés ou par les hommes de l’art sous la direction desquels le concurrent a exécuté </w:t>
      </w:r>
      <w:r w:rsidR="00716059" w:rsidRPr="0036410D">
        <w:rPr>
          <w:rFonts w:ascii="Palatino Linotype" w:hAnsi="Palatino Linotype"/>
          <w:color w:val="000000"/>
          <w:lang w:bidi="ar-SA"/>
        </w:rPr>
        <w:t>d</w:t>
      </w:r>
      <w:r w:rsidRPr="0036410D">
        <w:rPr>
          <w:rFonts w:ascii="Palatino Linotype" w:hAnsi="Palatino Linotype"/>
          <w:color w:val="000000"/>
          <w:lang w:bidi="ar-SA"/>
        </w:rPr>
        <w:t xml:space="preserve">es prestations similaires </w:t>
      </w:r>
      <w:r w:rsidR="007726FB" w:rsidRPr="0036410D">
        <w:rPr>
          <w:rFonts w:ascii="Palatino Linotype" w:hAnsi="Palatino Linotype"/>
          <w:color w:val="000000"/>
          <w:lang w:bidi="ar-SA"/>
        </w:rPr>
        <w:t>à celles</w:t>
      </w:r>
      <w:r w:rsidRPr="0036410D">
        <w:rPr>
          <w:rFonts w:ascii="Palatino Linotype" w:hAnsi="Palatino Linotype"/>
          <w:color w:val="000000"/>
          <w:lang w:bidi="ar-SA"/>
        </w:rPr>
        <w:t xml:space="preserve"> objet </w:t>
      </w:r>
      <w:r w:rsidR="00CA7123" w:rsidRPr="0036410D">
        <w:rPr>
          <w:rFonts w:ascii="Palatino Linotype" w:hAnsi="Palatino Linotype"/>
          <w:color w:val="000000"/>
          <w:lang w:bidi="ar-SA"/>
        </w:rPr>
        <w:t>du présent</w:t>
      </w:r>
      <w:r w:rsidR="007726FB" w:rsidRPr="0036410D">
        <w:rPr>
          <w:rFonts w:ascii="Palatino Linotype" w:hAnsi="Palatino Linotype"/>
          <w:color w:val="000000"/>
          <w:lang w:bidi="ar-SA"/>
        </w:rPr>
        <w:t xml:space="preserve"> </w:t>
      </w:r>
      <w:r w:rsidRPr="0036410D">
        <w:rPr>
          <w:rFonts w:ascii="Palatino Linotype" w:hAnsi="Palatino Linotype"/>
          <w:color w:val="000000"/>
          <w:lang w:bidi="ar-SA"/>
        </w:rPr>
        <w:t xml:space="preserve">appel </w:t>
      </w:r>
      <w:r w:rsidR="007726FB" w:rsidRPr="0036410D">
        <w:rPr>
          <w:rFonts w:ascii="Palatino Linotype" w:hAnsi="Palatino Linotype"/>
          <w:color w:val="000000"/>
          <w:lang w:bidi="ar-SA"/>
        </w:rPr>
        <w:t>à Consultation</w:t>
      </w:r>
      <w:r w:rsidRPr="0036410D">
        <w:rPr>
          <w:rFonts w:ascii="Palatino Linotype" w:hAnsi="Palatino Linotype"/>
          <w:color w:val="000000"/>
          <w:lang w:bidi="ar-SA"/>
        </w:rPr>
        <w:t xml:space="preserve">. </w:t>
      </w:r>
    </w:p>
    <w:p w14:paraId="24A78D5A" w14:textId="77777777" w:rsidR="0036410D" w:rsidRPr="0036410D" w:rsidRDefault="0036410D" w:rsidP="0036410D">
      <w:pPr>
        <w:pStyle w:val="Paragraphedeliste"/>
        <w:widowControl/>
        <w:pBdr>
          <w:top w:val="nil"/>
          <w:left w:val="nil"/>
          <w:bottom w:val="nil"/>
          <w:right w:val="nil"/>
          <w:between w:val="nil"/>
        </w:pBdr>
        <w:autoSpaceDE/>
        <w:autoSpaceDN/>
        <w:spacing w:after="120" w:line="259" w:lineRule="auto"/>
        <w:ind w:left="426"/>
        <w:jc w:val="both"/>
        <w:rPr>
          <w:rFonts w:ascii="Palatino Linotype" w:hAnsi="Palatino Linotype"/>
          <w:color w:val="000000"/>
          <w:sz w:val="20"/>
          <w:szCs w:val="20"/>
          <w:lang w:bidi="ar-SA"/>
        </w:rPr>
      </w:pPr>
    </w:p>
    <w:p w14:paraId="5E87184D" w14:textId="77777777" w:rsidR="00097B96" w:rsidRPr="0002444C" w:rsidRDefault="00097B96" w:rsidP="006C6C09">
      <w:pPr>
        <w:pStyle w:val="Paragraphedeliste"/>
        <w:numPr>
          <w:ilvl w:val="1"/>
          <w:numId w:val="5"/>
        </w:numPr>
        <w:tabs>
          <w:tab w:val="left" w:pos="1237"/>
        </w:tabs>
        <w:spacing w:before="120"/>
        <w:ind w:hanging="712"/>
        <w:rPr>
          <w:rFonts w:ascii="Palatino Linotype" w:hAnsi="Palatino Linotype" w:cstheme="minorHAnsi"/>
          <w:b/>
          <w:bCs/>
          <w:sz w:val="21"/>
          <w:szCs w:val="21"/>
        </w:rPr>
      </w:pPr>
      <w:bookmarkStart w:id="95" w:name="_Toc99275256"/>
      <w:bookmarkStart w:id="96" w:name="_Toc99303338"/>
      <w:bookmarkStart w:id="97" w:name="_Toc99443346"/>
      <w:bookmarkStart w:id="98" w:name="_Toc99444909"/>
      <w:bookmarkStart w:id="99" w:name="_Toc100064462"/>
      <w:bookmarkStart w:id="100" w:name="_Toc100154034"/>
      <w:bookmarkStart w:id="101" w:name="_Toc100757474"/>
      <w:bookmarkStart w:id="102" w:name="_Toc100839649"/>
      <w:bookmarkStart w:id="103" w:name="_Toc104140356"/>
      <w:bookmarkStart w:id="104" w:name="_Toc104385175"/>
      <w:bookmarkStart w:id="105" w:name="_Toc104401293"/>
      <w:bookmarkStart w:id="106" w:name="_Toc109130187"/>
      <w:bookmarkStart w:id="107" w:name="_Toc109217274"/>
      <w:bookmarkStart w:id="108" w:name="_Toc109236798"/>
      <w:r w:rsidRPr="0002444C">
        <w:rPr>
          <w:rFonts w:ascii="Palatino Linotype" w:hAnsi="Palatino Linotype" w:cstheme="minorHAnsi"/>
          <w:b/>
          <w:bCs/>
          <w:sz w:val="21"/>
          <w:szCs w:val="21"/>
        </w:rPr>
        <w:t>Offre Financière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FBC1BCF" w14:textId="02A71BE1" w:rsidR="00097B96" w:rsidRDefault="00097B96" w:rsidP="00D016D3">
      <w:pPr>
        <w:spacing w:after="240"/>
        <w:ind w:right="4"/>
        <w:contextualSpacing/>
        <w:jc w:val="both"/>
        <w:rPr>
          <w:rFonts w:ascii="Palatino Linotype" w:hAnsi="Palatino Linotype"/>
          <w:color w:val="000000" w:themeColor="text1"/>
        </w:rPr>
      </w:pPr>
      <w:r w:rsidRPr="00276EB7">
        <w:rPr>
          <w:rFonts w:ascii="Palatino Linotype" w:hAnsi="Palatino Linotype" w:cstheme="minorHAnsi"/>
        </w:rPr>
        <w:t xml:space="preserve">Une offre financière </w:t>
      </w:r>
      <w:r w:rsidR="000303E1">
        <w:rPr>
          <w:rFonts w:ascii="Palatino Linotype" w:hAnsi="Palatino Linotype" w:cstheme="minorHAnsi"/>
        </w:rPr>
        <w:t>à élaborer</w:t>
      </w:r>
      <w:r w:rsidR="0036410D">
        <w:rPr>
          <w:rFonts w:ascii="Palatino Linotype" w:hAnsi="Palatino Linotype" w:cstheme="minorHAnsi"/>
        </w:rPr>
        <w:t xml:space="preserve"> </w:t>
      </w:r>
      <w:r w:rsidRPr="00276EB7">
        <w:rPr>
          <w:rFonts w:ascii="Palatino Linotype" w:hAnsi="Palatino Linotype" w:cstheme="minorHAnsi"/>
        </w:rPr>
        <w:t xml:space="preserve">selon le format du </w:t>
      </w:r>
      <w:r w:rsidRPr="00276EB7">
        <w:rPr>
          <w:rFonts w:ascii="Palatino Linotype" w:hAnsi="Palatino Linotype"/>
          <w:color w:val="000000" w:themeColor="text1"/>
        </w:rPr>
        <w:t xml:space="preserve">bordereau des prix, présenté dans l’article </w:t>
      </w:r>
      <w:r w:rsidR="00BA38F7" w:rsidRPr="00276EB7">
        <w:rPr>
          <w:rFonts w:ascii="Palatino Linotype" w:hAnsi="Palatino Linotype"/>
          <w:color w:val="000000" w:themeColor="text1"/>
        </w:rPr>
        <w:t>19</w:t>
      </w:r>
      <w:r w:rsidRPr="00276EB7">
        <w:rPr>
          <w:rFonts w:ascii="Palatino Linotype" w:hAnsi="Palatino Linotype"/>
          <w:color w:val="000000" w:themeColor="text1"/>
        </w:rPr>
        <w:t xml:space="preserve">, dûment renseigné, daté, signé et cacheté. </w:t>
      </w:r>
    </w:p>
    <w:p w14:paraId="0F4D52CE" w14:textId="77777777" w:rsidR="006E4447" w:rsidRPr="00276EB7" w:rsidRDefault="006E4447" w:rsidP="00D016D3">
      <w:pPr>
        <w:spacing w:after="240"/>
        <w:ind w:right="4"/>
        <w:contextualSpacing/>
        <w:jc w:val="both"/>
        <w:rPr>
          <w:rFonts w:ascii="Palatino Linotype" w:hAnsi="Palatino Linotype" w:cstheme="minorHAnsi"/>
        </w:rPr>
      </w:pPr>
    </w:p>
    <w:p w14:paraId="6E83CC3B" w14:textId="5A022DC7" w:rsidR="00097B96" w:rsidRPr="0002444C" w:rsidRDefault="00097B96" w:rsidP="00BA38F7">
      <w:pPr>
        <w:pStyle w:val="Titre1"/>
        <w:ind w:left="0"/>
        <w:rPr>
          <w:rFonts w:ascii="Palatino Linotype" w:hAnsi="Palatino Linotype"/>
          <w:color w:val="0070C0"/>
        </w:rPr>
      </w:pPr>
      <w:bookmarkStart w:id="109" w:name="_Toc99444910"/>
      <w:bookmarkStart w:id="110" w:name="_Toc110333635"/>
      <w:r w:rsidRPr="0002444C">
        <w:rPr>
          <w:rFonts w:ascii="Palatino Linotype" w:hAnsi="Palatino Linotype"/>
          <w:color w:val="0070C0"/>
        </w:rPr>
        <w:lastRenderedPageBreak/>
        <w:t xml:space="preserve">Article </w:t>
      </w:r>
      <w:r w:rsidR="007574C1" w:rsidRPr="0002444C">
        <w:rPr>
          <w:rFonts w:ascii="Palatino Linotype" w:hAnsi="Palatino Linotype"/>
          <w:color w:val="0070C0"/>
        </w:rPr>
        <w:t>1</w:t>
      </w:r>
      <w:r w:rsidR="007574C1">
        <w:rPr>
          <w:rFonts w:ascii="Palatino Linotype" w:hAnsi="Palatino Linotype"/>
          <w:color w:val="0070C0"/>
        </w:rPr>
        <w:t>6</w:t>
      </w:r>
      <w:r w:rsidR="007574C1" w:rsidRPr="0002444C">
        <w:rPr>
          <w:rFonts w:ascii="Palatino Linotype" w:hAnsi="Palatino Linotype"/>
          <w:color w:val="0070C0"/>
        </w:rPr>
        <w:t xml:space="preserve"> </w:t>
      </w:r>
      <w:r w:rsidRPr="0002444C">
        <w:rPr>
          <w:rFonts w:ascii="Palatino Linotype" w:hAnsi="Palatino Linotype"/>
          <w:color w:val="0070C0"/>
        </w:rPr>
        <w:t xml:space="preserve">: </w:t>
      </w:r>
      <w:r w:rsidR="00FD21F1" w:rsidRPr="0002444C">
        <w:rPr>
          <w:rFonts w:ascii="Palatino Linotype" w:hAnsi="Palatino Linotype"/>
          <w:color w:val="0070C0"/>
        </w:rPr>
        <w:t>Évaluation</w:t>
      </w:r>
      <w:r w:rsidRPr="0002444C">
        <w:rPr>
          <w:rFonts w:ascii="Palatino Linotype" w:hAnsi="Palatino Linotype"/>
          <w:color w:val="0070C0"/>
        </w:rPr>
        <w:t xml:space="preserve"> des offres des Soumissionnaires</w:t>
      </w:r>
      <w:bookmarkEnd w:id="109"/>
      <w:bookmarkEnd w:id="110"/>
    </w:p>
    <w:p w14:paraId="513EF356" w14:textId="2B5AC424" w:rsidR="00097B96" w:rsidRPr="00276EB7" w:rsidRDefault="00097B96" w:rsidP="00D016D3">
      <w:pPr>
        <w:jc w:val="both"/>
        <w:rPr>
          <w:rFonts w:ascii="Palatino Linotype" w:hAnsi="Palatino Linotype" w:cstheme="minorHAnsi"/>
          <w:lang w:eastAsia="en-US"/>
        </w:rPr>
      </w:pPr>
      <w:r w:rsidRPr="00276EB7">
        <w:rPr>
          <w:rFonts w:ascii="Palatino Linotype" w:hAnsi="Palatino Linotype" w:cstheme="minorHAnsi"/>
        </w:rPr>
        <w:t>L’évaluation</w:t>
      </w:r>
      <w:r w:rsidRPr="00276EB7">
        <w:rPr>
          <w:rFonts w:ascii="Palatino Linotype" w:hAnsi="Palatino Linotype" w:cstheme="minorHAnsi"/>
          <w:lang w:eastAsia="en-US"/>
        </w:rPr>
        <w:t xml:space="preserve"> des offres se déroulera en </w:t>
      </w:r>
      <w:r w:rsidR="005960BB">
        <w:rPr>
          <w:rFonts w:ascii="Palatino Linotype" w:hAnsi="Palatino Linotype" w:cstheme="minorHAnsi"/>
          <w:lang w:eastAsia="en-US"/>
        </w:rPr>
        <w:t>trois</w:t>
      </w:r>
      <w:r w:rsidR="005960BB" w:rsidRPr="00276EB7">
        <w:rPr>
          <w:rFonts w:ascii="Palatino Linotype" w:hAnsi="Palatino Linotype" w:cstheme="minorHAnsi"/>
          <w:lang w:eastAsia="en-US"/>
        </w:rPr>
        <w:t xml:space="preserve"> </w:t>
      </w:r>
      <w:r w:rsidRPr="00276EB7">
        <w:rPr>
          <w:rFonts w:ascii="Palatino Linotype" w:hAnsi="Palatino Linotype" w:cstheme="minorHAnsi"/>
          <w:lang w:eastAsia="en-US"/>
        </w:rPr>
        <w:t xml:space="preserve">phases : </w:t>
      </w:r>
    </w:p>
    <w:p w14:paraId="770A067A" w14:textId="77777777" w:rsidR="00097B96" w:rsidRPr="00276EB7" w:rsidRDefault="00097B96" w:rsidP="006C6C09">
      <w:pPr>
        <w:numPr>
          <w:ilvl w:val="0"/>
          <w:numId w:val="2"/>
        </w:numPr>
        <w:spacing w:before="120" w:after="120"/>
        <w:ind w:left="567" w:hanging="349"/>
        <w:contextualSpacing/>
        <w:jc w:val="both"/>
        <w:rPr>
          <w:rFonts w:ascii="Palatino Linotype" w:hAnsi="Palatino Linotype" w:cstheme="minorHAnsi"/>
          <w:lang w:eastAsia="en-US"/>
        </w:rPr>
      </w:pPr>
      <w:r w:rsidRPr="00276EB7">
        <w:rPr>
          <w:rFonts w:ascii="Palatino Linotype" w:hAnsi="Palatino Linotype" w:cstheme="minorHAnsi"/>
          <w:u w:val="single"/>
          <w:lang w:eastAsia="en-US"/>
        </w:rPr>
        <w:t>Phase 1</w:t>
      </w:r>
      <w:r w:rsidRPr="00276EB7">
        <w:rPr>
          <w:rFonts w:ascii="Palatino Linotype" w:hAnsi="Palatino Linotype" w:cstheme="minorHAnsi"/>
          <w:lang w:eastAsia="en-US"/>
        </w:rPr>
        <w:t> : évaluation des offres techniques portera sur les CV des experts et la note méthodologique proposés par les soumissionnaires ;</w:t>
      </w:r>
    </w:p>
    <w:p w14:paraId="56A76729" w14:textId="77777777" w:rsidR="00097B96" w:rsidRPr="00276EB7" w:rsidRDefault="00097B96" w:rsidP="006C6C09">
      <w:pPr>
        <w:numPr>
          <w:ilvl w:val="0"/>
          <w:numId w:val="2"/>
        </w:numPr>
        <w:spacing w:before="120" w:after="120"/>
        <w:ind w:left="567" w:hanging="349"/>
        <w:contextualSpacing/>
        <w:jc w:val="both"/>
        <w:rPr>
          <w:rFonts w:ascii="Palatino Linotype" w:hAnsi="Palatino Linotype" w:cstheme="minorHAnsi"/>
          <w:lang w:eastAsia="en-US"/>
        </w:rPr>
      </w:pPr>
      <w:r w:rsidRPr="00276EB7">
        <w:rPr>
          <w:rFonts w:ascii="Palatino Linotype" w:hAnsi="Palatino Linotype" w:cstheme="minorHAnsi"/>
          <w:u w:val="single"/>
          <w:lang w:eastAsia="en-US"/>
        </w:rPr>
        <w:t>Phase 2</w:t>
      </w:r>
      <w:r w:rsidRPr="00276EB7">
        <w:rPr>
          <w:rFonts w:ascii="Palatino Linotype" w:hAnsi="Palatino Linotype" w:cstheme="minorHAnsi"/>
          <w:lang w:eastAsia="en-US"/>
        </w:rPr>
        <w:t xml:space="preserve"> : évaluation et comparaison des propositions financières des soumissionnaires ; </w:t>
      </w:r>
    </w:p>
    <w:p w14:paraId="6F2D7F03" w14:textId="77777777" w:rsidR="00097B96" w:rsidRPr="00276EB7" w:rsidRDefault="00097B96" w:rsidP="006C6C09">
      <w:pPr>
        <w:numPr>
          <w:ilvl w:val="0"/>
          <w:numId w:val="2"/>
        </w:numPr>
        <w:ind w:left="567" w:hanging="349"/>
        <w:contextualSpacing/>
        <w:rPr>
          <w:rFonts w:ascii="Palatino Linotype" w:hAnsi="Palatino Linotype" w:cstheme="minorHAnsi"/>
          <w:lang w:eastAsia="en-US"/>
        </w:rPr>
      </w:pPr>
      <w:r w:rsidRPr="00276EB7">
        <w:rPr>
          <w:rFonts w:ascii="Palatino Linotype" w:hAnsi="Palatino Linotype" w:cstheme="minorHAnsi"/>
          <w:u w:val="single"/>
          <w:lang w:eastAsia="en-US"/>
        </w:rPr>
        <w:t>Phase 3</w:t>
      </w:r>
      <w:r w:rsidRPr="00276EB7">
        <w:rPr>
          <w:rFonts w:ascii="Palatino Linotype" w:hAnsi="Palatino Linotype" w:cstheme="minorHAnsi"/>
          <w:lang w:eastAsia="en-US"/>
        </w:rPr>
        <w:t xml:space="preserve"> : Analyse technico-financière des propositions des soumissionnaires. </w:t>
      </w:r>
    </w:p>
    <w:p w14:paraId="0CEDD696" w14:textId="54236FFE" w:rsidR="00097B96" w:rsidRPr="0002444C" w:rsidRDefault="00097B96" w:rsidP="00D016D3">
      <w:pPr>
        <w:spacing w:before="240"/>
        <w:rPr>
          <w:rFonts w:ascii="Palatino Linotype" w:hAnsi="Palatino Linotype" w:cstheme="minorHAnsi"/>
          <w:b/>
          <w:bCs/>
          <w:sz w:val="21"/>
          <w:szCs w:val="21"/>
        </w:rPr>
      </w:pPr>
      <w:bookmarkStart w:id="111" w:name="_Toc99303340"/>
      <w:bookmarkStart w:id="112" w:name="_Toc99443348"/>
      <w:bookmarkStart w:id="113" w:name="_Toc99444911"/>
      <w:bookmarkStart w:id="114" w:name="_Toc100064464"/>
      <w:bookmarkStart w:id="115" w:name="_Toc100154036"/>
      <w:bookmarkStart w:id="116" w:name="_Toc100757476"/>
      <w:bookmarkStart w:id="117" w:name="_Toc100839651"/>
      <w:bookmarkStart w:id="118" w:name="_Toc104140358"/>
      <w:bookmarkStart w:id="119" w:name="_Toc104385177"/>
      <w:bookmarkStart w:id="120" w:name="_Toc104401295"/>
      <w:bookmarkStart w:id="121" w:name="_Toc109130189"/>
      <w:bookmarkStart w:id="122" w:name="_Toc109217276"/>
      <w:bookmarkStart w:id="123" w:name="_Toc109236800"/>
      <w:r w:rsidRPr="0002444C">
        <w:rPr>
          <w:rFonts w:ascii="Palatino Linotype" w:hAnsi="Palatino Linotype" w:cstheme="minorHAnsi"/>
          <w:b/>
          <w:bCs/>
          <w:sz w:val="21"/>
          <w:szCs w:val="21"/>
        </w:rPr>
        <w:t>1</w:t>
      </w:r>
      <w:r w:rsidR="007574C1">
        <w:rPr>
          <w:rFonts w:ascii="Palatino Linotype" w:hAnsi="Palatino Linotype" w:cstheme="minorHAnsi"/>
          <w:b/>
          <w:bCs/>
          <w:sz w:val="21"/>
          <w:szCs w:val="21"/>
        </w:rPr>
        <w:t>6</w:t>
      </w:r>
      <w:r w:rsidRPr="0002444C">
        <w:rPr>
          <w:rFonts w:ascii="Palatino Linotype" w:hAnsi="Palatino Linotype" w:cstheme="minorHAnsi"/>
          <w:b/>
          <w:bCs/>
          <w:sz w:val="21"/>
          <w:szCs w:val="21"/>
        </w:rPr>
        <w:t xml:space="preserve">.1 </w:t>
      </w:r>
      <w:r w:rsidR="00FD21F1" w:rsidRPr="0002444C">
        <w:rPr>
          <w:rFonts w:ascii="Palatino Linotype" w:hAnsi="Palatino Linotype" w:cstheme="minorHAnsi"/>
          <w:b/>
          <w:bCs/>
          <w:sz w:val="21"/>
          <w:szCs w:val="21"/>
        </w:rPr>
        <w:t>Évaluation</w:t>
      </w:r>
      <w:r w:rsidRPr="0002444C">
        <w:rPr>
          <w:rFonts w:ascii="Palatino Linotype" w:hAnsi="Palatino Linotype" w:cstheme="minorHAnsi"/>
          <w:b/>
          <w:bCs/>
          <w:sz w:val="21"/>
          <w:szCs w:val="21"/>
        </w:rPr>
        <w:t xml:space="preserve"> technique comparative des offres</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43992F57" w14:textId="400D7073" w:rsidR="00BD1419" w:rsidRPr="00A46D6B" w:rsidRDefault="004A4224" w:rsidP="006C6C09">
      <w:pPr>
        <w:pStyle w:val="Paragraphedeliste"/>
        <w:numPr>
          <w:ilvl w:val="0"/>
          <w:numId w:val="16"/>
        </w:numPr>
        <w:rPr>
          <w:rFonts w:ascii="Palatino Linotype" w:hAnsi="Palatino Linotype" w:cstheme="minorHAnsi"/>
          <w:b/>
          <w:bCs/>
          <w:sz w:val="21"/>
          <w:szCs w:val="21"/>
        </w:rPr>
      </w:pPr>
      <w:bookmarkStart w:id="124" w:name="_Toc104140359"/>
      <w:bookmarkStart w:id="125" w:name="_Toc104385178"/>
      <w:bookmarkStart w:id="126" w:name="_Toc104401296"/>
      <w:bookmarkStart w:id="127" w:name="_Toc109130190"/>
      <w:bookmarkStart w:id="128" w:name="_Toc109217277"/>
      <w:bookmarkStart w:id="129" w:name="_Toc109236801"/>
      <w:r w:rsidRPr="00A46D6B">
        <w:rPr>
          <w:rFonts w:ascii="Palatino Linotype" w:hAnsi="Palatino Linotype" w:cstheme="minorHAnsi"/>
          <w:b/>
          <w:bCs/>
          <w:sz w:val="21"/>
          <w:szCs w:val="21"/>
        </w:rPr>
        <w:t>Phase 1 - Analyse technique des offres</w:t>
      </w:r>
      <w:bookmarkEnd w:id="124"/>
      <w:bookmarkEnd w:id="125"/>
      <w:bookmarkEnd w:id="126"/>
      <w:bookmarkEnd w:id="127"/>
      <w:bookmarkEnd w:id="128"/>
      <w:bookmarkEnd w:id="129"/>
    </w:p>
    <w:p w14:paraId="085B292D" w14:textId="77777777" w:rsidR="004A4224" w:rsidRPr="00276EB7" w:rsidRDefault="004A4224" w:rsidP="004A4224">
      <w:pPr>
        <w:widowControl/>
        <w:autoSpaceDE/>
        <w:autoSpaceDN/>
        <w:spacing w:after="160" w:line="259" w:lineRule="auto"/>
        <w:jc w:val="both"/>
        <w:rPr>
          <w:rFonts w:ascii="Palatino Linotype" w:hAnsi="Palatino Linotype"/>
          <w:lang w:bidi="ar-SA"/>
        </w:rPr>
      </w:pPr>
      <w:r w:rsidRPr="00276EB7">
        <w:rPr>
          <w:rFonts w:ascii="Palatino Linotype" w:hAnsi="Palatino Linotype"/>
          <w:lang w:bidi="ar-SA"/>
        </w:rPr>
        <w:t>Pendant cette phase, il sera procédé à l’analyse des offres techniques.</w:t>
      </w:r>
    </w:p>
    <w:p w14:paraId="2C47622D" w14:textId="2B13E130" w:rsidR="004A4224" w:rsidRPr="00276EB7" w:rsidRDefault="004A4224" w:rsidP="002B2871">
      <w:pPr>
        <w:widowControl/>
        <w:autoSpaceDE/>
        <w:autoSpaceDN/>
        <w:jc w:val="both"/>
        <w:rPr>
          <w:rFonts w:ascii="Palatino Linotype" w:hAnsi="Palatino Linotype"/>
          <w:lang w:bidi="ar-SA"/>
        </w:rPr>
      </w:pPr>
      <w:r w:rsidRPr="00276EB7">
        <w:rPr>
          <w:rFonts w:ascii="Palatino Linotype" w:hAnsi="Palatino Linotype"/>
          <w:lang w:bidi="ar-SA"/>
        </w:rPr>
        <w:t>A l’issue de cette phase, chaque proposition qui répond aux exigences d</w:t>
      </w:r>
      <w:r w:rsidR="00B1684D" w:rsidRPr="00276EB7">
        <w:rPr>
          <w:rFonts w:ascii="Palatino Linotype" w:hAnsi="Palatino Linotype"/>
          <w:lang w:bidi="ar-SA"/>
        </w:rPr>
        <w:t xml:space="preserve">éfinies dans l’article 9 de la présente </w:t>
      </w:r>
      <w:r w:rsidRPr="00276EB7">
        <w:rPr>
          <w:rFonts w:ascii="Palatino Linotype" w:hAnsi="Palatino Linotype"/>
          <w:lang w:bidi="ar-SA"/>
        </w:rPr>
        <w:t xml:space="preserve">consultation sera dotée d’une note technique </w:t>
      </w:r>
      <w:r w:rsidRPr="00276EB7">
        <w:rPr>
          <w:rFonts w:ascii="Palatino Linotype" w:hAnsi="Palatino Linotype"/>
          <w:b/>
          <w:lang w:bidi="ar-SA"/>
        </w:rPr>
        <w:t>N</w:t>
      </w:r>
      <w:r w:rsidRPr="00276EB7">
        <w:rPr>
          <w:rFonts w:ascii="Palatino Linotype" w:hAnsi="Palatino Linotype"/>
          <w:b/>
          <w:vertAlign w:val="subscript"/>
          <w:lang w:bidi="ar-SA"/>
        </w:rPr>
        <w:t>T</w:t>
      </w:r>
      <w:r w:rsidRPr="00276EB7">
        <w:rPr>
          <w:rFonts w:ascii="Palatino Linotype" w:hAnsi="Palatino Linotype"/>
          <w:b/>
          <w:lang w:bidi="ar-SA"/>
        </w:rPr>
        <w:t xml:space="preserve"> sur 100</w:t>
      </w:r>
      <w:r w:rsidRPr="00276EB7">
        <w:rPr>
          <w:rFonts w:ascii="Palatino Linotype" w:hAnsi="Palatino Linotype"/>
          <w:lang w:bidi="ar-SA"/>
        </w:rPr>
        <w:t>, suivant la méthode et critères suivants.</w:t>
      </w:r>
    </w:p>
    <w:p w14:paraId="0B09FB73" w14:textId="6721C668" w:rsidR="00252D23" w:rsidRDefault="00252D23" w:rsidP="006C6C09">
      <w:pPr>
        <w:widowControl/>
        <w:numPr>
          <w:ilvl w:val="0"/>
          <w:numId w:val="7"/>
        </w:numPr>
        <w:autoSpaceDE/>
        <w:autoSpaceDN/>
        <w:spacing w:line="259" w:lineRule="auto"/>
        <w:jc w:val="both"/>
        <w:rPr>
          <w:rFonts w:ascii="Palatino Linotype" w:hAnsi="Palatino Linotype"/>
          <w:b/>
          <w:sz w:val="20"/>
          <w:szCs w:val="20"/>
          <w:lang w:bidi="ar-SA"/>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811"/>
        <w:gridCol w:w="1276"/>
      </w:tblGrid>
      <w:tr w:rsidR="00252D23" w:rsidRPr="00D32249" w14:paraId="53613387" w14:textId="77777777" w:rsidTr="00077749">
        <w:trPr>
          <w:trHeight w:val="270"/>
          <w:jc w:val="center"/>
        </w:trPr>
        <w:tc>
          <w:tcPr>
            <w:tcW w:w="7933" w:type="dxa"/>
            <w:gridSpan w:val="2"/>
            <w:shd w:val="clear" w:color="auto" w:fill="DBDBDB" w:themeFill="accent3" w:themeFillTint="66"/>
            <w:vAlign w:val="center"/>
          </w:tcPr>
          <w:p w14:paraId="7BBDB7A5" w14:textId="77777777" w:rsidR="00252D23" w:rsidRPr="00D32249" w:rsidRDefault="00252D23" w:rsidP="0007774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Critères de l’évaluation technique</w:t>
            </w:r>
          </w:p>
        </w:tc>
        <w:tc>
          <w:tcPr>
            <w:tcW w:w="1276" w:type="dxa"/>
            <w:shd w:val="clear" w:color="auto" w:fill="DBDBDB" w:themeFill="accent3" w:themeFillTint="66"/>
            <w:vAlign w:val="center"/>
          </w:tcPr>
          <w:p w14:paraId="383B3B5D" w14:textId="77777777" w:rsidR="00252D23" w:rsidRPr="00D32249" w:rsidRDefault="00252D23" w:rsidP="0007774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Points</w:t>
            </w:r>
          </w:p>
        </w:tc>
      </w:tr>
      <w:tr w:rsidR="00252D23" w:rsidRPr="00D32249" w14:paraId="59762A94" w14:textId="77777777" w:rsidTr="00077749">
        <w:trPr>
          <w:trHeight w:val="604"/>
          <w:jc w:val="center"/>
        </w:trPr>
        <w:tc>
          <w:tcPr>
            <w:tcW w:w="2122" w:type="dxa"/>
          </w:tcPr>
          <w:p w14:paraId="5302AC97" w14:textId="77777777" w:rsidR="00252D23" w:rsidRPr="00D32249" w:rsidRDefault="00252D23" w:rsidP="00077749">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Note Méthodologique</w:t>
            </w:r>
          </w:p>
        </w:tc>
        <w:tc>
          <w:tcPr>
            <w:tcW w:w="5811" w:type="dxa"/>
          </w:tcPr>
          <w:p w14:paraId="28A401EF" w14:textId="4A8D4FC1" w:rsidR="00252D23" w:rsidRPr="00D32249" w:rsidRDefault="00252D23" w:rsidP="006C6C09">
            <w:pPr>
              <w:pStyle w:val="Paragraphedeliste"/>
              <w:widowControl/>
              <w:numPr>
                <w:ilvl w:val="0"/>
                <w:numId w:val="13"/>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Bien détaillée</w:t>
            </w:r>
            <w:r w:rsidR="00CF35D1" w:rsidRPr="0002444C">
              <w:rPr>
                <w:rFonts w:ascii="Palatino Linotype" w:hAnsi="Palatino Linotype" w:cstheme="minorHAnsi"/>
                <w:b/>
                <w:bCs/>
                <w:i/>
                <w:iCs/>
                <w:sz w:val="18"/>
                <w:szCs w:val="18"/>
                <w:lang w:eastAsia="en-US"/>
              </w:rPr>
              <w:t>*</w:t>
            </w:r>
            <w:r w:rsidRPr="00D32249">
              <w:rPr>
                <w:rFonts w:ascii="Trebuchet MS" w:hAnsi="Trebuchet MS" w:cstheme="minorHAnsi"/>
                <w:iCs/>
                <w:sz w:val="18"/>
                <w:szCs w:val="18"/>
                <w:lang w:eastAsia="en-US" w:bidi="ar-SA"/>
              </w:rPr>
              <w:t xml:space="preserve"> : 30 points</w:t>
            </w:r>
          </w:p>
          <w:p w14:paraId="36EB08F0" w14:textId="0ACCEE45" w:rsidR="00252D23" w:rsidRPr="00D32249" w:rsidRDefault="00252D23" w:rsidP="006C6C09">
            <w:pPr>
              <w:pStyle w:val="Paragraphedeliste"/>
              <w:widowControl/>
              <w:numPr>
                <w:ilvl w:val="0"/>
                <w:numId w:val="13"/>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Détaillée</w:t>
            </w:r>
            <w:r w:rsidR="00CF35D1" w:rsidRPr="00276EB7">
              <w:rPr>
                <w:rFonts w:ascii="Palatino Linotype" w:hAnsi="Palatino Linotype" w:cstheme="minorHAnsi"/>
                <w:b/>
                <w:bCs/>
                <w:i/>
                <w:iCs/>
                <w:sz w:val="20"/>
                <w:szCs w:val="20"/>
              </w:rPr>
              <w:t>**</w:t>
            </w:r>
            <w:r w:rsidRPr="00D32249">
              <w:rPr>
                <w:rFonts w:ascii="Trebuchet MS" w:hAnsi="Trebuchet MS" w:cstheme="minorHAnsi"/>
                <w:iCs/>
                <w:sz w:val="18"/>
                <w:szCs w:val="18"/>
                <w:lang w:eastAsia="en-US" w:bidi="ar-SA"/>
              </w:rPr>
              <w:t xml:space="preserve"> : 20 points</w:t>
            </w:r>
          </w:p>
          <w:p w14:paraId="71C2B43A" w14:textId="42B9ECBE" w:rsidR="00252D23" w:rsidRPr="00D32249" w:rsidRDefault="00252D23" w:rsidP="006C6C09">
            <w:pPr>
              <w:pStyle w:val="Paragraphedeliste"/>
              <w:widowControl/>
              <w:numPr>
                <w:ilvl w:val="0"/>
                <w:numId w:val="13"/>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Non </w:t>
            </w:r>
            <w:r w:rsidR="00CF35D1" w:rsidRPr="00D32249">
              <w:rPr>
                <w:rFonts w:ascii="Trebuchet MS" w:hAnsi="Trebuchet MS" w:cstheme="minorHAnsi"/>
                <w:iCs/>
                <w:sz w:val="18"/>
                <w:szCs w:val="18"/>
                <w:lang w:eastAsia="en-US" w:bidi="ar-SA"/>
              </w:rPr>
              <w:t>détaillée</w:t>
            </w:r>
            <w:r w:rsidR="00CF35D1" w:rsidRPr="00276EB7">
              <w:rPr>
                <w:rFonts w:ascii="Palatino Linotype" w:hAnsi="Palatino Linotype" w:cstheme="minorHAnsi"/>
                <w:b/>
                <w:bCs/>
                <w:i/>
                <w:iCs/>
                <w:sz w:val="20"/>
                <w:szCs w:val="20"/>
              </w:rPr>
              <w:t>***</w:t>
            </w:r>
            <w:r w:rsidR="00CF35D1" w:rsidRPr="00D32249">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 xml:space="preserve"> 0 points</w:t>
            </w:r>
          </w:p>
        </w:tc>
        <w:tc>
          <w:tcPr>
            <w:tcW w:w="1276" w:type="dxa"/>
            <w:vAlign w:val="center"/>
          </w:tcPr>
          <w:p w14:paraId="55891B7E" w14:textId="77777777" w:rsidR="00252D23" w:rsidRPr="00D32249" w:rsidRDefault="00252D23" w:rsidP="00077749">
            <w:pPr>
              <w:widowControl/>
              <w:autoSpaceDE/>
              <w:autoSpaceDN/>
              <w:jc w:val="center"/>
              <w:rPr>
                <w:rFonts w:ascii="Trebuchet MS" w:hAnsi="Trebuchet MS" w:cstheme="minorHAnsi"/>
                <w:sz w:val="18"/>
                <w:szCs w:val="18"/>
                <w:lang w:eastAsia="en-US" w:bidi="ar-SA"/>
              </w:rPr>
            </w:pPr>
          </w:p>
          <w:p w14:paraId="07F08585" w14:textId="77777777" w:rsidR="00252D23" w:rsidRPr="00D32249" w:rsidRDefault="00252D23" w:rsidP="00077749">
            <w:pPr>
              <w:widowControl/>
              <w:autoSpaceDE/>
              <w:autoSpaceDN/>
              <w:jc w:val="center"/>
              <w:rPr>
                <w:rFonts w:ascii="Trebuchet MS" w:hAnsi="Trebuchet MS" w:cstheme="minorHAnsi"/>
                <w:b/>
                <w:bCs/>
                <w:sz w:val="18"/>
                <w:szCs w:val="18"/>
                <w:lang w:eastAsia="en-US" w:bidi="ar-SA"/>
              </w:rPr>
            </w:pPr>
            <w:r w:rsidRPr="00D32249">
              <w:rPr>
                <w:rFonts w:ascii="Trebuchet MS" w:hAnsi="Trebuchet MS" w:cstheme="minorHAnsi"/>
                <w:b/>
                <w:bCs/>
                <w:sz w:val="18"/>
                <w:szCs w:val="18"/>
                <w:lang w:eastAsia="en-US" w:bidi="ar-SA"/>
              </w:rPr>
              <w:t>30</w:t>
            </w:r>
          </w:p>
          <w:p w14:paraId="313F0381" w14:textId="77777777" w:rsidR="00252D23" w:rsidRPr="00D32249" w:rsidRDefault="00252D23" w:rsidP="00077749">
            <w:pPr>
              <w:widowControl/>
              <w:autoSpaceDE/>
              <w:autoSpaceDN/>
              <w:jc w:val="center"/>
              <w:rPr>
                <w:rFonts w:ascii="Trebuchet MS" w:hAnsi="Trebuchet MS" w:cstheme="minorHAnsi"/>
                <w:sz w:val="18"/>
                <w:szCs w:val="18"/>
                <w:lang w:eastAsia="en-US" w:bidi="ar-SA"/>
              </w:rPr>
            </w:pPr>
          </w:p>
        </w:tc>
      </w:tr>
      <w:tr w:rsidR="00252D23" w:rsidRPr="00D32249" w14:paraId="3563CEB7" w14:textId="77777777" w:rsidTr="00077749">
        <w:trPr>
          <w:trHeight w:val="307"/>
          <w:jc w:val="center"/>
        </w:trPr>
        <w:tc>
          <w:tcPr>
            <w:tcW w:w="7933" w:type="dxa"/>
            <w:gridSpan w:val="2"/>
            <w:tcBorders>
              <w:right w:val="single" w:sz="4" w:space="0" w:color="auto"/>
            </w:tcBorders>
            <w:shd w:val="clear" w:color="auto" w:fill="DBDBDB" w:themeFill="accent3" w:themeFillTint="66"/>
          </w:tcPr>
          <w:p w14:paraId="254C4AE1" w14:textId="77777777" w:rsidR="00252D23" w:rsidRPr="00D32249" w:rsidRDefault="00252D23" w:rsidP="00077749">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Profil des Consultants</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AE16EC7" w14:textId="77777777" w:rsidR="00252D23" w:rsidRPr="00D32249" w:rsidRDefault="00252D23" w:rsidP="00077749">
            <w:pPr>
              <w:widowControl/>
              <w:autoSpaceDE/>
              <w:autoSpaceDN/>
              <w:jc w:val="center"/>
              <w:rPr>
                <w:rFonts w:ascii="Trebuchet MS" w:hAnsi="Trebuchet MS" w:cstheme="minorHAnsi"/>
                <w:b/>
                <w:bCs/>
                <w:color w:val="FF0000"/>
                <w:sz w:val="18"/>
                <w:szCs w:val="18"/>
                <w:lang w:eastAsia="en-US" w:bidi="ar-SA"/>
              </w:rPr>
            </w:pPr>
            <w:r w:rsidRPr="00D32249">
              <w:rPr>
                <w:rFonts w:ascii="Trebuchet MS" w:hAnsi="Trebuchet MS" w:cstheme="minorHAnsi"/>
                <w:b/>
                <w:bCs/>
                <w:color w:val="000000" w:themeColor="text1"/>
                <w:sz w:val="18"/>
                <w:szCs w:val="18"/>
                <w:lang w:eastAsia="en-US" w:bidi="ar-SA"/>
              </w:rPr>
              <w:t>70</w:t>
            </w:r>
          </w:p>
        </w:tc>
      </w:tr>
      <w:tr w:rsidR="00252D23" w:rsidRPr="00D32249" w14:paraId="60B347A0" w14:textId="77777777" w:rsidTr="00077749">
        <w:trPr>
          <w:trHeight w:val="706"/>
          <w:jc w:val="center"/>
        </w:trPr>
        <w:tc>
          <w:tcPr>
            <w:tcW w:w="2122" w:type="dxa"/>
            <w:vMerge w:val="restart"/>
            <w:tcBorders>
              <w:right w:val="single" w:sz="4" w:space="0" w:color="auto"/>
            </w:tcBorders>
          </w:tcPr>
          <w:p w14:paraId="50FE1739"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p w14:paraId="3ECDD041"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p w14:paraId="78BB32B0"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p w14:paraId="40948B6A" w14:textId="77777777" w:rsidR="00252D23" w:rsidRPr="00D32249" w:rsidRDefault="00252D23" w:rsidP="00077749">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Chef (</w:t>
            </w:r>
            <w:proofErr w:type="spellStart"/>
            <w:proofErr w:type="gramStart"/>
            <w:r w:rsidRPr="00D32249">
              <w:rPr>
                <w:rFonts w:ascii="Trebuchet MS" w:hAnsi="Trebuchet MS" w:cstheme="minorHAnsi"/>
                <w:b/>
                <w:bCs/>
                <w:iCs/>
                <w:sz w:val="18"/>
                <w:szCs w:val="18"/>
                <w:lang w:eastAsia="en-US" w:bidi="ar-SA"/>
              </w:rPr>
              <w:t>fe</w:t>
            </w:r>
            <w:proofErr w:type="spellEnd"/>
            <w:r w:rsidRPr="00D32249">
              <w:rPr>
                <w:rFonts w:ascii="Trebuchet MS" w:hAnsi="Trebuchet MS" w:cstheme="minorHAnsi"/>
                <w:b/>
                <w:bCs/>
                <w:iCs/>
                <w:sz w:val="18"/>
                <w:szCs w:val="18"/>
                <w:lang w:eastAsia="en-US" w:bidi="ar-SA"/>
              </w:rPr>
              <w:t>)  d’équipe</w:t>
            </w:r>
            <w:proofErr w:type="gramEnd"/>
            <w:r w:rsidRPr="00D32249">
              <w:rPr>
                <w:rFonts w:ascii="Trebuchet MS" w:hAnsi="Trebuchet MS" w:cstheme="minorHAnsi"/>
                <w:b/>
                <w:bCs/>
                <w:iCs/>
                <w:sz w:val="18"/>
                <w:szCs w:val="18"/>
                <w:lang w:eastAsia="en-US" w:bidi="ar-SA"/>
              </w:rPr>
              <w:t xml:space="preserve"> </w:t>
            </w:r>
          </w:p>
          <w:p w14:paraId="1DB5368E" w14:textId="77777777" w:rsidR="00252D23" w:rsidRPr="00D32249" w:rsidRDefault="00252D23" w:rsidP="00077749">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(40 points)</w:t>
            </w:r>
          </w:p>
          <w:p w14:paraId="4BFA9F48" w14:textId="77777777" w:rsidR="00252D23" w:rsidRPr="00D32249" w:rsidRDefault="00252D23" w:rsidP="00077749">
            <w:pPr>
              <w:widowControl/>
              <w:autoSpaceDE/>
              <w:autoSpaceDN/>
              <w:jc w:val="both"/>
              <w:rPr>
                <w:rFonts w:ascii="Trebuchet MS" w:hAnsi="Trebuchet MS" w:cstheme="minorHAnsi"/>
                <w:b/>
                <w:bCs/>
                <w:iCs/>
                <w:sz w:val="18"/>
                <w:szCs w:val="18"/>
                <w:highlight w:val="yellow"/>
                <w:u w:val="single"/>
                <w:lang w:eastAsia="en-US" w:bidi="ar-SA"/>
              </w:rPr>
            </w:pPr>
          </w:p>
          <w:p w14:paraId="68BD61C0" w14:textId="77777777" w:rsidR="00252D23" w:rsidRPr="00D32249" w:rsidRDefault="00252D23" w:rsidP="00077749">
            <w:pPr>
              <w:widowControl/>
              <w:autoSpaceDE/>
              <w:autoSpaceDN/>
              <w:jc w:val="both"/>
              <w:rPr>
                <w:rFonts w:ascii="Trebuchet MS" w:hAnsi="Trebuchet MS" w:cstheme="minorHAnsi"/>
                <w:b/>
                <w:bCs/>
                <w:iCs/>
                <w:sz w:val="18"/>
                <w:szCs w:val="18"/>
                <w:highlight w:val="yellow"/>
                <w:u w:val="single"/>
                <w:lang w:eastAsia="en-US" w:bidi="ar-SA"/>
              </w:rPr>
            </w:pPr>
          </w:p>
          <w:p w14:paraId="445BDF5D" w14:textId="77777777" w:rsidR="00252D23" w:rsidRPr="00D32249" w:rsidRDefault="00252D23" w:rsidP="00077749">
            <w:pPr>
              <w:jc w:val="both"/>
              <w:rPr>
                <w:rFonts w:ascii="Trebuchet MS" w:hAnsi="Trebuchet MS" w:cstheme="minorHAnsi"/>
                <w:b/>
                <w:bCs/>
                <w:iCs/>
                <w:sz w:val="18"/>
                <w:szCs w:val="18"/>
                <w:highlight w:val="yellow"/>
                <w:u w:val="single"/>
                <w:lang w:eastAsia="en-US" w:bidi="ar-SA"/>
              </w:rPr>
            </w:pPr>
          </w:p>
        </w:tc>
        <w:tc>
          <w:tcPr>
            <w:tcW w:w="5811" w:type="dxa"/>
            <w:tcBorders>
              <w:bottom w:val="single" w:sz="4" w:space="0" w:color="000000"/>
              <w:right w:val="single" w:sz="4" w:space="0" w:color="auto"/>
            </w:tcBorders>
          </w:tcPr>
          <w:p w14:paraId="1394B9BF" w14:textId="3B70F959" w:rsidR="00252D23" w:rsidRPr="00D32249" w:rsidRDefault="00252D23" w:rsidP="00077749">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Formation académique : Diplôme universitaire</w:t>
            </w:r>
            <w:r>
              <w:rPr>
                <w:rFonts w:ascii="Trebuchet MS" w:hAnsi="Trebuchet MS" w:cstheme="minorHAnsi"/>
                <w:iCs/>
                <w:sz w:val="18"/>
                <w:szCs w:val="18"/>
                <w:lang w:eastAsia="en-US" w:bidi="ar-SA"/>
              </w:rPr>
              <w:t xml:space="preserve"> supérieur (doctorat, ingénieur/Master scientifique</w:t>
            </w:r>
            <w:r w:rsidRPr="00D32249">
              <w:rPr>
                <w:rFonts w:ascii="Trebuchet MS" w:hAnsi="Trebuchet MS" w:cstheme="minorHAnsi"/>
                <w:iCs/>
                <w:sz w:val="18"/>
                <w:szCs w:val="18"/>
                <w:lang w:eastAsia="en-US" w:bidi="ar-SA"/>
              </w:rPr>
              <w:t xml:space="preserve">) </w:t>
            </w:r>
            <w:r w:rsidRPr="00252D23">
              <w:rPr>
                <w:rFonts w:ascii="Trebuchet MS" w:hAnsi="Trebuchet MS" w:cstheme="minorHAnsi"/>
                <w:iCs/>
                <w:sz w:val="18"/>
                <w:szCs w:val="18"/>
                <w:lang w:eastAsia="en-US" w:bidi="ar-SA"/>
              </w:rPr>
              <w:t xml:space="preserve">en gestion de l’environnement ou changement climatique ou autre branche en rapport avec l’objet de la présente consultation ; </w:t>
            </w:r>
            <w:r w:rsidRPr="00D32249">
              <w:rPr>
                <w:rFonts w:ascii="Trebuchet MS" w:hAnsi="Trebuchet MS" w:cstheme="minorHAnsi"/>
                <w:iCs/>
                <w:sz w:val="18"/>
                <w:szCs w:val="18"/>
                <w:lang w:eastAsia="en-US" w:bidi="ar-SA"/>
              </w:rPr>
              <w:t>(Bac + 5 ou plus</w:t>
            </w:r>
            <w:r>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4BA68863"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p w14:paraId="4ECB1A0D"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p>
        </w:tc>
      </w:tr>
      <w:tr w:rsidR="00252D23" w:rsidRPr="00D32249" w14:paraId="6CDC1DE8" w14:textId="77777777" w:rsidTr="00077749">
        <w:trPr>
          <w:trHeight w:val="50"/>
          <w:jc w:val="center"/>
        </w:trPr>
        <w:tc>
          <w:tcPr>
            <w:tcW w:w="2122" w:type="dxa"/>
            <w:vMerge/>
            <w:tcBorders>
              <w:right w:val="single" w:sz="4" w:space="0" w:color="auto"/>
            </w:tcBorders>
          </w:tcPr>
          <w:p w14:paraId="58CFBC56" w14:textId="77777777" w:rsidR="00252D23" w:rsidRDefault="00252D23" w:rsidP="00077749">
            <w:pPr>
              <w:widowControl/>
              <w:autoSpaceDE/>
              <w:autoSpaceDN/>
              <w:jc w:val="both"/>
              <w:rPr>
                <w:rFonts w:ascii="Trebuchet MS" w:hAnsi="Trebuchet MS" w:cstheme="minorHAnsi"/>
                <w:b/>
                <w:bCs/>
                <w:iCs/>
                <w:sz w:val="18"/>
                <w:szCs w:val="18"/>
                <w:lang w:eastAsia="en-US" w:bidi="ar-SA"/>
              </w:rPr>
            </w:pPr>
          </w:p>
        </w:tc>
        <w:tc>
          <w:tcPr>
            <w:tcW w:w="5811" w:type="dxa"/>
            <w:tcBorders>
              <w:bottom w:val="single" w:sz="4" w:space="0" w:color="000000"/>
              <w:right w:val="single" w:sz="4" w:space="0" w:color="auto"/>
            </w:tcBorders>
          </w:tcPr>
          <w:p w14:paraId="24CD8C3A" w14:textId="77777777" w:rsidR="008C3398" w:rsidRPr="00884AB8" w:rsidRDefault="00252D23" w:rsidP="008C3398">
            <w:pPr>
              <w:pStyle w:val="pf0"/>
              <w:spacing w:before="0" w:beforeAutospacing="0" w:after="0" w:afterAutospacing="0"/>
              <w:rPr>
                <w:rFonts w:ascii="Trebuchet MS" w:hAnsi="Trebuchet MS" w:cstheme="minorHAnsi"/>
                <w:iCs/>
                <w:sz w:val="18"/>
                <w:szCs w:val="18"/>
                <w:lang w:val="fr-FR"/>
              </w:rPr>
            </w:pPr>
            <w:r w:rsidRPr="00884AB8">
              <w:rPr>
                <w:rFonts w:ascii="Trebuchet MS" w:hAnsi="Trebuchet MS" w:cstheme="minorHAnsi"/>
                <w:iCs/>
                <w:sz w:val="18"/>
                <w:szCs w:val="18"/>
                <w:lang w:val="fr-FR"/>
              </w:rPr>
              <w:t xml:space="preserve">Expérience Professionnelle générale </w:t>
            </w:r>
          </w:p>
          <w:p w14:paraId="742A18C9" w14:textId="5255132D" w:rsidR="008C3398" w:rsidRPr="00884AB8" w:rsidRDefault="008C3398" w:rsidP="00884AB8">
            <w:pPr>
              <w:pStyle w:val="pf0"/>
              <w:spacing w:before="0" w:beforeAutospacing="0" w:after="0" w:afterAutospacing="0"/>
              <w:rPr>
                <w:rFonts w:ascii="Arial" w:hAnsi="Arial" w:cs="Arial"/>
                <w:sz w:val="20"/>
                <w:szCs w:val="20"/>
                <w:lang w:val="fr-FR"/>
              </w:rPr>
            </w:pPr>
            <w:r w:rsidRPr="00884AB8">
              <w:rPr>
                <w:rStyle w:val="cf01"/>
                <w:lang w:val="fr-FR"/>
              </w:rPr>
              <w:t xml:space="preserve">&gt; 20 ans : 10 </w:t>
            </w:r>
            <w:proofErr w:type="gramStart"/>
            <w:r w:rsidRPr="00884AB8">
              <w:rPr>
                <w:rStyle w:val="cf01"/>
                <w:lang w:val="fr-FR"/>
              </w:rPr>
              <w:t>points;</w:t>
            </w:r>
            <w:proofErr w:type="gramEnd"/>
          </w:p>
          <w:p w14:paraId="0E05D893" w14:textId="77777777" w:rsidR="008C3398" w:rsidRPr="00884AB8" w:rsidRDefault="008C3398" w:rsidP="00884AB8">
            <w:pPr>
              <w:pStyle w:val="pf0"/>
              <w:spacing w:before="0" w:beforeAutospacing="0" w:after="0" w:afterAutospacing="0"/>
              <w:rPr>
                <w:rFonts w:ascii="Arial" w:hAnsi="Arial" w:cs="Arial"/>
                <w:sz w:val="20"/>
                <w:szCs w:val="20"/>
                <w:lang w:val="fr-FR"/>
              </w:rPr>
            </w:pPr>
            <w:r w:rsidRPr="00884AB8">
              <w:rPr>
                <w:rStyle w:val="cf01"/>
                <w:lang w:val="fr-FR"/>
              </w:rPr>
              <w:t xml:space="preserve">Entre 15-20 ans : 5 </w:t>
            </w:r>
            <w:proofErr w:type="gramStart"/>
            <w:r w:rsidRPr="00884AB8">
              <w:rPr>
                <w:rStyle w:val="cf01"/>
                <w:lang w:val="fr-FR"/>
              </w:rPr>
              <w:t>points;</w:t>
            </w:r>
            <w:proofErr w:type="gramEnd"/>
          </w:p>
          <w:p w14:paraId="11523521" w14:textId="77777777" w:rsidR="008C3398" w:rsidRPr="00884AB8" w:rsidRDefault="008C3398" w:rsidP="00884AB8">
            <w:pPr>
              <w:pStyle w:val="pf0"/>
              <w:spacing w:before="0" w:beforeAutospacing="0" w:after="0" w:afterAutospacing="0"/>
              <w:rPr>
                <w:rFonts w:ascii="Arial" w:hAnsi="Arial" w:cs="Arial"/>
                <w:sz w:val="20"/>
                <w:szCs w:val="20"/>
                <w:lang w:val="fr-FR"/>
              </w:rPr>
            </w:pPr>
            <w:r w:rsidRPr="00884AB8">
              <w:rPr>
                <w:rStyle w:val="cf01"/>
                <w:lang w:val="fr-FR"/>
              </w:rPr>
              <w:t xml:space="preserve">Entre 10-15 ans : 3 </w:t>
            </w:r>
            <w:proofErr w:type="gramStart"/>
            <w:r w:rsidRPr="00884AB8">
              <w:rPr>
                <w:rStyle w:val="cf01"/>
                <w:lang w:val="fr-FR"/>
              </w:rPr>
              <w:t>points;</w:t>
            </w:r>
            <w:proofErr w:type="gramEnd"/>
          </w:p>
          <w:p w14:paraId="19CCEF88" w14:textId="77777777" w:rsidR="008C3398" w:rsidRPr="00C22186" w:rsidRDefault="008C3398" w:rsidP="00884AB8">
            <w:pPr>
              <w:pStyle w:val="pf0"/>
              <w:spacing w:before="0" w:beforeAutospacing="0" w:after="0" w:afterAutospacing="0"/>
              <w:rPr>
                <w:rFonts w:ascii="Arial" w:hAnsi="Arial" w:cs="Arial"/>
                <w:sz w:val="20"/>
                <w:szCs w:val="20"/>
                <w:lang w:val="fr-FR"/>
              </w:rPr>
            </w:pPr>
            <w:r w:rsidRPr="00C22186">
              <w:rPr>
                <w:rStyle w:val="cf01"/>
                <w:lang w:val="fr-FR"/>
              </w:rPr>
              <w:t>&lt; 10 ans : 0points</w:t>
            </w:r>
          </w:p>
          <w:p w14:paraId="347908B5" w14:textId="15C577FF" w:rsidR="00252D23" w:rsidRPr="00D32249" w:rsidRDefault="00252D23" w:rsidP="00077749">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24FDCF3"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252D23" w:rsidRPr="00D32249" w14:paraId="1DCDA46B" w14:textId="77777777" w:rsidTr="00077749">
        <w:trPr>
          <w:jc w:val="center"/>
        </w:trPr>
        <w:tc>
          <w:tcPr>
            <w:tcW w:w="2122" w:type="dxa"/>
            <w:vMerge/>
            <w:tcBorders>
              <w:right w:val="single" w:sz="4" w:space="0" w:color="auto"/>
            </w:tcBorders>
          </w:tcPr>
          <w:p w14:paraId="53743FFF" w14:textId="77777777" w:rsidR="00252D23" w:rsidRPr="00D32249" w:rsidRDefault="00252D23" w:rsidP="006C6C09">
            <w:pPr>
              <w:widowControl/>
              <w:numPr>
                <w:ilvl w:val="0"/>
                <w:numId w:val="12"/>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2DC7F713" w14:textId="54497617" w:rsidR="00252D23" w:rsidRPr="001569EC" w:rsidRDefault="00252D23" w:rsidP="00077749">
            <w:pPr>
              <w:pStyle w:val="TableParagraph"/>
              <w:jc w:val="both"/>
              <w:rPr>
                <w:rFonts w:ascii="Trebuchet MS" w:hAnsi="Trebuchet MS" w:cstheme="minorHAnsi"/>
                <w:iCs/>
                <w:sz w:val="18"/>
                <w:szCs w:val="18"/>
                <w:lang w:eastAsia="en-US" w:bidi="ar-SA"/>
              </w:rPr>
            </w:pPr>
            <w:r>
              <w:rPr>
                <w:rFonts w:ascii="Trebuchet MS" w:hAnsi="Trebuchet MS" w:cstheme="minorHAnsi"/>
                <w:sz w:val="18"/>
                <w:szCs w:val="18"/>
              </w:rPr>
              <w:t>Bonne e</w:t>
            </w:r>
            <w:r w:rsidRPr="001569EC">
              <w:rPr>
                <w:rFonts w:ascii="Trebuchet MS" w:hAnsi="Trebuchet MS" w:cstheme="minorHAnsi"/>
                <w:sz w:val="18"/>
                <w:szCs w:val="18"/>
              </w:rPr>
              <w:t xml:space="preserve">xpérience dans </w:t>
            </w:r>
            <w:r>
              <w:rPr>
                <w:rFonts w:ascii="Trebuchet MS" w:hAnsi="Trebuchet MS" w:cstheme="minorHAnsi"/>
                <w:sz w:val="18"/>
                <w:szCs w:val="18"/>
              </w:rPr>
              <w:t xml:space="preserve">les </w:t>
            </w:r>
            <w:r w:rsidRPr="00252D23">
              <w:rPr>
                <w:rFonts w:ascii="Trebuchet MS" w:hAnsi="Trebuchet MS" w:cstheme="minorHAnsi"/>
                <w:sz w:val="18"/>
                <w:szCs w:val="18"/>
              </w:rPr>
              <w:t>projets de développement</w:t>
            </w:r>
            <w:r>
              <w:rPr>
                <w:rFonts w:ascii="Trebuchet MS" w:hAnsi="Trebuchet MS" w:cstheme="minorHAnsi"/>
                <w:sz w:val="18"/>
                <w:szCs w:val="18"/>
              </w:rPr>
              <w:t xml:space="preserve"> bilatéraux</w:t>
            </w:r>
            <w:r w:rsidRPr="00252D23">
              <w:rPr>
                <w:rFonts w:ascii="Trebuchet MS" w:hAnsi="Trebuchet MS" w:cstheme="minorHAnsi"/>
                <w:sz w:val="18"/>
                <w:szCs w:val="18"/>
              </w:rPr>
              <w:t>, le montage institutionnel, ainsi que dans le domaine de la coopération internationale</w:t>
            </w:r>
            <w:r>
              <w:rPr>
                <w:rFonts w:ascii="Trebuchet MS" w:hAnsi="Trebuchet MS" w:cstheme="minorHAnsi"/>
                <w:sz w:val="18"/>
                <w:szCs w:val="18"/>
              </w:rPr>
              <w:t>, de préférence</w:t>
            </w:r>
            <w:r>
              <w:rPr>
                <w:rFonts w:ascii="Trebuchet MS" w:hAnsi="Trebuchet MS" w:cstheme="minorHAnsi"/>
                <w:color w:val="000000" w:themeColor="text1"/>
                <w:sz w:val="18"/>
                <w:szCs w:val="18"/>
              </w:rPr>
              <w:t xml:space="preserve"> en relation avec</w:t>
            </w:r>
            <w:r w:rsidRPr="00D32249">
              <w:rPr>
                <w:rFonts w:ascii="Trebuchet MS" w:hAnsi="Trebuchet MS" w:cstheme="minorHAnsi"/>
                <w:color w:val="000000" w:themeColor="text1"/>
                <w:sz w:val="18"/>
                <w:szCs w:val="18"/>
              </w:rPr>
              <w:t xml:space="preserve"> l’environnement, </w:t>
            </w:r>
            <w:r>
              <w:rPr>
                <w:rFonts w:ascii="Trebuchet MS" w:hAnsi="Trebuchet MS" w:cstheme="minorHAnsi"/>
                <w:color w:val="000000" w:themeColor="text1"/>
                <w:sz w:val="18"/>
                <w:szCs w:val="18"/>
              </w:rPr>
              <w:t xml:space="preserve">le </w:t>
            </w:r>
            <w:r w:rsidRPr="00D32249">
              <w:rPr>
                <w:rFonts w:ascii="Trebuchet MS" w:hAnsi="Trebuchet MS" w:cstheme="minorHAnsi"/>
                <w:color w:val="000000" w:themeColor="text1"/>
                <w:sz w:val="18"/>
                <w:szCs w:val="18"/>
              </w:rPr>
              <w:t xml:space="preserve">développement durable et </w:t>
            </w:r>
            <w:r>
              <w:rPr>
                <w:rFonts w:ascii="Trebuchet MS" w:hAnsi="Trebuchet MS" w:cstheme="minorHAnsi"/>
                <w:color w:val="000000" w:themeColor="text1"/>
                <w:sz w:val="18"/>
                <w:szCs w:val="18"/>
              </w:rPr>
              <w:t>l</w:t>
            </w:r>
            <w:r w:rsidRPr="00D32249">
              <w:rPr>
                <w:rFonts w:ascii="Trebuchet MS" w:hAnsi="Trebuchet MS" w:cstheme="minorHAnsi"/>
                <w:color w:val="000000" w:themeColor="text1"/>
                <w:sz w:val="18"/>
                <w:szCs w:val="18"/>
              </w:rPr>
              <w:t>es changements climatiques</w:t>
            </w:r>
            <w:r>
              <w:rPr>
                <w:rFonts w:ascii="Trebuchet MS" w:hAnsi="Trebuchet MS" w:cstheme="minorHAnsi"/>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6B5E5AC8" w14:textId="77777777" w:rsidR="00252D23" w:rsidRPr="00D32249" w:rsidRDefault="00252D23" w:rsidP="00077749">
            <w:pPr>
              <w:widowControl/>
              <w:autoSpaceDE/>
              <w:autoSpaceDN/>
              <w:jc w:val="center"/>
              <w:rPr>
                <w:rFonts w:ascii="Trebuchet MS" w:hAnsi="Trebuchet MS" w:cstheme="minorHAnsi"/>
                <w:color w:val="FF0000"/>
                <w:sz w:val="18"/>
                <w:szCs w:val="18"/>
                <w:lang w:eastAsia="en-US" w:bidi="ar-SA"/>
              </w:rPr>
            </w:pPr>
            <w:r>
              <w:rPr>
                <w:rFonts w:ascii="Trebuchet MS" w:hAnsi="Trebuchet MS" w:cstheme="minorHAnsi"/>
                <w:sz w:val="18"/>
                <w:szCs w:val="18"/>
                <w:lang w:eastAsia="en-US" w:bidi="ar-SA"/>
              </w:rPr>
              <w:t>15</w:t>
            </w:r>
          </w:p>
        </w:tc>
      </w:tr>
      <w:tr w:rsidR="00252D23" w:rsidRPr="00D32249" w14:paraId="67BF46C6" w14:textId="77777777" w:rsidTr="00077749">
        <w:trPr>
          <w:trHeight w:val="50"/>
          <w:jc w:val="center"/>
        </w:trPr>
        <w:tc>
          <w:tcPr>
            <w:tcW w:w="2122" w:type="dxa"/>
            <w:vMerge/>
            <w:tcBorders>
              <w:right w:val="single" w:sz="4" w:space="0" w:color="auto"/>
            </w:tcBorders>
          </w:tcPr>
          <w:p w14:paraId="752956CA" w14:textId="77777777" w:rsidR="00252D23" w:rsidRPr="00D32249" w:rsidRDefault="00252D23" w:rsidP="006C6C09">
            <w:pPr>
              <w:widowControl/>
              <w:numPr>
                <w:ilvl w:val="0"/>
                <w:numId w:val="12"/>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4DF36CE2" w14:textId="24D2E704" w:rsidR="00252D23" w:rsidRPr="001569EC" w:rsidRDefault="00252D23" w:rsidP="00077749">
            <w:pPr>
              <w:pStyle w:val="TableParagraph"/>
              <w:jc w:val="both"/>
              <w:rPr>
                <w:rFonts w:ascii="Trebuchet MS" w:hAnsi="Trebuchet MS" w:cstheme="minorHAnsi"/>
                <w:sz w:val="18"/>
                <w:szCs w:val="18"/>
              </w:rPr>
            </w:pPr>
            <w:r w:rsidRPr="001569EC">
              <w:rPr>
                <w:rFonts w:ascii="Trebuchet MS" w:hAnsi="Trebuchet MS" w:cstheme="minorHAnsi"/>
                <w:sz w:val="18"/>
                <w:szCs w:val="18"/>
              </w:rPr>
              <w:t>Une expérience démontrée dans la réalisation de prestations similaires au présent appel à consultation</w:t>
            </w:r>
            <w:r>
              <w:rPr>
                <w:rFonts w:ascii="Trebuchet MS" w:hAnsi="Trebuchet MS" w:cstheme="minorHAnsi"/>
                <w:sz w:val="18"/>
                <w:szCs w:val="18"/>
              </w:rPr>
              <w:t>, particulièrement dans l’évaluation des projets de développement</w:t>
            </w:r>
            <w:r w:rsidRPr="001569EC">
              <w:rPr>
                <w:rFonts w:ascii="Trebuchet MS" w:hAnsi="Trebuchet MS" w:cstheme="minorHAnsi"/>
                <w:sz w:val="18"/>
                <w:szCs w:val="18"/>
              </w:rPr>
              <w:t xml:space="preserve"> (</w:t>
            </w:r>
            <w:r>
              <w:rPr>
                <w:rFonts w:ascii="Trebuchet MS" w:hAnsi="Trebuchet MS" w:cstheme="minorHAnsi"/>
                <w:sz w:val="18"/>
                <w:szCs w:val="18"/>
              </w:rPr>
              <w:t>5</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right w:val="single" w:sz="4" w:space="0" w:color="auto"/>
            </w:tcBorders>
            <w:vAlign w:val="center"/>
          </w:tcPr>
          <w:p w14:paraId="0EA4EA5A"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252D23" w:rsidRPr="00D32249" w14:paraId="7E691904" w14:textId="77777777" w:rsidTr="00077749">
        <w:trPr>
          <w:trHeight w:val="691"/>
          <w:jc w:val="center"/>
        </w:trPr>
        <w:tc>
          <w:tcPr>
            <w:tcW w:w="2122" w:type="dxa"/>
            <w:vMerge w:val="restart"/>
            <w:tcBorders>
              <w:right w:val="single" w:sz="4" w:space="0" w:color="auto"/>
            </w:tcBorders>
          </w:tcPr>
          <w:p w14:paraId="300B1018"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p w14:paraId="33752D5B"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p w14:paraId="3159BE39" w14:textId="77777777" w:rsidR="00252D23" w:rsidRPr="00D32249" w:rsidRDefault="00252D23" w:rsidP="00077749">
            <w:pPr>
              <w:widowControl/>
              <w:autoSpaceDE/>
              <w:autoSpaceDN/>
              <w:jc w:val="both"/>
              <w:rPr>
                <w:rFonts w:ascii="Trebuchet MS" w:hAnsi="Trebuchet MS" w:cstheme="minorHAnsi"/>
                <w:iCs/>
                <w:sz w:val="18"/>
                <w:szCs w:val="18"/>
                <w:highlight w:val="yellow"/>
                <w:lang w:eastAsia="en-US" w:bidi="ar-SA"/>
              </w:rPr>
            </w:pPr>
            <w:r>
              <w:rPr>
                <w:rFonts w:ascii="Trebuchet MS" w:hAnsi="Trebuchet MS" w:cstheme="minorHAnsi"/>
                <w:b/>
                <w:bCs/>
                <w:iCs/>
                <w:sz w:val="18"/>
                <w:szCs w:val="18"/>
                <w:lang w:eastAsia="en-US" w:bidi="ar-SA"/>
              </w:rPr>
              <w:t>Autres spécialistes</w:t>
            </w:r>
            <w:r w:rsidRPr="00D32249">
              <w:rPr>
                <w:rFonts w:ascii="Trebuchet MS" w:hAnsi="Trebuchet MS" w:cstheme="minorHAnsi"/>
                <w:b/>
                <w:bCs/>
                <w:iCs/>
                <w:sz w:val="18"/>
                <w:szCs w:val="18"/>
                <w:lang w:eastAsia="en-US" w:bidi="ar-SA"/>
              </w:rPr>
              <w:t xml:space="preserve"> (30 points)</w:t>
            </w:r>
          </w:p>
        </w:tc>
        <w:tc>
          <w:tcPr>
            <w:tcW w:w="5811" w:type="dxa"/>
            <w:tcBorders>
              <w:right w:val="single" w:sz="4" w:space="0" w:color="auto"/>
            </w:tcBorders>
          </w:tcPr>
          <w:p w14:paraId="5AE35318" w14:textId="0712B163" w:rsidR="00252D23" w:rsidRPr="00D32249" w:rsidRDefault="008C3398" w:rsidP="00077749">
            <w:pPr>
              <w:pStyle w:val="Paragraphedeliste2"/>
              <w:spacing w:before="120" w:after="120" w:line="240" w:lineRule="auto"/>
              <w:ind w:left="0"/>
              <w:contextualSpacing/>
              <w:jc w:val="both"/>
              <w:rPr>
                <w:rFonts w:ascii="Trebuchet MS" w:eastAsiaTheme="minorHAnsi" w:hAnsi="Trebuchet MS" w:cs="Arial"/>
                <w:sz w:val="18"/>
                <w:szCs w:val="18"/>
              </w:rPr>
            </w:pPr>
            <w:r w:rsidRPr="008C3398">
              <w:rPr>
                <w:rFonts w:ascii="Trebuchet MS" w:hAnsi="Trebuchet MS" w:cstheme="minorHAnsi"/>
                <w:sz w:val="18"/>
                <w:szCs w:val="18"/>
              </w:rPr>
              <w:t>Diplôme universitaire supérieur (doctorat, ingénieur/Master) dans le domaine de la gestion de projet ou dans un domaine connexe.</w:t>
            </w:r>
            <w:r w:rsidRPr="008C3398" w:rsidDel="008C3398">
              <w:rPr>
                <w:rFonts w:ascii="Trebuchet MS" w:hAnsi="Trebuchet MS" w:cstheme="minorHAnsi"/>
                <w:sz w:val="18"/>
                <w:szCs w:val="18"/>
              </w:rPr>
              <w:t xml:space="preserve"> </w:t>
            </w:r>
            <w:r w:rsidR="00252D23" w:rsidRPr="00D32249">
              <w:rPr>
                <w:rFonts w:ascii="Trebuchet MS" w:hAnsi="Trebuchet MS" w:cstheme="minorHAnsi"/>
                <w:sz w:val="18"/>
                <w:szCs w:val="18"/>
              </w:rPr>
              <w:t>(</w:t>
            </w:r>
            <w:r w:rsidR="00252D23" w:rsidRPr="00D32249">
              <w:rPr>
                <w:rFonts w:ascii="Trebuchet MS" w:hAnsi="Trebuchet MS" w:cstheme="minorHAnsi"/>
                <w:iCs/>
                <w:sz w:val="18"/>
                <w:szCs w:val="18"/>
              </w:rPr>
              <w:t>Bac + 5 ou plus</w:t>
            </w:r>
            <w:r w:rsidR="00252D23">
              <w:rPr>
                <w:rFonts w:ascii="Trebuchet MS" w:hAnsi="Trebuchet MS" w:cstheme="minorHAnsi"/>
                <w:iCs/>
                <w:sz w:val="18"/>
                <w:szCs w:val="18"/>
              </w:rPr>
              <w:t xml:space="preserve"> </w:t>
            </w:r>
            <w:r w:rsidR="00252D23" w:rsidRPr="00D32249">
              <w:rPr>
                <w:rFonts w:ascii="Trebuchet MS" w:hAnsi="Trebuchet MS" w:cstheme="minorHAnsi"/>
                <w:iCs/>
                <w:sz w:val="18"/>
                <w:szCs w:val="18"/>
              </w:rPr>
              <w:t>: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5DF79702"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tc>
      </w:tr>
      <w:tr w:rsidR="00252D23" w:rsidRPr="00D32249" w14:paraId="2F3DA99D" w14:textId="77777777" w:rsidTr="00077749">
        <w:trPr>
          <w:trHeight w:val="416"/>
          <w:jc w:val="center"/>
        </w:trPr>
        <w:tc>
          <w:tcPr>
            <w:tcW w:w="2122" w:type="dxa"/>
            <w:vMerge/>
            <w:tcBorders>
              <w:right w:val="single" w:sz="4" w:space="0" w:color="auto"/>
            </w:tcBorders>
          </w:tcPr>
          <w:p w14:paraId="20F1A0DF"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70B54C92" w14:textId="1855C7D4" w:rsidR="00252D23" w:rsidRPr="00D32249" w:rsidRDefault="00252D23" w:rsidP="00077749">
            <w:pPr>
              <w:pStyle w:val="Paragraphedeliste2"/>
              <w:spacing w:before="120" w:after="120" w:line="240" w:lineRule="auto"/>
              <w:ind w:left="0"/>
              <w:contextualSpacing/>
              <w:jc w:val="both"/>
              <w:rPr>
                <w:rFonts w:ascii="Trebuchet MS" w:eastAsiaTheme="minorHAnsi" w:hAnsi="Trebuchet MS" w:cs="Arial"/>
                <w:sz w:val="18"/>
                <w:szCs w:val="18"/>
              </w:rPr>
            </w:pPr>
            <w:r>
              <w:rPr>
                <w:rFonts w:ascii="Trebuchet MS" w:hAnsi="Trebuchet MS" w:cstheme="minorHAnsi"/>
                <w:sz w:val="18"/>
                <w:szCs w:val="18"/>
              </w:rPr>
              <w:t xml:space="preserve">Une </w:t>
            </w:r>
            <w:r w:rsidRPr="00D32249">
              <w:rPr>
                <w:rFonts w:ascii="Trebuchet MS" w:hAnsi="Trebuchet MS" w:cstheme="minorHAnsi"/>
                <w:sz w:val="18"/>
                <w:szCs w:val="18"/>
              </w:rPr>
              <w:t>expérience confirmée dans</w:t>
            </w:r>
            <w:r w:rsidR="008C3398">
              <w:rPr>
                <w:rFonts w:ascii="Trebuchet MS" w:hAnsi="Trebuchet MS" w:cstheme="minorHAnsi"/>
                <w:sz w:val="18"/>
                <w:szCs w:val="18"/>
              </w:rPr>
              <w:t xml:space="preserve"> </w:t>
            </w:r>
            <w:proofErr w:type="spellStart"/>
            <w:r w:rsidR="008C3398" w:rsidRPr="008C3398">
              <w:rPr>
                <w:rFonts w:ascii="Trebuchet MS" w:hAnsi="Trebuchet MS" w:cstheme="minorHAnsi"/>
                <w:sz w:val="18"/>
                <w:szCs w:val="18"/>
              </w:rPr>
              <w:t>dans</w:t>
            </w:r>
            <w:proofErr w:type="spellEnd"/>
            <w:r w:rsidR="008C3398" w:rsidRPr="008C3398">
              <w:rPr>
                <w:rFonts w:ascii="Trebuchet MS" w:hAnsi="Trebuchet MS" w:cstheme="minorHAnsi"/>
                <w:sz w:val="18"/>
                <w:szCs w:val="18"/>
              </w:rPr>
              <w:t xml:space="preserve"> la mise en œuvre et le suivi-évaluation de projets de développement ou de coopération internationale.</w:t>
            </w:r>
            <w:r w:rsidRPr="00D32249">
              <w:rPr>
                <w:rFonts w:ascii="Trebuchet MS" w:hAnsi="Trebuchet MS" w:cstheme="minorHAnsi"/>
                <w:sz w:val="18"/>
                <w:szCs w:val="18"/>
              </w:rPr>
              <w:t xml:space="preserve"> (2 points par étude).</w:t>
            </w:r>
          </w:p>
        </w:tc>
        <w:tc>
          <w:tcPr>
            <w:tcW w:w="1276" w:type="dxa"/>
            <w:tcBorders>
              <w:top w:val="single" w:sz="4" w:space="0" w:color="auto"/>
              <w:left w:val="single" w:sz="4" w:space="0" w:color="auto"/>
              <w:bottom w:val="single" w:sz="4" w:space="0" w:color="auto"/>
              <w:right w:val="single" w:sz="4" w:space="0" w:color="auto"/>
            </w:tcBorders>
            <w:vAlign w:val="center"/>
          </w:tcPr>
          <w:p w14:paraId="76477AC4"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15</w:t>
            </w:r>
          </w:p>
        </w:tc>
      </w:tr>
      <w:tr w:rsidR="00252D23" w:rsidRPr="00D32249" w14:paraId="770D8E2B" w14:textId="77777777" w:rsidTr="00077749">
        <w:trPr>
          <w:trHeight w:val="553"/>
          <w:jc w:val="center"/>
        </w:trPr>
        <w:tc>
          <w:tcPr>
            <w:tcW w:w="2122" w:type="dxa"/>
            <w:vMerge/>
            <w:tcBorders>
              <w:right w:val="single" w:sz="4" w:space="0" w:color="auto"/>
            </w:tcBorders>
          </w:tcPr>
          <w:p w14:paraId="6BA0C1FA" w14:textId="77777777" w:rsidR="00252D23" w:rsidRPr="00D32249" w:rsidRDefault="00252D23" w:rsidP="00077749">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113E7AC6" w14:textId="2D052191" w:rsidR="00252D23" w:rsidRPr="00D32249" w:rsidRDefault="00252D23" w:rsidP="00077749">
            <w:pPr>
              <w:pStyle w:val="Paragraphedeliste2"/>
              <w:spacing w:before="120" w:after="120" w:line="240" w:lineRule="auto"/>
              <w:ind w:left="0"/>
              <w:contextualSpacing/>
              <w:jc w:val="both"/>
              <w:rPr>
                <w:rFonts w:ascii="Trebuchet MS" w:hAnsi="Trebuchet MS" w:cstheme="minorHAnsi"/>
                <w:color w:val="000000" w:themeColor="text1"/>
                <w:sz w:val="18"/>
                <w:szCs w:val="18"/>
              </w:rPr>
            </w:pPr>
            <w:r w:rsidRPr="00B24AA6">
              <w:rPr>
                <w:rFonts w:ascii="Trebuchet MS" w:hAnsi="Trebuchet MS" w:cstheme="minorHAnsi"/>
                <w:sz w:val="18"/>
                <w:szCs w:val="18"/>
              </w:rPr>
              <w:t xml:space="preserve">Une expérience </w:t>
            </w:r>
            <w:r w:rsidR="00B24AA6">
              <w:rPr>
                <w:rFonts w:ascii="Trebuchet MS" w:hAnsi="Trebuchet MS" w:cstheme="minorHAnsi"/>
                <w:sz w:val="18"/>
                <w:szCs w:val="18"/>
              </w:rPr>
              <w:t xml:space="preserve">dans les projets de développement en lien avec les changements climatiques </w:t>
            </w:r>
            <w:r w:rsidR="000722BF">
              <w:rPr>
                <w:rFonts w:ascii="Trebuchet MS" w:hAnsi="Trebuchet MS" w:cstheme="minorHAnsi"/>
                <w:sz w:val="18"/>
                <w:szCs w:val="18"/>
              </w:rPr>
              <w:t>ou</w:t>
            </w:r>
            <w:r w:rsidR="00B24AA6">
              <w:rPr>
                <w:rFonts w:ascii="Trebuchet MS" w:hAnsi="Trebuchet MS" w:cstheme="minorHAnsi"/>
                <w:sz w:val="18"/>
                <w:szCs w:val="18"/>
              </w:rPr>
              <w:t xml:space="preserve"> le développement durable</w:t>
            </w:r>
            <w:r w:rsidRPr="00B24AA6">
              <w:rPr>
                <w:rFonts w:ascii="Trebuchet MS" w:hAnsi="Trebuchet MS" w:cstheme="minorHAnsi"/>
                <w:sz w:val="18"/>
                <w:szCs w:val="18"/>
              </w:rPr>
              <w:t xml:space="preserve"> (</w:t>
            </w:r>
            <w:r>
              <w:rPr>
                <w:rFonts w:ascii="Trebuchet MS" w:hAnsi="Trebuchet MS" w:cstheme="minorHAnsi"/>
                <w:bCs/>
                <w:iCs/>
                <w:color w:val="000000" w:themeColor="text1"/>
                <w:sz w:val="18"/>
                <w:szCs w:val="18"/>
              </w:rPr>
              <w:t>10</w:t>
            </w:r>
            <w:r w:rsidRPr="00D32249">
              <w:rPr>
                <w:rFonts w:ascii="Trebuchet MS" w:hAnsi="Trebuchet MS" w:cstheme="minorHAnsi"/>
                <w:bCs/>
                <w:iCs/>
                <w:color w:val="000000" w:themeColor="text1"/>
                <w:sz w:val="18"/>
                <w:szCs w:val="18"/>
              </w:rPr>
              <w:t xml:space="preserve"> : </w:t>
            </w:r>
            <w:r>
              <w:rPr>
                <w:rFonts w:ascii="Trebuchet MS" w:hAnsi="Trebuchet MS" w:cstheme="minorHAnsi"/>
                <w:bCs/>
                <w:iCs/>
                <w:color w:val="000000" w:themeColor="text1"/>
                <w:sz w:val="18"/>
                <w:szCs w:val="18"/>
              </w:rPr>
              <w:t>5</w:t>
            </w:r>
            <w:r w:rsidRPr="00D32249">
              <w:rPr>
                <w:rFonts w:ascii="Trebuchet MS" w:hAnsi="Trebuchet MS" w:cstheme="minorHAnsi"/>
                <w:bCs/>
                <w:iCs/>
                <w:color w:val="000000" w:themeColor="text1"/>
                <w:sz w:val="18"/>
                <w:szCs w:val="18"/>
              </w:rPr>
              <w:t xml:space="preserve"> points par référence)</w:t>
            </w:r>
            <w:r w:rsidRPr="00D32249">
              <w:rPr>
                <w:rFonts w:ascii="Trebuchet MS" w:hAnsi="Trebuchet MS" w:cstheme="minorHAnsi"/>
                <w:iCs/>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4F8C796" w14:textId="77777777" w:rsidR="00252D23" w:rsidRPr="00D32249" w:rsidRDefault="00252D23" w:rsidP="00077749">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252D23" w:rsidRPr="00D32249" w14:paraId="29B9E1B3" w14:textId="77777777" w:rsidTr="00077749">
        <w:trPr>
          <w:trHeight w:val="470"/>
          <w:jc w:val="center"/>
        </w:trPr>
        <w:tc>
          <w:tcPr>
            <w:tcW w:w="7933" w:type="dxa"/>
            <w:gridSpan w:val="2"/>
            <w:tcBorders>
              <w:right w:val="single" w:sz="4" w:space="0" w:color="auto"/>
            </w:tcBorders>
            <w:shd w:val="clear" w:color="auto" w:fill="DBDBDB" w:themeFill="accent3" w:themeFillTint="66"/>
            <w:vAlign w:val="center"/>
          </w:tcPr>
          <w:p w14:paraId="5E140F2A" w14:textId="77777777" w:rsidR="00252D23" w:rsidRPr="00D32249" w:rsidRDefault="00252D23" w:rsidP="00077749">
            <w:pPr>
              <w:widowControl/>
              <w:autoSpaceDE/>
              <w:autoSpaceDN/>
              <w:jc w:val="both"/>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Total</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296AEBA" w14:textId="77777777" w:rsidR="00252D23" w:rsidRPr="00D32249" w:rsidRDefault="00252D23" w:rsidP="0007774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100</w:t>
            </w:r>
          </w:p>
        </w:tc>
      </w:tr>
    </w:tbl>
    <w:p w14:paraId="5E996A35" w14:textId="77777777" w:rsidR="00252D23" w:rsidRDefault="00252D23" w:rsidP="00252D23">
      <w:pPr>
        <w:widowControl/>
        <w:autoSpaceDE/>
        <w:autoSpaceDN/>
        <w:spacing w:line="259" w:lineRule="auto"/>
        <w:jc w:val="both"/>
        <w:rPr>
          <w:rFonts w:ascii="Palatino Linotype" w:hAnsi="Palatino Linotype"/>
          <w:b/>
          <w:sz w:val="20"/>
          <w:szCs w:val="20"/>
          <w:lang w:bidi="ar-SA"/>
        </w:rPr>
      </w:pPr>
    </w:p>
    <w:p w14:paraId="0E75E407" w14:textId="77777777" w:rsidR="00347E12" w:rsidRPr="0002444C" w:rsidRDefault="00347E12" w:rsidP="00347E12">
      <w:pPr>
        <w:jc w:val="both"/>
        <w:rPr>
          <w:rFonts w:ascii="Palatino Linotype" w:hAnsi="Palatino Linotype" w:cstheme="minorHAnsi"/>
          <w:b/>
          <w:bCs/>
          <w:sz w:val="12"/>
          <w:szCs w:val="12"/>
          <w:lang w:eastAsia="en-US"/>
        </w:rPr>
      </w:pPr>
    </w:p>
    <w:p w14:paraId="5BB9978A" w14:textId="79F76F68" w:rsidR="00347E12" w:rsidRPr="00276EB7" w:rsidRDefault="00AC7EE2" w:rsidP="00347E12">
      <w:pPr>
        <w:jc w:val="both"/>
        <w:rPr>
          <w:rFonts w:ascii="Palatino Linotype" w:hAnsi="Palatino Linotype" w:cstheme="minorHAnsi"/>
          <w:i/>
          <w:iCs/>
          <w:sz w:val="20"/>
          <w:szCs w:val="20"/>
          <w:lang w:eastAsia="en-US"/>
        </w:rPr>
      </w:pPr>
      <w:r w:rsidRPr="0002444C">
        <w:rPr>
          <w:rFonts w:ascii="Palatino Linotype" w:hAnsi="Palatino Linotype" w:cstheme="minorHAnsi"/>
          <w:b/>
          <w:bCs/>
          <w:i/>
          <w:iCs/>
          <w:sz w:val="18"/>
          <w:szCs w:val="18"/>
          <w:lang w:eastAsia="en-US"/>
        </w:rPr>
        <w:t xml:space="preserve">* : </w:t>
      </w:r>
      <w:r w:rsidR="00F14B77" w:rsidRPr="00276EB7">
        <w:rPr>
          <w:rFonts w:ascii="Palatino Linotype" w:hAnsi="Palatino Linotype" w:cstheme="minorHAnsi"/>
          <w:b/>
          <w:bCs/>
          <w:i/>
          <w:iCs/>
          <w:sz w:val="20"/>
          <w:szCs w:val="20"/>
          <w:lang w:eastAsia="en-US"/>
        </w:rPr>
        <w:t>Bien détaillé</w:t>
      </w:r>
      <w:r w:rsidR="00F14B77" w:rsidRPr="00276EB7">
        <w:rPr>
          <w:rFonts w:ascii="Palatino Linotype" w:hAnsi="Palatino Linotype" w:cstheme="minorHAnsi"/>
          <w:i/>
          <w:iCs/>
          <w:sz w:val="20"/>
          <w:szCs w:val="20"/>
          <w:lang w:eastAsia="en-US"/>
        </w:rPr>
        <w:t xml:space="preserve"> : Bon niveau de détail, innovation et valeur ajoutée, pertinence de l’approche présentée, cohérence des éléments/activités proposés pour la réalisation des prestations ;</w:t>
      </w:r>
    </w:p>
    <w:p w14:paraId="2479E6AA" w14:textId="77777777" w:rsidR="00347E12" w:rsidRPr="00276EB7" w:rsidRDefault="00347E12" w:rsidP="00347E12">
      <w:pPr>
        <w:jc w:val="both"/>
        <w:rPr>
          <w:rFonts w:ascii="Palatino Linotype" w:hAnsi="Palatino Linotype" w:cstheme="minorHAnsi"/>
          <w:i/>
          <w:iCs/>
          <w:sz w:val="20"/>
          <w:szCs w:val="20"/>
          <w:lang w:eastAsia="en-US"/>
        </w:rPr>
      </w:pPr>
    </w:p>
    <w:p w14:paraId="2BAE309A" w14:textId="03874FB5" w:rsidR="00F14B77" w:rsidRPr="00276EB7" w:rsidRDefault="00AC7EE2" w:rsidP="00347E12">
      <w:pPr>
        <w:ind w:right="194"/>
        <w:jc w:val="both"/>
        <w:rPr>
          <w:rFonts w:ascii="Palatino Linotype" w:hAnsi="Palatino Linotype" w:cstheme="minorHAnsi"/>
          <w:i/>
          <w:iCs/>
          <w:sz w:val="20"/>
          <w:szCs w:val="20"/>
        </w:rPr>
      </w:pPr>
      <w:r w:rsidRPr="00276EB7">
        <w:rPr>
          <w:rFonts w:ascii="Palatino Linotype" w:hAnsi="Palatino Linotype" w:cstheme="minorHAnsi"/>
          <w:b/>
          <w:bCs/>
          <w:i/>
          <w:iCs/>
          <w:sz w:val="20"/>
          <w:szCs w:val="20"/>
        </w:rPr>
        <w:lastRenderedPageBreak/>
        <w:t xml:space="preserve">** : </w:t>
      </w:r>
      <w:r w:rsidR="00F14B77" w:rsidRPr="00276EB7">
        <w:rPr>
          <w:rFonts w:ascii="Palatino Linotype" w:hAnsi="Palatino Linotype" w:cstheme="minorHAnsi"/>
          <w:b/>
          <w:bCs/>
          <w:i/>
          <w:iCs/>
          <w:sz w:val="20"/>
          <w:szCs w:val="20"/>
        </w:rPr>
        <w:t>Détaillé :</w:t>
      </w:r>
      <w:r w:rsidR="00F14B77" w:rsidRPr="00276EB7">
        <w:rPr>
          <w:rFonts w:ascii="Palatino Linotype" w:hAnsi="Palatino Linotype" w:cstheme="minorHAnsi"/>
          <w:i/>
          <w:iCs/>
          <w:sz w:val="20"/>
          <w:szCs w:val="20"/>
        </w:rPr>
        <w:t xml:space="preserve"> Reprise des </w:t>
      </w:r>
      <w:proofErr w:type="spellStart"/>
      <w:r w:rsidR="00F14B77" w:rsidRPr="00276EB7">
        <w:rPr>
          <w:rFonts w:ascii="Palatino Linotype" w:hAnsi="Palatino Linotype" w:cstheme="minorHAnsi"/>
          <w:i/>
          <w:iCs/>
          <w:sz w:val="20"/>
          <w:szCs w:val="20"/>
        </w:rPr>
        <w:t>TdRs</w:t>
      </w:r>
      <w:proofErr w:type="spellEnd"/>
      <w:r w:rsidR="00F14B77" w:rsidRPr="00276EB7">
        <w:rPr>
          <w:rFonts w:ascii="Palatino Linotype" w:hAnsi="Palatino Linotype" w:cstheme="minorHAnsi"/>
          <w:i/>
          <w:iCs/>
          <w:sz w:val="20"/>
          <w:szCs w:val="20"/>
        </w:rPr>
        <w:t xml:space="preserve"> en restant dans les généralités ;</w:t>
      </w:r>
    </w:p>
    <w:p w14:paraId="7392C13A" w14:textId="77777777" w:rsidR="00347E12" w:rsidRPr="00276EB7" w:rsidRDefault="00347E12" w:rsidP="00347E12">
      <w:pPr>
        <w:ind w:right="194"/>
        <w:jc w:val="both"/>
        <w:rPr>
          <w:rFonts w:ascii="Palatino Linotype" w:hAnsi="Palatino Linotype" w:cstheme="minorHAnsi"/>
          <w:b/>
          <w:bCs/>
          <w:i/>
          <w:iCs/>
          <w:sz w:val="20"/>
          <w:szCs w:val="20"/>
        </w:rPr>
      </w:pPr>
    </w:p>
    <w:p w14:paraId="548B4CED" w14:textId="32F22C76" w:rsidR="00F14B77" w:rsidRDefault="00AC7EE2" w:rsidP="00347E12">
      <w:pPr>
        <w:ind w:right="194"/>
        <w:jc w:val="both"/>
        <w:rPr>
          <w:rFonts w:ascii="Palatino Linotype" w:hAnsi="Palatino Linotype" w:cstheme="minorHAnsi"/>
          <w:i/>
          <w:iCs/>
          <w:sz w:val="20"/>
          <w:szCs w:val="20"/>
        </w:rPr>
      </w:pPr>
      <w:r w:rsidRPr="00276EB7">
        <w:rPr>
          <w:rFonts w:ascii="Palatino Linotype" w:hAnsi="Palatino Linotype" w:cstheme="minorHAnsi"/>
          <w:b/>
          <w:bCs/>
          <w:i/>
          <w:iCs/>
          <w:sz w:val="20"/>
          <w:szCs w:val="20"/>
        </w:rPr>
        <w:t xml:space="preserve">*** : </w:t>
      </w:r>
      <w:r w:rsidR="00F14B77" w:rsidRPr="00276EB7">
        <w:rPr>
          <w:rFonts w:ascii="Palatino Linotype" w:hAnsi="Palatino Linotype" w:cstheme="minorHAnsi"/>
          <w:b/>
          <w:bCs/>
          <w:i/>
          <w:iCs/>
          <w:sz w:val="20"/>
          <w:szCs w:val="20"/>
        </w:rPr>
        <w:t>Non détaillé :</w:t>
      </w:r>
      <w:r w:rsidR="00F14B77" w:rsidRPr="00276EB7">
        <w:rPr>
          <w:rFonts w:ascii="Palatino Linotype" w:hAnsi="Palatino Linotype" w:cstheme="minorHAnsi"/>
          <w:i/>
          <w:iCs/>
          <w:sz w:val="20"/>
          <w:szCs w:val="20"/>
        </w:rPr>
        <w:t xml:space="preserve"> Sans valeur ajoutée aux </w:t>
      </w:r>
      <w:proofErr w:type="spellStart"/>
      <w:r w:rsidR="00F14B77" w:rsidRPr="00276EB7">
        <w:rPr>
          <w:rFonts w:ascii="Palatino Linotype" w:hAnsi="Palatino Linotype" w:cstheme="minorHAnsi"/>
          <w:i/>
          <w:iCs/>
          <w:sz w:val="20"/>
          <w:szCs w:val="20"/>
        </w:rPr>
        <w:t>TdRs</w:t>
      </w:r>
      <w:proofErr w:type="spellEnd"/>
      <w:r w:rsidR="00F14B77" w:rsidRPr="00276EB7">
        <w:rPr>
          <w:rFonts w:ascii="Palatino Linotype" w:hAnsi="Palatino Linotype" w:cstheme="minorHAnsi"/>
          <w:i/>
          <w:iCs/>
          <w:sz w:val="20"/>
          <w:szCs w:val="20"/>
        </w:rPr>
        <w:t>.</w:t>
      </w:r>
    </w:p>
    <w:p w14:paraId="46A74C0F" w14:textId="77777777" w:rsidR="005F4CD9" w:rsidRPr="00276EB7" w:rsidRDefault="005F4CD9" w:rsidP="00347E12">
      <w:pPr>
        <w:ind w:right="194"/>
        <w:jc w:val="both"/>
        <w:rPr>
          <w:rFonts w:ascii="Palatino Linotype" w:hAnsi="Palatino Linotype" w:cstheme="minorHAnsi"/>
          <w:i/>
          <w:iCs/>
          <w:sz w:val="20"/>
          <w:szCs w:val="20"/>
        </w:rPr>
      </w:pPr>
    </w:p>
    <w:tbl>
      <w:tblPr>
        <w:tblStyle w:val="Grilledutableau"/>
        <w:tblW w:w="9634" w:type="dxa"/>
        <w:shd w:val="clear" w:color="auto" w:fill="92D050"/>
        <w:tblLook w:val="04A0" w:firstRow="1" w:lastRow="0" w:firstColumn="1" w:lastColumn="0" w:noHBand="0" w:noVBand="1"/>
      </w:tblPr>
      <w:tblGrid>
        <w:gridCol w:w="9634"/>
      </w:tblGrid>
      <w:tr w:rsidR="00F14B77" w:rsidRPr="0002444C" w14:paraId="20FE9624" w14:textId="77777777" w:rsidTr="00137573">
        <w:trPr>
          <w:trHeight w:val="1396"/>
        </w:trPr>
        <w:tc>
          <w:tcPr>
            <w:tcW w:w="9634" w:type="dxa"/>
            <w:shd w:val="clear" w:color="auto" w:fill="92D050"/>
          </w:tcPr>
          <w:p w14:paraId="1592834B" w14:textId="77777777" w:rsidR="00F14B77" w:rsidRPr="00087D53" w:rsidRDefault="00F14B77" w:rsidP="00A9576E">
            <w:pPr>
              <w:spacing w:line="276" w:lineRule="auto"/>
              <w:ind w:right="194"/>
              <w:jc w:val="both"/>
              <w:rPr>
                <w:rFonts w:ascii="Palatino Linotype" w:hAnsi="Palatino Linotype" w:cstheme="minorHAnsi"/>
                <w:b/>
                <w:bCs/>
                <w:sz w:val="20"/>
                <w:szCs w:val="20"/>
                <w:u w:val="single"/>
              </w:rPr>
            </w:pPr>
            <w:r w:rsidRPr="00087D53">
              <w:rPr>
                <w:rFonts w:ascii="Palatino Linotype" w:hAnsi="Palatino Linotype" w:cstheme="minorHAnsi"/>
                <w:b/>
                <w:bCs/>
                <w:sz w:val="20"/>
                <w:szCs w:val="20"/>
                <w:u w:val="single"/>
              </w:rPr>
              <w:t>Important :</w:t>
            </w:r>
          </w:p>
          <w:p w14:paraId="2311C8B6" w14:textId="77777777" w:rsidR="004F2C2F" w:rsidRDefault="00F14B77" w:rsidP="006C6C09">
            <w:pPr>
              <w:pStyle w:val="Paragraphedeliste"/>
              <w:numPr>
                <w:ilvl w:val="0"/>
                <w:numId w:val="15"/>
              </w:numPr>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Seront systématiquement éliminées à l’issue de cette phase toutes les offres ayant obtenu une note technique inférieure à la note technique minimale de 70 points.</w:t>
            </w:r>
          </w:p>
          <w:p w14:paraId="6BEA8BDD" w14:textId="37CEEEA1" w:rsidR="004F2C2F" w:rsidRDefault="0095458C" w:rsidP="006C6C09">
            <w:pPr>
              <w:pStyle w:val="Paragraphedeliste"/>
              <w:numPr>
                <w:ilvl w:val="0"/>
                <w:numId w:val="15"/>
              </w:numPr>
              <w:spacing w:before="240"/>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Le concurrent ayant obtenu la note 0 pour la méthodologie sera écarté.</w:t>
            </w:r>
          </w:p>
          <w:p w14:paraId="5B1A74C5" w14:textId="5A65C72F" w:rsidR="00F14B77" w:rsidRPr="004F2C2F" w:rsidRDefault="00F14B77" w:rsidP="006C6C09">
            <w:pPr>
              <w:pStyle w:val="Paragraphedeliste"/>
              <w:numPr>
                <w:ilvl w:val="0"/>
                <w:numId w:val="15"/>
              </w:numPr>
              <w:spacing w:before="240"/>
              <w:ind w:left="449" w:right="194" w:hanging="283"/>
              <w:jc w:val="both"/>
              <w:rPr>
                <w:rFonts w:ascii="Palatino Linotype" w:hAnsi="Palatino Linotype" w:cstheme="minorHAnsi"/>
                <w:sz w:val="20"/>
                <w:szCs w:val="20"/>
              </w:rPr>
            </w:pPr>
            <w:r w:rsidRPr="004F2C2F">
              <w:rPr>
                <w:rFonts w:ascii="Palatino Linotype" w:hAnsi="Palatino Linotype" w:cstheme="minorHAnsi"/>
                <w:sz w:val="20"/>
                <w:szCs w:val="20"/>
              </w:rPr>
              <w:t>Les offres techniques seront évaluées sur la base de leur degré de réponse aux Termes de référence</w:t>
            </w:r>
          </w:p>
        </w:tc>
      </w:tr>
    </w:tbl>
    <w:p w14:paraId="62010F0E" w14:textId="77777777" w:rsidR="005F4CD9" w:rsidRPr="005F4CD9" w:rsidRDefault="005F4CD9" w:rsidP="005F4CD9">
      <w:pPr>
        <w:rPr>
          <w:rFonts w:ascii="Palatino Linotype" w:hAnsi="Palatino Linotype" w:cstheme="minorHAnsi"/>
          <w:b/>
          <w:bCs/>
          <w:sz w:val="21"/>
          <w:szCs w:val="21"/>
        </w:rPr>
      </w:pPr>
    </w:p>
    <w:p w14:paraId="69A2049E" w14:textId="7841D51E" w:rsidR="00A46D6B" w:rsidRPr="005F4CD9" w:rsidRDefault="004A4224" w:rsidP="006C6C09">
      <w:pPr>
        <w:pStyle w:val="Paragraphedeliste"/>
        <w:numPr>
          <w:ilvl w:val="0"/>
          <w:numId w:val="25"/>
        </w:numPr>
        <w:rPr>
          <w:rFonts w:ascii="Palatino Linotype" w:hAnsi="Palatino Linotype" w:cstheme="minorHAnsi"/>
          <w:b/>
          <w:bCs/>
          <w:sz w:val="21"/>
          <w:szCs w:val="21"/>
        </w:rPr>
      </w:pPr>
      <w:r w:rsidRPr="005F4CD9">
        <w:rPr>
          <w:rFonts w:ascii="Palatino Linotype" w:hAnsi="Palatino Linotype" w:cstheme="minorHAnsi"/>
          <w:b/>
          <w:bCs/>
          <w:sz w:val="21"/>
          <w:szCs w:val="21"/>
        </w:rPr>
        <w:t>Phase 2 - Analyse financière des offres :</w:t>
      </w:r>
    </w:p>
    <w:p w14:paraId="0412CCF6" w14:textId="1C61A920" w:rsidR="00B26167" w:rsidRPr="0002444C" w:rsidRDefault="004A4224" w:rsidP="002B2871">
      <w:pPr>
        <w:widowControl/>
        <w:autoSpaceDE/>
        <w:autoSpaceDN/>
        <w:spacing w:line="259" w:lineRule="auto"/>
        <w:jc w:val="both"/>
        <w:rPr>
          <w:rFonts w:ascii="Palatino Linotype" w:hAnsi="Palatino Linotype"/>
          <w:b/>
          <w:sz w:val="20"/>
          <w:szCs w:val="20"/>
          <w:lang w:bidi="ar-SA"/>
        </w:rPr>
      </w:pPr>
      <w:r w:rsidRPr="0002444C">
        <w:rPr>
          <w:rFonts w:ascii="Palatino Linotype" w:hAnsi="Palatino Linotype"/>
          <w:sz w:val="20"/>
          <w:szCs w:val="20"/>
          <w:lang w:bidi="ar-SA"/>
        </w:rPr>
        <w:t>Ne sont prises en compte dans cette phase que les offres retenues à l’issue des phases 1. L’évaluation financière des offres sera faite en attribuant une note financière (</w:t>
      </w:r>
      <w:proofErr w:type="spellStart"/>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f</w:t>
      </w:r>
      <w:proofErr w:type="spellEnd"/>
      <w:r w:rsidRPr="0002444C">
        <w:rPr>
          <w:rFonts w:ascii="Palatino Linotype" w:hAnsi="Palatino Linotype"/>
          <w:sz w:val="20"/>
          <w:szCs w:val="20"/>
          <w:lang w:bidi="ar-SA"/>
        </w:rPr>
        <w:t xml:space="preserve">) à chaque candidat selon la formule ci-dessous </w:t>
      </w:r>
      <w:r w:rsidRPr="0002444C">
        <w:rPr>
          <w:rFonts w:ascii="Palatino Linotype" w:hAnsi="Palatino Linotype"/>
          <w:b/>
          <w:sz w:val="20"/>
          <w:szCs w:val="20"/>
          <w:lang w:bidi="ar-SA"/>
        </w:rPr>
        <w:t>:</w:t>
      </w:r>
    </w:p>
    <w:tbl>
      <w:tblPr>
        <w:tblW w:w="663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1305"/>
        <w:gridCol w:w="5329"/>
      </w:tblGrid>
      <w:tr w:rsidR="004A4224" w:rsidRPr="0002444C" w14:paraId="6B0643CE" w14:textId="77777777" w:rsidTr="00F54975">
        <w:trPr>
          <w:trHeight w:val="259"/>
          <w:jc w:val="center"/>
        </w:trPr>
        <w:tc>
          <w:tcPr>
            <w:tcW w:w="1305" w:type="dxa"/>
            <w:vMerge w:val="restart"/>
            <w:shd w:val="clear" w:color="auto" w:fill="FFFFFF"/>
            <w:vAlign w:val="center"/>
          </w:tcPr>
          <w:p w14:paraId="604DA3B3" w14:textId="20A351C1" w:rsidR="004A4224" w:rsidRPr="0002444C" w:rsidRDefault="004A4224" w:rsidP="0074653A">
            <w:pPr>
              <w:widowControl/>
              <w:autoSpaceDE/>
              <w:autoSpaceDN/>
              <w:spacing w:after="160" w:line="259" w:lineRule="auto"/>
              <w:jc w:val="both"/>
              <w:rPr>
                <w:rFonts w:ascii="Palatino Linotype" w:hAnsi="Palatino Linotype"/>
                <w:b/>
                <w:sz w:val="18"/>
                <w:szCs w:val="18"/>
                <w:lang w:bidi="ar-SA"/>
              </w:rPr>
            </w:pPr>
            <w:proofErr w:type="spellStart"/>
            <w:r w:rsidRPr="0002444C">
              <w:rPr>
                <w:rFonts w:ascii="Palatino Linotype" w:hAnsi="Palatino Linotype"/>
                <w:b/>
                <w:sz w:val="18"/>
                <w:szCs w:val="18"/>
                <w:lang w:bidi="ar-SA"/>
              </w:rPr>
              <w:t>N</w:t>
            </w:r>
            <w:r w:rsidRPr="0002444C">
              <w:rPr>
                <w:rFonts w:ascii="Palatino Linotype" w:hAnsi="Palatino Linotype"/>
                <w:b/>
                <w:sz w:val="18"/>
                <w:szCs w:val="18"/>
                <w:vertAlign w:val="subscript"/>
                <w:lang w:bidi="ar-SA"/>
              </w:rPr>
              <w:t>f</w:t>
            </w:r>
            <w:proofErr w:type="spellEnd"/>
            <w:r w:rsidR="00C61390">
              <w:rPr>
                <w:rFonts w:ascii="Palatino Linotype" w:hAnsi="Palatino Linotype"/>
                <w:b/>
                <w:sz w:val="18"/>
                <w:szCs w:val="18"/>
                <w:vertAlign w:val="subscript"/>
                <w:lang w:bidi="ar-SA"/>
              </w:rPr>
              <w:t xml:space="preserve"> </w:t>
            </w:r>
            <w:r w:rsidRPr="0002444C">
              <w:rPr>
                <w:rFonts w:ascii="Palatino Linotype" w:hAnsi="Palatino Linotype"/>
                <w:b/>
                <w:sz w:val="18"/>
                <w:szCs w:val="18"/>
                <w:lang w:bidi="ar-SA"/>
              </w:rPr>
              <w:t xml:space="preserve"> = </w:t>
            </w:r>
          </w:p>
        </w:tc>
        <w:tc>
          <w:tcPr>
            <w:tcW w:w="5329" w:type="dxa"/>
            <w:shd w:val="clear" w:color="auto" w:fill="FFFFFF"/>
            <w:vAlign w:val="center"/>
          </w:tcPr>
          <w:p w14:paraId="1D8DFBEC" w14:textId="77777777" w:rsidR="004A4224" w:rsidRPr="0002444C" w:rsidRDefault="004A4224" w:rsidP="00195B22">
            <w:pPr>
              <w:widowControl/>
              <w:autoSpaceDE/>
              <w:autoSpaceDN/>
              <w:spacing w:after="160" w:line="259" w:lineRule="auto"/>
              <w:jc w:val="center"/>
              <w:rPr>
                <w:rFonts w:ascii="Palatino Linotype" w:hAnsi="Palatino Linotype"/>
                <w:b/>
                <w:sz w:val="18"/>
                <w:szCs w:val="18"/>
                <w:lang w:bidi="ar-SA"/>
              </w:rPr>
            </w:pPr>
            <w:r w:rsidRPr="0002444C">
              <w:rPr>
                <w:rFonts w:ascii="Palatino Linotype" w:hAnsi="Palatino Linotype"/>
                <w:b/>
                <w:sz w:val="18"/>
                <w:szCs w:val="18"/>
                <w:lang w:bidi="ar-SA"/>
              </w:rPr>
              <w:t xml:space="preserve">100 x Montant de l'offre la moins </w:t>
            </w:r>
            <w:proofErr w:type="spellStart"/>
            <w:r w:rsidRPr="0002444C">
              <w:rPr>
                <w:rFonts w:ascii="Palatino Linotype" w:hAnsi="Palatino Linotype"/>
                <w:b/>
                <w:sz w:val="18"/>
                <w:szCs w:val="18"/>
                <w:lang w:bidi="ar-SA"/>
              </w:rPr>
              <w:t>disante</w:t>
            </w:r>
            <w:proofErr w:type="spellEnd"/>
          </w:p>
        </w:tc>
      </w:tr>
      <w:tr w:rsidR="004A4224" w:rsidRPr="0002444C" w14:paraId="624D7621" w14:textId="77777777" w:rsidTr="00137573">
        <w:trPr>
          <w:trHeight w:val="243"/>
          <w:jc w:val="center"/>
        </w:trPr>
        <w:tc>
          <w:tcPr>
            <w:tcW w:w="1305" w:type="dxa"/>
            <w:vMerge/>
            <w:shd w:val="clear" w:color="auto" w:fill="FFFFFF"/>
            <w:vAlign w:val="center"/>
          </w:tcPr>
          <w:p w14:paraId="6A642314" w14:textId="77777777" w:rsidR="004A4224" w:rsidRPr="0002444C" w:rsidRDefault="004A4224" w:rsidP="0074653A">
            <w:pPr>
              <w:pBdr>
                <w:top w:val="nil"/>
                <w:left w:val="nil"/>
                <w:bottom w:val="nil"/>
                <w:right w:val="nil"/>
                <w:between w:val="nil"/>
              </w:pBdr>
              <w:autoSpaceDE/>
              <w:autoSpaceDN/>
              <w:spacing w:after="160" w:line="276" w:lineRule="auto"/>
              <w:rPr>
                <w:rFonts w:ascii="Palatino Linotype" w:hAnsi="Palatino Linotype"/>
                <w:b/>
                <w:sz w:val="18"/>
                <w:szCs w:val="18"/>
                <w:lang w:bidi="ar-SA"/>
              </w:rPr>
            </w:pPr>
          </w:p>
        </w:tc>
        <w:tc>
          <w:tcPr>
            <w:tcW w:w="5329" w:type="dxa"/>
            <w:shd w:val="clear" w:color="auto" w:fill="FFFFFF"/>
            <w:vAlign w:val="center"/>
          </w:tcPr>
          <w:p w14:paraId="1EA2B02D" w14:textId="77777777" w:rsidR="004A4224" w:rsidRPr="0002444C" w:rsidRDefault="004A4224" w:rsidP="00195B22">
            <w:pPr>
              <w:widowControl/>
              <w:autoSpaceDE/>
              <w:autoSpaceDN/>
              <w:spacing w:after="160" w:line="259" w:lineRule="auto"/>
              <w:jc w:val="center"/>
              <w:rPr>
                <w:rFonts w:ascii="Palatino Linotype" w:hAnsi="Palatino Linotype"/>
                <w:b/>
                <w:sz w:val="18"/>
                <w:szCs w:val="18"/>
                <w:lang w:bidi="ar-SA"/>
              </w:rPr>
            </w:pPr>
            <w:r w:rsidRPr="0002444C">
              <w:rPr>
                <w:rFonts w:ascii="Palatino Linotype" w:hAnsi="Palatino Linotype"/>
                <w:b/>
                <w:sz w:val="18"/>
                <w:szCs w:val="18"/>
                <w:lang w:bidi="ar-SA"/>
              </w:rPr>
              <w:t>Montant de l’offre considérée</w:t>
            </w:r>
          </w:p>
        </w:tc>
      </w:tr>
    </w:tbl>
    <w:p w14:paraId="7DC63AE8" w14:textId="7F805537" w:rsidR="004A4224" w:rsidRPr="00A46D6B" w:rsidRDefault="004A4224" w:rsidP="006C6C09">
      <w:pPr>
        <w:pStyle w:val="Paragraphedeliste"/>
        <w:numPr>
          <w:ilvl w:val="0"/>
          <w:numId w:val="25"/>
        </w:numPr>
        <w:spacing w:before="240"/>
        <w:rPr>
          <w:rFonts w:ascii="Palatino Linotype" w:hAnsi="Palatino Linotype" w:cstheme="minorHAnsi"/>
          <w:b/>
          <w:bCs/>
          <w:sz w:val="21"/>
          <w:szCs w:val="21"/>
        </w:rPr>
      </w:pPr>
      <w:r w:rsidRPr="00A46D6B">
        <w:rPr>
          <w:rFonts w:ascii="Palatino Linotype" w:hAnsi="Palatino Linotype" w:cstheme="minorHAnsi"/>
          <w:b/>
          <w:bCs/>
          <w:sz w:val="21"/>
          <w:szCs w:val="21"/>
        </w:rPr>
        <w:t xml:space="preserve">Phase 3 : </w:t>
      </w:r>
      <w:r w:rsidR="00C57888" w:rsidRPr="00A46D6B">
        <w:rPr>
          <w:rFonts w:ascii="Palatino Linotype" w:hAnsi="Palatino Linotype" w:cstheme="minorHAnsi"/>
          <w:b/>
          <w:bCs/>
          <w:sz w:val="21"/>
          <w:szCs w:val="21"/>
        </w:rPr>
        <w:t>Évaluation</w:t>
      </w:r>
      <w:r w:rsidRPr="00A46D6B">
        <w:rPr>
          <w:rFonts w:ascii="Palatino Linotype" w:hAnsi="Palatino Linotype" w:cstheme="minorHAnsi"/>
          <w:b/>
          <w:bCs/>
          <w:sz w:val="21"/>
          <w:szCs w:val="21"/>
        </w:rPr>
        <w:t xml:space="preserve"> technico - financière :</w:t>
      </w:r>
    </w:p>
    <w:p w14:paraId="38CEE3AC" w14:textId="24B17579" w:rsidR="004A4224" w:rsidRDefault="004A4224" w:rsidP="004A4224">
      <w:pPr>
        <w:widowControl/>
        <w:autoSpaceDE/>
        <w:autoSpaceDN/>
        <w:spacing w:after="160" w:line="259" w:lineRule="auto"/>
        <w:jc w:val="both"/>
        <w:rPr>
          <w:rFonts w:ascii="Palatino Linotype" w:hAnsi="Palatino Linotype"/>
          <w:sz w:val="20"/>
          <w:szCs w:val="20"/>
          <w:lang w:bidi="ar-SA"/>
        </w:rPr>
      </w:pPr>
      <w:r w:rsidRPr="0002444C">
        <w:rPr>
          <w:rFonts w:ascii="Palatino Linotype" w:hAnsi="Palatino Linotype"/>
          <w:sz w:val="20"/>
          <w:szCs w:val="20"/>
          <w:lang w:bidi="ar-SA"/>
        </w:rPr>
        <w:t xml:space="preserve">Les concurrents retenus se verront attribuer une note globale </w:t>
      </w:r>
      <w:proofErr w:type="spellStart"/>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g</w:t>
      </w:r>
      <w:proofErr w:type="spellEnd"/>
      <w:r w:rsidRPr="0002444C">
        <w:rPr>
          <w:rFonts w:ascii="Palatino Linotype" w:hAnsi="Palatino Linotype"/>
          <w:sz w:val="20"/>
          <w:szCs w:val="20"/>
          <w:lang w:bidi="ar-SA"/>
        </w:rPr>
        <w:t xml:space="preserve"> selon la formule suivante :</w:t>
      </w:r>
    </w:p>
    <w:tbl>
      <w:tblPr>
        <w:tblStyle w:val="Grilledutableau"/>
        <w:tblW w:w="0" w:type="auto"/>
        <w:tblLook w:val="04A0" w:firstRow="1" w:lastRow="0" w:firstColumn="1" w:lastColumn="0" w:noHBand="0" w:noVBand="1"/>
      </w:tblPr>
      <w:tblGrid>
        <w:gridCol w:w="9066"/>
      </w:tblGrid>
      <w:tr w:rsidR="00350C6D" w14:paraId="5FEA3164" w14:textId="77777777" w:rsidTr="00350C6D">
        <w:trPr>
          <w:trHeight w:val="275"/>
        </w:trPr>
        <w:tc>
          <w:tcPr>
            <w:tcW w:w="9066" w:type="dxa"/>
          </w:tcPr>
          <w:p w14:paraId="7216633E" w14:textId="29313570" w:rsidR="00350C6D" w:rsidRDefault="00350C6D" w:rsidP="00350C6D">
            <w:pPr>
              <w:widowControl/>
              <w:autoSpaceDE/>
              <w:autoSpaceDN/>
              <w:spacing w:after="160" w:line="259" w:lineRule="auto"/>
              <w:jc w:val="center"/>
              <w:rPr>
                <w:rFonts w:ascii="Palatino Linotype" w:hAnsi="Palatino Linotype"/>
                <w:sz w:val="20"/>
                <w:szCs w:val="20"/>
                <w:lang w:bidi="ar-SA"/>
              </w:rPr>
            </w:pPr>
            <w:r w:rsidRPr="0002444C">
              <w:rPr>
                <w:rFonts w:ascii="Palatino Linotype" w:hAnsi="Palatino Linotype"/>
                <w:b/>
                <w:color w:val="000000"/>
                <w:sz w:val="18"/>
                <w:szCs w:val="18"/>
                <w:lang w:bidi="ar-SA"/>
              </w:rPr>
              <w:t xml:space="preserve">Note Globale  = </w:t>
            </w:r>
            <w:r>
              <w:rPr>
                <w:rFonts w:ascii="Palatino Linotype" w:hAnsi="Palatino Linotype"/>
                <w:b/>
                <w:sz w:val="18"/>
                <w:szCs w:val="18"/>
                <w:lang w:bidi="ar-SA"/>
              </w:rPr>
              <w:t>8</w:t>
            </w:r>
            <w:r w:rsidRPr="0002444C">
              <w:rPr>
                <w:rFonts w:ascii="Palatino Linotype" w:hAnsi="Palatino Linotype"/>
                <w:b/>
                <w:sz w:val="18"/>
                <w:szCs w:val="18"/>
                <w:lang w:bidi="ar-SA"/>
              </w:rPr>
              <w:t>0%</w:t>
            </w:r>
            <w:r w:rsidRPr="0002444C">
              <w:rPr>
                <w:rFonts w:ascii="Palatino Linotype" w:hAnsi="Palatino Linotype"/>
                <w:b/>
                <w:color w:val="000000"/>
                <w:sz w:val="18"/>
                <w:szCs w:val="18"/>
                <w:lang w:bidi="ar-SA"/>
              </w:rPr>
              <w:t xml:space="preserve"> de la note technique + </w:t>
            </w:r>
            <w:r>
              <w:rPr>
                <w:rFonts w:ascii="Palatino Linotype" w:hAnsi="Palatino Linotype"/>
                <w:b/>
                <w:color w:val="000000"/>
                <w:sz w:val="18"/>
                <w:szCs w:val="18"/>
                <w:lang w:bidi="ar-SA"/>
              </w:rPr>
              <w:t>2</w:t>
            </w:r>
            <w:r w:rsidRPr="0002444C">
              <w:rPr>
                <w:rFonts w:ascii="Palatino Linotype" w:hAnsi="Palatino Linotype"/>
                <w:b/>
                <w:color w:val="000000"/>
                <w:sz w:val="18"/>
                <w:szCs w:val="18"/>
                <w:lang w:bidi="ar-SA"/>
              </w:rPr>
              <w:t>0%  de la note financière</w:t>
            </w:r>
          </w:p>
        </w:tc>
      </w:tr>
    </w:tbl>
    <w:p w14:paraId="71F9B8EC" w14:textId="57EA18EF" w:rsidR="004A4224" w:rsidRPr="0002444C" w:rsidRDefault="004A4224" w:rsidP="002B2871">
      <w:pPr>
        <w:widowControl/>
        <w:autoSpaceDE/>
        <w:autoSpaceDN/>
        <w:spacing w:before="240" w:after="160" w:line="259" w:lineRule="auto"/>
        <w:jc w:val="both"/>
        <w:rPr>
          <w:rFonts w:ascii="Palatino Linotype" w:hAnsi="Palatino Linotype"/>
          <w:b/>
          <w:sz w:val="20"/>
          <w:szCs w:val="20"/>
          <w:lang w:bidi="ar-SA"/>
        </w:rPr>
      </w:pPr>
      <w:r w:rsidRPr="0002444C">
        <w:rPr>
          <w:rFonts w:ascii="Palatino Linotype" w:hAnsi="Palatino Linotype"/>
          <w:b/>
          <w:sz w:val="20"/>
          <w:szCs w:val="20"/>
          <w:lang w:bidi="ar-SA"/>
        </w:rPr>
        <w:t>L</w:t>
      </w:r>
      <w:r w:rsidR="00067933" w:rsidRPr="0002444C">
        <w:rPr>
          <w:rFonts w:ascii="Palatino Linotype" w:hAnsi="Palatino Linotype"/>
          <w:b/>
          <w:sz w:val="20"/>
          <w:szCs w:val="20"/>
          <w:lang w:bidi="ar-SA"/>
        </w:rPr>
        <w:t xml:space="preserve">a Consultation </w:t>
      </w:r>
      <w:r w:rsidRPr="0002444C">
        <w:rPr>
          <w:rFonts w:ascii="Palatino Linotype" w:hAnsi="Palatino Linotype"/>
          <w:b/>
          <w:sz w:val="20"/>
          <w:szCs w:val="20"/>
          <w:lang w:bidi="ar-SA"/>
        </w:rPr>
        <w:t>sera attribué</w:t>
      </w:r>
      <w:r w:rsidR="00067933" w:rsidRPr="0002444C">
        <w:rPr>
          <w:rFonts w:ascii="Palatino Linotype" w:hAnsi="Palatino Linotype"/>
          <w:b/>
          <w:sz w:val="20"/>
          <w:szCs w:val="20"/>
          <w:lang w:bidi="ar-SA"/>
        </w:rPr>
        <w:t>e</w:t>
      </w:r>
      <w:r w:rsidRPr="0002444C">
        <w:rPr>
          <w:rFonts w:ascii="Palatino Linotype" w:hAnsi="Palatino Linotype"/>
          <w:b/>
          <w:sz w:val="20"/>
          <w:szCs w:val="20"/>
          <w:lang w:bidi="ar-SA"/>
        </w:rPr>
        <w:t xml:space="preserve"> au candidat ayant la note </w:t>
      </w:r>
      <w:proofErr w:type="spellStart"/>
      <w:r w:rsidRPr="0002444C">
        <w:rPr>
          <w:rFonts w:ascii="Palatino Linotype" w:hAnsi="Palatino Linotype"/>
          <w:b/>
          <w:sz w:val="20"/>
          <w:szCs w:val="20"/>
          <w:lang w:bidi="ar-SA"/>
        </w:rPr>
        <w:t>N</w:t>
      </w:r>
      <w:r w:rsidRPr="0002444C">
        <w:rPr>
          <w:rFonts w:ascii="Palatino Linotype" w:hAnsi="Palatino Linotype"/>
          <w:b/>
          <w:sz w:val="20"/>
          <w:szCs w:val="20"/>
          <w:vertAlign w:val="subscript"/>
          <w:lang w:bidi="ar-SA"/>
        </w:rPr>
        <w:t>g</w:t>
      </w:r>
      <w:proofErr w:type="spellEnd"/>
      <w:r w:rsidRPr="0002444C">
        <w:rPr>
          <w:rFonts w:ascii="Palatino Linotype" w:hAnsi="Palatino Linotype"/>
          <w:b/>
          <w:sz w:val="20"/>
          <w:szCs w:val="20"/>
          <w:lang w:bidi="ar-SA"/>
        </w:rPr>
        <w:t xml:space="preserve"> la plus élevée.</w:t>
      </w:r>
    </w:p>
    <w:p w14:paraId="62340726" w14:textId="3517A6DC" w:rsidR="00097B96" w:rsidRPr="0002444C" w:rsidRDefault="00097B96" w:rsidP="00BA38F7">
      <w:pPr>
        <w:pStyle w:val="Titre1"/>
        <w:ind w:left="0"/>
        <w:rPr>
          <w:rFonts w:ascii="Palatino Linotype" w:hAnsi="Palatino Linotype"/>
          <w:color w:val="0070C0"/>
        </w:rPr>
      </w:pPr>
      <w:bookmarkStart w:id="130" w:name="_Toc99444914"/>
      <w:bookmarkStart w:id="131" w:name="_Toc110333636"/>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7</w:t>
      </w:r>
      <w:r w:rsidR="007574C1" w:rsidRPr="0002444C">
        <w:rPr>
          <w:rFonts w:ascii="Palatino Linotype" w:hAnsi="Palatino Linotype"/>
          <w:color w:val="0070C0"/>
        </w:rPr>
        <w:t xml:space="preserve"> </w:t>
      </w:r>
      <w:r w:rsidRPr="0002444C">
        <w:rPr>
          <w:rFonts w:ascii="Palatino Linotype" w:hAnsi="Palatino Linotype"/>
          <w:color w:val="0070C0"/>
        </w:rPr>
        <w:t>: Dépôt des offres des Soumissionnaires</w:t>
      </w:r>
      <w:bookmarkEnd w:id="130"/>
      <w:bookmarkEnd w:id="131"/>
    </w:p>
    <w:p w14:paraId="279E9C9D" w14:textId="77777777" w:rsidR="00097B96" w:rsidRPr="0002444C" w:rsidRDefault="00097B96" w:rsidP="002B2871">
      <w:pPr>
        <w:jc w:val="both"/>
        <w:rPr>
          <w:rFonts w:ascii="Palatino Linotype" w:hAnsi="Palatino Linotype" w:cstheme="minorHAnsi"/>
          <w:sz w:val="20"/>
          <w:szCs w:val="20"/>
        </w:rPr>
      </w:pPr>
      <w:r w:rsidRPr="0002444C">
        <w:rPr>
          <w:rFonts w:ascii="Palatino Linotype" w:hAnsi="Palatino Linotype" w:cstheme="minorHAnsi"/>
          <w:sz w:val="20"/>
          <w:szCs w:val="20"/>
        </w:rPr>
        <w:t xml:space="preserve">Les soumissionnaires doivent remettre leurs offres dans deux documents </w:t>
      </w:r>
      <w:proofErr w:type="gramStart"/>
      <w:r w:rsidRPr="0002444C">
        <w:rPr>
          <w:rFonts w:ascii="Palatino Linotype" w:hAnsi="Palatino Linotype" w:cstheme="minorHAnsi"/>
          <w:sz w:val="20"/>
          <w:szCs w:val="20"/>
        </w:rPr>
        <w:t>séparés:</w:t>
      </w:r>
      <w:proofErr w:type="gramEnd"/>
    </w:p>
    <w:p w14:paraId="0AEAFA98" w14:textId="3CDBD2EF" w:rsidR="00097B96" w:rsidRPr="0002444C" w:rsidRDefault="00097B96" w:rsidP="00BA38F7">
      <w:pPr>
        <w:numPr>
          <w:ilvl w:val="0"/>
          <w:numId w:val="1"/>
        </w:numPr>
        <w:tabs>
          <w:tab w:val="left" w:pos="567"/>
        </w:tabs>
        <w:spacing w:before="120"/>
        <w:ind w:left="567" w:hanging="283"/>
        <w:contextualSpacing/>
        <w:jc w:val="both"/>
        <w:rPr>
          <w:rFonts w:ascii="Palatino Linotype" w:hAnsi="Palatino Linotype" w:cstheme="minorHAnsi"/>
          <w:color w:val="000000" w:themeColor="text1"/>
          <w:sz w:val="20"/>
          <w:szCs w:val="20"/>
        </w:rPr>
      </w:pPr>
      <w:r w:rsidRPr="0002444C">
        <w:rPr>
          <w:rFonts w:ascii="Palatino Linotype" w:hAnsi="Palatino Linotype" w:cstheme="minorHAnsi"/>
          <w:b/>
          <w:color w:val="000000" w:themeColor="text1"/>
          <w:sz w:val="20"/>
          <w:szCs w:val="20"/>
        </w:rPr>
        <w:t>Offre</w:t>
      </w:r>
      <w:r w:rsidRPr="0002444C">
        <w:rPr>
          <w:rFonts w:ascii="Palatino Linotype" w:hAnsi="Palatino Linotype" w:cstheme="minorHAnsi"/>
          <w:b/>
          <w:color w:val="000000" w:themeColor="text1"/>
          <w:spacing w:val="-5"/>
          <w:sz w:val="20"/>
          <w:szCs w:val="20"/>
        </w:rPr>
        <w:t xml:space="preserve"> </w:t>
      </w:r>
      <w:r w:rsidRPr="0002444C">
        <w:rPr>
          <w:rFonts w:ascii="Palatino Linotype" w:hAnsi="Palatino Linotype" w:cstheme="minorHAnsi"/>
          <w:b/>
          <w:color w:val="000000" w:themeColor="text1"/>
          <w:sz w:val="20"/>
          <w:szCs w:val="20"/>
        </w:rPr>
        <w:t>technique</w:t>
      </w:r>
      <w:r w:rsidRPr="0002444C">
        <w:rPr>
          <w:rFonts w:ascii="Palatino Linotype" w:hAnsi="Palatino Linotype" w:cstheme="minorHAnsi"/>
          <w:b/>
          <w:color w:val="000000" w:themeColor="text1"/>
          <w:spacing w:val="-4"/>
          <w:sz w:val="20"/>
          <w:szCs w:val="20"/>
        </w:rPr>
        <w:t xml:space="preserve"> </w:t>
      </w:r>
      <w:r w:rsidRPr="0002444C">
        <w:rPr>
          <w:rFonts w:ascii="Palatino Linotype" w:hAnsi="Palatino Linotype" w:cstheme="minorHAnsi"/>
          <w:b/>
          <w:color w:val="000000" w:themeColor="text1"/>
          <w:sz w:val="20"/>
          <w:szCs w:val="20"/>
        </w:rPr>
        <w:t>:</w:t>
      </w:r>
      <w:r w:rsidRPr="0002444C">
        <w:rPr>
          <w:rFonts w:ascii="Palatino Linotype" w:hAnsi="Palatino Linotype" w:cstheme="minorHAnsi"/>
          <w:b/>
          <w:color w:val="000000" w:themeColor="text1"/>
          <w:spacing w:val="-1"/>
          <w:sz w:val="20"/>
          <w:szCs w:val="20"/>
        </w:rPr>
        <w:t xml:space="preserve"> </w:t>
      </w:r>
      <w:r w:rsidRPr="0002444C">
        <w:rPr>
          <w:rFonts w:ascii="Palatino Linotype" w:hAnsi="Palatino Linotype" w:cstheme="minorHAnsi"/>
          <w:color w:val="000000" w:themeColor="text1"/>
          <w:sz w:val="20"/>
          <w:szCs w:val="20"/>
        </w:rPr>
        <w:t>Contenant</w:t>
      </w:r>
      <w:r w:rsidRPr="0002444C">
        <w:rPr>
          <w:rFonts w:ascii="Palatino Linotype" w:hAnsi="Palatino Linotype" w:cstheme="minorHAnsi"/>
          <w:color w:val="000000" w:themeColor="text1"/>
          <w:spacing w:val="-3"/>
          <w:sz w:val="20"/>
          <w:szCs w:val="20"/>
        </w:rPr>
        <w:t xml:space="preserve"> </w:t>
      </w:r>
      <w:r w:rsidRPr="0002444C">
        <w:rPr>
          <w:rFonts w:ascii="Palatino Linotype" w:hAnsi="Palatino Linotype" w:cstheme="minorHAnsi"/>
          <w:color w:val="000000" w:themeColor="text1"/>
          <w:sz w:val="20"/>
          <w:szCs w:val="20"/>
        </w:rPr>
        <w:t>les</w:t>
      </w:r>
      <w:r w:rsidRPr="0002444C">
        <w:rPr>
          <w:rFonts w:ascii="Palatino Linotype" w:hAnsi="Palatino Linotype" w:cstheme="minorHAnsi"/>
          <w:color w:val="000000" w:themeColor="text1"/>
          <w:spacing w:val="-2"/>
          <w:sz w:val="20"/>
          <w:szCs w:val="20"/>
        </w:rPr>
        <w:t xml:space="preserve"> </w:t>
      </w:r>
      <w:r w:rsidRPr="0002444C">
        <w:rPr>
          <w:rFonts w:ascii="Palatino Linotype" w:hAnsi="Palatino Linotype" w:cstheme="minorHAnsi"/>
          <w:color w:val="000000" w:themeColor="text1"/>
          <w:sz w:val="20"/>
          <w:szCs w:val="20"/>
        </w:rPr>
        <w:t>éléments</w:t>
      </w:r>
      <w:r w:rsidRPr="0002444C">
        <w:rPr>
          <w:rFonts w:ascii="Palatino Linotype" w:hAnsi="Palatino Linotype" w:cstheme="minorHAnsi"/>
          <w:color w:val="000000" w:themeColor="text1"/>
          <w:spacing w:val="-7"/>
          <w:sz w:val="20"/>
          <w:szCs w:val="20"/>
        </w:rPr>
        <w:t xml:space="preserve"> </w:t>
      </w:r>
      <w:r w:rsidRPr="0002444C">
        <w:rPr>
          <w:rFonts w:ascii="Palatino Linotype" w:hAnsi="Palatino Linotype" w:cstheme="minorHAnsi"/>
          <w:color w:val="000000" w:themeColor="text1"/>
          <w:sz w:val="20"/>
          <w:szCs w:val="20"/>
        </w:rPr>
        <w:t>précisés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dans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l’article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 xml:space="preserve"> (alinéa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.1) des présents termes de référence</w:t>
      </w:r>
      <w:r w:rsidRPr="0002444C">
        <w:rPr>
          <w:rFonts w:ascii="Palatino Linotype" w:hAnsi="Palatino Linotype" w:cstheme="minorHAnsi"/>
          <w:color w:val="000000" w:themeColor="text1"/>
          <w:spacing w:val="2"/>
          <w:sz w:val="20"/>
          <w:szCs w:val="20"/>
        </w:rPr>
        <w:t xml:space="preserve"> </w:t>
      </w:r>
      <w:r w:rsidRPr="0002444C">
        <w:rPr>
          <w:rFonts w:ascii="Palatino Linotype" w:hAnsi="Palatino Linotype" w:cstheme="minorHAnsi"/>
          <w:color w:val="000000" w:themeColor="text1"/>
          <w:sz w:val="20"/>
          <w:szCs w:val="20"/>
        </w:rPr>
        <w:t>;</w:t>
      </w:r>
    </w:p>
    <w:p w14:paraId="739C5E99" w14:textId="32630796" w:rsidR="00097B96" w:rsidRPr="0002444C" w:rsidRDefault="00097B96" w:rsidP="006F350E">
      <w:pPr>
        <w:numPr>
          <w:ilvl w:val="0"/>
          <w:numId w:val="1"/>
        </w:numPr>
        <w:tabs>
          <w:tab w:val="left" w:pos="567"/>
        </w:tabs>
        <w:spacing w:before="120"/>
        <w:ind w:left="567" w:hanging="283"/>
        <w:contextualSpacing/>
        <w:jc w:val="both"/>
        <w:rPr>
          <w:rFonts w:ascii="Palatino Linotype" w:hAnsi="Palatino Linotype" w:cstheme="minorHAnsi"/>
          <w:b/>
          <w:bCs/>
          <w:color w:val="000000" w:themeColor="text1"/>
          <w:sz w:val="20"/>
          <w:szCs w:val="20"/>
          <w:u w:val="single"/>
        </w:rPr>
      </w:pPr>
      <w:r w:rsidRPr="0002444C">
        <w:rPr>
          <w:rFonts w:ascii="Palatino Linotype" w:hAnsi="Palatino Linotype" w:cstheme="minorHAnsi"/>
          <w:b/>
          <w:color w:val="000000" w:themeColor="text1"/>
          <w:sz w:val="20"/>
          <w:szCs w:val="20"/>
        </w:rPr>
        <w:t xml:space="preserve">Offre financière </w:t>
      </w:r>
      <w:r w:rsidRPr="0002444C">
        <w:rPr>
          <w:rFonts w:ascii="Palatino Linotype" w:hAnsi="Palatino Linotype" w:cstheme="minorHAnsi"/>
          <w:color w:val="000000" w:themeColor="text1"/>
          <w:sz w:val="20"/>
          <w:szCs w:val="20"/>
        </w:rPr>
        <w:t>: Estimation du coût tel que précisé dans</w:t>
      </w:r>
      <w:r w:rsidRPr="0002444C">
        <w:rPr>
          <w:rFonts w:ascii="Palatino Linotype" w:hAnsi="Palatino Linotype" w:cstheme="minorHAnsi"/>
          <w:color w:val="000000" w:themeColor="text1"/>
          <w:spacing w:val="-6"/>
          <w:sz w:val="20"/>
          <w:szCs w:val="20"/>
        </w:rPr>
        <w:t xml:space="preserve"> </w:t>
      </w:r>
      <w:r w:rsidRPr="0002444C">
        <w:rPr>
          <w:rFonts w:ascii="Palatino Linotype" w:hAnsi="Palatino Linotype" w:cstheme="minorHAnsi"/>
          <w:color w:val="000000" w:themeColor="text1"/>
          <w:sz w:val="20"/>
          <w:szCs w:val="20"/>
        </w:rPr>
        <w:t>l’article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 xml:space="preserve"> (alinéa 1</w:t>
      </w:r>
      <w:r w:rsidR="001447E4">
        <w:rPr>
          <w:rFonts w:ascii="Palatino Linotype" w:hAnsi="Palatino Linotype" w:cstheme="minorHAnsi"/>
          <w:color w:val="000000" w:themeColor="text1"/>
          <w:sz w:val="20"/>
          <w:szCs w:val="20"/>
        </w:rPr>
        <w:t>5</w:t>
      </w:r>
      <w:r w:rsidRPr="0002444C">
        <w:rPr>
          <w:rFonts w:ascii="Palatino Linotype" w:hAnsi="Palatino Linotype" w:cstheme="minorHAnsi"/>
          <w:color w:val="000000" w:themeColor="text1"/>
          <w:sz w:val="20"/>
          <w:szCs w:val="20"/>
        </w:rPr>
        <w:t>.</w:t>
      </w:r>
      <w:r w:rsidR="006F350E" w:rsidRPr="0002444C">
        <w:rPr>
          <w:rFonts w:ascii="Palatino Linotype" w:hAnsi="Palatino Linotype" w:cstheme="minorHAnsi"/>
          <w:color w:val="000000" w:themeColor="text1"/>
          <w:sz w:val="20"/>
          <w:szCs w:val="20"/>
        </w:rPr>
        <w:t>2</w:t>
      </w:r>
      <w:r w:rsidRPr="0002444C">
        <w:rPr>
          <w:rFonts w:ascii="Palatino Linotype" w:hAnsi="Palatino Linotype" w:cstheme="minorHAnsi"/>
          <w:color w:val="000000" w:themeColor="text1"/>
          <w:sz w:val="20"/>
          <w:szCs w:val="20"/>
        </w:rPr>
        <w:t>) des présents termes de référence.</w:t>
      </w:r>
    </w:p>
    <w:p w14:paraId="50E61B6D" w14:textId="10C43572" w:rsidR="00097B96" w:rsidRPr="0002444C" w:rsidRDefault="00097B96" w:rsidP="00137573">
      <w:pPr>
        <w:tabs>
          <w:tab w:val="left" w:pos="877"/>
        </w:tabs>
        <w:spacing w:after="120" w:line="360" w:lineRule="auto"/>
        <w:jc w:val="both"/>
        <w:rPr>
          <w:rFonts w:ascii="Palatino Linotype" w:hAnsi="Palatino Linotype" w:cstheme="minorHAnsi"/>
          <w:b/>
          <w:bCs/>
          <w:color w:val="2E74B5" w:themeColor="accent1" w:themeShade="BF"/>
          <w:sz w:val="20"/>
          <w:szCs w:val="20"/>
          <w:u w:val="single"/>
        </w:rPr>
      </w:pPr>
      <w:r w:rsidRPr="00F347C8">
        <w:rPr>
          <w:rFonts w:ascii="Palatino Linotype" w:hAnsi="Palatino Linotype" w:cstheme="minorHAnsi"/>
          <w:sz w:val="20"/>
          <w:szCs w:val="20"/>
        </w:rPr>
        <w:t xml:space="preserve">Les offres seront envoyées uniquement par courrier électronique à l’adresse suivante au plus tard le </w:t>
      </w:r>
      <w:r w:rsidR="00A31FA1" w:rsidRPr="00F167D2">
        <w:rPr>
          <w:rFonts w:ascii="Palatino Linotype" w:hAnsi="Palatino Linotype" w:cstheme="minorHAnsi"/>
          <w:b/>
          <w:bCs/>
          <w:sz w:val="20"/>
          <w:szCs w:val="20"/>
        </w:rPr>
        <w:t xml:space="preserve">jeudi 9 mai </w:t>
      </w:r>
      <w:r w:rsidR="00C61390" w:rsidRPr="00F167D2">
        <w:rPr>
          <w:rFonts w:ascii="Palatino Linotype" w:hAnsi="Palatino Linotype"/>
          <w:b/>
          <w:bCs/>
        </w:rPr>
        <w:t xml:space="preserve">avant </w:t>
      </w:r>
      <w:r w:rsidR="00A31FA1" w:rsidRPr="00F167D2">
        <w:rPr>
          <w:rFonts w:ascii="Palatino Linotype" w:hAnsi="Palatino Linotype" w:cstheme="minorHAnsi"/>
          <w:b/>
          <w:bCs/>
          <w:sz w:val="20"/>
          <w:szCs w:val="20"/>
        </w:rPr>
        <w:t>16h</w:t>
      </w:r>
      <w:r w:rsidRPr="0002444C">
        <w:rPr>
          <w:rFonts w:ascii="Palatino Linotype" w:hAnsi="Palatino Linotype" w:cstheme="minorHAnsi"/>
          <w:sz w:val="20"/>
          <w:szCs w:val="20"/>
        </w:rPr>
        <w:t xml:space="preserve"> </w:t>
      </w:r>
      <w:r w:rsidR="00E331F4" w:rsidRPr="0002444C">
        <w:rPr>
          <w:rFonts w:ascii="Palatino Linotype" w:hAnsi="Palatino Linotype" w:cstheme="minorHAnsi"/>
          <w:sz w:val="20"/>
          <w:szCs w:val="20"/>
        </w:rPr>
        <w:t xml:space="preserve">(heure locale Maroc) </w:t>
      </w:r>
      <w:r w:rsidRPr="0002444C">
        <w:rPr>
          <w:rFonts w:ascii="Palatino Linotype" w:hAnsi="Palatino Linotype" w:cstheme="minorHAnsi"/>
          <w:sz w:val="20"/>
          <w:szCs w:val="20"/>
        </w:rPr>
        <w:t xml:space="preserve">à l’adresse suivante : </w:t>
      </w:r>
      <w:hyperlink r:id="rId12" w:history="1">
        <w:r w:rsidR="000722BF" w:rsidRPr="0018586E">
          <w:rPr>
            <w:rStyle w:val="Lienhypertexte"/>
            <w:rFonts w:ascii="Palatino Linotype" w:hAnsi="Palatino Linotype" w:cstheme="minorHAnsi"/>
            <w:b/>
            <w:bCs/>
            <w:sz w:val="20"/>
            <w:szCs w:val="20"/>
          </w:rPr>
          <w:t>ro4c.maroc@gmail.com</w:t>
        </w:r>
      </w:hyperlink>
    </w:p>
    <w:p w14:paraId="067C2829" w14:textId="4E0806E7" w:rsidR="009F7BE3" w:rsidRPr="0002444C" w:rsidRDefault="00097B96" w:rsidP="00137573">
      <w:pPr>
        <w:pStyle w:val="Titre1"/>
        <w:ind w:left="0"/>
        <w:rPr>
          <w:rFonts w:ascii="Palatino Linotype" w:hAnsi="Palatino Linotype"/>
          <w:color w:val="0070C0"/>
        </w:rPr>
      </w:pPr>
      <w:bookmarkStart w:id="132" w:name="_Toc45548633"/>
      <w:bookmarkStart w:id="133" w:name="_Toc99444915"/>
      <w:bookmarkStart w:id="134" w:name="_Toc110333637"/>
      <w:r w:rsidRPr="0002444C">
        <w:rPr>
          <w:rFonts w:ascii="Palatino Linotype" w:hAnsi="Palatino Linotype"/>
          <w:color w:val="0070C0"/>
        </w:rPr>
        <w:t xml:space="preserve">Article </w:t>
      </w:r>
      <w:r w:rsidR="007574C1" w:rsidRPr="0002444C">
        <w:rPr>
          <w:rFonts w:ascii="Palatino Linotype" w:hAnsi="Palatino Linotype"/>
          <w:color w:val="0070C0"/>
        </w:rPr>
        <w:t>1</w:t>
      </w:r>
      <w:r w:rsidR="007574C1">
        <w:rPr>
          <w:rFonts w:ascii="Palatino Linotype" w:hAnsi="Palatino Linotype"/>
          <w:color w:val="0070C0"/>
        </w:rPr>
        <w:t>8</w:t>
      </w:r>
      <w:r w:rsidR="007574C1" w:rsidRPr="0002444C">
        <w:rPr>
          <w:rFonts w:ascii="Palatino Linotype" w:hAnsi="Palatino Linotype"/>
          <w:color w:val="0070C0"/>
        </w:rPr>
        <w:t xml:space="preserve"> </w:t>
      </w:r>
      <w:r w:rsidRPr="0002444C">
        <w:rPr>
          <w:rFonts w:ascii="Palatino Linotype" w:hAnsi="Palatino Linotype"/>
          <w:color w:val="0070C0"/>
        </w:rPr>
        <w:t>: Bordereaux des prix</w:t>
      </w:r>
      <w:bookmarkEnd w:id="132"/>
      <w:bookmarkEnd w:id="133"/>
      <w:bookmarkEnd w:id="134"/>
    </w:p>
    <w:tbl>
      <w:tblPr>
        <w:tblW w:w="5000" w:type="pct"/>
        <w:jc w:val="center"/>
        <w:tblCellMar>
          <w:top w:w="85" w:type="dxa"/>
          <w:left w:w="85" w:type="dxa"/>
          <w:bottom w:w="85" w:type="dxa"/>
          <w:right w:w="85" w:type="dxa"/>
        </w:tblCellMar>
        <w:tblLook w:val="0000" w:firstRow="0" w:lastRow="0" w:firstColumn="0" w:lastColumn="0" w:noHBand="0" w:noVBand="0"/>
      </w:tblPr>
      <w:tblGrid>
        <w:gridCol w:w="3682"/>
        <w:gridCol w:w="1276"/>
        <w:gridCol w:w="1559"/>
        <w:gridCol w:w="2549"/>
      </w:tblGrid>
      <w:tr w:rsidR="004100B2" w:rsidRPr="0002444C" w14:paraId="6B0B6349" w14:textId="77777777" w:rsidTr="00350C6D">
        <w:trPr>
          <w:cantSplit/>
          <w:trHeight w:val="288"/>
          <w:jc w:val="center"/>
        </w:trPr>
        <w:tc>
          <w:tcPr>
            <w:tcW w:w="2030"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1EBA1A00" w14:textId="77777777" w:rsidR="004100B2" w:rsidRPr="0002444C" w:rsidRDefault="004100B2" w:rsidP="002B2871">
            <w:pPr>
              <w:widowControl/>
              <w:autoSpaceDE/>
              <w:autoSpaceDN/>
              <w:ind w:left="72"/>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Désignation des prestations</w:t>
            </w:r>
          </w:p>
        </w:tc>
        <w:tc>
          <w:tcPr>
            <w:tcW w:w="704" w:type="pct"/>
            <w:vMerge w:val="restart"/>
            <w:tcBorders>
              <w:top w:val="single" w:sz="6" w:space="0" w:color="auto"/>
              <w:left w:val="single" w:sz="4" w:space="0" w:color="auto"/>
              <w:bottom w:val="single" w:sz="4" w:space="0" w:color="auto"/>
              <w:right w:val="single" w:sz="4" w:space="0" w:color="auto"/>
            </w:tcBorders>
            <w:shd w:val="clear" w:color="auto" w:fill="DBDBDB" w:themeFill="accent3" w:themeFillTint="66"/>
            <w:vAlign w:val="center"/>
          </w:tcPr>
          <w:p w14:paraId="64844159" w14:textId="77777777" w:rsidR="004100B2" w:rsidRPr="0002444C" w:rsidRDefault="004100B2" w:rsidP="002B2871">
            <w:pPr>
              <w:widowControl/>
              <w:autoSpaceDE/>
              <w:autoSpaceDN/>
              <w:ind w:left="-70" w:righ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Unité</w:t>
            </w:r>
          </w:p>
        </w:tc>
        <w:tc>
          <w:tcPr>
            <w:tcW w:w="2266" w:type="pct"/>
            <w:gridSpan w:val="2"/>
            <w:tcBorders>
              <w:top w:val="single" w:sz="6" w:space="0" w:color="auto"/>
              <w:left w:val="single" w:sz="4" w:space="0" w:color="auto"/>
              <w:bottom w:val="single" w:sz="4" w:space="0" w:color="auto"/>
              <w:right w:val="single" w:sz="4" w:space="0" w:color="auto"/>
            </w:tcBorders>
            <w:shd w:val="clear" w:color="auto" w:fill="DBDBDB" w:themeFill="accent3" w:themeFillTint="66"/>
          </w:tcPr>
          <w:p w14:paraId="40CBF1E3" w14:textId="249B72F2" w:rsidR="004100B2" w:rsidRPr="0002444C" w:rsidRDefault="004100B2" w:rsidP="002B2871">
            <w:pPr>
              <w:widowControl/>
              <w:autoSpaceDE/>
              <w:autoSpaceDN/>
              <w:ind w:lef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Prix unitaire en DH (hors TVA)</w:t>
            </w:r>
            <w:r w:rsidR="00571AE7" w:rsidRPr="0002444C">
              <w:rPr>
                <w:rFonts w:ascii="Palatino Linotype" w:eastAsia="Times New Roman" w:hAnsi="Palatino Linotype"/>
                <w:b/>
                <w:sz w:val="20"/>
                <w:szCs w:val="20"/>
                <w:lang w:bidi="ar-SA"/>
              </w:rPr>
              <w:t xml:space="preserve"> en MAD</w:t>
            </w:r>
          </w:p>
        </w:tc>
      </w:tr>
      <w:tr w:rsidR="004100B2" w:rsidRPr="0002444C" w14:paraId="574DED6E" w14:textId="77777777" w:rsidTr="00137573">
        <w:trPr>
          <w:cantSplit/>
          <w:trHeight w:val="218"/>
          <w:jc w:val="center"/>
        </w:trPr>
        <w:tc>
          <w:tcPr>
            <w:tcW w:w="2030" w:type="pct"/>
            <w:vMerge/>
            <w:tcBorders>
              <w:top w:val="single" w:sz="4" w:space="0" w:color="auto"/>
              <w:left w:val="single" w:sz="4" w:space="0" w:color="auto"/>
              <w:bottom w:val="single" w:sz="4" w:space="0" w:color="auto"/>
              <w:right w:val="single" w:sz="4" w:space="0" w:color="auto"/>
            </w:tcBorders>
          </w:tcPr>
          <w:p w14:paraId="2EECCED9" w14:textId="77777777" w:rsidR="004100B2" w:rsidRPr="0002444C" w:rsidRDefault="004100B2" w:rsidP="002B2871">
            <w:pPr>
              <w:widowControl/>
              <w:autoSpaceDE/>
              <w:autoSpaceDN/>
              <w:spacing w:after="80"/>
              <w:jc w:val="both"/>
              <w:rPr>
                <w:rFonts w:ascii="Palatino Linotype" w:eastAsia="Times New Roman" w:hAnsi="Palatino Linotype"/>
                <w:sz w:val="20"/>
                <w:szCs w:val="20"/>
                <w:lang w:bidi="ar-SA"/>
              </w:rPr>
            </w:pPr>
          </w:p>
        </w:tc>
        <w:tc>
          <w:tcPr>
            <w:tcW w:w="704" w:type="pct"/>
            <w:vMerge/>
            <w:tcBorders>
              <w:top w:val="single" w:sz="4" w:space="0" w:color="auto"/>
              <w:left w:val="single" w:sz="4" w:space="0" w:color="auto"/>
              <w:bottom w:val="single" w:sz="4" w:space="0" w:color="auto"/>
              <w:right w:val="single" w:sz="4" w:space="0" w:color="auto"/>
            </w:tcBorders>
          </w:tcPr>
          <w:p w14:paraId="4DC820E4" w14:textId="77777777" w:rsidR="004100B2" w:rsidRPr="0002444C" w:rsidRDefault="004100B2" w:rsidP="002B2871">
            <w:pPr>
              <w:widowControl/>
              <w:autoSpaceDE/>
              <w:autoSpaceDN/>
              <w:spacing w:after="80"/>
              <w:jc w:val="both"/>
              <w:rPr>
                <w:rFonts w:ascii="Palatino Linotype" w:eastAsia="Times New Roman" w:hAnsi="Palatino Linotype"/>
                <w:sz w:val="20"/>
                <w:szCs w:val="20"/>
                <w:lang w:bidi="ar-SA"/>
              </w:rPr>
            </w:pPr>
          </w:p>
        </w:tc>
        <w:tc>
          <w:tcPr>
            <w:tcW w:w="860" w:type="pct"/>
            <w:tcBorders>
              <w:top w:val="single" w:sz="4" w:space="0" w:color="auto"/>
              <w:left w:val="single" w:sz="4" w:space="0" w:color="auto"/>
              <w:bottom w:val="single" w:sz="4" w:space="0" w:color="auto"/>
              <w:right w:val="single" w:sz="4" w:space="0" w:color="auto"/>
            </w:tcBorders>
          </w:tcPr>
          <w:p w14:paraId="11A29E4D" w14:textId="77777777" w:rsidR="004100B2" w:rsidRPr="0002444C" w:rsidRDefault="004100B2" w:rsidP="002B2871">
            <w:pPr>
              <w:widowControl/>
              <w:autoSpaceDE/>
              <w:autoSpaceDN/>
              <w:spacing w:after="80"/>
              <w:ind w:right="-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En chiffres</w:t>
            </w:r>
          </w:p>
        </w:tc>
        <w:tc>
          <w:tcPr>
            <w:tcW w:w="1406" w:type="pct"/>
            <w:tcBorders>
              <w:top w:val="single" w:sz="4" w:space="0" w:color="auto"/>
              <w:left w:val="single" w:sz="4" w:space="0" w:color="auto"/>
              <w:bottom w:val="single" w:sz="4" w:space="0" w:color="auto"/>
              <w:right w:val="single" w:sz="4" w:space="0" w:color="auto"/>
            </w:tcBorders>
          </w:tcPr>
          <w:p w14:paraId="269FB0CA" w14:textId="77777777" w:rsidR="004100B2" w:rsidRPr="0002444C" w:rsidRDefault="004100B2" w:rsidP="002B2871">
            <w:pPr>
              <w:widowControl/>
              <w:autoSpaceDE/>
              <w:autoSpaceDN/>
              <w:spacing w:after="80"/>
              <w:ind w:right="-70" w:hanging="70"/>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En lettres</w:t>
            </w:r>
          </w:p>
        </w:tc>
      </w:tr>
      <w:tr w:rsidR="004100B2" w:rsidRPr="0002444C" w14:paraId="428BB14D" w14:textId="77777777" w:rsidTr="00350C6D">
        <w:trPr>
          <w:trHeight w:val="608"/>
          <w:jc w:val="center"/>
        </w:trPr>
        <w:tc>
          <w:tcPr>
            <w:tcW w:w="2030" w:type="pct"/>
            <w:tcBorders>
              <w:top w:val="single" w:sz="4" w:space="0" w:color="auto"/>
              <w:left w:val="single" w:sz="4" w:space="0" w:color="auto"/>
              <w:bottom w:val="single" w:sz="4" w:space="0" w:color="auto"/>
              <w:right w:val="single" w:sz="4" w:space="0" w:color="auto"/>
            </w:tcBorders>
          </w:tcPr>
          <w:p w14:paraId="7D733FD0" w14:textId="758ECB6C" w:rsidR="007F4DCC" w:rsidRPr="0002444C" w:rsidRDefault="005F4CD9" w:rsidP="00C61390">
            <w:pPr>
              <w:widowControl/>
              <w:autoSpaceDE/>
              <w:autoSpaceDN/>
              <w:ind w:left="72"/>
              <w:jc w:val="both"/>
              <w:rPr>
                <w:rFonts w:ascii="Palatino Linotype" w:eastAsia="Times New Roman" w:hAnsi="Palatino Linotype"/>
                <w:bCs/>
                <w:sz w:val="20"/>
                <w:szCs w:val="20"/>
                <w:highlight w:val="yellow"/>
                <w:lang w:bidi="ar-SA"/>
              </w:rPr>
            </w:pPr>
            <w:r>
              <w:rPr>
                <w:rFonts w:ascii="Palatino Linotype" w:eastAsia="Times New Roman" w:hAnsi="Palatino Linotype"/>
                <w:bCs/>
                <w:sz w:val="20"/>
                <w:szCs w:val="20"/>
                <w:lang w:bidi="ar-SA"/>
              </w:rPr>
              <w:t>Evaluation</w:t>
            </w:r>
            <w:r w:rsidR="00043DCE" w:rsidRPr="0002444C">
              <w:rPr>
                <w:rFonts w:ascii="Palatino Linotype" w:eastAsia="Times New Roman" w:hAnsi="Palatino Linotype"/>
                <w:bCs/>
                <w:sz w:val="20"/>
                <w:szCs w:val="20"/>
                <w:lang w:bidi="ar-SA"/>
              </w:rPr>
              <w:t xml:space="preserve"> du projet de Renforcement Opérationnel du 4C Maroc (</w:t>
            </w:r>
            <w:r w:rsidR="00A97DBB">
              <w:rPr>
                <w:rFonts w:ascii="Palatino Linotype" w:eastAsia="Times New Roman" w:hAnsi="Palatino Linotype"/>
                <w:bCs/>
                <w:sz w:val="20"/>
                <w:szCs w:val="20"/>
                <w:lang w:bidi="ar-SA"/>
              </w:rPr>
              <w:t>RO/4C</w:t>
            </w:r>
            <w:r w:rsidR="00043DCE" w:rsidRPr="0002444C">
              <w:rPr>
                <w:rFonts w:ascii="Palatino Linotype" w:eastAsia="Times New Roman" w:hAnsi="Palatino Linotype"/>
                <w:bCs/>
                <w:sz w:val="20"/>
                <w:szCs w:val="20"/>
                <w:lang w:bidi="ar-SA"/>
              </w:rPr>
              <w:t>).</w:t>
            </w:r>
          </w:p>
        </w:tc>
        <w:tc>
          <w:tcPr>
            <w:tcW w:w="704" w:type="pct"/>
            <w:tcBorders>
              <w:top w:val="single" w:sz="4" w:space="0" w:color="auto"/>
              <w:left w:val="single" w:sz="4" w:space="0" w:color="auto"/>
              <w:bottom w:val="single" w:sz="4" w:space="0" w:color="auto"/>
              <w:right w:val="single" w:sz="4" w:space="0" w:color="auto"/>
            </w:tcBorders>
          </w:tcPr>
          <w:p w14:paraId="496409F8" w14:textId="77777777" w:rsidR="004100B2" w:rsidRPr="0002444C" w:rsidRDefault="004100B2" w:rsidP="00C61390">
            <w:pPr>
              <w:widowControl/>
              <w:autoSpaceDE/>
              <w:autoSpaceDN/>
              <w:spacing w:after="80"/>
              <w:jc w:val="center"/>
              <w:rPr>
                <w:rFonts w:ascii="Palatino Linotype" w:eastAsia="Times New Roman" w:hAnsi="Palatino Linotype"/>
                <w:sz w:val="20"/>
                <w:szCs w:val="20"/>
                <w:lang w:bidi="ar-SA"/>
              </w:rPr>
            </w:pPr>
            <w:r w:rsidRPr="0002444C">
              <w:rPr>
                <w:rFonts w:ascii="Palatino Linotype" w:eastAsia="Times New Roman" w:hAnsi="Palatino Linotype"/>
                <w:sz w:val="20"/>
                <w:szCs w:val="20"/>
                <w:lang w:bidi="ar-SA"/>
              </w:rPr>
              <w:t xml:space="preserve"> Forfait</w:t>
            </w:r>
          </w:p>
          <w:p w14:paraId="1DDF4F3B" w14:textId="77777777" w:rsidR="004100B2" w:rsidRPr="0002444C" w:rsidRDefault="004100B2" w:rsidP="00C61390">
            <w:pPr>
              <w:widowControl/>
              <w:autoSpaceDE/>
              <w:autoSpaceDN/>
              <w:spacing w:after="80"/>
              <w:rPr>
                <w:rFonts w:ascii="Palatino Linotype" w:eastAsia="Times New Roman" w:hAnsi="Palatino Linotype"/>
                <w:sz w:val="20"/>
                <w:szCs w:val="20"/>
                <w:lang w:val="en-GB" w:bidi="ar-SA"/>
              </w:rPr>
            </w:pPr>
          </w:p>
        </w:tc>
        <w:tc>
          <w:tcPr>
            <w:tcW w:w="860" w:type="pct"/>
            <w:tcBorders>
              <w:top w:val="single" w:sz="4" w:space="0" w:color="auto"/>
              <w:left w:val="single" w:sz="4" w:space="0" w:color="auto"/>
              <w:bottom w:val="single" w:sz="4" w:space="0" w:color="auto"/>
              <w:right w:val="single" w:sz="4" w:space="0" w:color="auto"/>
            </w:tcBorders>
          </w:tcPr>
          <w:p w14:paraId="1AEF3FA3" w14:textId="77777777" w:rsidR="004100B2" w:rsidRPr="0002444C" w:rsidRDefault="004100B2" w:rsidP="00C61390">
            <w:pPr>
              <w:widowControl/>
              <w:autoSpaceDE/>
              <w:autoSpaceDN/>
              <w:spacing w:after="80"/>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67690257" w14:textId="77777777" w:rsidR="004100B2" w:rsidRPr="0002444C" w:rsidRDefault="004100B2" w:rsidP="00C61390">
            <w:pPr>
              <w:widowControl/>
              <w:autoSpaceDE/>
              <w:autoSpaceDN/>
              <w:spacing w:after="80"/>
              <w:ind w:left="74"/>
              <w:rPr>
                <w:rFonts w:ascii="Palatino Linotype" w:eastAsia="Times New Roman" w:hAnsi="Palatino Linotype"/>
                <w:b/>
                <w:sz w:val="20"/>
                <w:szCs w:val="20"/>
                <w:lang w:bidi="ar-SA"/>
              </w:rPr>
            </w:pPr>
          </w:p>
        </w:tc>
      </w:tr>
      <w:tr w:rsidR="004100B2" w:rsidRPr="0002444C" w14:paraId="015213C8" w14:textId="77777777" w:rsidTr="00137573">
        <w:trPr>
          <w:trHeight w:val="254"/>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B498FA6" w14:textId="17AEA579" w:rsidR="007F4DCC" w:rsidRPr="0002444C" w:rsidRDefault="004100B2" w:rsidP="002B2871">
            <w:pPr>
              <w:widowControl/>
              <w:autoSpaceDE/>
              <w:autoSpaceDN/>
              <w:jc w:val="center"/>
              <w:rPr>
                <w:rFonts w:ascii="Palatino Linotype" w:eastAsia="Times New Roman" w:hAnsi="Palatino Linotype"/>
                <w:sz w:val="20"/>
                <w:szCs w:val="20"/>
                <w:lang w:bidi="ar-SA"/>
              </w:rPr>
            </w:pPr>
            <w:r w:rsidRPr="0002444C">
              <w:rPr>
                <w:rFonts w:ascii="Palatino Linotype" w:eastAsia="Times New Roman" w:hAnsi="Palatino Linotype"/>
                <w:b/>
                <w:sz w:val="20"/>
                <w:szCs w:val="20"/>
                <w:lang w:bidi="ar-SA"/>
              </w:rPr>
              <w:t>TOTAL (hors TVA)</w:t>
            </w:r>
          </w:p>
        </w:tc>
        <w:tc>
          <w:tcPr>
            <w:tcW w:w="860"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18C891" w14:textId="77777777" w:rsidR="004100B2" w:rsidRPr="0002444C" w:rsidRDefault="004100B2" w:rsidP="002B2871">
            <w:pPr>
              <w:widowControl/>
              <w:autoSpaceDE/>
              <w:autoSpaceDN/>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1D346DA" w14:textId="77777777" w:rsidR="004100B2" w:rsidRPr="0002444C" w:rsidRDefault="004100B2" w:rsidP="002B2871">
            <w:pPr>
              <w:widowControl/>
              <w:autoSpaceDE/>
              <w:autoSpaceDN/>
              <w:ind w:left="74"/>
              <w:rPr>
                <w:rFonts w:ascii="Palatino Linotype" w:eastAsia="Times New Roman" w:hAnsi="Palatino Linotype"/>
                <w:b/>
                <w:sz w:val="20"/>
                <w:szCs w:val="20"/>
                <w:lang w:bidi="ar-SA"/>
              </w:rPr>
            </w:pPr>
          </w:p>
        </w:tc>
      </w:tr>
      <w:tr w:rsidR="00683B58" w:rsidRPr="0002444C" w14:paraId="619A5579" w14:textId="77777777" w:rsidTr="00350C6D">
        <w:trPr>
          <w:trHeight w:val="253"/>
          <w:jc w:val="center"/>
        </w:trPr>
        <w:tc>
          <w:tcPr>
            <w:tcW w:w="2734" w:type="pct"/>
            <w:gridSpan w:val="2"/>
            <w:tcBorders>
              <w:top w:val="single" w:sz="4" w:space="0" w:color="auto"/>
              <w:left w:val="single" w:sz="4" w:space="0" w:color="auto"/>
              <w:bottom w:val="single" w:sz="4" w:space="0" w:color="auto"/>
              <w:right w:val="single" w:sz="4" w:space="0" w:color="auto"/>
            </w:tcBorders>
          </w:tcPr>
          <w:p w14:paraId="4F326485" w14:textId="220ECADB" w:rsidR="007F4DCC" w:rsidRPr="0002444C" w:rsidRDefault="00683B58" w:rsidP="002B2871">
            <w:pPr>
              <w:widowControl/>
              <w:autoSpaceDE/>
              <w:autoSpaceDN/>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TVA 20%</w:t>
            </w:r>
          </w:p>
        </w:tc>
        <w:tc>
          <w:tcPr>
            <w:tcW w:w="860" w:type="pct"/>
            <w:tcBorders>
              <w:top w:val="single" w:sz="4" w:space="0" w:color="auto"/>
              <w:left w:val="single" w:sz="4" w:space="0" w:color="auto"/>
              <w:bottom w:val="single" w:sz="4" w:space="0" w:color="auto"/>
              <w:right w:val="single" w:sz="4" w:space="0" w:color="auto"/>
            </w:tcBorders>
          </w:tcPr>
          <w:p w14:paraId="5B47290B" w14:textId="77777777" w:rsidR="00683B58" w:rsidRPr="0002444C" w:rsidRDefault="00683B58" w:rsidP="002B2871">
            <w:pPr>
              <w:widowControl/>
              <w:autoSpaceDE/>
              <w:autoSpaceDN/>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53FE65F5" w14:textId="77777777" w:rsidR="00683B58" w:rsidRPr="0002444C" w:rsidRDefault="00683B58" w:rsidP="002B2871">
            <w:pPr>
              <w:widowControl/>
              <w:autoSpaceDE/>
              <w:autoSpaceDN/>
              <w:ind w:left="74"/>
              <w:rPr>
                <w:rFonts w:ascii="Palatino Linotype" w:eastAsia="Times New Roman" w:hAnsi="Palatino Linotype"/>
                <w:b/>
                <w:sz w:val="20"/>
                <w:szCs w:val="20"/>
                <w:lang w:bidi="ar-SA"/>
              </w:rPr>
            </w:pPr>
          </w:p>
        </w:tc>
      </w:tr>
      <w:tr w:rsidR="00683B58" w:rsidRPr="0002444C" w14:paraId="52950D59" w14:textId="77777777" w:rsidTr="00137573">
        <w:trPr>
          <w:trHeight w:val="267"/>
          <w:jc w:val="center"/>
        </w:trPr>
        <w:tc>
          <w:tcPr>
            <w:tcW w:w="2734" w:type="pct"/>
            <w:gridSpan w:val="2"/>
            <w:tcBorders>
              <w:top w:val="single" w:sz="4" w:space="0" w:color="auto"/>
              <w:left w:val="single" w:sz="4" w:space="0" w:color="auto"/>
              <w:bottom w:val="single" w:sz="4" w:space="0" w:color="auto"/>
              <w:right w:val="single" w:sz="4" w:space="0" w:color="auto"/>
            </w:tcBorders>
          </w:tcPr>
          <w:p w14:paraId="0F614298" w14:textId="2C88FA5E" w:rsidR="007F4DCC" w:rsidRPr="0002444C" w:rsidRDefault="00683B58" w:rsidP="002B2871">
            <w:pPr>
              <w:widowControl/>
              <w:autoSpaceDE/>
              <w:autoSpaceDN/>
              <w:jc w:val="center"/>
              <w:rPr>
                <w:rFonts w:ascii="Palatino Linotype" w:eastAsia="Times New Roman" w:hAnsi="Palatino Linotype"/>
                <w:b/>
                <w:sz w:val="20"/>
                <w:szCs w:val="20"/>
                <w:lang w:bidi="ar-SA"/>
              </w:rPr>
            </w:pPr>
            <w:r w:rsidRPr="0002444C">
              <w:rPr>
                <w:rFonts w:ascii="Palatino Linotype" w:eastAsia="Times New Roman" w:hAnsi="Palatino Linotype"/>
                <w:b/>
                <w:sz w:val="20"/>
                <w:szCs w:val="20"/>
                <w:lang w:bidi="ar-SA"/>
              </w:rPr>
              <w:t>TOTAL TTC</w:t>
            </w:r>
          </w:p>
        </w:tc>
        <w:tc>
          <w:tcPr>
            <w:tcW w:w="860" w:type="pct"/>
            <w:tcBorders>
              <w:top w:val="single" w:sz="4" w:space="0" w:color="auto"/>
              <w:left w:val="single" w:sz="4" w:space="0" w:color="auto"/>
              <w:bottom w:val="single" w:sz="4" w:space="0" w:color="auto"/>
              <w:right w:val="single" w:sz="4" w:space="0" w:color="auto"/>
            </w:tcBorders>
          </w:tcPr>
          <w:p w14:paraId="21446D5B" w14:textId="77777777" w:rsidR="00683B58" w:rsidRPr="0002444C" w:rsidRDefault="00683B58" w:rsidP="002B2871">
            <w:pPr>
              <w:widowControl/>
              <w:autoSpaceDE/>
              <w:autoSpaceDN/>
              <w:ind w:left="72" w:right="72" w:hanging="72"/>
              <w:jc w:val="right"/>
              <w:rPr>
                <w:rFonts w:ascii="Palatino Linotype" w:eastAsia="Times New Roman" w:hAnsi="Palatino Linotype"/>
                <w:b/>
                <w:sz w:val="20"/>
                <w:szCs w:val="20"/>
                <w:lang w:bidi="ar-SA"/>
              </w:rPr>
            </w:pPr>
          </w:p>
        </w:tc>
        <w:tc>
          <w:tcPr>
            <w:tcW w:w="1406" w:type="pct"/>
            <w:tcBorders>
              <w:top w:val="single" w:sz="4" w:space="0" w:color="auto"/>
              <w:left w:val="single" w:sz="4" w:space="0" w:color="auto"/>
              <w:bottom w:val="single" w:sz="4" w:space="0" w:color="auto"/>
              <w:right w:val="single" w:sz="4" w:space="0" w:color="auto"/>
            </w:tcBorders>
          </w:tcPr>
          <w:p w14:paraId="5923EF02" w14:textId="77777777" w:rsidR="00683B58" w:rsidRPr="0002444C" w:rsidRDefault="00683B58" w:rsidP="002B2871">
            <w:pPr>
              <w:widowControl/>
              <w:autoSpaceDE/>
              <w:autoSpaceDN/>
              <w:ind w:left="74"/>
              <w:rPr>
                <w:rFonts w:ascii="Palatino Linotype" w:eastAsia="Times New Roman" w:hAnsi="Palatino Linotype"/>
                <w:b/>
                <w:sz w:val="20"/>
                <w:szCs w:val="20"/>
                <w:lang w:bidi="ar-SA"/>
              </w:rPr>
            </w:pPr>
          </w:p>
        </w:tc>
      </w:tr>
    </w:tbl>
    <w:p w14:paraId="66AAA7FE" w14:textId="77777777" w:rsidR="00DF680D" w:rsidRPr="0002444C" w:rsidRDefault="00DF680D" w:rsidP="00097B96">
      <w:pPr>
        <w:jc w:val="right"/>
        <w:rPr>
          <w:rFonts w:ascii="Palatino Linotype" w:hAnsi="Palatino Linotype"/>
          <w:b/>
          <w:bCs/>
          <w:sz w:val="21"/>
          <w:szCs w:val="21"/>
        </w:rPr>
      </w:pPr>
    </w:p>
    <w:p w14:paraId="6E381B54" w14:textId="2E4C138F" w:rsidR="007F4DCC" w:rsidRPr="0002444C" w:rsidRDefault="00097B96" w:rsidP="00844917">
      <w:pPr>
        <w:jc w:val="right"/>
        <w:rPr>
          <w:rFonts w:ascii="Palatino Linotype" w:hAnsi="Palatino Linotype"/>
          <w:b/>
          <w:bCs/>
          <w:sz w:val="21"/>
          <w:szCs w:val="21"/>
        </w:rPr>
      </w:pPr>
      <w:r w:rsidRPr="0002444C">
        <w:rPr>
          <w:rFonts w:ascii="Palatino Linotype" w:hAnsi="Palatino Linotype"/>
          <w:b/>
          <w:bCs/>
          <w:sz w:val="21"/>
          <w:szCs w:val="21"/>
        </w:rPr>
        <w:t>Fait, à........................., le ............................</w:t>
      </w:r>
    </w:p>
    <w:p w14:paraId="2A8A3F67" w14:textId="29D73E2B" w:rsidR="00E246E7" w:rsidRPr="0002444C" w:rsidRDefault="00097B96" w:rsidP="00921EDC">
      <w:pPr>
        <w:jc w:val="right"/>
        <w:rPr>
          <w:rFonts w:ascii="Palatino Linotype" w:hAnsi="Palatino Linotype"/>
          <w:b/>
          <w:bCs/>
        </w:rPr>
      </w:pPr>
      <w:r w:rsidRPr="0002444C">
        <w:rPr>
          <w:rFonts w:ascii="Palatino Linotype" w:hAnsi="Palatino Linotype"/>
          <w:b/>
          <w:bCs/>
          <w:sz w:val="21"/>
          <w:szCs w:val="21"/>
        </w:rPr>
        <w:lastRenderedPageBreak/>
        <w:t>Signature et cachet du Soumissionnaire</w:t>
      </w:r>
    </w:p>
    <w:sectPr w:rsidR="00E246E7" w:rsidRPr="0002444C" w:rsidSect="001E703D">
      <w:type w:val="continuous"/>
      <w:pgSz w:w="11910" w:h="16840" w:code="9"/>
      <w:pgMar w:top="1417" w:right="1417" w:bottom="1417" w:left="1417" w:header="0" w:footer="28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B069" w14:textId="77777777" w:rsidR="00741CFA" w:rsidRDefault="00741CFA" w:rsidP="00961C4B">
      <w:r>
        <w:separator/>
      </w:r>
    </w:p>
  </w:endnote>
  <w:endnote w:type="continuationSeparator" w:id="0">
    <w:p w14:paraId="3789F18B" w14:textId="77777777" w:rsidR="00741CFA" w:rsidRDefault="00741CFA"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2C2E6A83" w:rsidR="00C96E02" w:rsidRDefault="00C96E02">
        <w:pPr>
          <w:pStyle w:val="Pieddepage"/>
          <w:jc w:val="center"/>
        </w:pPr>
        <w:r w:rsidRPr="00E84ED2">
          <w:rPr>
            <w:rFonts w:ascii="Palatino Linotype" w:hAnsi="Palatino Linotype"/>
            <w:sz w:val="20"/>
            <w:szCs w:val="20"/>
          </w:rPr>
          <w:fldChar w:fldCharType="begin"/>
        </w:r>
        <w:r w:rsidRPr="00E84ED2">
          <w:rPr>
            <w:rFonts w:ascii="Palatino Linotype" w:hAnsi="Palatino Linotype"/>
            <w:sz w:val="20"/>
            <w:szCs w:val="20"/>
          </w:rPr>
          <w:instrText>PAGE   \* MERGEFORMAT</w:instrText>
        </w:r>
        <w:r w:rsidRPr="00E84ED2">
          <w:rPr>
            <w:rFonts w:ascii="Palatino Linotype" w:hAnsi="Palatino Linotype"/>
            <w:sz w:val="20"/>
            <w:szCs w:val="20"/>
          </w:rPr>
          <w:fldChar w:fldCharType="separate"/>
        </w:r>
        <w:r w:rsidR="00D03B69">
          <w:rPr>
            <w:rFonts w:ascii="Palatino Linotype" w:hAnsi="Palatino Linotype"/>
            <w:noProof/>
            <w:sz w:val="20"/>
            <w:szCs w:val="20"/>
          </w:rPr>
          <w:t>15</w:t>
        </w:r>
        <w:r w:rsidRPr="00E84ED2">
          <w:rPr>
            <w:rFonts w:ascii="Palatino Linotype" w:hAnsi="Palatino Linotype"/>
            <w:sz w:val="20"/>
            <w:szCs w:val="20"/>
          </w:rPr>
          <w:fldChar w:fldCharType="end"/>
        </w:r>
      </w:p>
    </w:sdtContent>
  </w:sdt>
  <w:p w14:paraId="383C3CF2" w14:textId="77777777" w:rsidR="00C96E02" w:rsidRDefault="00C96E0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510C" w14:textId="77777777" w:rsidR="00741CFA" w:rsidRDefault="00741CFA" w:rsidP="00961C4B">
      <w:r>
        <w:separator/>
      </w:r>
    </w:p>
  </w:footnote>
  <w:footnote w:type="continuationSeparator" w:id="0">
    <w:p w14:paraId="10A9A09F" w14:textId="77777777" w:rsidR="00741CFA" w:rsidRDefault="00741CFA" w:rsidP="0096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2F2"/>
    <w:multiLevelType w:val="hybridMultilevel"/>
    <w:tmpl w:val="7C928AD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0259393B"/>
    <w:multiLevelType w:val="multilevel"/>
    <w:tmpl w:val="AEBA9CA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3" w15:restartNumberingAfterBreak="0">
    <w:nsid w:val="07B02B0A"/>
    <w:multiLevelType w:val="hybridMultilevel"/>
    <w:tmpl w:val="A6189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5"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6"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857E04"/>
    <w:multiLevelType w:val="hybridMultilevel"/>
    <w:tmpl w:val="D570A2AA"/>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739E8"/>
    <w:multiLevelType w:val="hybridMultilevel"/>
    <w:tmpl w:val="641E59B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0AA"/>
    <w:multiLevelType w:val="hybridMultilevel"/>
    <w:tmpl w:val="5CC41D5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66F7C"/>
    <w:multiLevelType w:val="hybridMultilevel"/>
    <w:tmpl w:val="528AF1AA"/>
    <w:lvl w:ilvl="0" w:tplc="5A503CA6">
      <w:start w:val="2"/>
      <w:numFmt w:val="bullet"/>
      <w:lvlText w:val="-"/>
      <w:lvlJc w:val="left"/>
      <w:pPr>
        <w:ind w:left="720" w:hanging="360"/>
      </w:pPr>
      <w:rPr>
        <w:rFonts w:ascii="Verdana" w:eastAsia="Times New Roman" w:hAnsi="Verdana" w:cs="Times New Roman" w:hint="default"/>
      </w:rPr>
    </w:lvl>
    <w:lvl w:ilvl="1" w:tplc="96D61766">
      <w:numFmt w:val="bullet"/>
      <w:lvlText w:val="•"/>
      <w:lvlJc w:val="left"/>
      <w:pPr>
        <w:ind w:left="1800" w:hanging="72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E456A"/>
    <w:multiLevelType w:val="multilevel"/>
    <w:tmpl w:val="785E2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37097C"/>
    <w:multiLevelType w:val="hybridMultilevel"/>
    <w:tmpl w:val="FBDE2BC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278F4"/>
    <w:multiLevelType w:val="hybridMultilevel"/>
    <w:tmpl w:val="D0FC1410"/>
    <w:lvl w:ilvl="0" w:tplc="8C4CA9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F30F3C"/>
    <w:multiLevelType w:val="multilevel"/>
    <w:tmpl w:val="50147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6FB4D65"/>
    <w:multiLevelType w:val="hybridMultilevel"/>
    <w:tmpl w:val="024C9438"/>
    <w:lvl w:ilvl="0" w:tplc="0F5A4C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CD25AC"/>
    <w:multiLevelType w:val="hybridMultilevel"/>
    <w:tmpl w:val="029428F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F005B"/>
    <w:multiLevelType w:val="hybridMultilevel"/>
    <w:tmpl w:val="9FAC30B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A31F3"/>
    <w:multiLevelType w:val="multilevel"/>
    <w:tmpl w:val="D898EC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506BF2"/>
    <w:multiLevelType w:val="hybridMultilevel"/>
    <w:tmpl w:val="C18EE040"/>
    <w:lvl w:ilvl="0" w:tplc="044295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EB6D02"/>
    <w:multiLevelType w:val="hybridMultilevel"/>
    <w:tmpl w:val="4F6C7392"/>
    <w:lvl w:ilvl="0" w:tplc="571EB4C8">
      <w:start w:val="2"/>
      <w:numFmt w:val="bullet"/>
      <w:lvlText w:val="-"/>
      <w:lvlJc w:val="left"/>
      <w:pPr>
        <w:ind w:left="720" w:hanging="360"/>
      </w:pPr>
      <w:rPr>
        <w:rFonts w:ascii="Palatino Linotype" w:eastAsia="Calibri"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CD206B"/>
    <w:multiLevelType w:val="hybridMultilevel"/>
    <w:tmpl w:val="2AECFF5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03B48"/>
    <w:multiLevelType w:val="hybridMultilevel"/>
    <w:tmpl w:val="8B8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5"/>
  </w:num>
  <w:num w:numId="4">
    <w:abstractNumId w:val="6"/>
  </w:num>
  <w:num w:numId="5">
    <w:abstractNumId w:val="2"/>
  </w:num>
  <w:num w:numId="6">
    <w:abstractNumId w:val="24"/>
  </w:num>
  <w:num w:numId="7">
    <w:abstractNumId w:val="19"/>
  </w:num>
  <w:num w:numId="8">
    <w:abstractNumId w:val="15"/>
  </w:num>
  <w:num w:numId="9">
    <w:abstractNumId w:val="11"/>
  </w:num>
  <w:num w:numId="10">
    <w:abstractNumId w:val="10"/>
  </w:num>
  <w:num w:numId="11">
    <w:abstractNumId w:val="7"/>
  </w:num>
  <w:num w:numId="12">
    <w:abstractNumId w:val="1"/>
  </w:num>
  <w:num w:numId="13">
    <w:abstractNumId w:val="13"/>
  </w:num>
  <w:num w:numId="14">
    <w:abstractNumId w:val="16"/>
  </w:num>
  <w:num w:numId="15">
    <w:abstractNumId w:val="21"/>
  </w:num>
  <w:num w:numId="16">
    <w:abstractNumId w:val="14"/>
  </w:num>
  <w:num w:numId="17">
    <w:abstractNumId w:val="0"/>
  </w:num>
  <w:num w:numId="18">
    <w:abstractNumId w:val="12"/>
  </w:num>
  <w:num w:numId="19">
    <w:abstractNumId w:val="22"/>
  </w:num>
  <w:num w:numId="20">
    <w:abstractNumId w:val="18"/>
  </w:num>
  <w:num w:numId="21">
    <w:abstractNumId w:val="8"/>
  </w:num>
  <w:num w:numId="22">
    <w:abstractNumId w:val="3"/>
  </w:num>
  <w:num w:numId="23">
    <w:abstractNumId w:val="9"/>
  </w:num>
  <w:num w:numId="24">
    <w:abstractNumId w:val="17"/>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TA3Nzc0MjM2N7M0MDRS0lEKTi0uzszPAykwqgUAGJ2V2SwAAAA="/>
  </w:docVars>
  <w:rsids>
    <w:rsidRoot w:val="0085650F"/>
    <w:rsid w:val="00002115"/>
    <w:rsid w:val="0000470B"/>
    <w:rsid w:val="0000490D"/>
    <w:rsid w:val="00005E02"/>
    <w:rsid w:val="000063C2"/>
    <w:rsid w:val="00006A04"/>
    <w:rsid w:val="000078E8"/>
    <w:rsid w:val="00007E62"/>
    <w:rsid w:val="00010DB6"/>
    <w:rsid w:val="00010FA3"/>
    <w:rsid w:val="0001121C"/>
    <w:rsid w:val="00014119"/>
    <w:rsid w:val="00014FC2"/>
    <w:rsid w:val="000167D8"/>
    <w:rsid w:val="00017154"/>
    <w:rsid w:val="00017B4B"/>
    <w:rsid w:val="000206B4"/>
    <w:rsid w:val="00021EB4"/>
    <w:rsid w:val="0002275E"/>
    <w:rsid w:val="0002444C"/>
    <w:rsid w:val="000246E2"/>
    <w:rsid w:val="00026619"/>
    <w:rsid w:val="00026C42"/>
    <w:rsid w:val="00026E6A"/>
    <w:rsid w:val="0002703D"/>
    <w:rsid w:val="000302BD"/>
    <w:rsid w:val="000303E1"/>
    <w:rsid w:val="00030EB7"/>
    <w:rsid w:val="0003347F"/>
    <w:rsid w:val="00034EBB"/>
    <w:rsid w:val="00037741"/>
    <w:rsid w:val="0004175F"/>
    <w:rsid w:val="00041792"/>
    <w:rsid w:val="000425E7"/>
    <w:rsid w:val="00042FD1"/>
    <w:rsid w:val="00043764"/>
    <w:rsid w:val="00043DCE"/>
    <w:rsid w:val="00044020"/>
    <w:rsid w:val="0004425F"/>
    <w:rsid w:val="00044FEE"/>
    <w:rsid w:val="000469B5"/>
    <w:rsid w:val="00047609"/>
    <w:rsid w:val="00047BE1"/>
    <w:rsid w:val="00050215"/>
    <w:rsid w:val="000519B6"/>
    <w:rsid w:val="0005224D"/>
    <w:rsid w:val="00052561"/>
    <w:rsid w:val="000525D4"/>
    <w:rsid w:val="00053954"/>
    <w:rsid w:val="00054242"/>
    <w:rsid w:val="0005449C"/>
    <w:rsid w:val="0005597B"/>
    <w:rsid w:val="00055E51"/>
    <w:rsid w:val="000577B0"/>
    <w:rsid w:val="000600C7"/>
    <w:rsid w:val="00060FC8"/>
    <w:rsid w:val="00061FDA"/>
    <w:rsid w:val="0006224A"/>
    <w:rsid w:val="00062493"/>
    <w:rsid w:val="00063FF4"/>
    <w:rsid w:val="00067576"/>
    <w:rsid w:val="00067933"/>
    <w:rsid w:val="00070C53"/>
    <w:rsid w:val="0007116A"/>
    <w:rsid w:val="00071656"/>
    <w:rsid w:val="000722BF"/>
    <w:rsid w:val="000734C3"/>
    <w:rsid w:val="00073821"/>
    <w:rsid w:val="00074164"/>
    <w:rsid w:val="000741E8"/>
    <w:rsid w:val="00074944"/>
    <w:rsid w:val="0007515D"/>
    <w:rsid w:val="0007524C"/>
    <w:rsid w:val="000758AF"/>
    <w:rsid w:val="000758FF"/>
    <w:rsid w:val="0007631A"/>
    <w:rsid w:val="00076971"/>
    <w:rsid w:val="000772C3"/>
    <w:rsid w:val="00081CF3"/>
    <w:rsid w:val="00083077"/>
    <w:rsid w:val="0008500B"/>
    <w:rsid w:val="0008681A"/>
    <w:rsid w:val="00087425"/>
    <w:rsid w:val="000875B2"/>
    <w:rsid w:val="00087D53"/>
    <w:rsid w:val="0009000A"/>
    <w:rsid w:val="00090798"/>
    <w:rsid w:val="00090D8D"/>
    <w:rsid w:val="00090DF3"/>
    <w:rsid w:val="00090E36"/>
    <w:rsid w:val="0009275A"/>
    <w:rsid w:val="00092FF1"/>
    <w:rsid w:val="000940B4"/>
    <w:rsid w:val="00094676"/>
    <w:rsid w:val="0009492D"/>
    <w:rsid w:val="0009534D"/>
    <w:rsid w:val="000963AC"/>
    <w:rsid w:val="00097747"/>
    <w:rsid w:val="00097B96"/>
    <w:rsid w:val="00097DD6"/>
    <w:rsid w:val="000A2C05"/>
    <w:rsid w:val="000A3A9A"/>
    <w:rsid w:val="000A589F"/>
    <w:rsid w:val="000A5D0F"/>
    <w:rsid w:val="000A6015"/>
    <w:rsid w:val="000A7447"/>
    <w:rsid w:val="000B5DF0"/>
    <w:rsid w:val="000B6565"/>
    <w:rsid w:val="000C0256"/>
    <w:rsid w:val="000C0592"/>
    <w:rsid w:val="000C0A9B"/>
    <w:rsid w:val="000C0AA2"/>
    <w:rsid w:val="000C1884"/>
    <w:rsid w:val="000C1A84"/>
    <w:rsid w:val="000C1BB0"/>
    <w:rsid w:val="000C3880"/>
    <w:rsid w:val="000C38D2"/>
    <w:rsid w:val="000C3E6E"/>
    <w:rsid w:val="000C668D"/>
    <w:rsid w:val="000C6E5D"/>
    <w:rsid w:val="000C6F09"/>
    <w:rsid w:val="000C7EF8"/>
    <w:rsid w:val="000D0B6A"/>
    <w:rsid w:val="000D0ECF"/>
    <w:rsid w:val="000D1BDB"/>
    <w:rsid w:val="000D1D07"/>
    <w:rsid w:val="000D213E"/>
    <w:rsid w:val="000D234E"/>
    <w:rsid w:val="000D2968"/>
    <w:rsid w:val="000D3DEB"/>
    <w:rsid w:val="000D432A"/>
    <w:rsid w:val="000D48DF"/>
    <w:rsid w:val="000D6EFF"/>
    <w:rsid w:val="000D6FA5"/>
    <w:rsid w:val="000D7408"/>
    <w:rsid w:val="000D7FB9"/>
    <w:rsid w:val="000E054F"/>
    <w:rsid w:val="000E05A1"/>
    <w:rsid w:val="000E0F48"/>
    <w:rsid w:val="000E0FD7"/>
    <w:rsid w:val="000E13E4"/>
    <w:rsid w:val="000E1997"/>
    <w:rsid w:val="000E2A8B"/>
    <w:rsid w:val="000E3F08"/>
    <w:rsid w:val="000E4D22"/>
    <w:rsid w:val="000E5D2C"/>
    <w:rsid w:val="000E5FA9"/>
    <w:rsid w:val="000E6A46"/>
    <w:rsid w:val="000F1E9B"/>
    <w:rsid w:val="000F26D1"/>
    <w:rsid w:val="000F3116"/>
    <w:rsid w:val="000F378E"/>
    <w:rsid w:val="000F5E00"/>
    <w:rsid w:val="000F60AE"/>
    <w:rsid w:val="000F69A2"/>
    <w:rsid w:val="000F6EC2"/>
    <w:rsid w:val="000F727D"/>
    <w:rsid w:val="000F7685"/>
    <w:rsid w:val="0010145A"/>
    <w:rsid w:val="00101531"/>
    <w:rsid w:val="00102443"/>
    <w:rsid w:val="00104079"/>
    <w:rsid w:val="001043C4"/>
    <w:rsid w:val="0010665F"/>
    <w:rsid w:val="00110022"/>
    <w:rsid w:val="001106AB"/>
    <w:rsid w:val="00110D15"/>
    <w:rsid w:val="00110EAE"/>
    <w:rsid w:val="001114A1"/>
    <w:rsid w:val="001115FC"/>
    <w:rsid w:val="00111924"/>
    <w:rsid w:val="00112BA9"/>
    <w:rsid w:val="00112BF3"/>
    <w:rsid w:val="00115402"/>
    <w:rsid w:val="00120C8A"/>
    <w:rsid w:val="001231F3"/>
    <w:rsid w:val="00123390"/>
    <w:rsid w:val="0012374D"/>
    <w:rsid w:val="00125518"/>
    <w:rsid w:val="00126433"/>
    <w:rsid w:val="00130450"/>
    <w:rsid w:val="0013258A"/>
    <w:rsid w:val="00133FD2"/>
    <w:rsid w:val="00135421"/>
    <w:rsid w:val="0013739C"/>
    <w:rsid w:val="00137573"/>
    <w:rsid w:val="001402EB"/>
    <w:rsid w:val="00140AC7"/>
    <w:rsid w:val="001427ED"/>
    <w:rsid w:val="001441B6"/>
    <w:rsid w:val="00144479"/>
    <w:rsid w:val="001447E4"/>
    <w:rsid w:val="001453AE"/>
    <w:rsid w:val="00145690"/>
    <w:rsid w:val="00145C9C"/>
    <w:rsid w:val="00145D49"/>
    <w:rsid w:val="0014631C"/>
    <w:rsid w:val="00146D00"/>
    <w:rsid w:val="001470D1"/>
    <w:rsid w:val="00147573"/>
    <w:rsid w:val="00150BCE"/>
    <w:rsid w:val="001515BB"/>
    <w:rsid w:val="00152073"/>
    <w:rsid w:val="0015591B"/>
    <w:rsid w:val="0015696B"/>
    <w:rsid w:val="001575C9"/>
    <w:rsid w:val="001578B9"/>
    <w:rsid w:val="001648E8"/>
    <w:rsid w:val="0016615F"/>
    <w:rsid w:val="001666B9"/>
    <w:rsid w:val="00167B09"/>
    <w:rsid w:val="001702B0"/>
    <w:rsid w:val="0017068C"/>
    <w:rsid w:val="00170863"/>
    <w:rsid w:val="00170FA6"/>
    <w:rsid w:val="00173237"/>
    <w:rsid w:val="0017330C"/>
    <w:rsid w:val="0017641F"/>
    <w:rsid w:val="00176655"/>
    <w:rsid w:val="00177425"/>
    <w:rsid w:val="00181133"/>
    <w:rsid w:val="00181F0C"/>
    <w:rsid w:val="00182367"/>
    <w:rsid w:val="00183054"/>
    <w:rsid w:val="001833E2"/>
    <w:rsid w:val="00183441"/>
    <w:rsid w:val="00183AA5"/>
    <w:rsid w:val="00183B46"/>
    <w:rsid w:val="001858F7"/>
    <w:rsid w:val="001864AE"/>
    <w:rsid w:val="0018701C"/>
    <w:rsid w:val="00187CB9"/>
    <w:rsid w:val="00190669"/>
    <w:rsid w:val="001908FF"/>
    <w:rsid w:val="00190CC1"/>
    <w:rsid w:val="001912A4"/>
    <w:rsid w:val="001926AC"/>
    <w:rsid w:val="001934A8"/>
    <w:rsid w:val="001935A9"/>
    <w:rsid w:val="00195B22"/>
    <w:rsid w:val="001964C2"/>
    <w:rsid w:val="00196C8E"/>
    <w:rsid w:val="00197924"/>
    <w:rsid w:val="001A0159"/>
    <w:rsid w:val="001A0AFE"/>
    <w:rsid w:val="001A20FC"/>
    <w:rsid w:val="001A2FE6"/>
    <w:rsid w:val="001A3E21"/>
    <w:rsid w:val="001A3EFD"/>
    <w:rsid w:val="001A40B2"/>
    <w:rsid w:val="001A4203"/>
    <w:rsid w:val="001A5E98"/>
    <w:rsid w:val="001A73A9"/>
    <w:rsid w:val="001A7A67"/>
    <w:rsid w:val="001B03B1"/>
    <w:rsid w:val="001B2672"/>
    <w:rsid w:val="001B2A30"/>
    <w:rsid w:val="001B2DF3"/>
    <w:rsid w:val="001B30DA"/>
    <w:rsid w:val="001B3B99"/>
    <w:rsid w:val="001B4922"/>
    <w:rsid w:val="001B5D15"/>
    <w:rsid w:val="001B6282"/>
    <w:rsid w:val="001B71FA"/>
    <w:rsid w:val="001C088C"/>
    <w:rsid w:val="001C1AB1"/>
    <w:rsid w:val="001C2640"/>
    <w:rsid w:val="001C37D9"/>
    <w:rsid w:val="001C4A14"/>
    <w:rsid w:val="001C5888"/>
    <w:rsid w:val="001C5EFC"/>
    <w:rsid w:val="001D01D2"/>
    <w:rsid w:val="001D0879"/>
    <w:rsid w:val="001D09E6"/>
    <w:rsid w:val="001D3C2C"/>
    <w:rsid w:val="001D4F72"/>
    <w:rsid w:val="001D5487"/>
    <w:rsid w:val="001D57CA"/>
    <w:rsid w:val="001D5D62"/>
    <w:rsid w:val="001D7218"/>
    <w:rsid w:val="001E06AF"/>
    <w:rsid w:val="001E0F45"/>
    <w:rsid w:val="001E1B56"/>
    <w:rsid w:val="001E1DA9"/>
    <w:rsid w:val="001E29A0"/>
    <w:rsid w:val="001E36CF"/>
    <w:rsid w:val="001E4BE6"/>
    <w:rsid w:val="001E5446"/>
    <w:rsid w:val="001E703D"/>
    <w:rsid w:val="001E70C0"/>
    <w:rsid w:val="001F1CBE"/>
    <w:rsid w:val="001F23F5"/>
    <w:rsid w:val="001F2493"/>
    <w:rsid w:val="001F4A28"/>
    <w:rsid w:val="001F57DB"/>
    <w:rsid w:val="001F5EBE"/>
    <w:rsid w:val="001F6262"/>
    <w:rsid w:val="001F6954"/>
    <w:rsid w:val="001F6E85"/>
    <w:rsid w:val="001F6EA0"/>
    <w:rsid w:val="001F79F8"/>
    <w:rsid w:val="001F7BFE"/>
    <w:rsid w:val="001F7D5A"/>
    <w:rsid w:val="00200243"/>
    <w:rsid w:val="0020048D"/>
    <w:rsid w:val="002005AB"/>
    <w:rsid w:val="00200610"/>
    <w:rsid w:val="00200617"/>
    <w:rsid w:val="00202C3E"/>
    <w:rsid w:val="00203E07"/>
    <w:rsid w:val="00204170"/>
    <w:rsid w:val="00205257"/>
    <w:rsid w:val="002059EA"/>
    <w:rsid w:val="0020628F"/>
    <w:rsid w:val="0020702D"/>
    <w:rsid w:val="00207CBA"/>
    <w:rsid w:val="00207D18"/>
    <w:rsid w:val="00210923"/>
    <w:rsid w:val="00212FE1"/>
    <w:rsid w:val="00221096"/>
    <w:rsid w:val="002214E2"/>
    <w:rsid w:val="0022324F"/>
    <w:rsid w:val="002235E4"/>
    <w:rsid w:val="00223ED6"/>
    <w:rsid w:val="0022449E"/>
    <w:rsid w:val="00224723"/>
    <w:rsid w:val="00224ACF"/>
    <w:rsid w:val="00225822"/>
    <w:rsid w:val="002259BF"/>
    <w:rsid w:val="00225C5F"/>
    <w:rsid w:val="00230B78"/>
    <w:rsid w:val="002310B5"/>
    <w:rsid w:val="00231EE8"/>
    <w:rsid w:val="00232424"/>
    <w:rsid w:val="00232F77"/>
    <w:rsid w:val="002330BE"/>
    <w:rsid w:val="002349B9"/>
    <w:rsid w:val="002362E7"/>
    <w:rsid w:val="00240183"/>
    <w:rsid w:val="00240C24"/>
    <w:rsid w:val="00240DAD"/>
    <w:rsid w:val="00244B21"/>
    <w:rsid w:val="00246089"/>
    <w:rsid w:val="002476BC"/>
    <w:rsid w:val="00247B50"/>
    <w:rsid w:val="00250189"/>
    <w:rsid w:val="00252D23"/>
    <w:rsid w:val="00253535"/>
    <w:rsid w:val="002547AD"/>
    <w:rsid w:val="00254A3A"/>
    <w:rsid w:val="00255072"/>
    <w:rsid w:val="00255091"/>
    <w:rsid w:val="00255284"/>
    <w:rsid w:val="0025627F"/>
    <w:rsid w:val="00257429"/>
    <w:rsid w:val="00257746"/>
    <w:rsid w:val="00262541"/>
    <w:rsid w:val="00263314"/>
    <w:rsid w:val="002636CD"/>
    <w:rsid w:val="0026580E"/>
    <w:rsid w:val="002669A8"/>
    <w:rsid w:val="002673F0"/>
    <w:rsid w:val="00267527"/>
    <w:rsid w:val="002705C3"/>
    <w:rsid w:val="00270AE1"/>
    <w:rsid w:val="002719F8"/>
    <w:rsid w:val="00271A8A"/>
    <w:rsid w:val="002720B3"/>
    <w:rsid w:val="002721F7"/>
    <w:rsid w:val="00272BB9"/>
    <w:rsid w:val="002733DE"/>
    <w:rsid w:val="00274BBD"/>
    <w:rsid w:val="00274C7A"/>
    <w:rsid w:val="00275500"/>
    <w:rsid w:val="00275A5B"/>
    <w:rsid w:val="00275C22"/>
    <w:rsid w:val="002761FA"/>
    <w:rsid w:val="0027676D"/>
    <w:rsid w:val="00276EB7"/>
    <w:rsid w:val="00277021"/>
    <w:rsid w:val="00277097"/>
    <w:rsid w:val="00277126"/>
    <w:rsid w:val="0027778E"/>
    <w:rsid w:val="00280ED0"/>
    <w:rsid w:val="00281112"/>
    <w:rsid w:val="002833D3"/>
    <w:rsid w:val="00284006"/>
    <w:rsid w:val="00284949"/>
    <w:rsid w:val="00285AF1"/>
    <w:rsid w:val="00285DAA"/>
    <w:rsid w:val="00287186"/>
    <w:rsid w:val="002879EA"/>
    <w:rsid w:val="00287E2D"/>
    <w:rsid w:val="0029001A"/>
    <w:rsid w:val="002912D4"/>
    <w:rsid w:val="0029288F"/>
    <w:rsid w:val="00292BBD"/>
    <w:rsid w:val="00292DCF"/>
    <w:rsid w:val="00293DF0"/>
    <w:rsid w:val="00294541"/>
    <w:rsid w:val="00295091"/>
    <w:rsid w:val="00297119"/>
    <w:rsid w:val="002975DA"/>
    <w:rsid w:val="002A03A9"/>
    <w:rsid w:val="002A0507"/>
    <w:rsid w:val="002A07B5"/>
    <w:rsid w:val="002A0947"/>
    <w:rsid w:val="002A0CDD"/>
    <w:rsid w:val="002A1907"/>
    <w:rsid w:val="002A389B"/>
    <w:rsid w:val="002A390B"/>
    <w:rsid w:val="002A5238"/>
    <w:rsid w:val="002B0AE5"/>
    <w:rsid w:val="002B0F1C"/>
    <w:rsid w:val="002B116E"/>
    <w:rsid w:val="002B1F80"/>
    <w:rsid w:val="002B22E6"/>
    <w:rsid w:val="002B2871"/>
    <w:rsid w:val="002B4BFA"/>
    <w:rsid w:val="002B56AD"/>
    <w:rsid w:val="002B5ADA"/>
    <w:rsid w:val="002B5C6F"/>
    <w:rsid w:val="002B6285"/>
    <w:rsid w:val="002B6A47"/>
    <w:rsid w:val="002B6AD3"/>
    <w:rsid w:val="002B7457"/>
    <w:rsid w:val="002C03CF"/>
    <w:rsid w:val="002C09C7"/>
    <w:rsid w:val="002C1EE6"/>
    <w:rsid w:val="002C27AC"/>
    <w:rsid w:val="002C2D07"/>
    <w:rsid w:val="002C392E"/>
    <w:rsid w:val="002C4BBA"/>
    <w:rsid w:val="002D06B8"/>
    <w:rsid w:val="002D101D"/>
    <w:rsid w:val="002D37C2"/>
    <w:rsid w:val="002D3D57"/>
    <w:rsid w:val="002D45F4"/>
    <w:rsid w:val="002D4BBD"/>
    <w:rsid w:val="002D4C8B"/>
    <w:rsid w:val="002D6320"/>
    <w:rsid w:val="002D70AA"/>
    <w:rsid w:val="002D7210"/>
    <w:rsid w:val="002D7869"/>
    <w:rsid w:val="002E0894"/>
    <w:rsid w:val="002E0EA6"/>
    <w:rsid w:val="002E13E6"/>
    <w:rsid w:val="002E1FFD"/>
    <w:rsid w:val="002E30A4"/>
    <w:rsid w:val="002E323D"/>
    <w:rsid w:val="002E3A08"/>
    <w:rsid w:val="002E402B"/>
    <w:rsid w:val="002E479D"/>
    <w:rsid w:val="002E6135"/>
    <w:rsid w:val="002F0110"/>
    <w:rsid w:val="002F3D48"/>
    <w:rsid w:val="002F431A"/>
    <w:rsid w:val="002F43A6"/>
    <w:rsid w:val="002F5512"/>
    <w:rsid w:val="002F5728"/>
    <w:rsid w:val="002F69C2"/>
    <w:rsid w:val="002F7BC0"/>
    <w:rsid w:val="00300EAF"/>
    <w:rsid w:val="003010A6"/>
    <w:rsid w:val="003021FD"/>
    <w:rsid w:val="00302AAE"/>
    <w:rsid w:val="00304523"/>
    <w:rsid w:val="00304854"/>
    <w:rsid w:val="003069CC"/>
    <w:rsid w:val="00306D5B"/>
    <w:rsid w:val="003078D0"/>
    <w:rsid w:val="00307A11"/>
    <w:rsid w:val="00310E16"/>
    <w:rsid w:val="003118AA"/>
    <w:rsid w:val="003129F6"/>
    <w:rsid w:val="00312B6D"/>
    <w:rsid w:val="00313D98"/>
    <w:rsid w:val="00313E1B"/>
    <w:rsid w:val="003148F7"/>
    <w:rsid w:val="00316EE6"/>
    <w:rsid w:val="00317919"/>
    <w:rsid w:val="00320316"/>
    <w:rsid w:val="00320AC2"/>
    <w:rsid w:val="0032174D"/>
    <w:rsid w:val="0032273C"/>
    <w:rsid w:val="003239A6"/>
    <w:rsid w:val="003249BF"/>
    <w:rsid w:val="00326177"/>
    <w:rsid w:val="00326BC5"/>
    <w:rsid w:val="0033235C"/>
    <w:rsid w:val="0033241B"/>
    <w:rsid w:val="00332C5D"/>
    <w:rsid w:val="00335E82"/>
    <w:rsid w:val="00336492"/>
    <w:rsid w:val="0033716F"/>
    <w:rsid w:val="003372DA"/>
    <w:rsid w:val="0034010B"/>
    <w:rsid w:val="00341457"/>
    <w:rsid w:val="003422BB"/>
    <w:rsid w:val="00343D2D"/>
    <w:rsid w:val="00345381"/>
    <w:rsid w:val="00346F5E"/>
    <w:rsid w:val="00347E12"/>
    <w:rsid w:val="003502A1"/>
    <w:rsid w:val="00350352"/>
    <w:rsid w:val="00350C6D"/>
    <w:rsid w:val="00350DDA"/>
    <w:rsid w:val="003513F7"/>
    <w:rsid w:val="00351EB9"/>
    <w:rsid w:val="00351F60"/>
    <w:rsid w:val="003521F4"/>
    <w:rsid w:val="003524D4"/>
    <w:rsid w:val="003537FC"/>
    <w:rsid w:val="00353E32"/>
    <w:rsid w:val="00353FDA"/>
    <w:rsid w:val="00354CF2"/>
    <w:rsid w:val="00355D23"/>
    <w:rsid w:val="00356CB3"/>
    <w:rsid w:val="00357F2C"/>
    <w:rsid w:val="00360089"/>
    <w:rsid w:val="00360E38"/>
    <w:rsid w:val="00360F5F"/>
    <w:rsid w:val="00361002"/>
    <w:rsid w:val="003624F9"/>
    <w:rsid w:val="0036257C"/>
    <w:rsid w:val="00362865"/>
    <w:rsid w:val="00362E4F"/>
    <w:rsid w:val="003631A7"/>
    <w:rsid w:val="0036405A"/>
    <w:rsid w:val="0036410D"/>
    <w:rsid w:val="0036495E"/>
    <w:rsid w:val="00364A2B"/>
    <w:rsid w:val="00365130"/>
    <w:rsid w:val="00365CD5"/>
    <w:rsid w:val="003672E3"/>
    <w:rsid w:val="00370B17"/>
    <w:rsid w:val="00372740"/>
    <w:rsid w:val="003732CC"/>
    <w:rsid w:val="00374801"/>
    <w:rsid w:val="00375A77"/>
    <w:rsid w:val="00376A52"/>
    <w:rsid w:val="00377841"/>
    <w:rsid w:val="003805F9"/>
    <w:rsid w:val="003806FF"/>
    <w:rsid w:val="00380B6B"/>
    <w:rsid w:val="00381550"/>
    <w:rsid w:val="003819C9"/>
    <w:rsid w:val="00384CA2"/>
    <w:rsid w:val="003858A0"/>
    <w:rsid w:val="00385D3A"/>
    <w:rsid w:val="003909FA"/>
    <w:rsid w:val="003916E2"/>
    <w:rsid w:val="00392879"/>
    <w:rsid w:val="00393BC6"/>
    <w:rsid w:val="0039563C"/>
    <w:rsid w:val="003959E2"/>
    <w:rsid w:val="00395DC3"/>
    <w:rsid w:val="003971C7"/>
    <w:rsid w:val="00397B19"/>
    <w:rsid w:val="003A049B"/>
    <w:rsid w:val="003A1B5B"/>
    <w:rsid w:val="003A20A9"/>
    <w:rsid w:val="003A2869"/>
    <w:rsid w:val="003A2D2D"/>
    <w:rsid w:val="003A2E64"/>
    <w:rsid w:val="003A307A"/>
    <w:rsid w:val="003A3356"/>
    <w:rsid w:val="003A34B4"/>
    <w:rsid w:val="003A424B"/>
    <w:rsid w:val="003A4DD2"/>
    <w:rsid w:val="003A6B04"/>
    <w:rsid w:val="003A6B83"/>
    <w:rsid w:val="003A7127"/>
    <w:rsid w:val="003A7178"/>
    <w:rsid w:val="003A76A4"/>
    <w:rsid w:val="003B189E"/>
    <w:rsid w:val="003B44EB"/>
    <w:rsid w:val="003B45D7"/>
    <w:rsid w:val="003B4C47"/>
    <w:rsid w:val="003B4E38"/>
    <w:rsid w:val="003B6C1C"/>
    <w:rsid w:val="003B722F"/>
    <w:rsid w:val="003C05C2"/>
    <w:rsid w:val="003C3AE5"/>
    <w:rsid w:val="003C44C8"/>
    <w:rsid w:val="003C45AF"/>
    <w:rsid w:val="003C4C70"/>
    <w:rsid w:val="003C55F1"/>
    <w:rsid w:val="003C5A89"/>
    <w:rsid w:val="003C6717"/>
    <w:rsid w:val="003C67BB"/>
    <w:rsid w:val="003D0648"/>
    <w:rsid w:val="003D222C"/>
    <w:rsid w:val="003D476C"/>
    <w:rsid w:val="003D4805"/>
    <w:rsid w:val="003D54C5"/>
    <w:rsid w:val="003D5A21"/>
    <w:rsid w:val="003D61B1"/>
    <w:rsid w:val="003D67E5"/>
    <w:rsid w:val="003D6BD6"/>
    <w:rsid w:val="003D70F2"/>
    <w:rsid w:val="003D7E46"/>
    <w:rsid w:val="003E1C1E"/>
    <w:rsid w:val="003E424A"/>
    <w:rsid w:val="003E54B0"/>
    <w:rsid w:val="003E612D"/>
    <w:rsid w:val="003E67F6"/>
    <w:rsid w:val="003E6D98"/>
    <w:rsid w:val="003F05AA"/>
    <w:rsid w:val="003F11EB"/>
    <w:rsid w:val="003F184F"/>
    <w:rsid w:val="003F2A82"/>
    <w:rsid w:val="003F305F"/>
    <w:rsid w:val="003F36FD"/>
    <w:rsid w:val="003F3FE1"/>
    <w:rsid w:val="003F40E8"/>
    <w:rsid w:val="003F421C"/>
    <w:rsid w:val="003F54FE"/>
    <w:rsid w:val="003F6FCB"/>
    <w:rsid w:val="003F72F5"/>
    <w:rsid w:val="003F7F2E"/>
    <w:rsid w:val="0040078E"/>
    <w:rsid w:val="00401124"/>
    <w:rsid w:val="004027D5"/>
    <w:rsid w:val="00402ED8"/>
    <w:rsid w:val="0040342A"/>
    <w:rsid w:val="00403AEF"/>
    <w:rsid w:val="0040429F"/>
    <w:rsid w:val="0040469C"/>
    <w:rsid w:val="00404A26"/>
    <w:rsid w:val="0040769F"/>
    <w:rsid w:val="0041005F"/>
    <w:rsid w:val="004100B2"/>
    <w:rsid w:val="00410E47"/>
    <w:rsid w:val="00411724"/>
    <w:rsid w:val="00411BE9"/>
    <w:rsid w:val="00413304"/>
    <w:rsid w:val="00414528"/>
    <w:rsid w:val="0041510A"/>
    <w:rsid w:val="00417DBE"/>
    <w:rsid w:val="00420974"/>
    <w:rsid w:val="00422AAA"/>
    <w:rsid w:val="00422DA3"/>
    <w:rsid w:val="00422E67"/>
    <w:rsid w:val="00424403"/>
    <w:rsid w:val="004249CE"/>
    <w:rsid w:val="00424D78"/>
    <w:rsid w:val="00424EE9"/>
    <w:rsid w:val="00427387"/>
    <w:rsid w:val="00430FD8"/>
    <w:rsid w:val="00431186"/>
    <w:rsid w:val="004318A1"/>
    <w:rsid w:val="004319EB"/>
    <w:rsid w:val="00431A2D"/>
    <w:rsid w:val="004323B0"/>
    <w:rsid w:val="00432552"/>
    <w:rsid w:val="00432E6E"/>
    <w:rsid w:val="00433D02"/>
    <w:rsid w:val="004349AC"/>
    <w:rsid w:val="00435878"/>
    <w:rsid w:val="00436270"/>
    <w:rsid w:val="0043673A"/>
    <w:rsid w:val="00437524"/>
    <w:rsid w:val="00437742"/>
    <w:rsid w:val="00437C61"/>
    <w:rsid w:val="0044045F"/>
    <w:rsid w:val="00441762"/>
    <w:rsid w:val="00441EBF"/>
    <w:rsid w:val="004431EF"/>
    <w:rsid w:val="00443798"/>
    <w:rsid w:val="00443D43"/>
    <w:rsid w:val="0044499A"/>
    <w:rsid w:val="00444EAF"/>
    <w:rsid w:val="0044660A"/>
    <w:rsid w:val="00447811"/>
    <w:rsid w:val="00447A78"/>
    <w:rsid w:val="00450EAC"/>
    <w:rsid w:val="00451129"/>
    <w:rsid w:val="004523E6"/>
    <w:rsid w:val="004524A8"/>
    <w:rsid w:val="004571E5"/>
    <w:rsid w:val="00457588"/>
    <w:rsid w:val="00457ED1"/>
    <w:rsid w:val="00460D06"/>
    <w:rsid w:val="0046260C"/>
    <w:rsid w:val="00462FE7"/>
    <w:rsid w:val="00463840"/>
    <w:rsid w:val="00465081"/>
    <w:rsid w:val="00465C09"/>
    <w:rsid w:val="00466775"/>
    <w:rsid w:val="00466D3A"/>
    <w:rsid w:val="004705DD"/>
    <w:rsid w:val="0047337F"/>
    <w:rsid w:val="004734A8"/>
    <w:rsid w:val="0047437D"/>
    <w:rsid w:val="004745BE"/>
    <w:rsid w:val="00474E48"/>
    <w:rsid w:val="00475A27"/>
    <w:rsid w:val="00475F53"/>
    <w:rsid w:val="0048006B"/>
    <w:rsid w:val="00480907"/>
    <w:rsid w:val="004847FE"/>
    <w:rsid w:val="00486AF2"/>
    <w:rsid w:val="00486D40"/>
    <w:rsid w:val="004906A8"/>
    <w:rsid w:val="00490AB6"/>
    <w:rsid w:val="00491D62"/>
    <w:rsid w:val="00493178"/>
    <w:rsid w:val="004931D7"/>
    <w:rsid w:val="0049365E"/>
    <w:rsid w:val="004944C2"/>
    <w:rsid w:val="00494786"/>
    <w:rsid w:val="00494B3C"/>
    <w:rsid w:val="00494EAC"/>
    <w:rsid w:val="00495C0C"/>
    <w:rsid w:val="004969EF"/>
    <w:rsid w:val="00497880"/>
    <w:rsid w:val="004A0740"/>
    <w:rsid w:val="004A0B4B"/>
    <w:rsid w:val="004A1C83"/>
    <w:rsid w:val="004A32FE"/>
    <w:rsid w:val="004A4224"/>
    <w:rsid w:val="004A45A2"/>
    <w:rsid w:val="004A478A"/>
    <w:rsid w:val="004A6151"/>
    <w:rsid w:val="004A64A9"/>
    <w:rsid w:val="004A69CB"/>
    <w:rsid w:val="004B0D7E"/>
    <w:rsid w:val="004B16F8"/>
    <w:rsid w:val="004B236D"/>
    <w:rsid w:val="004B2FD3"/>
    <w:rsid w:val="004B312F"/>
    <w:rsid w:val="004B331B"/>
    <w:rsid w:val="004B3A79"/>
    <w:rsid w:val="004B3CCB"/>
    <w:rsid w:val="004B4709"/>
    <w:rsid w:val="004B6190"/>
    <w:rsid w:val="004B6293"/>
    <w:rsid w:val="004B63A4"/>
    <w:rsid w:val="004B7125"/>
    <w:rsid w:val="004B7279"/>
    <w:rsid w:val="004C080A"/>
    <w:rsid w:val="004C36D5"/>
    <w:rsid w:val="004C3AFB"/>
    <w:rsid w:val="004C3E13"/>
    <w:rsid w:val="004C3EFC"/>
    <w:rsid w:val="004C4743"/>
    <w:rsid w:val="004C55CE"/>
    <w:rsid w:val="004C5F64"/>
    <w:rsid w:val="004C6908"/>
    <w:rsid w:val="004C6A45"/>
    <w:rsid w:val="004C7389"/>
    <w:rsid w:val="004C7A20"/>
    <w:rsid w:val="004D08A1"/>
    <w:rsid w:val="004D0B09"/>
    <w:rsid w:val="004D0C68"/>
    <w:rsid w:val="004D17F9"/>
    <w:rsid w:val="004D27DB"/>
    <w:rsid w:val="004D3826"/>
    <w:rsid w:val="004D4402"/>
    <w:rsid w:val="004D65AA"/>
    <w:rsid w:val="004E1729"/>
    <w:rsid w:val="004E25D6"/>
    <w:rsid w:val="004E3054"/>
    <w:rsid w:val="004E488E"/>
    <w:rsid w:val="004E6D28"/>
    <w:rsid w:val="004E7769"/>
    <w:rsid w:val="004E7A73"/>
    <w:rsid w:val="004F0CE1"/>
    <w:rsid w:val="004F0D25"/>
    <w:rsid w:val="004F120D"/>
    <w:rsid w:val="004F1FA7"/>
    <w:rsid w:val="004F1FDA"/>
    <w:rsid w:val="004F2040"/>
    <w:rsid w:val="004F2C2F"/>
    <w:rsid w:val="004F3C06"/>
    <w:rsid w:val="004F52F0"/>
    <w:rsid w:val="004F53AF"/>
    <w:rsid w:val="004F7D26"/>
    <w:rsid w:val="00500C72"/>
    <w:rsid w:val="0050105B"/>
    <w:rsid w:val="00502589"/>
    <w:rsid w:val="00502884"/>
    <w:rsid w:val="00502BDB"/>
    <w:rsid w:val="00503BA8"/>
    <w:rsid w:val="0050502E"/>
    <w:rsid w:val="005057A3"/>
    <w:rsid w:val="00505FC4"/>
    <w:rsid w:val="00506F44"/>
    <w:rsid w:val="005104DD"/>
    <w:rsid w:val="00511233"/>
    <w:rsid w:val="00511ACD"/>
    <w:rsid w:val="005125E9"/>
    <w:rsid w:val="005129B8"/>
    <w:rsid w:val="00513265"/>
    <w:rsid w:val="0051378C"/>
    <w:rsid w:val="00515B05"/>
    <w:rsid w:val="005169C9"/>
    <w:rsid w:val="00516ACA"/>
    <w:rsid w:val="0052050B"/>
    <w:rsid w:val="005207F6"/>
    <w:rsid w:val="00520D1E"/>
    <w:rsid w:val="005219FD"/>
    <w:rsid w:val="00522CE9"/>
    <w:rsid w:val="005235BB"/>
    <w:rsid w:val="005258FF"/>
    <w:rsid w:val="005259C5"/>
    <w:rsid w:val="00527532"/>
    <w:rsid w:val="00530E79"/>
    <w:rsid w:val="005333E6"/>
    <w:rsid w:val="005335EA"/>
    <w:rsid w:val="00535A1B"/>
    <w:rsid w:val="00535A9E"/>
    <w:rsid w:val="00536372"/>
    <w:rsid w:val="00536854"/>
    <w:rsid w:val="005368DB"/>
    <w:rsid w:val="005402F2"/>
    <w:rsid w:val="0054095A"/>
    <w:rsid w:val="00541DF0"/>
    <w:rsid w:val="00542F5A"/>
    <w:rsid w:val="00544257"/>
    <w:rsid w:val="00546741"/>
    <w:rsid w:val="005467D2"/>
    <w:rsid w:val="00546961"/>
    <w:rsid w:val="00546C44"/>
    <w:rsid w:val="00546D64"/>
    <w:rsid w:val="00547441"/>
    <w:rsid w:val="00552A83"/>
    <w:rsid w:val="005530B3"/>
    <w:rsid w:val="005548E3"/>
    <w:rsid w:val="00554B25"/>
    <w:rsid w:val="00560880"/>
    <w:rsid w:val="0056127B"/>
    <w:rsid w:val="0056242A"/>
    <w:rsid w:val="00563474"/>
    <w:rsid w:val="00563AE4"/>
    <w:rsid w:val="00566074"/>
    <w:rsid w:val="00566253"/>
    <w:rsid w:val="0056657B"/>
    <w:rsid w:val="005676C1"/>
    <w:rsid w:val="00570B13"/>
    <w:rsid w:val="00571AE7"/>
    <w:rsid w:val="00571BFD"/>
    <w:rsid w:val="00575371"/>
    <w:rsid w:val="005764E1"/>
    <w:rsid w:val="0057682B"/>
    <w:rsid w:val="0058116F"/>
    <w:rsid w:val="00583575"/>
    <w:rsid w:val="0058502A"/>
    <w:rsid w:val="00585330"/>
    <w:rsid w:val="0058589F"/>
    <w:rsid w:val="00586ABE"/>
    <w:rsid w:val="00586BD2"/>
    <w:rsid w:val="00587984"/>
    <w:rsid w:val="00592B8C"/>
    <w:rsid w:val="0059348F"/>
    <w:rsid w:val="00593A8F"/>
    <w:rsid w:val="00593ABD"/>
    <w:rsid w:val="00594284"/>
    <w:rsid w:val="005957F5"/>
    <w:rsid w:val="00595A8A"/>
    <w:rsid w:val="005960BB"/>
    <w:rsid w:val="005961AD"/>
    <w:rsid w:val="0059625D"/>
    <w:rsid w:val="005965B2"/>
    <w:rsid w:val="00596F39"/>
    <w:rsid w:val="005A05DD"/>
    <w:rsid w:val="005A0C02"/>
    <w:rsid w:val="005A11CD"/>
    <w:rsid w:val="005A121B"/>
    <w:rsid w:val="005A1378"/>
    <w:rsid w:val="005A1571"/>
    <w:rsid w:val="005A2856"/>
    <w:rsid w:val="005A330D"/>
    <w:rsid w:val="005A3D65"/>
    <w:rsid w:val="005A4D3F"/>
    <w:rsid w:val="005A5C24"/>
    <w:rsid w:val="005A6E00"/>
    <w:rsid w:val="005A7D8A"/>
    <w:rsid w:val="005B190B"/>
    <w:rsid w:val="005B1CE0"/>
    <w:rsid w:val="005B26B9"/>
    <w:rsid w:val="005B2A7D"/>
    <w:rsid w:val="005B323E"/>
    <w:rsid w:val="005B35C2"/>
    <w:rsid w:val="005B371C"/>
    <w:rsid w:val="005B58E7"/>
    <w:rsid w:val="005B75DF"/>
    <w:rsid w:val="005C1817"/>
    <w:rsid w:val="005C34E7"/>
    <w:rsid w:val="005C4526"/>
    <w:rsid w:val="005C4E63"/>
    <w:rsid w:val="005C5638"/>
    <w:rsid w:val="005C5C19"/>
    <w:rsid w:val="005D017E"/>
    <w:rsid w:val="005D0CFD"/>
    <w:rsid w:val="005D1219"/>
    <w:rsid w:val="005D14FA"/>
    <w:rsid w:val="005D23E8"/>
    <w:rsid w:val="005D2C7C"/>
    <w:rsid w:val="005D2E52"/>
    <w:rsid w:val="005D3660"/>
    <w:rsid w:val="005D3D2E"/>
    <w:rsid w:val="005D4FAA"/>
    <w:rsid w:val="005D5752"/>
    <w:rsid w:val="005D5E31"/>
    <w:rsid w:val="005D6EDD"/>
    <w:rsid w:val="005E1539"/>
    <w:rsid w:val="005E3119"/>
    <w:rsid w:val="005E33CF"/>
    <w:rsid w:val="005E4533"/>
    <w:rsid w:val="005E4FAE"/>
    <w:rsid w:val="005E611D"/>
    <w:rsid w:val="005E66A6"/>
    <w:rsid w:val="005E6CEE"/>
    <w:rsid w:val="005F04F7"/>
    <w:rsid w:val="005F1A69"/>
    <w:rsid w:val="005F2666"/>
    <w:rsid w:val="005F2AE8"/>
    <w:rsid w:val="005F4CD9"/>
    <w:rsid w:val="005F55A9"/>
    <w:rsid w:val="005F759E"/>
    <w:rsid w:val="00600668"/>
    <w:rsid w:val="00600A9F"/>
    <w:rsid w:val="00601360"/>
    <w:rsid w:val="006016BA"/>
    <w:rsid w:val="0060184A"/>
    <w:rsid w:val="006020D2"/>
    <w:rsid w:val="00602182"/>
    <w:rsid w:val="00603BA5"/>
    <w:rsid w:val="006047EF"/>
    <w:rsid w:val="006049DC"/>
    <w:rsid w:val="0060587D"/>
    <w:rsid w:val="00605C6B"/>
    <w:rsid w:val="006060E0"/>
    <w:rsid w:val="0060622C"/>
    <w:rsid w:val="006063DD"/>
    <w:rsid w:val="00606BA8"/>
    <w:rsid w:val="00607D22"/>
    <w:rsid w:val="0061192F"/>
    <w:rsid w:val="00611C2F"/>
    <w:rsid w:val="00612446"/>
    <w:rsid w:val="0061438C"/>
    <w:rsid w:val="0061528A"/>
    <w:rsid w:val="00620214"/>
    <w:rsid w:val="00620A7E"/>
    <w:rsid w:val="0062147B"/>
    <w:rsid w:val="0062165B"/>
    <w:rsid w:val="006217D3"/>
    <w:rsid w:val="00621DC9"/>
    <w:rsid w:val="00622772"/>
    <w:rsid w:val="00623E97"/>
    <w:rsid w:val="0062699B"/>
    <w:rsid w:val="00631AB2"/>
    <w:rsid w:val="00631E46"/>
    <w:rsid w:val="0063238B"/>
    <w:rsid w:val="00633288"/>
    <w:rsid w:val="006335A6"/>
    <w:rsid w:val="00633727"/>
    <w:rsid w:val="006339DC"/>
    <w:rsid w:val="006340A3"/>
    <w:rsid w:val="00634939"/>
    <w:rsid w:val="006362CC"/>
    <w:rsid w:val="00636617"/>
    <w:rsid w:val="006371A7"/>
    <w:rsid w:val="00637C86"/>
    <w:rsid w:val="00640FA7"/>
    <w:rsid w:val="0064201A"/>
    <w:rsid w:val="00642777"/>
    <w:rsid w:val="00642AE4"/>
    <w:rsid w:val="006434C8"/>
    <w:rsid w:val="00645538"/>
    <w:rsid w:val="0064580C"/>
    <w:rsid w:val="00646BC6"/>
    <w:rsid w:val="00647762"/>
    <w:rsid w:val="00650D8A"/>
    <w:rsid w:val="00651AFD"/>
    <w:rsid w:val="00652B0B"/>
    <w:rsid w:val="00653083"/>
    <w:rsid w:val="006530DB"/>
    <w:rsid w:val="0065474A"/>
    <w:rsid w:val="006559DD"/>
    <w:rsid w:val="00655C18"/>
    <w:rsid w:val="00656316"/>
    <w:rsid w:val="006565A3"/>
    <w:rsid w:val="00656AE4"/>
    <w:rsid w:val="0065786A"/>
    <w:rsid w:val="00660149"/>
    <w:rsid w:val="006603FC"/>
    <w:rsid w:val="006604EB"/>
    <w:rsid w:val="00661058"/>
    <w:rsid w:val="00661449"/>
    <w:rsid w:val="00661C31"/>
    <w:rsid w:val="006639A1"/>
    <w:rsid w:val="00664C03"/>
    <w:rsid w:val="006658E0"/>
    <w:rsid w:val="00667765"/>
    <w:rsid w:val="006679C5"/>
    <w:rsid w:val="00667ED2"/>
    <w:rsid w:val="006702FC"/>
    <w:rsid w:val="00670731"/>
    <w:rsid w:val="006718D9"/>
    <w:rsid w:val="00671A4C"/>
    <w:rsid w:val="00672FF0"/>
    <w:rsid w:val="00673075"/>
    <w:rsid w:val="00673AA7"/>
    <w:rsid w:val="006754AE"/>
    <w:rsid w:val="00675E81"/>
    <w:rsid w:val="00677ED6"/>
    <w:rsid w:val="00680FFA"/>
    <w:rsid w:val="006817FA"/>
    <w:rsid w:val="00681F50"/>
    <w:rsid w:val="00682921"/>
    <w:rsid w:val="006836F2"/>
    <w:rsid w:val="00683B58"/>
    <w:rsid w:val="0068413B"/>
    <w:rsid w:val="0068499D"/>
    <w:rsid w:val="00685093"/>
    <w:rsid w:val="00685621"/>
    <w:rsid w:val="006856E5"/>
    <w:rsid w:val="006864B8"/>
    <w:rsid w:val="00687A68"/>
    <w:rsid w:val="0069102A"/>
    <w:rsid w:val="006913DA"/>
    <w:rsid w:val="00692EA9"/>
    <w:rsid w:val="0069300A"/>
    <w:rsid w:val="00694307"/>
    <w:rsid w:val="0069449C"/>
    <w:rsid w:val="00695863"/>
    <w:rsid w:val="00695FBD"/>
    <w:rsid w:val="006960FA"/>
    <w:rsid w:val="00696C78"/>
    <w:rsid w:val="006A0DDC"/>
    <w:rsid w:val="006A1C5A"/>
    <w:rsid w:val="006A1E73"/>
    <w:rsid w:val="006A1F05"/>
    <w:rsid w:val="006A23A5"/>
    <w:rsid w:val="006A5676"/>
    <w:rsid w:val="006A73C4"/>
    <w:rsid w:val="006B0819"/>
    <w:rsid w:val="006B2A30"/>
    <w:rsid w:val="006B30A1"/>
    <w:rsid w:val="006B32F2"/>
    <w:rsid w:val="006B34A0"/>
    <w:rsid w:val="006B3905"/>
    <w:rsid w:val="006B3C1D"/>
    <w:rsid w:val="006B3EEA"/>
    <w:rsid w:val="006B4141"/>
    <w:rsid w:val="006B517C"/>
    <w:rsid w:val="006B736C"/>
    <w:rsid w:val="006B7878"/>
    <w:rsid w:val="006C03AC"/>
    <w:rsid w:val="006C0925"/>
    <w:rsid w:val="006C185B"/>
    <w:rsid w:val="006C2EB0"/>
    <w:rsid w:val="006C578D"/>
    <w:rsid w:val="006C6750"/>
    <w:rsid w:val="006C6C09"/>
    <w:rsid w:val="006C7C6C"/>
    <w:rsid w:val="006D1E90"/>
    <w:rsid w:val="006D3670"/>
    <w:rsid w:val="006D3E10"/>
    <w:rsid w:val="006D4FC6"/>
    <w:rsid w:val="006D6749"/>
    <w:rsid w:val="006E0462"/>
    <w:rsid w:val="006E0745"/>
    <w:rsid w:val="006E0B6D"/>
    <w:rsid w:val="006E0D69"/>
    <w:rsid w:val="006E0F55"/>
    <w:rsid w:val="006E4447"/>
    <w:rsid w:val="006E4642"/>
    <w:rsid w:val="006E4EE9"/>
    <w:rsid w:val="006E5108"/>
    <w:rsid w:val="006E5E2E"/>
    <w:rsid w:val="006E681A"/>
    <w:rsid w:val="006E7F5A"/>
    <w:rsid w:val="006F0890"/>
    <w:rsid w:val="006F2934"/>
    <w:rsid w:val="006F350E"/>
    <w:rsid w:val="006F4FD6"/>
    <w:rsid w:val="006F6AC0"/>
    <w:rsid w:val="006F6CA9"/>
    <w:rsid w:val="006F70B2"/>
    <w:rsid w:val="006F76FC"/>
    <w:rsid w:val="00700F97"/>
    <w:rsid w:val="00702A18"/>
    <w:rsid w:val="00702A47"/>
    <w:rsid w:val="00703C07"/>
    <w:rsid w:val="007054AE"/>
    <w:rsid w:val="00710670"/>
    <w:rsid w:val="00714583"/>
    <w:rsid w:val="00714C00"/>
    <w:rsid w:val="00716059"/>
    <w:rsid w:val="00716232"/>
    <w:rsid w:val="007171CF"/>
    <w:rsid w:val="00720136"/>
    <w:rsid w:val="0072090C"/>
    <w:rsid w:val="0072306D"/>
    <w:rsid w:val="00723644"/>
    <w:rsid w:val="007240CE"/>
    <w:rsid w:val="00726B9F"/>
    <w:rsid w:val="007276B1"/>
    <w:rsid w:val="00727790"/>
    <w:rsid w:val="00730EED"/>
    <w:rsid w:val="00731C86"/>
    <w:rsid w:val="00733A4D"/>
    <w:rsid w:val="00734975"/>
    <w:rsid w:val="00734BEC"/>
    <w:rsid w:val="0073563C"/>
    <w:rsid w:val="00735A06"/>
    <w:rsid w:val="00736378"/>
    <w:rsid w:val="00736563"/>
    <w:rsid w:val="0073662B"/>
    <w:rsid w:val="00737406"/>
    <w:rsid w:val="00741CFA"/>
    <w:rsid w:val="007433F8"/>
    <w:rsid w:val="00744C9D"/>
    <w:rsid w:val="00744E96"/>
    <w:rsid w:val="00745059"/>
    <w:rsid w:val="00745384"/>
    <w:rsid w:val="0074653A"/>
    <w:rsid w:val="00746EA9"/>
    <w:rsid w:val="00747468"/>
    <w:rsid w:val="00747E81"/>
    <w:rsid w:val="00747FCA"/>
    <w:rsid w:val="00750604"/>
    <w:rsid w:val="00750A31"/>
    <w:rsid w:val="00750D44"/>
    <w:rsid w:val="00750E17"/>
    <w:rsid w:val="00751651"/>
    <w:rsid w:val="00751AB3"/>
    <w:rsid w:val="00751DE3"/>
    <w:rsid w:val="00752145"/>
    <w:rsid w:val="0075251A"/>
    <w:rsid w:val="00754A37"/>
    <w:rsid w:val="00755D56"/>
    <w:rsid w:val="00755F15"/>
    <w:rsid w:val="00756A92"/>
    <w:rsid w:val="007574C1"/>
    <w:rsid w:val="00760DBD"/>
    <w:rsid w:val="00762119"/>
    <w:rsid w:val="00762323"/>
    <w:rsid w:val="007626D3"/>
    <w:rsid w:val="007630D4"/>
    <w:rsid w:val="007638D3"/>
    <w:rsid w:val="00764161"/>
    <w:rsid w:val="0076545C"/>
    <w:rsid w:val="00767057"/>
    <w:rsid w:val="00767953"/>
    <w:rsid w:val="00770567"/>
    <w:rsid w:val="007726FB"/>
    <w:rsid w:val="00772AA2"/>
    <w:rsid w:val="00773E3B"/>
    <w:rsid w:val="00775270"/>
    <w:rsid w:val="00775EC2"/>
    <w:rsid w:val="0077686D"/>
    <w:rsid w:val="007770AD"/>
    <w:rsid w:val="00780433"/>
    <w:rsid w:val="00781BD8"/>
    <w:rsid w:val="00782421"/>
    <w:rsid w:val="00783D85"/>
    <w:rsid w:val="0078423F"/>
    <w:rsid w:val="00784281"/>
    <w:rsid w:val="00784976"/>
    <w:rsid w:val="007852E2"/>
    <w:rsid w:val="007861BA"/>
    <w:rsid w:val="00787DBC"/>
    <w:rsid w:val="007902BC"/>
    <w:rsid w:val="007912E9"/>
    <w:rsid w:val="00791A37"/>
    <w:rsid w:val="00791B6D"/>
    <w:rsid w:val="00791BDD"/>
    <w:rsid w:val="00791CC5"/>
    <w:rsid w:val="00793081"/>
    <w:rsid w:val="00793EBB"/>
    <w:rsid w:val="00794D58"/>
    <w:rsid w:val="00796E73"/>
    <w:rsid w:val="007A0C2D"/>
    <w:rsid w:val="007A13B9"/>
    <w:rsid w:val="007A1550"/>
    <w:rsid w:val="007A18D6"/>
    <w:rsid w:val="007A350D"/>
    <w:rsid w:val="007A4665"/>
    <w:rsid w:val="007A48A2"/>
    <w:rsid w:val="007A5370"/>
    <w:rsid w:val="007A6ACD"/>
    <w:rsid w:val="007A6BDC"/>
    <w:rsid w:val="007A7076"/>
    <w:rsid w:val="007B0FBA"/>
    <w:rsid w:val="007B429D"/>
    <w:rsid w:val="007B5475"/>
    <w:rsid w:val="007B6E3C"/>
    <w:rsid w:val="007B724A"/>
    <w:rsid w:val="007C0165"/>
    <w:rsid w:val="007C0CA5"/>
    <w:rsid w:val="007C3B1E"/>
    <w:rsid w:val="007C49EE"/>
    <w:rsid w:val="007C4AA9"/>
    <w:rsid w:val="007C4B24"/>
    <w:rsid w:val="007C4C67"/>
    <w:rsid w:val="007C73AC"/>
    <w:rsid w:val="007D00B8"/>
    <w:rsid w:val="007D0317"/>
    <w:rsid w:val="007D22B1"/>
    <w:rsid w:val="007D239F"/>
    <w:rsid w:val="007D2AAC"/>
    <w:rsid w:val="007D3769"/>
    <w:rsid w:val="007D37E7"/>
    <w:rsid w:val="007D3C12"/>
    <w:rsid w:val="007D456A"/>
    <w:rsid w:val="007D534C"/>
    <w:rsid w:val="007D63B0"/>
    <w:rsid w:val="007D7287"/>
    <w:rsid w:val="007D7387"/>
    <w:rsid w:val="007D75AD"/>
    <w:rsid w:val="007E0D9F"/>
    <w:rsid w:val="007E1047"/>
    <w:rsid w:val="007E1248"/>
    <w:rsid w:val="007E1A07"/>
    <w:rsid w:val="007E36BF"/>
    <w:rsid w:val="007E41E4"/>
    <w:rsid w:val="007E4C39"/>
    <w:rsid w:val="007E4E18"/>
    <w:rsid w:val="007E5712"/>
    <w:rsid w:val="007E5F33"/>
    <w:rsid w:val="007E6845"/>
    <w:rsid w:val="007E7146"/>
    <w:rsid w:val="007F091F"/>
    <w:rsid w:val="007F14A5"/>
    <w:rsid w:val="007F27A5"/>
    <w:rsid w:val="007F3C5C"/>
    <w:rsid w:val="007F4199"/>
    <w:rsid w:val="007F4AA5"/>
    <w:rsid w:val="007F4DCC"/>
    <w:rsid w:val="007F4E60"/>
    <w:rsid w:val="007F6D8A"/>
    <w:rsid w:val="007F76E9"/>
    <w:rsid w:val="007F76F9"/>
    <w:rsid w:val="007F7724"/>
    <w:rsid w:val="008011C8"/>
    <w:rsid w:val="00801DBC"/>
    <w:rsid w:val="0080253C"/>
    <w:rsid w:val="00805A40"/>
    <w:rsid w:val="00805EA8"/>
    <w:rsid w:val="00806258"/>
    <w:rsid w:val="008063D2"/>
    <w:rsid w:val="00807E30"/>
    <w:rsid w:val="0081110C"/>
    <w:rsid w:val="0081119C"/>
    <w:rsid w:val="008134A5"/>
    <w:rsid w:val="00813E56"/>
    <w:rsid w:val="00815717"/>
    <w:rsid w:val="00820172"/>
    <w:rsid w:val="0082049A"/>
    <w:rsid w:val="00821EEB"/>
    <w:rsid w:val="0082288C"/>
    <w:rsid w:val="00824AE1"/>
    <w:rsid w:val="00826502"/>
    <w:rsid w:val="00826CE5"/>
    <w:rsid w:val="00826EB3"/>
    <w:rsid w:val="008271D0"/>
    <w:rsid w:val="0082734F"/>
    <w:rsid w:val="00827351"/>
    <w:rsid w:val="0082786B"/>
    <w:rsid w:val="00831C87"/>
    <w:rsid w:val="008327B2"/>
    <w:rsid w:val="00833DC2"/>
    <w:rsid w:val="0083405D"/>
    <w:rsid w:val="00834239"/>
    <w:rsid w:val="00834973"/>
    <w:rsid w:val="00834E8D"/>
    <w:rsid w:val="0083536F"/>
    <w:rsid w:val="0083663C"/>
    <w:rsid w:val="00836C5A"/>
    <w:rsid w:val="00837D26"/>
    <w:rsid w:val="00841FC3"/>
    <w:rsid w:val="008425C5"/>
    <w:rsid w:val="0084269D"/>
    <w:rsid w:val="0084304C"/>
    <w:rsid w:val="00844282"/>
    <w:rsid w:val="00844505"/>
    <w:rsid w:val="00844917"/>
    <w:rsid w:val="00845660"/>
    <w:rsid w:val="00847177"/>
    <w:rsid w:val="00847585"/>
    <w:rsid w:val="008505E5"/>
    <w:rsid w:val="0085181D"/>
    <w:rsid w:val="00851AA8"/>
    <w:rsid w:val="00853720"/>
    <w:rsid w:val="00855601"/>
    <w:rsid w:val="008563F4"/>
    <w:rsid w:val="0085650F"/>
    <w:rsid w:val="00857E1D"/>
    <w:rsid w:val="00860588"/>
    <w:rsid w:val="0086103A"/>
    <w:rsid w:val="00861A3F"/>
    <w:rsid w:val="008631B2"/>
    <w:rsid w:val="008636BB"/>
    <w:rsid w:val="00864A95"/>
    <w:rsid w:val="0086560F"/>
    <w:rsid w:val="00867364"/>
    <w:rsid w:val="0086776A"/>
    <w:rsid w:val="0087046F"/>
    <w:rsid w:val="00871029"/>
    <w:rsid w:val="008721C0"/>
    <w:rsid w:val="00874437"/>
    <w:rsid w:val="008744FF"/>
    <w:rsid w:val="00874CCF"/>
    <w:rsid w:val="008757BC"/>
    <w:rsid w:val="008773E2"/>
    <w:rsid w:val="008803C8"/>
    <w:rsid w:val="0088153B"/>
    <w:rsid w:val="00881ADF"/>
    <w:rsid w:val="00882D69"/>
    <w:rsid w:val="00883329"/>
    <w:rsid w:val="00883D30"/>
    <w:rsid w:val="0088426A"/>
    <w:rsid w:val="00884AB8"/>
    <w:rsid w:val="00884B44"/>
    <w:rsid w:val="008855A7"/>
    <w:rsid w:val="00886209"/>
    <w:rsid w:val="0088765F"/>
    <w:rsid w:val="0088767E"/>
    <w:rsid w:val="00887769"/>
    <w:rsid w:val="0088796B"/>
    <w:rsid w:val="0089105D"/>
    <w:rsid w:val="0089128B"/>
    <w:rsid w:val="0089139E"/>
    <w:rsid w:val="00893A37"/>
    <w:rsid w:val="00893C68"/>
    <w:rsid w:val="00896D20"/>
    <w:rsid w:val="008A13FA"/>
    <w:rsid w:val="008A3916"/>
    <w:rsid w:val="008A45EB"/>
    <w:rsid w:val="008A62F1"/>
    <w:rsid w:val="008A6F0E"/>
    <w:rsid w:val="008A7AB2"/>
    <w:rsid w:val="008B0BCE"/>
    <w:rsid w:val="008B0ED7"/>
    <w:rsid w:val="008B20F6"/>
    <w:rsid w:val="008B28A4"/>
    <w:rsid w:val="008B3013"/>
    <w:rsid w:val="008B47F7"/>
    <w:rsid w:val="008B65CD"/>
    <w:rsid w:val="008B6609"/>
    <w:rsid w:val="008B66E1"/>
    <w:rsid w:val="008B77C4"/>
    <w:rsid w:val="008B7CD1"/>
    <w:rsid w:val="008C0F29"/>
    <w:rsid w:val="008C15F9"/>
    <w:rsid w:val="008C1B43"/>
    <w:rsid w:val="008C2020"/>
    <w:rsid w:val="008C2080"/>
    <w:rsid w:val="008C2E28"/>
    <w:rsid w:val="008C3398"/>
    <w:rsid w:val="008C3E4C"/>
    <w:rsid w:val="008C418B"/>
    <w:rsid w:val="008C5BBE"/>
    <w:rsid w:val="008C759E"/>
    <w:rsid w:val="008D0B6E"/>
    <w:rsid w:val="008D0BFF"/>
    <w:rsid w:val="008D0DB7"/>
    <w:rsid w:val="008D295C"/>
    <w:rsid w:val="008D3FA3"/>
    <w:rsid w:val="008D5278"/>
    <w:rsid w:val="008D5F56"/>
    <w:rsid w:val="008D6DCA"/>
    <w:rsid w:val="008D7142"/>
    <w:rsid w:val="008D77E7"/>
    <w:rsid w:val="008D7887"/>
    <w:rsid w:val="008E2724"/>
    <w:rsid w:val="008E2ABB"/>
    <w:rsid w:val="008E41C6"/>
    <w:rsid w:val="008E6BAE"/>
    <w:rsid w:val="008F046F"/>
    <w:rsid w:val="008F08D8"/>
    <w:rsid w:val="008F1E82"/>
    <w:rsid w:val="008F3D46"/>
    <w:rsid w:val="008F40E1"/>
    <w:rsid w:val="009001A6"/>
    <w:rsid w:val="009028E7"/>
    <w:rsid w:val="00902A5A"/>
    <w:rsid w:val="0090338E"/>
    <w:rsid w:val="00903FE0"/>
    <w:rsid w:val="0090574D"/>
    <w:rsid w:val="009126E7"/>
    <w:rsid w:val="00912C7B"/>
    <w:rsid w:val="00912E1D"/>
    <w:rsid w:val="00913699"/>
    <w:rsid w:val="009144E5"/>
    <w:rsid w:val="00916A43"/>
    <w:rsid w:val="00917D51"/>
    <w:rsid w:val="00921205"/>
    <w:rsid w:val="00921EDC"/>
    <w:rsid w:val="00922A5B"/>
    <w:rsid w:val="00925EB6"/>
    <w:rsid w:val="00927563"/>
    <w:rsid w:val="00927955"/>
    <w:rsid w:val="00927F6D"/>
    <w:rsid w:val="00933056"/>
    <w:rsid w:val="00933882"/>
    <w:rsid w:val="00935090"/>
    <w:rsid w:val="00935CC4"/>
    <w:rsid w:val="0094074C"/>
    <w:rsid w:val="009440B7"/>
    <w:rsid w:val="009441BD"/>
    <w:rsid w:val="0094455A"/>
    <w:rsid w:val="009455D3"/>
    <w:rsid w:val="0094577F"/>
    <w:rsid w:val="0094663B"/>
    <w:rsid w:val="00946C3C"/>
    <w:rsid w:val="0095099E"/>
    <w:rsid w:val="009517FC"/>
    <w:rsid w:val="00951F79"/>
    <w:rsid w:val="0095251E"/>
    <w:rsid w:val="00953164"/>
    <w:rsid w:val="00953409"/>
    <w:rsid w:val="0095458C"/>
    <w:rsid w:val="00955861"/>
    <w:rsid w:val="00956BB9"/>
    <w:rsid w:val="00956CE3"/>
    <w:rsid w:val="00960E18"/>
    <w:rsid w:val="00960E1F"/>
    <w:rsid w:val="00961C4B"/>
    <w:rsid w:val="00962247"/>
    <w:rsid w:val="00962555"/>
    <w:rsid w:val="00962E45"/>
    <w:rsid w:val="00963104"/>
    <w:rsid w:val="009643EA"/>
    <w:rsid w:val="009650D5"/>
    <w:rsid w:val="009671E0"/>
    <w:rsid w:val="00967EB6"/>
    <w:rsid w:val="009705E4"/>
    <w:rsid w:val="0097199A"/>
    <w:rsid w:val="00973FE7"/>
    <w:rsid w:val="009742F4"/>
    <w:rsid w:val="00976457"/>
    <w:rsid w:val="0097666D"/>
    <w:rsid w:val="00976A36"/>
    <w:rsid w:val="009771DF"/>
    <w:rsid w:val="00977F52"/>
    <w:rsid w:val="009809B7"/>
    <w:rsid w:val="00980DCC"/>
    <w:rsid w:val="00981F77"/>
    <w:rsid w:val="0098499D"/>
    <w:rsid w:val="00984E11"/>
    <w:rsid w:val="00984F78"/>
    <w:rsid w:val="0098528F"/>
    <w:rsid w:val="00987058"/>
    <w:rsid w:val="00987300"/>
    <w:rsid w:val="00987861"/>
    <w:rsid w:val="00991201"/>
    <w:rsid w:val="0099184D"/>
    <w:rsid w:val="009931AD"/>
    <w:rsid w:val="009938BE"/>
    <w:rsid w:val="009947C4"/>
    <w:rsid w:val="0099495E"/>
    <w:rsid w:val="00994A4B"/>
    <w:rsid w:val="009969E8"/>
    <w:rsid w:val="00997960"/>
    <w:rsid w:val="00997B69"/>
    <w:rsid w:val="009A0500"/>
    <w:rsid w:val="009A1709"/>
    <w:rsid w:val="009A1DD6"/>
    <w:rsid w:val="009A2DF8"/>
    <w:rsid w:val="009A30AD"/>
    <w:rsid w:val="009A31C0"/>
    <w:rsid w:val="009A34E9"/>
    <w:rsid w:val="009A388C"/>
    <w:rsid w:val="009A3F42"/>
    <w:rsid w:val="009A3FAA"/>
    <w:rsid w:val="009A40B5"/>
    <w:rsid w:val="009A43D5"/>
    <w:rsid w:val="009A49A9"/>
    <w:rsid w:val="009A5E7D"/>
    <w:rsid w:val="009A7F31"/>
    <w:rsid w:val="009B08A4"/>
    <w:rsid w:val="009B117C"/>
    <w:rsid w:val="009B3D50"/>
    <w:rsid w:val="009B46F9"/>
    <w:rsid w:val="009B4FE6"/>
    <w:rsid w:val="009B5CA8"/>
    <w:rsid w:val="009B5F1D"/>
    <w:rsid w:val="009B6279"/>
    <w:rsid w:val="009B71C2"/>
    <w:rsid w:val="009B7765"/>
    <w:rsid w:val="009C0031"/>
    <w:rsid w:val="009C1FD1"/>
    <w:rsid w:val="009C2185"/>
    <w:rsid w:val="009C22F2"/>
    <w:rsid w:val="009C2C9B"/>
    <w:rsid w:val="009C2DBA"/>
    <w:rsid w:val="009C3427"/>
    <w:rsid w:val="009C3AE9"/>
    <w:rsid w:val="009C6601"/>
    <w:rsid w:val="009D02F8"/>
    <w:rsid w:val="009D0415"/>
    <w:rsid w:val="009D06AC"/>
    <w:rsid w:val="009D077C"/>
    <w:rsid w:val="009D0C9F"/>
    <w:rsid w:val="009D0E3D"/>
    <w:rsid w:val="009D21A5"/>
    <w:rsid w:val="009D38E9"/>
    <w:rsid w:val="009D41D0"/>
    <w:rsid w:val="009D42CE"/>
    <w:rsid w:val="009D4E1D"/>
    <w:rsid w:val="009D59A7"/>
    <w:rsid w:val="009D7947"/>
    <w:rsid w:val="009D79C6"/>
    <w:rsid w:val="009E0593"/>
    <w:rsid w:val="009E06CD"/>
    <w:rsid w:val="009E0763"/>
    <w:rsid w:val="009E16AC"/>
    <w:rsid w:val="009E1E11"/>
    <w:rsid w:val="009E1EE2"/>
    <w:rsid w:val="009E2A21"/>
    <w:rsid w:val="009E3F48"/>
    <w:rsid w:val="009E4AF2"/>
    <w:rsid w:val="009E5A9A"/>
    <w:rsid w:val="009E6F87"/>
    <w:rsid w:val="009E7A65"/>
    <w:rsid w:val="009F0E9B"/>
    <w:rsid w:val="009F13C3"/>
    <w:rsid w:val="009F1A3C"/>
    <w:rsid w:val="009F2FED"/>
    <w:rsid w:val="009F3E07"/>
    <w:rsid w:val="009F447B"/>
    <w:rsid w:val="009F5959"/>
    <w:rsid w:val="009F7BE3"/>
    <w:rsid w:val="00A01D06"/>
    <w:rsid w:val="00A0254E"/>
    <w:rsid w:val="00A02A05"/>
    <w:rsid w:val="00A03293"/>
    <w:rsid w:val="00A057B6"/>
    <w:rsid w:val="00A05BF0"/>
    <w:rsid w:val="00A05CA7"/>
    <w:rsid w:val="00A06A4B"/>
    <w:rsid w:val="00A07C35"/>
    <w:rsid w:val="00A106E1"/>
    <w:rsid w:val="00A14DC2"/>
    <w:rsid w:val="00A1693B"/>
    <w:rsid w:val="00A200A5"/>
    <w:rsid w:val="00A220E7"/>
    <w:rsid w:val="00A23FE6"/>
    <w:rsid w:val="00A25887"/>
    <w:rsid w:val="00A26FD5"/>
    <w:rsid w:val="00A30B0A"/>
    <w:rsid w:val="00A31FA1"/>
    <w:rsid w:val="00A3276D"/>
    <w:rsid w:val="00A33666"/>
    <w:rsid w:val="00A34F5E"/>
    <w:rsid w:val="00A35008"/>
    <w:rsid w:val="00A36163"/>
    <w:rsid w:val="00A36746"/>
    <w:rsid w:val="00A37061"/>
    <w:rsid w:val="00A37ED0"/>
    <w:rsid w:val="00A40207"/>
    <w:rsid w:val="00A4347A"/>
    <w:rsid w:val="00A453E9"/>
    <w:rsid w:val="00A4624F"/>
    <w:rsid w:val="00A46803"/>
    <w:rsid w:val="00A46D6B"/>
    <w:rsid w:val="00A50261"/>
    <w:rsid w:val="00A502DD"/>
    <w:rsid w:val="00A50414"/>
    <w:rsid w:val="00A52D93"/>
    <w:rsid w:val="00A54CAC"/>
    <w:rsid w:val="00A606EB"/>
    <w:rsid w:val="00A628A9"/>
    <w:rsid w:val="00A643AD"/>
    <w:rsid w:val="00A65834"/>
    <w:rsid w:val="00A7117B"/>
    <w:rsid w:val="00A71CB3"/>
    <w:rsid w:val="00A72A62"/>
    <w:rsid w:val="00A73D90"/>
    <w:rsid w:val="00A75611"/>
    <w:rsid w:val="00A75FD4"/>
    <w:rsid w:val="00A808F2"/>
    <w:rsid w:val="00A80B10"/>
    <w:rsid w:val="00A81FA1"/>
    <w:rsid w:val="00A823C9"/>
    <w:rsid w:val="00A82498"/>
    <w:rsid w:val="00A83099"/>
    <w:rsid w:val="00A83A1C"/>
    <w:rsid w:val="00A84802"/>
    <w:rsid w:val="00A85A12"/>
    <w:rsid w:val="00A85AE5"/>
    <w:rsid w:val="00A9001E"/>
    <w:rsid w:val="00A93C6F"/>
    <w:rsid w:val="00A944F0"/>
    <w:rsid w:val="00A9484E"/>
    <w:rsid w:val="00A95B05"/>
    <w:rsid w:val="00A97815"/>
    <w:rsid w:val="00A97DBB"/>
    <w:rsid w:val="00AA01A1"/>
    <w:rsid w:val="00AA0458"/>
    <w:rsid w:val="00AA0785"/>
    <w:rsid w:val="00AA0E68"/>
    <w:rsid w:val="00AA13CD"/>
    <w:rsid w:val="00AA17E0"/>
    <w:rsid w:val="00AA21B5"/>
    <w:rsid w:val="00AA30F3"/>
    <w:rsid w:val="00AA777A"/>
    <w:rsid w:val="00AA794F"/>
    <w:rsid w:val="00AA7C76"/>
    <w:rsid w:val="00AB0251"/>
    <w:rsid w:val="00AB0915"/>
    <w:rsid w:val="00AB15DB"/>
    <w:rsid w:val="00AB1F5E"/>
    <w:rsid w:val="00AB3195"/>
    <w:rsid w:val="00AB36F1"/>
    <w:rsid w:val="00AB3FBD"/>
    <w:rsid w:val="00AB4AF1"/>
    <w:rsid w:val="00AB5F93"/>
    <w:rsid w:val="00AB6B39"/>
    <w:rsid w:val="00AB721E"/>
    <w:rsid w:val="00AB77D8"/>
    <w:rsid w:val="00AC231B"/>
    <w:rsid w:val="00AC236A"/>
    <w:rsid w:val="00AC2C7C"/>
    <w:rsid w:val="00AC2E39"/>
    <w:rsid w:val="00AC41C6"/>
    <w:rsid w:val="00AC4E24"/>
    <w:rsid w:val="00AC5859"/>
    <w:rsid w:val="00AC589B"/>
    <w:rsid w:val="00AC5F5F"/>
    <w:rsid w:val="00AC5FA1"/>
    <w:rsid w:val="00AC6188"/>
    <w:rsid w:val="00AC7331"/>
    <w:rsid w:val="00AC7EE2"/>
    <w:rsid w:val="00AD23C3"/>
    <w:rsid w:val="00AD2FCB"/>
    <w:rsid w:val="00AD428E"/>
    <w:rsid w:val="00AD5978"/>
    <w:rsid w:val="00AD5D15"/>
    <w:rsid w:val="00AD60CA"/>
    <w:rsid w:val="00AD64B5"/>
    <w:rsid w:val="00AD6E08"/>
    <w:rsid w:val="00AD741B"/>
    <w:rsid w:val="00AD76B0"/>
    <w:rsid w:val="00AD7725"/>
    <w:rsid w:val="00AD7E90"/>
    <w:rsid w:val="00AE071B"/>
    <w:rsid w:val="00AE1D54"/>
    <w:rsid w:val="00AE310D"/>
    <w:rsid w:val="00AE31C8"/>
    <w:rsid w:val="00AE6ABA"/>
    <w:rsid w:val="00AE797D"/>
    <w:rsid w:val="00AF255D"/>
    <w:rsid w:val="00AF26DE"/>
    <w:rsid w:val="00AF29DA"/>
    <w:rsid w:val="00AF2B9F"/>
    <w:rsid w:val="00AF30FF"/>
    <w:rsid w:val="00AF4512"/>
    <w:rsid w:val="00AF57FC"/>
    <w:rsid w:val="00AF5A04"/>
    <w:rsid w:val="00AF5CB7"/>
    <w:rsid w:val="00AF6438"/>
    <w:rsid w:val="00AF6B60"/>
    <w:rsid w:val="00AF6C81"/>
    <w:rsid w:val="00B002EC"/>
    <w:rsid w:val="00B00343"/>
    <w:rsid w:val="00B014BF"/>
    <w:rsid w:val="00B01EF6"/>
    <w:rsid w:val="00B02A5C"/>
    <w:rsid w:val="00B03339"/>
    <w:rsid w:val="00B03E2E"/>
    <w:rsid w:val="00B042D5"/>
    <w:rsid w:val="00B0507C"/>
    <w:rsid w:val="00B05157"/>
    <w:rsid w:val="00B05160"/>
    <w:rsid w:val="00B07511"/>
    <w:rsid w:val="00B07C10"/>
    <w:rsid w:val="00B1208A"/>
    <w:rsid w:val="00B12242"/>
    <w:rsid w:val="00B1238F"/>
    <w:rsid w:val="00B12918"/>
    <w:rsid w:val="00B12ADE"/>
    <w:rsid w:val="00B12DE6"/>
    <w:rsid w:val="00B13FF2"/>
    <w:rsid w:val="00B1684D"/>
    <w:rsid w:val="00B16860"/>
    <w:rsid w:val="00B16870"/>
    <w:rsid w:val="00B1766D"/>
    <w:rsid w:val="00B2017A"/>
    <w:rsid w:val="00B207F3"/>
    <w:rsid w:val="00B214EE"/>
    <w:rsid w:val="00B220A0"/>
    <w:rsid w:val="00B225A7"/>
    <w:rsid w:val="00B22705"/>
    <w:rsid w:val="00B23D98"/>
    <w:rsid w:val="00B23DA5"/>
    <w:rsid w:val="00B24AA6"/>
    <w:rsid w:val="00B24D5D"/>
    <w:rsid w:val="00B26167"/>
    <w:rsid w:val="00B27991"/>
    <w:rsid w:val="00B27D70"/>
    <w:rsid w:val="00B27FF4"/>
    <w:rsid w:val="00B3163F"/>
    <w:rsid w:val="00B31FF9"/>
    <w:rsid w:val="00B320C6"/>
    <w:rsid w:val="00B3339F"/>
    <w:rsid w:val="00B333F6"/>
    <w:rsid w:val="00B336E5"/>
    <w:rsid w:val="00B3372E"/>
    <w:rsid w:val="00B3533C"/>
    <w:rsid w:val="00B35C93"/>
    <w:rsid w:val="00B36297"/>
    <w:rsid w:val="00B36E10"/>
    <w:rsid w:val="00B37044"/>
    <w:rsid w:val="00B3793D"/>
    <w:rsid w:val="00B41BDE"/>
    <w:rsid w:val="00B42476"/>
    <w:rsid w:val="00B455DD"/>
    <w:rsid w:val="00B468AE"/>
    <w:rsid w:val="00B478A2"/>
    <w:rsid w:val="00B479E2"/>
    <w:rsid w:val="00B5043D"/>
    <w:rsid w:val="00B50509"/>
    <w:rsid w:val="00B50A04"/>
    <w:rsid w:val="00B50B30"/>
    <w:rsid w:val="00B51B69"/>
    <w:rsid w:val="00B52856"/>
    <w:rsid w:val="00B52AB5"/>
    <w:rsid w:val="00B52EC4"/>
    <w:rsid w:val="00B53BC8"/>
    <w:rsid w:val="00B5425B"/>
    <w:rsid w:val="00B55271"/>
    <w:rsid w:val="00B55581"/>
    <w:rsid w:val="00B556F4"/>
    <w:rsid w:val="00B55867"/>
    <w:rsid w:val="00B55DE0"/>
    <w:rsid w:val="00B60158"/>
    <w:rsid w:val="00B608AD"/>
    <w:rsid w:val="00B62101"/>
    <w:rsid w:val="00B637B1"/>
    <w:rsid w:val="00B63E3F"/>
    <w:rsid w:val="00B660DB"/>
    <w:rsid w:val="00B66568"/>
    <w:rsid w:val="00B665BC"/>
    <w:rsid w:val="00B701BD"/>
    <w:rsid w:val="00B71BAD"/>
    <w:rsid w:val="00B71F07"/>
    <w:rsid w:val="00B74790"/>
    <w:rsid w:val="00B74EF0"/>
    <w:rsid w:val="00B74FB4"/>
    <w:rsid w:val="00B755B1"/>
    <w:rsid w:val="00B7587B"/>
    <w:rsid w:val="00B7593B"/>
    <w:rsid w:val="00B761C3"/>
    <w:rsid w:val="00B76596"/>
    <w:rsid w:val="00B7669E"/>
    <w:rsid w:val="00B77698"/>
    <w:rsid w:val="00B77D50"/>
    <w:rsid w:val="00B803F1"/>
    <w:rsid w:val="00B80A35"/>
    <w:rsid w:val="00B80C92"/>
    <w:rsid w:val="00B80D84"/>
    <w:rsid w:val="00B80DA1"/>
    <w:rsid w:val="00B80FBB"/>
    <w:rsid w:val="00B81391"/>
    <w:rsid w:val="00B82317"/>
    <w:rsid w:val="00B839B6"/>
    <w:rsid w:val="00B84EBA"/>
    <w:rsid w:val="00B850E1"/>
    <w:rsid w:val="00B86E75"/>
    <w:rsid w:val="00B87008"/>
    <w:rsid w:val="00B87624"/>
    <w:rsid w:val="00B905D4"/>
    <w:rsid w:val="00B9189A"/>
    <w:rsid w:val="00B92809"/>
    <w:rsid w:val="00B93AB2"/>
    <w:rsid w:val="00B93EC8"/>
    <w:rsid w:val="00B942D7"/>
    <w:rsid w:val="00B94A25"/>
    <w:rsid w:val="00B94A9E"/>
    <w:rsid w:val="00B962BA"/>
    <w:rsid w:val="00B96EF3"/>
    <w:rsid w:val="00BA0722"/>
    <w:rsid w:val="00BA2316"/>
    <w:rsid w:val="00BA2661"/>
    <w:rsid w:val="00BA3700"/>
    <w:rsid w:val="00BA38F7"/>
    <w:rsid w:val="00BA3FF3"/>
    <w:rsid w:val="00BA4107"/>
    <w:rsid w:val="00BA4A6D"/>
    <w:rsid w:val="00BB0264"/>
    <w:rsid w:val="00BB116A"/>
    <w:rsid w:val="00BB17B8"/>
    <w:rsid w:val="00BB1C68"/>
    <w:rsid w:val="00BB30B7"/>
    <w:rsid w:val="00BB3463"/>
    <w:rsid w:val="00BB3F92"/>
    <w:rsid w:val="00BB4463"/>
    <w:rsid w:val="00BB4714"/>
    <w:rsid w:val="00BB64FA"/>
    <w:rsid w:val="00BB6970"/>
    <w:rsid w:val="00BB708A"/>
    <w:rsid w:val="00BB70A0"/>
    <w:rsid w:val="00BB78B5"/>
    <w:rsid w:val="00BB7CC1"/>
    <w:rsid w:val="00BB7E4E"/>
    <w:rsid w:val="00BC089D"/>
    <w:rsid w:val="00BC0FDD"/>
    <w:rsid w:val="00BC2280"/>
    <w:rsid w:val="00BC268F"/>
    <w:rsid w:val="00BC2DE5"/>
    <w:rsid w:val="00BC2E36"/>
    <w:rsid w:val="00BC4517"/>
    <w:rsid w:val="00BC485B"/>
    <w:rsid w:val="00BC57D4"/>
    <w:rsid w:val="00BC6083"/>
    <w:rsid w:val="00BC6092"/>
    <w:rsid w:val="00BC635E"/>
    <w:rsid w:val="00BC63E5"/>
    <w:rsid w:val="00BC649D"/>
    <w:rsid w:val="00BC7B15"/>
    <w:rsid w:val="00BC7CF6"/>
    <w:rsid w:val="00BC7E3A"/>
    <w:rsid w:val="00BD1419"/>
    <w:rsid w:val="00BD216B"/>
    <w:rsid w:val="00BD28CF"/>
    <w:rsid w:val="00BD51DF"/>
    <w:rsid w:val="00BD5965"/>
    <w:rsid w:val="00BD6260"/>
    <w:rsid w:val="00BD6487"/>
    <w:rsid w:val="00BD7172"/>
    <w:rsid w:val="00BD76A9"/>
    <w:rsid w:val="00BE0477"/>
    <w:rsid w:val="00BE04D5"/>
    <w:rsid w:val="00BE23A3"/>
    <w:rsid w:val="00BE2CDA"/>
    <w:rsid w:val="00BE3946"/>
    <w:rsid w:val="00BE3998"/>
    <w:rsid w:val="00BE4B22"/>
    <w:rsid w:val="00BE5BAA"/>
    <w:rsid w:val="00BE5D0B"/>
    <w:rsid w:val="00BE5E2F"/>
    <w:rsid w:val="00BE6749"/>
    <w:rsid w:val="00BE71FD"/>
    <w:rsid w:val="00BE7626"/>
    <w:rsid w:val="00BF0778"/>
    <w:rsid w:val="00BF0DFC"/>
    <w:rsid w:val="00BF1A58"/>
    <w:rsid w:val="00BF2B1C"/>
    <w:rsid w:val="00BF356A"/>
    <w:rsid w:val="00BF35B8"/>
    <w:rsid w:val="00BF4367"/>
    <w:rsid w:val="00BF4CB5"/>
    <w:rsid w:val="00BF546B"/>
    <w:rsid w:val="00BF5AC4"/>
    <w:rsid w:val="00BF5F65"/>
    <w:rsid w:val="00BF62DF"/>
    <w:rsid w:val="00BF773B"/>
    <w:rsid w:val="00BF7B9C"/>
    <w:rsid w:val="00C00795"/>
    <w:rsid w:val="00C00A0B"/>
    <w:rsid w:val="00C01078"/>
    <w:rsid w:val="00C024B3"/>
    <w:rsid w:val="00C04000"/>
    <w:rsid w:val="00C04F1C"/>
    <w:rsid w:val="00C05250"/>
    <w:rsid w:val="00C0560F"/>
    <w:rsid w:val="00C102FE"/>
    <w:rsid w:val="00C10FB0"/>
    <w:rsid w:val="00C115AD"/>
    <w:rsid w:val="00C11A25"/>
    <w:rsid w:val="00C126B8"/>
    <w:rsid w:val="00C129FA"/>
    <w:rsid w:val="00C12F47"/>
    <w:rsid w:val="00C13922"/>
    <w:rsid w:val="00C13DDB"/>
    <w:rsid w:val="00C15F7B"/>
    <w:rsid w:val="00C202AC"/>
    <w:rsid w:val="00C207BD"/>
    <w:rsid w:val="00C20BC4"/>
    <w:rsid w:val="00C21ABF"/>
    <w:rsid w:val="00C21D58"/>
    <w:rsid w:val="00C22186"/>
    <w:rsid w:val="00C23E18"/>
    <w:rsid w:val="00C25B04"/>
    <w:rsid w:val="00C269D4"/>
    <w:rsid w:val="00C26AC3"/>
    <w:rsid w:val="00C30340"/>
    <w:rsid w:val="00C305D3"/>
    <w:rsid w:val="00C30A39"/>
    <w:rsid w:val="00C31DF4"/>
    <w:rsid w:val="00C327F9"/>
    <w:rsid w:val="00C3455F"/>
    <w:rsid w:val="00C373C8"/>
    <w:rsid w:val="00C3765D"/>
    <w:rsid w:val="00C37FB2"/>
    <w:rsid w:val="00C4345A"/>
    <w:rsid w:val="00C44CF6"/>
    <w:rsid w:val="00C51A6A"/>
    <w:rsid w:val="00C51FB3"/>
    <w:rsid w:val="00C52EDA"/>
    <w:rsid w:val="00C5318E"/>
    <w:rsid w:val="00C538A8"/>
    <w:rsid w:val="00C53BD3"/>
    <w:rsid w:val="00C54705"/>
    <w:rsid w:val="00C5499B"/>
    <w:rsid w:val="00C57888"/>
    <w:rsid w:val="00C6052E"/>
    <w:rsid w:val="00C6060B"/>
    <w:rsid w:val="00C60AB8"/>
    <w:rsid w:val="00C61390"/>
    <w:rsid w:val="00C62300"/>
    <w:rsid w:val="00C62A70"/>
    <w:rsid w:val="00C635BD"/>
    <w:rsid w:val="00C64ABE"/>
    <w:rsid w:val="00C659DC"/>
    <w:rsid w:val="00C67A8E"/>
    <w:rsid w:val="00C709FB"/>
    <w:rsid w:val="00C70C66"/>
    <w:rsid w:val="00C72D35"/>
    <w:rsid w:val="00C762DB"/>
    <w:rsid w:val="00C77195"/>
    <w:rsid w:val="00C77593"/>
    <w:rsid w:val="00C80491"/>
    <w:rsid w:val="00C8091B"/>
    <w:rsid w:val="00C809D8"/>
    <w:rsid w:val="00C8128E"/>
    <w:rsid w:val="00C8219E"/>
    <w:rsid w:val="00C8255E"/>
    <w:rsid w:val="00C8263B"/>
    <w:rsid w:val="00C827DA"/>
    <w:rsid w:val="00C834E0"/>
    <w:rsid w:val="00C83C2C"/>
    <w:rsid w:val="00C83E40"/>
    <w:rsid w:val="00C8450B"/>
    <w:rsid w:val="00C8459D"/>
    <w:rsid w:val="00C90443"/>
    <w:rsid w:val="00C90F67"/>
    <w:rsid w:val="00C90FCF"/>
    <w:rsid w:val="00C91CE4"/>
    <w:rsid w:val="00C9206C"/>
    <w:rsid w:val="00C92825"/>
    <w:rsid w:val="00C92838"/>
    <w:rsid w:val="00C92A35"/>
    <w:rsid w:val="00C93003"/>
    <w:rsid w:val="00C94B72"/>
    <w:rsid w:val="00C9506E"/>
    <w:rsid w:val="00C95880"/>
    <w:rsid w:val="00C95EF6"/>
    <w:rsid w:val="00C96E02"/>
    <w:rsid w:val="00CA0826"/>
    <w:rsid w:val="00CA0F80"/>
    <w:rsid w:val="00CA34B7"/>
    <w:rsid w:val="00CA3A0D"/>
    <w:rsid w:val="00CA4201"/>
    <w:rsid w:val="00CA4794"/>
    <w:rsid w:val="00CA5676"/>
    <w:rsid w:val="00CA6EB0"/>
    <w:rsid w:val="00CA7041"/>
    <w:rsid w:val="00CA70BA"/>
    <w:rsid w:val="00CA7123"/>
    <w:rsid w:val="00CA740D"/>
    <w:rsid w:val="00CA7A75"/>
    <w:rsid w:val="00CB0591"/>
    <w:rsid w:val="00CB1285"/>
    <w:rsid w:val="00CB2280"/>
    <w:rsid w:val="00CB3157"/>
    <w:rsid w:val="00CB4A73"/>
    <w:rsid w:val="00CB52B9"/>
    <w:rsid w:val="00CB64EC"/>
    <w:rsid w:val="00CB6925"/>
    <w:rsid w:val="00CB75E0"/>
    <w:rsid w:val="00CB7D60"/>
    <w:rsid w:val="00CC0B92"/>
    <w:rsid w:val="00CC0BE6"/>
    <w:rsid w:val="00CC2ED8"/>
    <w:rsid w:val="00CC4F14"/>
    <w:rsid w:val="00CC55FA"/>
    <w:rsid w:val="00CC6545"/>
    <w:rsid w:val="00CD0AFE"/>
    <w:rsid w:val="00CD0DB8"/>
    <w:rsid w:val="00CD3177"/>
    <w:rsid w:val="00CD4D97"/>
    <w:rsid w:val="00CD4F96"/>
    <w:rsid w:val="00CD5A43"/>
    <w:rsid w:val="00CD6662"/>
    <w:rsid w:val="00CD6AA4"/>
    <w:rsid w:val="00CD74F3"/>
    <w:rsid w:val="00CD7620"/>
    <w:rsid w:val="00CE0647"/>
    <w:rsid w:val="00CE06B1"/>
    <w:rsid w:val="00CE0710"/>
    <w:rsid w:val="00CE0CB9"/>
    <w:rsid w:val="00CE1AF6"/>
    <w:rsid w:val="00CE2276"/>
    <w:rsid w:val="00CE2671"/>
    <w:rsid w:val="00CE26A7"/>
    <w:rsid w:val="00CE27C9"/>
    <w:rsid w:val="00CE2DB7"/>
    <w:rsid w:val="00CE354B"/>
    <w:rsid w:val="00CE3862"/>
    <w:rsid w:val="00CE443C"/>
    <w:rsid w:val="00CE5198"/>
    <w:rsid w:val="00CE5621"/>
    <w:rsid w:val="00CE5C4D"/>
    <w:rsid w:val="00CE62D3"/>
    <w:rsid w:val="00CF0279"/>
    <w:rsid w:val="00CF1374"/>
    <w:rsid w:val="00CF1B3F"/>
    <w:rsid w:val="00CF1F2F"/>
    <w:rsid w:val="00CF35D1"/>
    <w:rsid w:val="00CF4C41"/>
    <w:rsid w:val="00CF64A2"/>
    <w:rsid w:val="00CF6CA7"/>
    <w:rsid w:val="00CF6E86"/>
    <w:rsid w:val="00CF71E6"/>
    <w:rsid w:val="00D00692"/>
    <w:rsid w:val="00D00BCF"/>
    <w:rsid w:val="00D016D3"/>
    <w:rsid w:val="00D01BE1"/>
    <w:rsid w:val="00D01C58"/>
    <w:rsid w:val="00D01D94"/>
    <w:rsid w:val="00D01FB7"/>
    <w:rsid w:val="00D03050"/>
    <w:rsid w:val="00D0319C"/>
    <w:rsid w:val="00D03B69"/>
    <w:rsid w:val="00D04405"/>
    <w:rsid w:val="00D048B9"/>
    <w:rsid w:val="00D05FA2"/>
    <w:rsid w:val="00D104BC"/>
    <w:rsid w:val="00D10C7C"/>
    <w:rsid w:val="00D11287"/>
    <w:rsid w:val="00D12A3B"/>
    <w:rsid w:val="00D13151"/>
    <w:rsid w:val="00D13174"/>
    <w:rsid w:val="00D138D8"/>
    <w:rsid w:val="00D14407"/>
    <w:rsid w:val="00D1473C"/>
    <w:rsid w:val="00D14A62"/>
    <w:rsid w:val="00D14FB2"/>
    <w:rsid w:val="00D17372"/>
    <w:rsid w:val="00D20020"/>
    <w:rsid w:val="00D202B6"/>
    <w:rsid w:val="00D20667"/>
    <w:rsid w:val="00D20DA6"/>
    <w:rsid w:val="00D223D9"/>
    <w:rsid w:val="00D2250A"/>
    <w:rsid w:val="00D22610"/>
    <w:rsid w:val="00D2297F"/>
    <w:rsid w:val="00D2395E"/>
    <w:rsid w:val="00D24BD7"/>
    <w:rsid w:val="00D2521E"/>
    <w:rsid w:val="00D25BC8"/>
    <w:rsid w:val="00D2606F"/>
    <w:rsid w:val="00D26538"/>
    <w:rsid w:val="00D26E4D"/>
    <w:rsid w:val="00D30A31"/>
    <w:rsid w:val="00D31BB5"/>
    <w:rsid w:val="00D34A80"/>
    <w:rsid w:val="00D356C9"/>
    <w:rsid w:val="00D36440"/>
    <w:rsid w:val="00D401BA"/>
    <w:rsid w:val="00D40204"/>
    <w:rsid w:val="00D40C81"/>
    <w:rsid w:val="00D41915"/>
    <w:rsid w:val="00D42AF1"/>
    <w:rsid w:val="00D43B82"/>
    <w:rsid w:val="00D43D19"/>
    <w:rsid w:val="00D44197"/>
    <w:rsid w:val="00D45148"/>
    <w:rsid w:val="00D45438"/>
    <w:rsid w:val="00D50977"/>
    <w:rsid w:val="00D51C1E"/>
    <w:rsid w:val="00D521EE"/>
    <w:rsid w:val="00D5247A"/>
    <w:rsid w:val="00D53C8E"/>
    <w:rsid w:val="00D54102"/>
    <w:rsid w:val="00D54B83"/>
    <w:rsid w:val="00D5590D"/>
    <w:rsid w:val="00D55A02"/>
    <w:rsid w:val="00D55D91"/>
    <w:rsid w:val="00D568A6"/>
    <w:rsid w:val="00D570FD"/>
    <w:rsid w:val="00D57A99"/>
    <w:rsid w:val="00D60353"/>
    <w:rsid w:val="00D62BF1"/>
    <w:rsid w:val="00D62EF1"/>
    <w:rsid w:val="00D6330F"/>
    <w:rsid w:val="00D633D0"/>
    <w:rsid w:val="00D63B64"/>
    <w:rsid w:val="00D63DC9"/>
    <w:rsid w:val="00D64083"/>
    <w:rsid w:val="00D64185"/>
    <w:rsid w:val="00D64243"/>
    <w:rsid w:val="00D642B0"/>
    <w:rsid w:val="00D64359"/>
    <w:rsid w:val="00D678B1"/>
    <w:rsid w:val="00D67CE5"/>
    <w:rsid w:val="00D701D8"/>
    <w:rsid w:val="00D7043A"/>
    <w:rsid w:val="00D71320"/>
    <w:rsid w:val="00D719CF"/>
    <w:rsid w:val="00D724BD"/>
    <w:rsid w:val="00D7279B"/>
    <w:rsid w:val="00D72A48"/>
    <w:rsid w:val="00D7693D"/>
    <w:rsid w:val="00D76D90"/>
    <w:rsid w:val="00D77297"/>
    <w:rsid w:val="00D778A5"/>
    <w:rsid w:val="00D8021B"/>
    <w:rsid w:val="00D8126B"/>
    <w:rsid w:val="00D8144D"/>
    <w:rsid w:val="00D81B4A"/>
    <w:rsid w:val="00D81C02"/>
    <w:rsid w:val="00D81FA6"/>
    <w:rsid w:val="00D846E0"/>
    <w:rsid w:val="00D84F99"/>
    <w:rsid w:val="00D85366"/>
    <w:rsid w:val="00D90212"/>
    <w:rsid w:val="00D912C9"/>
    <w:rsid w:val="00D91527"/>
    <w:rsid w:val="00D92467"/>
    <w:rsid w:val="00D93FA4"/>
    <w:rsid w:val="00D94420"/>
    <w:rsid w:val="00D95047"/>
    <w:rsid w:val="00D95498"/>
    <w:rsid w:val="00D95A17"/>
    <w:rsid w:val="00D964A8"/>
    <w:rsid w:val="00D966DD"/>
    <w:rsid w:val="00D978FB"/>
    <w:rsid w:val="00D97A15"/>
    <w:rsid w:val="00DA01F9"/>
    <w:rsid w:val="00DA06AE"/>
    <w:rsid w:val="00DA139E"/>
    <w:rsid w:val="00DA32C2"/>
    <w:rsid w:val="00DA4B7C"/>
    <w:rsid w:val="00DA4DE2"/>
    <w:rsid w:val="00DA580F"/>
    <w:rsid w:val="00DA77C4"/>
    <w:rsid w:val="00DB07A2"/>
    <w:rsid w:val="00DB12F9"/>
    <w:rsid w:val="00DB1EA9"/>
    <w:rsid w:val="00DB2B38"/>
    <w:rsid w:val="00DB3677"/>
    <w:rsid w:val="00DB3E78"/>
    <w:rsid w:val="00DB4003"/>
    <w:rsid w:val="00DB4C24"/>
    <w:rsid w:val="00DB53AD"/>
    <w:rsid w:val="00DB6A98"/>
    <w:rsid w:val="00DC0587"/>
    <w:rsid w:val="00DC189B"/>
    <w:rsid w:val="00DC190A"/>
    <w:rsid w:val="00DC4138"/>
    <w:rsid w:val="00DC4393"/>
    <w:rsid w:val="00DC4BD3"/>
    <w:rsid w:val="00DC4F9B"/>
    <w:rsid w:val="00DC5F04"/>
    <w:rsid w:val="00DC6AAD"/>
    <w:rsid w:val="00DD0B8F"/>
    <w:rsid w:val="00DD0CBD"/>
    <w:rsid w:val="00DD3D4E"/>
    <w:rsid w:val="00DD5F91"/>
    <w:rsid w:val="00DD63B3"/>
    <w:rsid w:val="00DD6578"/>
    <w:rsid w:val="00DD6FD2"/>
    <w:rsid w:val="00DD6FE7"/>
    <w:rsid w:val="00DD744B"/>
    <w:rsid w:val="00DD7B67"/>
    <w:rsid w:val="00DE2641"/>
    <w:rsid w:val="00DE47AA"/>
    <w:rsid w:val="00DE5CE4"/>
    <w:rsid w:val="00DE67AF"/>
    <w:rsid w:val="00DE7777"/>
    <w:rsid w:val="00DF004A"/>
    <w:rsid w:val="00DF1397"/>
    <w:rsid w:val="00DF1949"/>
    <w:rsid w:val="00DF3FA2"/>
    <w:rsid w:val="00DF4CE8"/>
    <w:rsid w:val="00DF680D"/>
    <w:rsid w:val="00DF6B5B"/>
    <w:rsid w:val="00E00D17"/>
    <w:rsid w:val="00E0146F"/>
    <w:rsid w:val="00E01CAC"/>
    <w:rsid w:val="00E0450B"/>
    <w:rsid w:val="00E04664"/>
    <w:rsid w:val="00E07799"/>
    <w:rsid w:val="00E07C02"/>
    <w:rsid w:val="00E07DDF"/>
    <w:rsid w:val="00E102C9"/>
    <w:rsid w:val="00E12335"/>
    <w:rsid w:val="00E1285D"/>
    <w:rsid w:val="00E12F5B"/>
    <w:rsid w:val="00E13BC1"/>
    <w:rsid w:val="00E13C32"/>
    <w:rsid w:val="00E1450A"/>
    <w:rsid w:val="00E153B6"/>
    <w:rsid w:val="00E159A8"/>
    <w:rsid w:val="00E16C09"/>
    <w:rsid w:val="00E17426"/>
    <w:rsid w:val="00E17730"/>
    <w:rsid w:val="00E20216"/>
    <w:rsid w:val="00E222F2"/>
    <w:rsid w:val="00E23288"/>
    <w:rsid w:val="00E235EF"/>
    <w:rsid w:val="00E246E7"/>
    <w:rsid w:val="00E2474B"/>
    <w:rsid w:val="00E27C4D"/>
    <w:rsid w:val="00E30B6D"/>
    <w:rsid w:val="00E328BC"/>
    <w:rsid w:val="00E331F4"/>
    <w:rsid w:val="00E33BEF"/>
    <w:rsid w:val="00E340DB"/>
    <w:rsid w:val="00E3524F"/>
    <w:rsid w:val="00E35A50"/>
    <w:rsid w:val="00E35E4F"/>
    <w:rsid w:val="00E37381"/>
    <w:rsid w:val="00E40D9F"/>
    <w:rsid w:val="00E40E7F"/>
    <w:rsid w:val="00E42074"/>
    <w:rsid w:val="00E42E82"/>
    <w:rsid w:val="00E43EF2"/>
    <w:rsid w:val="00E4438C"/>
    <w:rsid w:val="00E45177"/>
    <w:rsid w:val="00E45605"/>
    <w:rsid w:val="00E456E4"/>
    <w:rsid w:val="00E46483"/>
    <w:rsid w:val="00E46C55"/>
    <w:rsid w:val="00E47203"/>
    <w:rsid w:val="00E47BDF"/>
    <w:rsid w:val="00E47BF9"/>
    <w:rsid w:val="00E47FEE"/>
    <w:rsid w:val="00E5040E"/>
    <w:rsid w:val="00E508F5"/>
    <w:rsid w:val="00E51DE5"/>
    <w:rsid w:val="00E51EDE"/>
    <w:rsid w:val="00E52F1B"/>
    <w:rsid w:val="00E53F5E"/>
    <w:rsid w:val="00E54858"/>
    <w:rsid w:val="00E57CD5"/>
    <w:rsid w:val="00E60E1F"/>
    <w:rsid w:val="00E613FD"/>
    <w:rsid w:val="00E62049"/>
    <w:rsid w:val="00E627E7"/>
    <w:rsid w:val="00E63CC0"/>
    <w:rsid w:val="00E6561B"/>
    <w:rsid w:val="00E65E77"/>
    <w:rsid w:val="00E66694"/>
    <w:rsid w:val="00E6773D"/>
    <w:rsid w:val="00E67A2D"/>
    <w:rsid w:val="00E67B28"/>
    <w:rsid w:val="00E70040"/>
    <w:rsid w:val="00E7230C"/>
    <w:rsid w:val="00E74885"/>
    <w:rsid w:val="00E74CA3"/>
    <w:rsid w:val="00E764E0"/>
    <w:rsid w:val="00E76600"/>
    <w:rsid w:val="00E76828"/>
    <w:rsid w:val="00E76B6D"/>
    <w:rsid w:val="00E77D5E"/>
    <w:rsid w:val="00E77DD7"/>
    <w:rsid w:val="00E82F33"/>
    <w:rsid w:val="00E83254"/>
    <w:rsid w:val="00E832CB"/>
    <w:rsid w:val="00E83741"/>
    <w:rsid w:val="00E840CF"/>
    <w:rsid w:val="00E841EC"/>
    <w:rsid w:val="00E84906"/>
    <w:rsid w:val="00E84ED2"/>
    <w:rsid w:val="00E85888"/>
    <w:rsid w:val="00E86DC1"/>
    <w:rsid w:val="00E87EE6"/>
    <w:rsid w:val="00E90E98"/>
    <w:rsid w:val="00E93AC5"/>
    <w:rsid w:val="00E940A8"/>
    <w:rsid w:val="00E94631"/>
    <w:rsid w:val="00EA0783"/>
    <w:rsid w:val="00EA0E53"/>
    <w:rsid w:val="00EA3761"/>
    <w:rsid w:val="00EA5D26"/>
    <w:rsid w:val="00EA5EF5"/>
    <w:rsid w:val="00EA6BED"/>
    <w:rsid w:val="00EA7A1D"/>
    <w:rsid w:val="00EB08D1"/>
    <w:rsid w:val="00EB0C62"/>
    <w:rsid w:val="00EB1725"/>
    <w:rsid w:val="00EB1879"/>
    <w:rsid w:val="00EB22D5"/>
    <w:rsid w:val="00EB2937"/>
    <w:rsid w:val="00EB2A86"/>
    <w:rsid w:val="00EB35F3"/>
    <w:rsid w:val="00EB43E9"/>
    <w:rsid w:val="00EB6713"/>
    <w:rsid w:val="00EB7BA5"/>
    <w:rsid w:val="00EC08F2"/>
    <w:rsid w:val="00EC0BE8"/>
    <w:rsid w:val="00EC0E74"/>
    <w:rsid w:val="00EC1E69"/>
    <w:rsid w:val="00EC1E80"/>
    <w:rsid w:val="00EC291E"/>
    <w:rsid w:val="00EC2B24"/>
    <w:rsid w:val="00EC3FBF"/>
    <w:rsid w:val="00EC429C"/>
    <w:rsid w:val="00EC4E92"/>
    <w:rsid w:val="00EC5A86"/>
    <w:rsid w:val="00EC5FEA"/>
    <w:rsid w:val="00EC61C6"/>
    <w:rsid w:val="00EC6857"/>
    <w:rsid w:val="00ED17E5"/>
    <w:rsid w:val="00ED1CB0"/>
    <w:rsid w:val="00ED2343"/>
    <w:rsid w:val="00ED3A31"/>
    <w:rsid w:val="00ED5B1E"/>
    <w:rsid w:val="00ED70FB"/>
    <w:rsid w:val="00ED7858"/>
    <w:rsid w:val="00ED7E92"/>
    <w:rsid w:val="00EE288E"/>
    <w:rsid w:val="00EE3165"/>
    <w:rsid w:val="00EE3B43"/>
    <w:rsid w:val="00EE44F9"/>
    <w:rsid w:val="00EE4591"/>
    <w:rsid w:val="00EE4E03"/>
    <w:rsid w:val="00EE4E48"/>
    <w:rsid w:val="00EE53D2"/>
    <w:rsid w:val="00EE5771"/>
    <w:rsid w:val="00EF1509"/>
    <w:rsid w:val="00EF2B48"/>
    <w:rsid w:val="00EF3123"/>
    <w:rsid w:val="00EF4FF6"/>
    <w:rsid w:val="00EF6193"/>
    <w:rsid w:val="00EF6301"/>
    <w:rsid w:val="00EF641B"/>
    <w:rsid w:val="00EF7EE1"/>
    <w:rsid w:val="00F00817"/>
    <w:rsid w:val="00F00897"/>
    <w:rsid w:val="00F00B09"/>
    <w:rsid w:val="00F04E12"/>
    <w:rsid w:val="00F065CF"/>
    <w:rsid w:val="00F07046"/>
    <w:rsid w:val="00F07937"/>
    <w:rsid w:val="00F11F3F"/>
    <w:rsid w:val="00F1343D"/>
    <w:rsid w:val="00F13CE5"/>
    <w:rsid w:val="00F14315"/>
    <w:rsid w:val="00F143ED"/>
    <w:rsid w:val="00F14B77"/>
    <w:rsid w:val="00F167D2"/>
    <w:rsid w:val="00F169CA"/>
    <w:rsid w:val="00F17135"/>
    <w:rsid w:val="00F20536"/>
    <w:rsid w:val="00F20587"/>
    <w:rsid w:val="00F20613"/>
    <w:rsid w:val="00F2394F"/>
    <w:rsid w:val="00F25E3F"/>
    <w:rsid w:val="00F26453"/>
    <w:rsid w:val="00F27BFE"/>
    <w:rsid w:val="00F31F73"/>
    <w:rsid w:val="00F32231"/>
    <w:rsid w:val="00F34511"/>
    <w:rsid w:val="00F347C8"/>
    <w:rsid w:val="00F34D58"/>
    <w:rsid w:val="00F35794"/>
    <w:rsid w:val="00F35EE5"/>
    <w:rsid w:val="00F40007"/>
    <w:rsid w:val="00F4047E"/>
    <w:rsid w:val="00F404E4"/>
    <w:rsid w:val="00F40B3D"/>
    <w:rsid w:val="00F4107C"/>
    <w:rsid w:val="00F43213"/>
    <w:rsid w:val="00F45560"/>
    <w:rsid w:val="00F46114"/>
    <w:rsid w:val="00F47222"/>
    <w:rsid w:val="00F47298"/>
    <w:rsid w:val="00F472E4"/>
    <w:rsid w:val="00F51578"/>
    <w:rsid w:val="00F51661"/>
    <w:rsid w:val="00F521C8"/>
    <w:rsid w:val="00F52488"/>
    <w:rsid w:val="00F525EA"/>
    <w:rsid w:val="00F52722"/>
    <w:rsid w:val="00F52F58"/>
    <w:rsid w:val="00F54975"/>
    <w:rsid w:val="00F54ECA"/>
    <w:rsid w:val="00F55782"/>
    <w:rsid w:val="00F55C42"/>
    <w:rsid w:val="00F56770"/>
    <w:rsid w:val="00F57CC3"/>
    <w:rsid w:val="00F60088"/>
    <w:rsid w:val="00F61DB5"/>
    <w:rsid w:val="00F626B2"/>
    <w:rsid w:val="00F63089"/>
    <w:rsid w:val="00F65465"/>
    <w:rsid w:val="00F656C1"/>
    <w:rsid w:val="00F65E0A"/>
    <w:rsid w:val="00F66F1F"/>
    <w:rsid w:val="00F672CC"/>
    <w:rsid w:val="00F72F5E"/>
    <w:rsid w:val="00F7364A"/>
    <w:rsid w:val="00F7418D"/>
    <w:rsid w:val="00F74C8C"/>
    <w:rsid w:val="00F75413"/>
    <w:rsid w:val="00F75958"/>
    <w:rsid w:val="00F77532"/>
    <w:rsid w:val="00F775E4"/>
    <w:rsid w:val="00F80A1A"/>
    <w:rsid w:val="00F80F3E"/>
    <w:rsid w:val="00F8148D"/>
    <w:rsid w:val="00F82B5E"/>
    <w:rsid w:val="00F82F82"/>
    <w:rsid w:val="00F85A86"/>
    <w:rsid w:val="00F85C63"/>
    <w:rsid w:val="00F86CA5"/>
    <w:rsid w:val="00F8760A"/>
    <w:rsid w:val="00F9072B"/>
    <w:rsid w:val="00F93191"/>
    <w:rsid w:val="00F93340"/>
    <w:rsid w:val="00F949BA"/>
    <w:rsid w:val="00F9591B"/>
    <w:rsid w:val="00F95BED"/>
    <w:rsid w:val="00F977F9"/>
    <w:rsid w:val="00F978D9"/>
    <w:rsid w:val="00F97DAC"/>
    <w:rsid w:val="00FA071C"/>
    <w:rsid w:val="00FA0EB0"/>
    <w:rsid w:val="00FA0F24"/>
    <w:rsid w:val="00FA28BB"/>
    <w:rsid w:val="00FA3019"/>
    <w:rsid w:val="00FA3AF7"/>
    <w:rsid w:val="00FA4591"/>
    <w:rsid w:val="00FA5953"/>
    <w:rsid w:val="00FA5ACE"/>
    <w:rsid w:val="00FA6CD3"/>
    <w:rsid w:val="00FA6D55"/>
    <w:rsid w:val="00FA7D0A"/>
    <w:rsid w:val="00FB0BDF"/>
    <w:rsid w:val="00FB0EDC"/>
    <w:rsid w:val="00FB123F"/>
    <w:rsid w:val="00FB317D"/>
    <w:rsid w:val="00FB55E5"/>
    <w:rsid w:val="00FB5639"/>
    <w:rsid w:val="00FC183C"/>
    <w:rsid w:val="00FC1F31"/>
    <w:rsid w:val="00FC1FA6"/>
    <w:rsid w:val="00FC2585"/>
    <w:rsid w:val="00FC2C2E"/>
    <w:rsid w:val="00FC4AB1"/>
    <w:rsid w:val="00FC69A4"/>
    <w:rsid w:val="00FC69E0"/>
    <w:rsid w:val="00FC6B16"/>
    <w:rsid w:val="00FC709A"/>
    <w:rsid w:val="00FC7131"/>
    <w:rsid w:val="00FC7F23"/>
    <w:rsid w:val="00FD0C4A"/>
    <w:rsid w:val="00FD1D04"/>
    <w:rsid w:val="00FD21F1"/>
    <w:rsid w:val="00FD288F"/>
    <w:rsid w:val="00FD2BB8"/>
    <w:rsid w:val="00FD3DAD"/>
    <w:rsid w:val="00FD477C"/>
    <w:rsid w:val="00FD575D"/>
    <w:rsid w:val="00FD58A5"/>
    <w:rsid w:val="00FD6176"/>
    <w:rsid w:val="00FD78A4"/>
    <w:rsid w:val="00FD7EBD"/>
    <w:rsid w:val="00FE0B81"/>
    <w:rsid w:val="00FE1DD0"/>
    <w:rsid w:val="00FE1EC9"/>
    <w:rsid w:val="00FE3F27"/>
    <w:rsid w:val="00FE4521"/>
    <w:rsid w:val="00FE4C65"/>
    <w:rsid w:val="00FE5009"/>
    <w:rsid w:val="00FE6311"/>
    <w:rsid w:val="00FE64E2"/>
    <w:rsid w:val="00FE7B93"/>
    <w:rsid w:val="00FF05B0"/>
    <w:rsid w:val="00FF1609"/>
    <w:rsid w:val="00FF3790"/>
    <w:rsid w:val="00FF45BA"/>
    <w:rsid w:val="00FF46D6"/>
    <w:rsid w:val="00FF5283"/>
    <w:rsid w:val="00FF5C1F"/>
    <w:rsid w:val="00FF71EE"/>
    <w:rsid w:val="00FF7CD3"/>
    <w:rsid w:val="00FF7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583575"/>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istecouleur-Accent11">
    <w:name w:val="Liste couleur - Accent 11"/>
    <w:basedOn w:val="Normal"/>
    <w:uiPriority w:val="34"/>
    <w:qFormat/>
    <w:rsid w:val="00F57CC3"/>
    <w:pPr>
      <w:widowControl/>
      <w:suppressAutoHyphens/>
      <w:autoSpaceDE/>
      <w:autoSpaceDN/>
      <w:ind w:left="720"/>
    </w:pPr>
    <w:rPr>
      <w:rFonts w:ascii="Times New Roman" w:eastAsia="Times New Roman" w:hAnsi="Times New Roman" w:cs="Times New Roman"/>
      <w:kern w:val="1"/>
      <w:sz w:val="24"/>
      <w:szCs w:val="20"/>
      <w:lang w:bidi="ar-SA"/>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C25B04"/>
    <w:pPr>
      <w:widowControl/>
      <w:autoSpaceDE/>
      <w:autoSpaceDN/>
    </w:pPr>
    <w:rPr>
      <w:rFonts w:asciiTheme="minorHAnsi" w:eastAsiaTheme="minorEastAsia" w:hAnsiTheme="minorHAnsi" w:cstheme="minorBidi"/>
      <w:sz w:val="20"/>
      <w:szCs w:val="20"/>
      <w:lang w:bidi="ar-SA"/>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C25B04"/>
    <w:rPr>
      <w:rFonts w:eastAsiaTheme="minorEastAsia"/>
      <w:sz w:val="20"/>
      <w:szCs w:val="20"/>
      <w:lang w:val="fr-FR" w:eastAsia="fr-FR"/>
    </w:rPr>
  </w:style>
  <w:style w:type="character" w:styleId="Appelnotedebasdep">
    <w:name w:val="footnote reference"/>
    <w:aliases w:val="RSC_WP (footnote reference),Footnote symbol,Footnote Reference1,BVI fnr,ftref,Ref,de nota al pie,16 Point,Superscript 6 Point,Char Char Char Char Car Char, BVI fnr,Footnote Reference Number,Error-Fußnotenzeichen5"/>
    <w:basedOn w:val="Policepardfaut"/>
    <w:uiPriority w:val="99"/>
    <w:unhideWhenUsed/>
    <w:rsid w:val="00C25B04"/>
    <w:rPr>
      <w:vertAlign w:val="superscript"/>
    </w:rPr>
  </w:style>
  <w:style w:type="character" w:customStyle="1" w:styleId="UnresolvedMention">
    <w:name w:val="Unresolved Mention"/>
    <w:basedOn w:val="Policepardfaut"/>
    <w:uiPriority w:val="99"/>
    <w:semiHidden/>
    <w:unhideWhenUsed/>
    <w:rsid w:val="00AC589B"/>
    <w:rPr>
      <w:color w:val="605E5C"/>
      <w:shd w:val="clear" w:color="auto" w:fill="E1DFDD"/>
    </w:rPr>
  </w:style>
  <w:style w:type="paragraph" w:customStyle="1" w:styleId="pf0">
    <w:name w:val="pf0"/>
    <w:basedOn w:val="Normal"/>
    <w:rsid w:val="008C3398"/>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cf01">
    <w:name w:val="cf01"/>
    <w:basedOn w:val="Policepardfaut"/>
    <w:rsid w:val="008C33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862062341">
      <w:bodyDiv w:val="1"/>
      <w:marLeft w:val="0"/>
      <w:marRight w:val="0"/>
      <w:marTop w:val="0"/>
      <w:marBottom w:val="0"/>
      <w:divBdr>
        <w:top w:val="none" w:sz="0" w:space="0" w:color="auto"/>
        <w:left w:val="none" w:sz="0" w:space="0" w:color="auto"/>
        <w:bottom w:val="none" w:sz="0" w:space="0" w:color="auto"/>
        <w:right w:val="none" w:sz="0" w:space="0" w:color="auto"/>
      </w:divBdr>
    </w:div>
    <w:div w:id="869997549">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291982805">
      <w:bodyDiv w:val="1"/>
      <w:marLeft w:val="0"/>
      <w:marRight w:val="0"/>
      <w:marTop w:val="0"/>
      <w:marBottom w:val="0"/>
      <w:divBdr>
        <w:top w:val="none" w:sz="0" w:space="0" w:color="auto"/>
        <w:left w:val="none" w:sz="0" w:space="0" w:color="auto"/>
        <w:bottom w:val="none" w:sz="0" w:space="0" w:color="auto"/>
        <w:right w:val="none" w:sz="0" w:space="0" w:color="auto"/>
      </w:divBdr>
    </w:div>
    <w:div w:id="1516458191">
      <w:bodyDiv w:val="1"/>
      <w:marLeft w:val="0"/>
      <w:marRight w:val="0"/>
      <w:marTop w:val="0"/>
      <w:marBottom w:val="0"/>
      <w:divBdr>
        <w:top w:val="none" w:sz="0" w:space="0" w:color="auto"/>
        <w:left w:val="none" w:sz="0" w:space="0" w:color="auto"/>
        <w:bottom w:val="none" w:sz="0" w:space="0" w:color="auto"/>
        <w:right w:val="none" w:sz="0" w:space="0" w:color="auto"/>
      </w:divBdr>
    </w:div>
    <w:div w:id="1565405787">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928658986">
      <w:bodyDiv w:val="1"/>
      <w:marLeft w:val="0"/>
      <w:marRight w:val="0"/>
      <w:marTop w:val="0"/>
      <w:marBottom w:val="0"/>
      <w:divBdr>
        <w:top w:val="none" w:sz="0" w:space="0" w:color="auto"/>
        <w:left w:val="none" w:sz="0" w:space="0" w:color="auto"/>
        <w:bottom w:val="none" w:sz="0" w:space="0" w:color="auto"/>
        <w:right w:val="none" w:sz="0" w:space="0" w:color="auto"/>
      </w:divBdr>
    </w:div>
    <w:div w:id="1950890794">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7F73-317E-4818-B3BC-F787151C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5102</Words>
  <Characters>29085</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2022-04-15T08:06:00Z</cp:lastPrinted>
  <dcterms:created xsi:type="dcterms:W3CDTF">2024-05-06T14:41:00Z</dcterms:created>
  <dcterms:modified xsi:type="dcterms:W3CDTF">2024-05-06T14:41:00Z</dcterms:modified>
</cp:coreProperties>
</file>