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05" w:type="dxa"/>
        <w:tblLook w:val="04A0" w:firstRow="1" w:lastRow="0" w:firstColumn="1" w:lastColumn="0" w:noHBand="0" w:noVBand="1"/>
      </w:tblPr>
      <w:tblGrid>
        <w:gridCol w:w="1821"/>
        <w:gridCol w:w="1981"/>
        <w:gridCol w:w="4542"/>
        <w:gridCol w:w="1161"/>
      </w:tblGrid>
      <w:tr w:rsidRPr="00CA29E7" w:rsidR="0087707C" w:rsidTr="1E6020B9" w14:paraId="557AF698" w14:textId="77777777">
        <w:trPr>
          <w:trHeight w:val="300"/>
        </w:trPr>
        <w:tc>
          <w:tcPr>
            <w:tcW w:w="9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center"/>
            <w:hideMark/>
          </w:tcPr>
          <w:p w:rsidRPr="00CA29E7" w:rsidR="0087707C" w:rsidP="0087707C" w:rsidRDefault="0087707C" w14:paraId="6643E37C" w14:textId="7A5FD69A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color w:val="000000"/>
                <w:sz w:val="20"/>
                <w:szCs w:val="20"/>
              </w:rPr>
            </w:pPr>
            <w:r w:rsidRPr="1E6020B9" w:rsidR="0087707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Annex </w:t>
            </w:r>
            <w:r w:rsidRPr="1E6020B9" w:rsidR="1CF91884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II</w:t>
            </w:r>
            <w:r w:rsidRPr="1E6020B9" w:rsidR="0087707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: Recommendations unresolved for </w:t>
            </w:r>
            <w:r w:rsidRPr="1E6020B9" w:rsidR="0087707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18 months</w:t>
            </w:r>
            <w:r w:rsidRPr="1E6020B9" w:rsidR="0087707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or more as of 31 December 202</w:t>
            </w:r>
            <w:r w:rsidRPr="1E6020B9" w:rsidR="00FD3F5D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3</w:t>
            </w:r>
          </w:p>
        </w:tc>
      </w:tr>
      <w:tr w:rsidRPr="00CA29E7" w:rsidR="0087707C" w:rsidTr="1E6020B9" w14:paraId="3553C44C" w14:textId="77777777">
        <w:trPr>
          <w:trHeight w:val="300"/>
        </w:trPr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A29E7" w:rsidR="0087707C" w:rsidP="00533053" w:rsidRDefault="0087707C" w14:paraId="69530A4B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A29E7" w:rsidR="0087707C" w:rsidP="0087707C" w:rsidRDefault="0087707C" w14:paraId="31BEE0B9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A29E7" w:rsidR="0087707C" w:rsidP="0087707C" w:rsidRDefault="0087707C" w14:paraId="02BFEE4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/>
            <w:vAlign w:val="bottom"/>
            <w:hideMark/>
          </w:tcPr>
          <w:p w:rsidRPr="00CA29E7" w:rsidR="0087707C" w:rsidP="0087707C" w:rsidRDefault="0087707C" w14:paraId="1823ED50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A29E7" w:rsidR="00230A75" w:rsidTr="1E6020B9" w14:paraId="0DEB9038" w14:textId="77777777">
        <w:trPr>
          <w:trHeight w:val="900"/>
        </w:trPr>
        <w:tc>
          <w:tcPr>
            <w:tcW w:w="1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  <w:vAlign w:val="center"/>
            <w:hideMark/>
          </w:tcPr>
          <w:p w:rsidRPr="00CA29E7" w:rsidR="00230A75" w:rsidP="00230A75" w:rsidRDefault="00230A75" w14:paraId="35028278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Audit ID/Title Issue Date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center"/>
            <w:hideMark/>
          </w:tcPr>
          <w:p w:rsidRPr="00CA29E7" w:rsidR="00230A75" w:rsidP="00230A75" w:rsidRDefault="00230A75" w14:paraId="3C54094A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Title of Audit Issue</w:t>
            </w:r>
          </w:p>
        </w:tc>
        <w:tc>
          <w:tcPr>
            <w:tcW w:w="45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noWrap/>
            <w:tcMar/>
            <w:vAlign w:val="center"/>
            <w:hideMark/>
          </w:tcPr>
          <w:p w:rsidRPr="00CA29E7" w:rsidR="00230A75" w:rsidP="00230A75" w:rsidRDefault="00230A75" w14:paraId="7EF53199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Recommendation (Priority)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EAAAA" w:themeFill="background2" w:themeFillShade="BF"/>
            <w:tcMar/>
            <w:vAlign w:val="center"/>
            <w:hideMark/>
          </w:tcPr>
          <w:p w:rsidRPr="00CA29E7" w:rsidR="00230A75" w:rsidP="00230A75" w:rsidRDefault="00230A75" w14:paraId="1F7CB2F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b/>
                <w:bCs/>
                <w:color w:val="000000"/>
                <w:sz w:val="20"/>
                <w:szCs w:val="20"/>
              </w:rPr>
              <w:t>No. of months unresolved</w:t>
            </w:r>
          </w:p>
        </w:tc>
      </w:tr>
      <w:tr w:rsidRPr="00CA29E7" w:rsidR="00230A75" w:rsidTr="1E6020B9" w14:paraId="1529C8CC" w14:textId="77777777">
        <w:trPr>
          <w:trHeight w:val="1808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D34783" w:rsidRDefault="00230A75" w14:paraId="210874EF" w14:textId="2A5617DD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2295/UNDP Gabon</w:t>
            </w:r>
            <w:r w:rsidRPr="00CA29E7" w:rsidR="00024A1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11 February 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230A75" w:rsidRDefault="00230A75" w14:paraId="5C7ABE54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Office's sustainability at risk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230A75" w:rsidRDefault="00230A75" w14:paraId="6BE47D9F" w14:textId="09FB4201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The Office should improve its financial sustainability by:(a) actively pursuing the recovery of the Government Contributions to Local Office Costs arrears through a formalized payment plan, and, if necessary, escalate this issue to the Regional Bureau for Africa; and(b)developing and implementing a financial sustainability action plan. (High)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230A75" w:rsidRDefault="00230A75" w14:paraId="37B42630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Pr="00CA29E7" w:rsidR="00230A75" w:rsidTr="1E6020B9" w14:paraId="1C512A36" w14:textId="77777777">
        <w:trPr>
          <w:trHeight w:val="1340"/>
        </w:trPr>
        <w:tc>
          <w:tcPr>
            <w:tcW w:w="18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230A75" w:rsidRDefault="00230A75" w14:paraId="7F08E6EA" w14:textId="3CD95A8F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2438/Audit of the United Nations Volunteers Programme (</w:t>
            </w:r>
            <w:proofErr w:type="gramStart"/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UNV)</w:t>
            </w:r>
            <w:r w:rsidRPr="00CA29E7" w:rsidR="00024A1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</w:t>
            </w:r>
            <w:proofErr w:type="gramEnd"/>
            <w:r w:rsidRPr="00CA29E7" w:rsidR="00024A1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22 April 2022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230A75" w:rsidRDefault="00230A75" w14:paraId="138F90AD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Weak management of UN Volunteer advances and accounts receivable balances</w:t>
            </w:r>
          </w:p>
        </w:tc>
        <w:tc>
          <w:tcPr>
            <w:tcW w:w="45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230A75" w:rsidRDefault="00230A75" w14:paraId="05AE0575" w14:textId="5E4109FA"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The UNV Programme should strengthen the management of UN Volunteer advances </w:t>
            </w:r>
            <w:r w:rsidRPr="00CA29E7" w:rsidR="00024A1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as</w:t>
            </w: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well as accounts receivable balances by recovering balances and by clearing all outstanding accounts receivable </w:t>
            </w:r>
            <w:r w:rsidRPr="00CA29E7" w:rsidR="005B217C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balances</w:t>
            </w: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 xml:space="preserve"> that are deemed irrecoverable. (Medium)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  <w:vAlign w:val="center"/>
            <w:hideMark/>
          </w:tcPr>
          <w:p w:rsidRPr="00CA29E7" w:rsidR="00230A75" w:rsidP="00230A75" w:rsidRDefault="00230A75" w14:paraId="00140D5C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 w:rsidRPr="00CA29E7"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  <w:t>20</w:t>
            </w:r>
          </w:p>
        </w:tc>
      </w:tr>
    </w:tbl>
    <w:p w:rsidRPr="00CA29E7" w:rsidR="00C81AF1" w:rsidRDefault="00C81AF1" w14:paraId="10694EBE" w14:textId="77777777">
      <w:pPr>
        <w:rPr>
          <w:rFonts w:ascii="Times New Roman" w:hAnsi="Times New Roman" w:cs="Times New Roman"/>
          <w:sz w:val="20"/>
          <w:szCs w:val="20"/>
        </w:rPr>
      </w:pPr>
    </w:p>
    <w:sectPr w:rsidRPr="00CA29E7" w:rsidR="00C81AF1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07C"/>
    <w:rsid w:val="0000145F"/>
    <w:rsid w:val="00024A17"/>
    <w:rsid w:val="000F0BA7"/>
    <w:rsid w:val="00117C03"/>
    <w:rsid w:val="0018118D"/>
    <w:rsid w:val="001834AD"/>
    <w:rsid w:val="001B7DDF"/>
    <w:rsid w:val="00211CA2"/>
    <w:rsid w:val="00230A75"/>
    <w:rsid w:val="002A47AA"/>
    <w:rsid w:val="002B61A4"/>
    <w:rsid w:val="003C4FD9"/>
    <w:rsid w:val="0044078D"/>
    <w:rsid w:val="005043C9"/>
    <w:rsid w:val="00533053"/>
    <w:rsid w:val="005B217C"/>
    <w:rsid w:val="005D72D7"/>
    <w:rsid w:val="005E4FCA"/>
    <w:rsid w:val="00622CCC"/>
    <w:rsid w:val="006567C4"/>
    <w:rsid w:val="00663E8E"/>
    <w:rsid w:val="006C05CF"/>
    <w:rsid w:val="00740C23"/>
    <w:rsid w:val="007C611D"/>
    <w:rsid w:val="00851F1C"/>
    <w:rsid w:val="0087707C"/>
    <w:rsid w:val="00931462"/>
    <w:rsid w:val="00967334"/>
    <w:rsid w:val="00A125DA"/>
    <w:rsid w:val="00A26BFF"/>
    <w:rsid w:val="00AC401A"/>
    <w:rsid w:val="00AC57E2"/>
    <w:rsid w:val="00B01BF8"/>
    <w:rsid w:val="00B97B77"/>
    <w:rsid w:val="00C61A38"/>
    <w:rsid w:val="00C81AF1"/>
    <w:rsid w:val="00CA29E7"/>
    <w:rsid w:val="00CC1CE7"/>
    <w:rsid w:val="00CC44F8"/>
    <w:rsid w:val="00D11772"/>
    <w:rsid w:val="00D215A5"/>
    <w:rsid w:val="00D34783"/>
    <w:rsid w:val="00E63FDB"/>
    <w:rsid w:val="00EB4812"/>
    <w:rsid w:val="00F47EFB"/>
    <w:rsid w:val="00F70994"/>
    <w:rsid w:val="00FD3F5D"/>
    <w:rsid w:val="1CF91884"/>
    <w:rsid w:val="1E6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37C8E"/>
  <w15:chartTrackingRefBased/>
  <w15:docId w15:val="{6651E974-CE4B-4B34-9B0F-F274D3A8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407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078D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07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078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407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5A649B5EBF964CA5BC0E7D08492F71" ma:contentTypeVersion="17" ma:contentTypeDescription="Create a new document." ma:contentTypeScope="" ma:versionID="a7cae7b138b6606c9a709eb1d887813c">
  <xsd:schema xmlns:xsd="http://www.w3.org/2001/XMLSchema" xmlns:xs="http://www.w3.org/2001/XMLSchema" xmlns:p="http://schemas.microsoft.com/office/2006/metadata/properties" xmlns:ns2="7ee858c5-9349-4d5b-b5b6-b8b27fd89357" xmlns:ns3="b94e0a0b-bb09-480e-a292-85fc66729e03" targetNamespace="http://schemas.microsoft.com/office/2006/metadata/properties" ma:root="true" ma:fieldsID="12293ba70013276806422c22f0a12973" ns2:_="" ns3:_="">
    <xsd:import namespace="7ee858c5-9349-4d5b-b5b6-b8b27fd89357"/>
    <xsd:import namespace="b94e0a0b-bb09-480e-a292-85fc66729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858c5-9349-4d5b-b5b6-b8b27fd89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e0a0b-bb09-480e-a292-85fc66729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11e4962-e1d6-4512-bec2-736a31c84ff5}" ma:internalName="TaxCatchAll" ma:showField="CatchAllData" ma:web="b94e0a0b-bb09-480e-a292-85fc66729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94e0a0b-bb09-480e-a292-85fc66729e03" xsi:nil="true"/>
    <lcf76f155ced4ddcb4097134ff3c332f xmlns="7ee858c5-9349-4d5b-b5b6-b8b27fd89357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90EC46DB1104DBC69BFA530D3EBAB" ma:contentTypeVersion="19" ma:contentTypeDescription="Create a new document." ma:contentTypeScope="" ma:versionID="d675b8600a29321c7963e877ad925ded">
  <xsd:schema xmlns:xsd="http://www.w3.org/2001/XMLSchema" xmlns:xs="http://www.w3.org/2001/XMLSchema" xmlns:p="http://schemas.microsoft.com/office/2006/metadata/properties" xmlns:ns2="a72915e2-8ec4-41d2-9a4d-1cc7d9594444" xmlns:ns3="9b565d01-c77b-4fea-b1e9-983cbcb29b56" targetNamespace="http://schemas.microsoft.com/office/2006/metadata/properties" ma:root="true" ma:fieldsID="4514f4f7b295e1da848ec0be5750a5ec" ns2:_="" ns3:_="">
    <xsd:import namespace="a72915e2-8ec4-41d2-9a4d-1cc7d9594444"/>
    <xsd:import namespace="9b565d01-c77b-4fea-b1e9-983cbcb29b5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915e2-8ec4-41d2-9a4d-1cc7d95944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a5aef0-7fb3-4283-8c93-4956563c91e0}" ma:internalName="TaxCatchAll" ma:showField="CatchAllData" ma:web="a72915e2-8ec4-41d2-9a4d-1cc7d95944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65d01-c77b-4fea-b1e9-983cbcb29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8ebb0a5-c57d-4c3a-bec7-8a38252dd0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31E4F4-5FBF-460E-B4F5-478B6F11BC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6644-67CA-4895-AB02-F2C4B0BC11B8}"/>
</file>

<file path=customXml/itemProps3.xml><?xml version="1.0" encoding="utf-8"?>
<ds:datastoreItem xmlns:ds="http://schemas.openxmlformats.org/officeDocument/2006/customXml" ds:itemID="{8334CDA0-ABEC-4331-8A47-1FE41FBB10F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9b565d01-c77b-4fea-b1e9-983cbcb29b56"/>
    <ds:schemaRef ds:uri="http://purl.org/dc/elements/1.1/"/>
    <ds:schemaRef ds:uri="http://schemas.microsoft.com/office/infopath/2007/PartnerControls"/>
    <ds:schemaRef ds:uri="http://purl.org/dc/terms/"/>
    <ds:schemaRef ds:uri="a72915e2-8ec4-41d2-9a4d-1cc7d9594444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AC730EA-523A-4001-BA6D-E52F7F4FD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2915e2-8ec4-41d2-9a4d-1cc7d9594444"/>
    <ds:schemaRef ds:uri="9b565d01-c77b-4fea-b1e9-983cbcb29b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Ngum</dc:creator>
  <cp:keywords/>
  <dc:description/>
  <cp:lastModifiedBy>Winston Phethi</cp:lastModifiedBy>
  <cp:revision>3</cp:revision>
  <dcterms:created xsi:type="dcterms:W3CDTF">2024-01-25T14:31:00Z</dcterms:created>
  <dcterms:modified xsi:type="dcterms:W3CDTF">2024-02-02T17:39:49Z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0x0101002B5A649B5EBF964CA5BC0E7D08492F71</vt:lpwstr>
  </property>
  <property fmtid="{D5CDD505-2E9C-101B-9397-08002B2CF9AE}" pid="3" name="_dlc_DocIdItemGuid">
    <vt:lpwstr>07a21cb5-5422-453f-84f1-fbd8269a6dac</vt:lpwstr>
  </property>
  <property fmtid="{D5CDD505-2E9C-101B-9397-08002B2CF9AE}" pid="4" name="MediaServiceImageTags">
    <vt:lpwstr/>
  </property>
</Properties>
</file>