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Analiza SWOT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color w:val="0070c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70c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0"/>
          <w:szCs w:val="3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30"/>
          <w:szCs w:val="3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0"/>
          <w:szCs w:val="30"/>
          <w:rtl w:val="0"/>
        </w:rPr>
        <w:t xml:space="preserve">trengths,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30"/>
          <w:szCs w:val="30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0"/>
          <w:szCs w:val="30"/>
          <w:rtl w:val="0"/>
        </w:rPr>
        <w:t xml:space="preserve">eaknesses,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30"/>
          <w:szCs w:val="3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0"/>
          <w:szCs w:val="30"/>
          <w:rtl w:val="0"/>
        </w:rPr>
        <w:t xml:space="preserve">pportunities,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30"/>
          <w:szCs w:val="30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0"/>
          <w:szCs w:val="30"/>
          <w:rtl w:val="0"/>
        </w:rPr>
        <w:t xml:space="preserve">hreats)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70c0"/>
          <w:sz w:val="26"/>
          <w:szCs w:val="26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analiza punctelor tari și slabe, a amenințărilor și oportunităților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70c0"/>
          <w:sz w:val="24"/>
          <w:szCs w:val="24"/>
          <w:rtl w:val="0"/>
        </w:rPr>
        <w:t xml:space="preserve">Punctele tari, punctele slabe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ceea ce există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70c0"/>
          <w:sz w:val="24"/>
          <w:szCs w:val="24"/>
          <w:rtl w:val="0"/>
        </w:rPr>
        <w:t xml:space="preserve">      Oportunități și amenințări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ceea ce va fi</w:t>
      </w:r>
      <w:r w:rsidDel="00000000" w:rsidR="00000000" w:rsidRPr="00000000">
        <w:rPr>
          <w:rtl w:val="0"/>
        </w:rPr>
      </w:r>
    </w:p>
    <w:tbl>
      <w:tblPr>
        <w:tblStyle w:val="Table1"/>
        <w:tblW w:w="93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2"/>
        <w:tblGridChange w:id="0">
          <w:tblGrid>
            <w:gridCol w:w="4672"/>
            <w:gridCol w:w="4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Puncte tari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W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Puncte slabe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Puncte tari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•La ce suntem cei mai buni?</w:t>
              <w:br w:type="textWrapping"/>
              <w:t xml:space="preserve">•Ce aptitudini specifice are forța de muncă de care dispunem?</w:t>
              <w:br w:type="textWrapping"/>
              <w:t xml:space="preserve">•De ce avantaje dispunem pentru a atrage personal de calitate?</w:t>
              <w:br w:type="textWrapping"/>
              <w:t xml:space="preserve">•Ce experiență deține echipa de proiect din proiecte similare</w:t>
              <w:br w:type="textWrapping"/>
              <w:t xml:space="preserve">•Ce resurse unice deținem?</w:t>
              <w:br w:type="textWrapping"/>
              <w:t xml:space="preserve">•De ce resurse financiare dispunem?</w:t>
              <w:br w:type="textWrapping"/>
              <w:t xml:space="preserve">•Ce tehnologie folosim?</w:t>
              <w:br w:type="textWrapping"/>
              <w:t xml:space="preserve">•Care este gradul de optimizare al proceselor interne?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•La ce suntem cei mai slabi?</w:t>
              <w:br w:type="textWrapping"/>
              <w:t xml:space="preserve">•Ce fel de instruire le lipsește angajaților noștri?</w:t>
              <w:br w:type="textWrapping"/>
              <w:t xml:space="preserve">•Care este nivelul de atașament al angajaților noștri?</w:t>
              <w:br w:type="textWrapping"/>
              <w:t xml:space="preserve">•Care e poziția noastră financiară?</w:t>
              <w:br w:type="textWrapping"/>
              <w:t xml:space="preserve">•Este disponibilă o estimare solidă a costurilor?</w:t>
              <w:br w:type="textWrapping"/>
              <w:t xml:space="preserve">•Este alocat un buget suficient pentru a acoperi cheltuieli neprevăzute?</w:t>
              <w:br w:type="textWrapping"/>
              <w:t xml:space="preserve">•E nevoie ca anumite părți din proiect să fie externalizate?</w:t>
              <w:br w:type="textWrapping"/>
              <w:t xml:space="preserve">•Ce nu facem bine?</w:t>
              <w:br w:type="textWrapping"/>
              <w:t xml:space="preserve">•Ce ar trebui sa fie îmbunătățit?</w:t>
              <w:br w:type="textWrapping"/>
              <w:t xml:space="preserve">•Ce ar trebui evitat pentru a nu repeta greșelile din trecut?</w:t>
              <w:br w:type="textWrapping"/>
              <w:t xml:space="preserve">•Care sunt dezavantajele proiectului?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O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Oportunități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T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Amenințări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•Ce schimbări ale mediului extern putem exploata?</w:t>
              <w:br w:type="textWrapping"/>
              <w:t xml:space="preserve">•La ce tehnologie nouă am putea avea acces?</w:t>
              <w:br w:type="textWrapping"/>
              <w:t xml:space="preserve">•Ce piețe noi ni s-ar putea deschide?</w:t>
              <w:br w:type="textWrapping"/>
              <w:t xml:space="preserve">•Cum s-ar modifica comportamentul potențialilor clienți?</w:t>
              <w:br w:type="textWrapping"/>
              <w:t xml:space="preserve">•Care sunt direcțiile strategice majore ale afacerii:</w:t>
              <w:br w:type="textWrapping"/>
              <w:t xml:space="preserve">- Consolidare / Diversificare ?</w:t>
              <w:br w:type="textWrapping"/>
              <w:t xml:space="preserve">- Specializare / Generalizare ?</w:t>
              <w:br w:type="textWrapping"/>
              <w:t xml:space="preserve">•Care sunt punctele slabe ale competitorilor, dacă acestea există?</w:t>
              <w:br w:type="textWrapping"/>
              <w:t xml:space="preserve">•Unde se poate identifica, sau cum se poate crea, un avantaj</w:t>
              <w:br w:type="textWrapping"/>
              <w:t xml:space="preserve">concurențial?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•Există deja pe piață o competiție bine închegată?</w:t>
              <w:br w:type="textWrapping"/>
              <w:t xml:space="preserve">•Ce ar putea face concurența în detrimentul nostru?</w:t>
              <w:br w:type="textWrapping"/>
              <w:t xml:space="preserve">•Ce legislație nouă ne-ar putea lovi interesele?</w:t>
              <w:br w:type="textWrapping"/>
              <w:t xml:space="preserve">•Ce schimbări ale normelor sociale, profilurilor populației, stilurilor de</w:t>
              <w:br w:type="textWrapping"/>
              <w:t xml:space="preserve">viață ar putea fi o amenințare pentru noi:</w:t>
              <w:br w:type="textWrapping"/>
              <w:t xml:space="preserve">- Schimbările tehnologice?</w:t>
              <w:br w:type="textWrapping"/>
              <w:t xml:space="preserve">- Schimbări ale tendințelor?</w:t>
              <w:br w:type="textWrapping"/>
              <w:t xml:space="preserve">- Schimbări ale cererii?</w:t>
              <w:br w:type="textWrapping"/>
              <w:t xml:space="preserve">•E dificilă înlocuirea personalului cu experiență?</w:t>
              <w:br w:type="textWrapping"/>
              <w:t xml:space="preserve">•A fost nouă tehnologie testată corespunzător?</w:t>
              <w:br w:type="textWrapping"/>
              <w:t xml:space="preserve">•Cum ne va afecta ciclicitatea economică?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701" w:right="851" w:header="170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-666749</wp:posOffset>
          </wp:positionH>
          <wp:positionV relativeFrom="paragraph">
            <wp:posOffset>-1079499</wp:posOffset>
          </wp:positionV>
          <wp:extent cx="6782400" cy="1256400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249" l="5237" r="5016" t="0"/>
                  <a:stretch>
                    <a:fillRect/>
                  </a:stretch>
                </pic:blipFill>
                <pic:spPr>
                  <a:xfrm>
                    <a:off x="0" y="0"/>
                    <a:ext cx="6782400" cy="1256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table" w:styleId="Tabelgril">
    <w:name w:val="Table Grid"/>
    <w:basedOn w:val="TabelNormal"/>
    <w:uiPriority w:val="39"/>
    <w:rsid w:val="003F413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ntet">
    <w:name w:val="header"/>
    <w:basedOn w:val="Normal"/>
    <w:link w:val="AntetCaracter"/>
    <w:uiPriority w:val="99"/>
    <w:unhideWhenUsed w:val="1"/>
    <w:rsid w:val="003F413D"/>
    <w:pPr>
      <w:tabs>
        <w:tab w:val="center" w:pos="4536"/>
        <w:tab w:val="right" w:pos="9072"/>
      </w:tabs>
      <w:spacing w:after="0" w:line="240" w:lineRule="auto"/>
    </w:pPr>
  </w:style>
  <w:style w:type="character" w:styleId="AntetCaracter" w:customStyle="1">
    <w:name w:val="Antet Caracter"/>
    <w:basedOn w:val="Fontdeparagrafimplicit"/>
    <w:link w:val="Antet"/>
    <w:uiPriority w:val="99"/>
    <w:rsid w:val="003F413D"/>
    <w:rPr>
      <w:lang w:val="en-GB"/>
    </w:rPr>
  </w:style>
  <w:style w:type="paragraph" w:styleId="Subsol">
    <w:name w:val="footer"/>
    <w:basedOn w:val="Normal"/>
    <w:link w:val="SubsolCaracter"/>
    <w:uiPriority w:val="99"/>
    <w:unhideWhenUsed w:val="1"/>
    <w:rsid w:val="003F413D"/>
    <w:pPr>
      <w:tabs>
        <w:tab w:val="center" w:pos="4536"/>
        <w:tab w:val="right" w:pos="9072"/>
      </w:tabs>
      <w:spacing w:after="0" w:line="240" w:lineRule="auto"/>
    </w:pPr>
  </w:style>
  <w:style w:type="character" w:styleId="SubsolCaracter" w:customStyle="1">
    <w:name w:val="Subsol Caracter"/>
    <w:basedOn w:val="Fontdeparagrafimplicit"/>
    <w:link w:val="Subsol"/>
    <w:uiPriority w:val="99"/>
    <w:rsid w:val="003F413D"/>
    <w:rPr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bvAtWpESHFjjaCjgJZ3pZr4psA==">CgMxLjAyCGguZ2pkZ3hzOAByITF1UHZVdm84NUxDM3ZJeVNRRm5UMlh2SFdOUkRDSHpaSw==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8" ma:contentTypeDescription="Create a new document." ma:contentTypeScope="" ma:versionID="bb3f0634836d43bb54429d4e0429f466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5315fc5d074f599926bd43ed0758cd7b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1551505-4E78-4808-A9AC-D12E00A22E83}"/>
</file>

<file path=customXML/itemProps3.xml><?xml version="1.0" encoding="utf-8"?>
<ds:datastoreItem xmlns:ds="http://schemas.openxmlformats.org/officeDocument/2006/customXml" ds:itemID="{7B66F8D1-ADCE-4F55-A76E-93CBCFDC9AB7}"/>
</file>

<file path=customXML/itemProps4.xml><?xml version="1.0" encoding="utf-8"?>
<ds:datastoreItem xmlns:ds="http://schemas.openxmlformats.org/officeDocument/2006/customXml" ds:itemID="{6F7FD68B-E498-49DC-95E9-8A480013C93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Călugăreanu Irina</dc:creator>
  <dcterms:created xsi:type="dcterms:W3CDTF">2024-01-29T09:13:00Z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