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9684F" w14:textId="75A14834" w:rsidR="00461411" w:rsidRPr="00650FCE" w:rsidRDefault="00BE6E79" w:rsidP="00794509">
      <w:pPr>
        <w:tabs>
          <w:tab w:val="left" w:pos="8789"/>
        </w:tabs>
        <w:ind w:left="-432" w:right="288"/>
        <w:rPr>
          <w:b/>
          <w:color w:val="000000"/>
          <w:lang w:val="en-GB"/>
        </w:rPr>
      </w:pPr>
      <w:r w:rsidRPr="00650FCE">
        <w:rPr>
          <w:b/>
          <w:color w:val="000000"/>
          <w:lang w:val="en-GB"/>
        </w:rPr>
        <w:t xml:space="preserve">First </w:t>
      </w:r>
      <w:r w:rsidR="00461411" w:rsidRPr="00650FCE">
        <w:rPr>
          <w:b/>
          <w:color w:val="000000"/>
          <w:lang w:val="en-GB"/>
        </w:rPr>
        <w:t>regular session 202</w:t>
      </w:r>
      <w:r w:rsidRPr="00650FCE">
        <w:rPr>
          <w:b/>
          <w:color w:val="000000"/>
          <w:lang w:val="en-GB"/>
        </w:rPr>
        <w:t>4</w:t>
      </w:r>
    </w:p>
    <w:p w14:paraId="3C138055" w14:textId="7AEFA67F" w:rsidR="00461411" w:rsidRPr="00650FCE" w:rsidRDefault="00B1561B" w:rsidP="00D73FE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426" w:right="1260"/>
        <w:rPr>
          <w:color w:val="000000"/>
          <w:lang w:val="en-GB"/>
        </w:rPr>
      </w:pPr>
      <w:r w:rsidRPr="00650FCE">
        <w:rPr>
          <w:color w:val="000000"/>
          <w:lang w:val="en-GB"/>
        </w:rPr>
        <w:t>2</w:t>
      </w:r>
      <w:r w:rsidR="00BE6E79" w:rsidRPr="00650FCE">
        <w:rPr>
          <w:color w:val="000000"/>
          <w:lang w:val="en-GB"/>
        </w:rPr>
        <w:t>9</w:t>
      </w:r>
      <w:r w:rsidRPr="00650FCE">
        <w:rPr>
          <w:color w:val="000000"/>
          <w:lang w:val="en-GB"/>
        </w:rPr>
        <w:t xml:space="preserve"> </w:t>
      </w:r>
      <w:r w:rsidR="00BE6E79" w:rsidRPr="00650FCE">
        <w:rPr>
          <w:color w:val="000000"/>
          <w:lang w:val="en-GB"/>
        </w:rPr>
        <w:t xml:space="preserve">January </w:t>
      </w:r>
      <w:r w:rsidRPr="00650FCE">
        <w:rPr>
          <w:color w:val="000000"/>
          <w:lang w:val="en-GB"/>
        </w:rPr>
        <w:t xml:space="preserve">to </w:t>
      </w:r>
      <w:r w:rsidR="00BE6E79" w:rsidRPr="00650FCE">
        <w:rPr>
          <w:color w:val="000000"/>
          <w:lang w:val="en-GB"/>
        </w:rPr>
        <w:t>2 February</w:t>
      </w:r>
      <w:r w:rsidR="006C20B9" w:rsidRPr="00650FCE">
        <w:rPr>
          <w:color w:val="000000"/>
          <w:lang w:val="en-GB"/>
        </w:rPr>
        <w:t xml:space="preserve"> </w:t>
      </w:r>
      <w:r w:rsidR="00461411" w:rsidRPr="00650FCE">
        <w:rPr>
          <w:color w:val="000000"/>
          <w:lang w:val="en-GB"/>
        </w:rPr>
        <w:t>202</w:t>
      </w:r>
      <w:r w:rsidR="00BE6E79" w:rsidRPr="00650FCE">
        <w:rPr>
          <w:color w:val="000000"/>
          <w:lang w:val="en-GB"/>
        </w:rPr>
        <w:t>4</w:t>
      </w:r>
      <w:r w:rsidR="00461411" w:rsidRPr="00650FCE">
        <w:rPr>
          <w:color w:val="000000"/>
          <w:lang w:val="en-GB"/>
        </w:rPr>
        <w:t>, New York</w:t>
      </w:r>
    </w:p>
    <w:p w14:paraId="532F0A5B" w14:textId="064D8637" w:rsidR="00461411" w:rsidRPr="00650FCE" w:rsidRDefault="00461411" w:rsidP="00D73FE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426" w:right="1260"/>
        <w:rPr>
          <w:color w:val="000000"/>
          <w:lang w:val="en-GB"/>
        </w:rPr>
      </w:pPr>
      <w:r w:rsidRPr="00650FCE">
        <w:rPr>
          <w:color w:val="000000"/>
          <w:lang w:val="en-GB"/>
        </w:rPr>
        <w:t xml:space="preserve">Item </w:t>
      </w:r>
      <w:r w:rsidR="00BE6E79" w:rsidRPr="00650FCE">
        <w:rPr>
          <w:color w:val="000000"/>
          <w:lang w:val="en-GB"/>
        </w:rPr>
        <w:t>6</w:t>
      </w:r>
      <w:r w:rsidRPr="00650FCE">
        <w:rPr>
          <w:color w:val="000000"/>
          <w:lang w:val="en-GB"/>
        </w:rPr>
        <w:t xml:space="preserve"> of the provisional agenda</w:t>
      </w:r>
    </w:p>
    <w:p w14:paraId="4EAD17DB" w14:textId="77777777" w:rsidR="00461411" w:rsidRPr="00650FCE" w:rsidRDefault="00461411" w:rsidP="00D73FE3">
      <w:pPr>
        <w:ind w:left="-426" w:right="1260"/>
        <w:rPr>
          <w:b/>
          <w:color w:val="000000"/>
          <w:lang w:val="en-GB"/>
        </w:rPr>
      </w:pPr>
      <w:r w:rsidRPr="00650FCE">
        <w:rPr>
          <w:b/>
          <w:color w:val="000000"/>
          <w:lang w:val="en-GB"/>
        </w:rPr>
        <w:t>Country programmes and related matters</w:t>
      </w:r>
    </w:p>
    <w:p w14:paraId="6178FB62" w14:textId="77777777" w:rsidR="00461411" w:rsidRPr="00650FCE" w:rsidRDefault="00461411" w:rsidP="00461411">
      <w:pPr>
        <w:jc w:val="both"/>
        <w:rPr>
          <w:b/>
          <w:lang w:val="en-GB"/>
        </w:rPr>
      </w:pPr>
    </w:p>
    <w:p w14:paraId="7950BBBC" w14:textId="77777777" w:rsidR="00461411" w:rsidRPr="00650FCE" w:rsidRDefault="00461411" w:rsidP="00461411">
      <w:pPr>
        <w:keepNext/>
        <w:keepLines/>
        <w:pBdr>
          <w:top w:val="nil"/>
          <w:left w:val="nil"/>
          <w:bottom w:val="nil"/>
          <w:right w:val="nil"/>
          <w:between w:val="nil"/>
        </w:pBd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uto"/>
        <w:ind w:left="1267" w:right="1260" w:hanging="1267"/>
        <w:rPr>
          <w:b/>
          <w:sz w:val="28"/>
          <w:szCs w:val="28"/>
          <w:lang w:val="en-GB"/>
        </w:rPr>
      </w:pPr>
    </w:p>
    <w:p w14:paraId="293F1309" w14:textId="246C8DA3" w:rsidR="00461411" w:rsidRPr="00650FCE" w:rsidRDefault="00461411" w:rsidP="009F7BEC">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left="-284" w:right="-138"/>
        <w:jc w:val="center"/>
        <w:outlineLvl w:val="0"/>
        <w:rPr>
          <w:color w:val="000000"/>
          <w:kern w:val="14"/>
          <w:sz w:val="32"/>
          <w:szCs w:val="32"/>
          <w:lang w:val="en-GB" w:eastAsia="fr-FR"/>
        </w:rPr>
      </w:pPr>
      <w:r w:rsidRPr="00650FCE">
        <w:rPr>
          <w:b/>
          <w:sz w:val="32"/>
          <w:szCs w:val="32"/>
          <w:lang w:val="en-GB"/>
        </w:rPr>
        <w:t xml:space="preserve">Draft country programme document for </w:t>
      </w:r>
      <w:r w:rsidR="009F7BEC" w:rsidRPr="00650FCE">
        <w:rPr>
          <w:b/>
          <w:sz w:val="32"/>
          <w:szCs w:val="32"/>
          <w:lang w:val="en-GB"/>
        </w:rPr>
        <w:t>the Philippines</w:t>
      </w:r>
      <w:r w:rsidRPr="00650FCE">
        <w:rPr>
          <w:b/>
          <w:sz w:val="32"/>
          <w:szCs w:val="32"/>
          <w:lang w:val="en-GB"/>
        </w:rPr>
        <w:t xml:space="preserve"> (202</w:t>
      </w:r>
      <w:r w:rsidR="00D73FE3" w:rsidRPr="00650FCE">
        <w:rPr>
          <w:b/>
          <w:sz w:val="32"/>
          <w:szCs w:val="32"/>
          <w:lang w:val="en-GB"/>
        </w:rPr>
        <w:t>4</w:t>
      </w:r>
      <w:r w:rsidRPr="00650FCE">
        <w:rPr>
          <w:b/>
          <w:sz w:val="32"/>
          <w:szCs w:val="32"/>
          <w:lang w:val="en-GB"/>
        </w:rPr>
        <w:t>-202</w:t>
      </w:r>
      <w:r w:rsidR="00BE6E79" w:rsidRPr="00650FCE">
        <w:rPr>
          <w:b/>
          <w:sz w:val="32"/>
          <w:szCs w:val="32"/>
          <w:lang w:val="en-GB"/>
        </w:rPr>
        <w:t>8</w:t>
      </w:r>
      <w:r w:rsidRPr="00650FCE">
        <w:rPr>
          <w:b/>
          <w:sz w:val="32"/>
          <w:szCs w:val="32"/>
          <w:lang w:val="en-GB"/>
        </w:rPr>
        <w:t>)</w:t>
      </w:r>
      <w:r w:rsidRPr="00650FCE">
        <w:rPr>
          <w:b/>
          <w:sz w:val="32"/>
          <w:szCs w:val="32"/>
          <w:lang w:val="en-GB"/>
        </w:rPr>
        <w:br/>
      </w:r>
    </w:p>
    <w:p w14:paraId="73C9FDEF" w14:textId="77777777" w:rsidR="00461411" w:rsidRPr="00650FCE" w:rsidRDefault="00461411" w:rsidP="00461411">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left="720" w:right="328"/>
        <w:outlineLvl w:val="0"/>
        <w:rPr>
          <w:color w:val="000000"/>
          <w:kern w:val="14"/>
          <w:sz w:val="28"/>
          <w:lang w:val="en-GB" w:eastAsia="fr-FR"/>
        </w:rPr>
      </w:pPr>
    </w:p>
    <w:p w14:paraId="271FA679" w14:textId="77777777" w:rsidR="00461411" w:rsidRPr="00650FCE" w:rsidRDefault="00461411" w:rsidP="00461411">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lang w:val="en-GB" w:eastAsia="fr-FR"/>
        </w:rPr>
      </w:pPr>
      <w:r w:rsidRPr="00650FCE">
        <w:rPr>
          <w:color w:val="000000"/>
          <w:kern w:val="14"/>
          <w:sz w:val="28"/>
          <w:lang w:val="en-GB" w:eastAsia="fr-FR"/>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260"/>
        <w:gridCol w:w="8109"/>
        <w:gridCol w:w="171"/>
        <w:gridCol w:w="362"/>
      </w:tblGrid>
      <w:tr w:rsidR="00461411" w:rsidRPr="00650FCE" w14:paraId="06110C97" w14:textId="77777777" w:rsidTr="00AA084E">
        <w:tc>
          <w:tcPr>
            <w:tcW w:w="1260" w:type="dxa"/>
            <w:shd w:val="clear" w:color="auto" w:fill="auto"/>
          </w:tcPr>
          <w:p w14:paraId="0442321F" w14:textId="77777777" w:rsidR="00461411" w:rsidRPr="00650FCE" w:rsidRDefault="00461411" w:rsidP="00AA084E">
            <w:pPr>
              <w:tabs>
                <w:tab w:val="left" w:pos="1620"/>
              </w:tabs>
              <w:suppressAutoHyphens/>
              <w:spacing w:after="120"/>
              <w:jc w:val="right"/>
              <w:rPr>
                <w:i/>
                <w:color w:val="000000"/>
                <w:spacing w:val="4"/>
                <w:w w:val="103"/>
                <w:kern w:val="14"/>
                <w:sz w:val="14"/>
                <w:lang w:val="en-GB" w:eastAsia="fr-FR"/>
              </w:rPr>
            </w:pPr>
            <w:r w:rsidRPr="00650FCE">
              <w:rPr>
                <w:i/>
                <w:color w:val="000000"/>
                <w:spacing w:val="4"/>
                <w:w w:val="103"/>
                <w:kern w:val="14"/>
                <w:sz w:val="14"/>
                <w:lang w:val="en-GB" w:eastAsia="fr-FR"/>
              </w:rPr>
              <w:t>Chapter</w:t>
            </w:r>
          </w:p>
        </w:tc>
        <w:tc>
          <w:tcPr>
            <w:tcW w:w="8280" w:type="dxa"/>
            <w:gridSpan w:val="2"/>
            <w:shd w:val="clear" w:color="auto" w:fill="auto"/>
          </w:tcPr>
          <w:p w14:paraId="7A8991A5" w14:textId="77777777" w:rsidR="00461411" w:rsidRPr="00650FCE" w:rsidRDefault="00461411" w:rsidP="00AA084E">
            <w:pPr>
              <w:tabs>
                <w:tab w:val="left" w:pos="1620"/>
              </w:tabs>
              <w:suppressAutoHyphens/>
              <w:spacing w:after="120"/>
              <w:rPr>
                <w:i/>
                <w:color w:val="000000"/>
                <w:spacing w:val="4"/>
                <w:w w:val="103"/>
                <w:kern w:val="14"/>
                <w:sz w:val="14"/>
                <w:lang w:val="en-GB" w:eastAsia="fr-FR"/>
              </w:rPr>
            </w:pPr>
          </w:p>
        </w:tc>
        <w:tc>
          <w:tcPr>
            <w:tcW w:w="362" w:type="dxa"/>
            <w:shd w:val="clear" w:color="auto" w:fill="auto"/>
          </w:tcPr>
          <w:p w14:paraId="0AA5649A" w14:textId="77777777" w:rsidR="00461411" w:rsidRPr="00650FCE" w:rsidRDefault="00461411" w:rsidP="00AA084E">
            <w:pPr>
              <w:tabs>
                <w:tab w:val="left" w:pos="1620"/>
              </w:tabs>
              <w:suppressAutoHyphens/>
              <w:spacing w:after="120"/>
              <w:jc w:val="right"/>
              <w:rPr>
                <w:i/>
                <w:color w:val="000000"/>
                <w:spacing w:val="4"/>
                <w:w w:val="103"/>
                <w:kern w:val="14"/>
                <w:sz w:val="14"/>
                <w:lang w:val="en-GB" w:eastAsia="fr-FR"/>
              </w:rPr>
            </w:pPr>
            <w:r w:rsidRPr="00650FCE">
              <w:rPr>
                <w:i/>
                <w:iCs/>
                <w:color w:val="000000"/>
                <w:kern w:val="14"/>
                <w:sz w:val="14"/>
                <w:lang w:val="en-GB" w:eastAsia="fr-FR"/>
              </w:rPr>
              <w:t>Page</w:t>
            </w:r>
          </w:p>
        </w:tc>
      </w:tr>
      <w:tr w:rsidR="00461411" w:rsidRPr="00650FCE" w14:paraId="196D92D0" w14:textId="77777777" w:rsidTr="00AA084E">
        <w:tc>
          <w:tcPr>
            <w:tcW w:w="9540" w:type="dxa"/>
            <w:gridSpan w:val="3"/>
            <w:shd w:val="clear" w:color="auto" w:fill="auto"/>
          </w:tcPr>
          <w:p w14:paraId="571CA983" w14:textId="77777777" w:rsidR="00461411" w:rsidRPr="00650FCE" w:rsidRDefault="00461411" w:rsidP="007A5B57">
            <w:pPr>
              <w:numPr>
                <w:ilvl w:val="0"/>
                <w:numId w:val="2"/>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val="en-GB" w:eastAsia="fr-FR"/>
              </w:rPr>
            </w:pPr>
            <w:r w:rsidRPr="00650FCE">
              <w:rPr>
                <w:color w:val="000000"/>
                <w:kern w:val="14"/>
                <w:lang w:val="en-GB" w:eastAsia="fr-FR"/>
              </w:rPr>
              <w:tab/>
              <w:t xml:space="preserve">UNDP within the </w:t>
            </w:r>
            <w:bookmarkStart w:id="0" w:name="_Hlk102471570"/>
            <w:r w:rsidRPr="00650FCE">
              <w:rPr>
                <w:color w:val="000000"/>
                <w:kern w:val="14"/>
                <w:lang w:val="en-GB" w:eastAsia="fr-FR"/>
              </w:rPr>
              <w:t>United Nations Sustainable Development Cooperation Framework</w:t>
            </w:r>
            <w:bookmarkEnd w:id="0"/>
            <w:r w:rsidRPr="00650FCE">
              <w:rPr>
                <w:color w:val="000000"/>
                <w:sz w:val="24"/>
                <w:szCs w:val="24"/>
                <w:lang w:val="en-GB" w:eastAsia="fr-FR"/>
              </w:rPr>
              <w:tab/>
            </w:r>
          </w:p>
        </w:tc>
        <w:tc>
          <w:tcPr>
            <w:tcW w:w="362" w:type="dxa"/>
            <w:vMerge w:val="restart"/>
            <w:shd w:val="clear" w:color="auto" w:fill="auto"/>
            <w:vAlign w:val="bottom"/>
          </w:tcPr>
          <w:p w14:paraId="019FEA53" w14:textId="77777777" w:rsidR="00461411" w:rsidRPr="00650FCE" w:rsidRDefault="00461411" w:rsidP="00AA084E">
            <w:pPr>
              <w:tabs>
                <w:tab w:val="left" w:pos="1620"/>
              </w:tabs>
              <w:suppressAutoHyphens/>
              <w:spacing w:after="120" w:line="240" w:lineRule="exact"/>
              <w:jc w:val="right"/>
              <w:rPr>
                <w:color w:val="000000"/>
                <w:spacing w:val="4"/>
                <w:w w:val="103"/>
                <w:kern w:val="14"/>
                <w:lang w:val="en-GB" w:eastAsia="fr-FR"/>
              </w:rPr>
            </w:pPr>
            <w:r w:rsidRPr="00650FCE">
              <w:rPr>
                <w:color w:val="000000"/>
                <w:kern w:val="14"/>
                <w:lang w:val="en-GB" w:eastAsia="fr-FR"/>
              </w:rPr>
              <w:t>2</w:t>
            </w:r>
          </w:p>
          <w:p w14:paraId="6EED1C8F" w14:textId="4093C76B" w:rsidR="00461411" w:rsidRPr="00650FCE" w:rsidRDefault="00D530C0" w:rsidP="00AA084E">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3</w:t>
            </w:r>
          </w:p>
        </w:tc>
      </w:tr>
      <w:tr w:rsidR="00461411" w:rsidRPr="00650FCE" w14:paraId="59501F8B" w14:textId="77777777" w:rsidTr="00AA084E">
        <w:tc>
          <w:tcPr>
            <w:tcW w:w="9540" w:type="dxa"/>
            <w:gridSpan w:val="3"/>
            <w:shd w:val="clear" w:color="auto" w:fill="auto"/>
          </w:tcPr>
          <w:p w14:paraId="1BA5F421" w14:textId="77777777" w:rsidR="00461411" w:rsidRPr="00650FCE" w:rsidRDefault="00461411" w:rsidP="007A5B57">
            <w:pPr>
              <w:numPr>
                <w:ilvl w:val="0"/>
                <w:numId w:val="2"/>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val="en-GB" w:eastAsia="fr-FR"/>
              </w:rPr>
            </w:pPr>
            <w:r w:rsidRPr="00650FCE">
              <w:rPr>
                <w:color w:val="000000"/>
                <w:kern w:val="14"/>
                <w:lang w:val="en-GB" w:eastAsia="fr-FR"/>
              </w:rPr>
              <w:tab/>
              <w:t>Programme priorities and partnerships</w:t>
            </w:r>
            <w:r w:rsidRPr="00650FCE">
              <w:rPr>
                <w:color w:val="000000"/>
                <w:lang w:val="en-GB" w:eastAsia="fr-FR"/>
              </w:rPr>
              <w:t>………………………………………………….</w:t>
            </w:r>
            <w:r w:rsidRPr="00650FCE">
              <w:rPr>
                <w:color w:val="000000"/>
                <w:lang w:val="en-GB" w:eastAsia="fr-FR"/>
              </w:rPr>
              <w:tab/>
              <w:t>……….…</w:t>
            </w:r>
          </w:p>
        </w:tc>
        <w:tc>
          <w:tcPr>
            <w:tcW w:w="362" w:type="dxa"/>
            <w:vMerge/>
            <w:shd w:val="clear" w:color="auto" w:fill="auto"/>
            <w:vAlign w:val="bottom"/>
          </w:tcPr>
          <w:p w14:paraId="4893632A" w14:textId="77777777" w:rsidR="00461411" w:rsidRPr="00650FCE" w:rsidRDefault="00461411" w:rsidP="00AA084E">
            <w:pPr>
              <w:tabs>
                <w:tab w:val="left" w:pos="1620"/>
              </w:tabs>
              <w:suppressAutoHyphens/>
              <w:spacing w:after="120" w:line="240" w:lineRule="exact"/>
              <w:jc w:val="right"/>
              <w:rPr>
                <w:color w:val="000000"/>
                <w:spacing w:val="4"/>
                <w:w w:val="103"/>
                <w:kern w:val="14"/>
                <w:lang w:val="en-GB" w:eastAsia="fr-FR"/>
              </w:rPr>
            </w:pPr>
          </w:p>
        </w:tc>
      </w:tr>
      <w:tr w:rsidR="00461411" w:rsidRPr="00650FCE" w14:paraId="5E92E0F3" w14:textId="77777777" w:rsidTr="00AA084E">
        <w:tc>
          <w:tcPr>
            <w:tcW w:w="9540" w:type="dxa"/>
            <w:gridSpan w:val="3"/>
            <w:shd w:val="clear" w:color="auto" w:fill="auto"/>
          </w:tcPr>
          <w:p w14:paraId="71D6F6CD" w14:textId="77777777" w:rsidR="00461411" w:rsidRPr="00650FCE" w:rsidRDefault="00461411" w:rsidP="007A5B57">
            <w:pPr>
              <w:numPr>
                <w:ilvl w:val="0"/>
                <w:numId w:val="2"/>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val="en-GB" w:eastAsia="fr-FR"/>
              </w:rPr>
            </w:pPr>
            <w:r w:rsidRPr="00650FCE">
              <w:rPr>
                <w:color w:val="000000"/>
                <w:kern w:val="14"/>
                <w:lang w:val="en-GB" w:eastAsia="fr-FR"/>
              </w:rPr>
              <w:tab/>
              <w:t xml:space="preserve">Programme and risk management </w:t>
            </w:r>
            <w:r w:rsidRPr="00650FCE">
              <w:rPr>
                <w:color w:val="000000"/>
                <w:lang w:val="en-GB" w:eastAsia="fr-FR"/>
              </w:rPr>
              <w:t>……………………………………………….…………………</w:t>
            </w:r>
          </w:p>
        </w:tc>
        <w:tc>
          <w:tcPr>
            <w:tcW w:w="362" w:type="dxa"/>
            <w:vMerge w:val="restart"/>
            <w:shd w:val="clear" w:color="auto" w:fill="auto"/>
            <w:vAlign w:val="bottom"/>
          </w:tcPr>
          <w:p w14:paraId="5EC71879" w14:textId="0575042D" w:rsidR="00461411" w:rsidRPr="00650FCE" w:rsidRDefault="00D530C0" w:rsidP="00AA084E">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8</w:t>
            </w:r>
          </w:p>
          <w:p w14:paraId="1702B97E" w14:textId="7B9BC38F" w:rsidR="00461411" w:rsidRPr="00650FCE" w:rsidRDefault="00AA2053" w:rsidP="00AA084E">
            <w:pPr>
              <w:tabs>
                <w:tab w:val="left" w:pos="1620"/>
              </w:tabs>
              <w:suppressAutoHyphens/>
              <w:spacing w:after="120" w:line="240" w:lineRule="exact"/>
              <w:jc w:val="right"/>
              <w:rPr>
                <w:color w:val="000000"/>
                <w:spacing w:val="4"/>
                <w:w w:val="103"/>
                <w:kern w:val="14"/>
                <w:lang w:val="en-GB" w:eastAsia="fr-FR"/>
              </w:rPr>
            </w:pPr>
            <w:r w:rsidRPr="00650FCE">
              <w:rPr>
                <w:color w:val="000000"/>
                <w:spacing w:val="4"/>
                <w:w w:val="103"/>
                <w:kern w:val="14"/>
                <w:lang w:val="en-GB" w:eastAsia="fr-FR"/>
              </w:rPr>
              <w:t>8</w:t>
            </w:r>
          </w:p>
        </w:tc>
      </w:tr>
      <w:tr w:rsidR="00461411" w:rsidRPr="00650FCE" w14:paraId="77201C49" w14:textId="77777777" w:rsidTr="00AA084E">
        <w:tc>
          <w:tcPr>
            <w:tcW w:w="9540" w:type="dxa"/>
            <w:gridSpan w:val="3"/>
            <w:shd w:val="clear" w:color="auto" w:fill="auto"/>
          </w:tcPr>
          <w:p w14:paraId="43CCC3BC" w14:textId="77777777" w:rsidR="00461411" w:rsidRPr="00650FCE" w:rsidRDefault="00461411" w:rsidP="007A5B57">
            <w:pPr>
              <w:numPr>
                <w:ilvl w:val="0"/>
                <w:numId w:val="2"/>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val="en-GB" w:eastAsia="fr-FR"/>
              </w:rPr>
            </w:pPr>
            <w:r w:rsidRPr="00650FCE">
              <w:rPr>
                <w:color w:val="000000"/>
                <w:kern w:val="14"/>
                <w:lang w:val="en-GB" w:eastAsia="fr-FR"/>
              </w:rPr>
              <w:tab/>
              <w:t>Monitoring and evaluation</w:t>
            </w:r>
            <w:r w:rsidRPr="00650FCE">
              <w:rPr>
                <w:color w:val="000000"/>
                <w:sz w:val="24"/>
                <w:szCs w:val="24"/>
                <w:lang w:val="en-GB" w:eastAsia="fr-FR"/>
              </w:rPr>
              <w:tab/>
            </w:r>
            <w:r w:rsidRPr="00650FCE">
              <w:rPr>
                <w:color w:val="000000"/>
                <w:lang w:val="en-GB" w:eastAsia="fr-FR"/>
              </w:rPr>
              <w:t>…………………………………………………….……………………</w:t>
            </w:r>
          </w:p>
        </w:tc>
        <w:tc>
          <w:tcPr>
            <w:tcW w:w="362" w:type="dxa"/>
            <w:vMerge/>
            <w:shd w:val="clear" w:color="auto" w:fill="auto"/>
            <w:vAlign w:val="bottom"/>
          </w:tcPr>
          <w:p w14:paraId="217DEDFF" w14:textId="77777777" w:rsidR="00461411" w:rsidRPr="00650FCE" w:rsidRDefault="00461411" w:rsidP="00AA084E">
            <w:pPr>
              <w:tabs>
                <w:tab w:val="left" w:pos="1620"/>
              </w:tabs>
              <w:suppressAutoHyphens/>
              <w:spacing w:after="120" w:line="240" w:lineRule="exact"/>
              <w:jc w:val="right"/>
              <w:rPr>
                <w:color w:val="000000"/>
                <w:spacing w:val="4"/>
                <w:w w:val="103"/>
                <w:kern w:val="14"/>
                <w:lang w:val="en-GB" w:eastAsia="fr-FR"/>
              </w:rPr>
            </w:pPr>
          </w:p>
        </w:tc>
      </w:tr>
      <w:tr w:rsidR="00461411" w:rsidRPr="00650FCE" w14:paraId="6D51F709" w14:textId="77777777" w:rsidTr="00AA084E">
        <w:tc>
          <w:tcPr>
            <w:tcW w:w="9369" w:type="dxa"/>
            <w:gridSpan w:val="2"/>
            <w:shd w:val="clear" w:color="auto" w:fill="auto"/>
          </w:tcPr>
          <w:p w14:paraId="25EA15C1" w14:textId="77777777" w:rsidR="00461411" w:rsidRPr="00650FCE" w:rsidRDefault="00461411" w:rsidP="00AA084E">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val="en-GB" w:eastAsia="fr-FR"/>
              </w:rPr>
            </w:pPr>
            <w:r w:rsidRPr="00650FCE">
              <w:rPr>
                <w:color w:val="000000"/>
                <w:kern w:val="14"/>
                <w:lang w:val="en-GB" w:eastAsia="fr-FR"/>
              </w:rPr>
              <w:t>Annex</w:t>
            </w:r>
          </w:p>
        </w:tc>
        <w:tc>
          <w:tcPr>
            <w:tcW w:w="533" w:type="dxa"/>
            <w:gridSpan w:val="2"/>
            <w:shd w:val="clear" w:color="auto" w:fill="auto"/>
            <w:vAlign w:val="bottom"/>
          </w:tcPr>
          <w:p w14:paraId="2051630F" w14:textId="77777777" w:rsidR="00461411" w:rsidRPr="00650FCE" w:rsidRDefault="00461411" w:rsidP="00AA084E">
            <w:pPr>
              <w:tabs>
                <w:tab w:val="left" w:pos="1620"/>
              </w:tabs>
              <w:suppressAutoHyphens/>
              <w:spacing w:after="120" w:line="240" w:lineRule="exact"/>
              <w:jc w:val="right"/>
              <w:rPr>
                <w:color w:val="000000"/>
                <w:spacing w:val="4"/>
                <w:w w:val="103"/>
                <w:kern w:val="14"/>
                <w:lang w:val="en-GB" w:eastAsia="fr-FR"/>
              </w:rPr>
            </w:pPr>
          </w:p>
        </w:tc>
      </w:tr>
      <w:tr w:rsidR="00461411" w:rsidRPr="00650FCE" w14:paraId="230CA8A9" w14:textId="77777777" w:rsidTr="00AA084E">
        <w:tc>
          <w:tcPr>
            <w:tcW w:w="9369" w:type="dxa"/>
            <w:gridSpan w:val="2"/>
            <w:shd w:val="clear" w:color="auto" w:fill="auto"/>
          </w:tcPr>
          <w:p w14:paraId="7C7F0422" w14:textId="7C665F71" w:rsidR="00461411" w:rsidRPr="00650FCE" w:rsidRDefault="00461411" w:rsidP="00AA084E">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490"/>
                <w:tab w:val="left" w:pos="5580"/>
                <w:tab w:val="left" w:pos="5616"/>
                <w:tab w:val="right" w:leader="dot" w:pos="9360"/>
              </w:tabs>
              <w:suppressAutoHyphens/>
              <w:spacing w:after="120" w:line="240" w:lineRule="exact"/>
              <w:ind w:left="1296"/>
              <w:rPr>
                <w:color w:val="000000"/>
                <w:spacing w:val="60"/>
                <w:w w:val="103"/>
                <w:kern w:val="14"/>
                <w:sz w:val="17"/>
                <w:lang w:val="en-GB" w:eastAsia="fr-FR"/>
              </w:rPr>
            </w:pPr>
            <w:r w:rsidRPr="00650FCE">
              <w:rPr>
                <w:color w:val="000000"/>
                <w:kern w:val="14"/>
                <w:lang w:val="en-GB" w:eastAsia="fr-FR"/>
              </w:rPr>
              <w:t xml:space="preserve">Results and resources framework for </w:t>
            </w:r>
            <w:r w:rsidR="009F7BEC" w:rsidRPr="00650FCE">
              <w:rPr>
                <w:color w:val="000000"/>
                <w:kern w:val="14"/>
                <w:lang w:val="en-GB" w:eastAsia="fr-FR"/>
              </w:rPr>
              <w:t>the Philippines</w:t>
            </w:r>
            <w:r w:rsidRPr="00650FCE">
              <w:rPr>
                <w:color w:val="000000"/>
                <w:kern w:val="14"/>
                <w:lang w:val="en-GB" w:eastAsia="fr-FR"/>
              </w:rPr>
              <w:t xml:space="preserve"> (202</w:t>
            </w:r>
            <w:r w:rsidR="00D73FE3" w:rsidRPr="00650FCE">
              <w:rPr>
                <w:color w:val="000000"/>
                <w:kern w:val="14"/>
                <w:lang w:val="en-GB" w:eastAsia="fr-FR"/>
              </w:rPr>
              <w:t>4</w:t>
            </w:r>
            <w:r w:rsidRPr="00650FCE">
              <w:rPr>
                <w:color w:val="000000"/>
                <w:kern w:val="14"/>
                <w:lang w:val="en-GB" w:eastAsia="fr-FR"/>
              </w:rPr>
              <w:t>-202</w:t>
            </w:r>
            <w:r w:rsidR="00BE6E79" w:rsidRPr="00650FCE">
              <w:rPr>
                <w:color w:val="000000"/>
                <w:kern w:val="14"/>
                <w:lang w:val="en-GB" w:eastAsia="fr-FR"/>
              </w:rPr>
              <w:t>8</w:t>
            </w:r>
            <w:r w:rsidRPr="00650FCE">
              <w:rPr>
                <w:color w:val="000000"/>
                <w:kern w:val="14"/>
                <w:lang w:val="en-GB" w:eastAsia="fr-FR"/>
              </w:rPr>
              <w:t>)</w:t>
            </w:r>
            <w:r w:rsidRPr="00650FCE">
              <w:rPr>
                <w:color w:val="000000"/>
                <w:sz w:val="24"/>
                <w:szCs w:val="24"/>
                <w:lang w:val="en-GB" w:eastAsia="fr-FR"/>
              </w:rPr>
              <w:tab/>
            </w:r>
          </w:p>
        </w:tc>
        <w:tc>
          <w:tcPr>
            <w:tcW w:w="533" w:type="dxa"/>
            <w:gridSpan w:val="2"/>
            <w:shd w:val="clear" w:color="auto" w:fill="auto"/>
            <w:vAlign w:val="bottom"/>
          </w:tcPr>
          <w:p w14:paraId="2FCE93E6" w14:textId="6516F417" w:rsidR="00461411" w:rsidRPr="00650FCE" w:rsidRDefault="00D530C0" w:rsidP="00AA084E">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10</w:t>
            </w:r>
          </w:p>
        </w:tc>
      </w:tr>
    </w:tbl>
    <w:p w14:paraId="2440D3D7" w14:textId="322E7026" w:rsidR="00A918A7" w:rsidRPr="00650FCE" w:rsidRDefault="00785474" w:rsidP="007A5B57">
      <w:pPr>
        <w:pStyle w:val="Heading2"/>
        <w:numPr>
          <w:ilvl w:val="0"/>
          <w:numId w:val="1"/>
        </w:numPr>
        <w:tabs>
          <w:tab w:val="left" w:pos="1260"/>
        </w:tabs>
        <w:spacing w:before="120" w:after="200" w:line="240" w:lineRule="exact"/>
        <w:ind w:left="993" w:right="720" w:hanging="335"/>
        <w:jc w:val="both"/>
        <w:rPr>
          <w:rFonts w:ascii="Times New Roman" w:hAnsi="Times New Roman"/>
          <w:b w:val="0"/>
          <w:szCs w:val="28"/>
          <w:lang w:val="en-GB"/>
        </w:rPr>
      </w:pPr>
      <w:r w:rsidRPr="00650FCE">
        <w:rPr>
          <w:rFonts w:ascii="Times New Roman" w:hAnsi="Times New Roman"/>
          <w:lang w:val="en-GB"/>
        </w:rPr>
        <w:br w:type="page"/>
      </w:r>
      <w:r w:rsidR="007C2934" w:rsidRPr="00650FCE">
        <w:rPr>
          <w:rFonts w:ascii="Times New Roman" w:hAnsi="Times New Roman"/>
          <w:bCs/>
          <w:color w:val="000000"/>
          <w:szCs w:val="28"/>
          <w:lang w:val="en-GB"/>
        </w:rPr>
        <w:lastRenderedPageBreak/>
        <w:t>UNDP</w:t>
      </w:r>
      <w:r w:rsidR="0072070F" w:rsidRPr="00650FCE">
        <w:rPr>
          <w:rFonts w:ascii="Times New Roman" w:hAnsi="Times New Roman"/>
          <w:bCs/>
          <w:color w:val="000000"/>
          <w:szCs w:val="28"/>
          <w:lang w:val="en-GB"/>
        </w:rPr>
        <w:t xml:space="preserve"> within</w:t>
      </w:r>
      <w:r w:rsidR="007C2934" w:rsidRPr="00650FCE">
        <w:rPr>
          <w:rFonts w:ascii="Times New Roman" w:hAnsi="Times New Roman"/>
          <w:bCs/>
          <w:color w:val="000000"/>
          <w:szCs w:val="28"/>
          <w:lang w:val="en-GB"/>
        </w:rPr>
        <w:t xml:space="preserve"> the </w:t>
      </w:r>
      <w:r w:rsidR="00015875" w:rsidRPr="00650FCE">
        <w:rPr>
          <w:rFonts w:ascii="Times New Roman" w:hAnsi="Times New Roman"/>
          <w:bCs/>
          <w:color w:val="000000"/>
          <w:szCs w:val="28"/>
          <w:lang w:val="en-GB"/>
        </w:rPr>
        <w:t>United Nations Sustainable Development Cooperation Framework</w:t>
      </w:r>
      <w:r w:rsidR="00D67C3D" w:rsidRPr="00650FCE">
        <w:rPr>
          <w:rFonts w:ascii="Times New Roman" w:hAnsi="Times New Roman"/>
          <w:bCs/>
          <w:color w:val="000000"/>
          <w:szCs w:val="28"/>
          <w:lang w:val="en-GB"/>
        </w:rPr>
        <w:t xml:space="preserve"> </w:t>
      </w:r>
    </w:p>
    <w:p w14:paraId="1B6DCBED" w14:textId="1B7B0586" w:rsidR="009F7BEC" w:rsidRPr="00650FCE" w:rsidRDefault="009F7BEC" w:rsidP="009F7BEC">
      <w:pPr>
        <w:pStyle w:val="CPDTexte"/>
        <w:tabs>
          <w:tab w:val="clear" w:pos="1560"/>
          <w:tab w:val="left" w:pos="1418"/>
        </w:tabs>
        <w:ind w:left="993" w:right="713"/>
        <w:rPr>
          <w:lang w:val="en-GB"/>
        </w:rPr>
      </w:pPr>
      <w:r w:rsidRPr="00650FCE">
        <w:rPr>
          <w:color w:val="000000" w:themeColor="text1"/>
          <w:lang w:val="en-GB"/>
        </w:rPr>
        <w:t xml:space="preserve">The Philippines is </w:t>
      </w:r>
      <w:r w:rsidR="006F2A3E">
        <w:rPr>
          <w:color w:val="000000" w:themeColor="text1"/>
          <w:lang w:val="en-GB"/>
        </w:rPr>
        <w:t xml:space="preserve">classified as </w:t>
      </w:r>
      <w:r w:rsidRPr="00650FCE">
        <w:rPr>
          <w:color w:val="000000" w:themeColor="text1"/>
          <w:lang w:val="en-GB"/>
        </w:rPr>
        <w:t>a medium human development country</w:t>
      </w:r>
      <w:r w:rsidR="006F2A3E">
        <w:rPr>
          <w:color w:val="000000" w:themeColor="text1"/>
          <w:lang w:val="en-GB"/>
        </w:rPr>
        <w:t>,</w:t>
      </w:r>
      <w:r w:rsidRPr="00650FCE">
        <w:rPr>
          <w:color w:val="000000" w:themeColor="text1"/>
          <w:lang w:val="en-GB"/>
        </w:rPr>
        <w:t xml:space="preserve"> with a </w:t>
      </w:r>
      <w:r w:rsidR="006F2A3E">
        <w:rPr>
          <w:color w:val="000000" w:themeColor="text1"/>
          <w:lang w:val="en-GB"/>
        </w:rPr>
        <w:t>Human Development Index</w:t>
      </w:r>
      <w:r w:rsidRPr="00650FCE">
        <w:rPr>
          <w:color w:val="000000" w:themeColor="text1"/>
          <w:lang w:val="en-GB"/>
        </w:rPr>
        <w:t xml:space="preserve"> value of 0.699</w:t>
      </w:r>
      <w:r w:rsidR="006F2A3E">
        <w:rPr>
          <w:color w:val="000000" w:themeColor="text1"/>
          <w:lang w:val="en-GB"/>
        </w:rPr>
        <w:t>,</w:t>
      </w:r>
      <w:r w:rsidRPr="00650FCE">
        <w:rPr>
          <w:color w:val="000000" w:themeColor="text1"/>
          <w:lang w:val="en-GB"/>
        </w:rPr>
        <w:t xml:space="preserve"> and </w:t>
      </w:r>
      <w:r w:rsidR="006F2A3E">
        <w:rPr>
          <w:color w:val="000000" w:themeColor="text1"/>
          <w:lang w:val="en-GB"/>
        </w:rPr>
        <w:t>a</w:t>
      </w:r>
      <w:r w:rsidRPr="00650FCE">
        <w:rPr>
          <w:color w:val="000000" w:themeColor="text1"/>
          <w:lang w:val="en-GB"/>
        </w:rPr>
        <w:t xml:space="preserve">s a lower </w:t>
      </w:r>
      <w:r w:rsidR="006F2A3E">
        <w:rPr>
          <w:color w:val="000000" w:themeColor="text1"/>
          <w:lang w:val="en-GB"/>
        </w:rPr>
        <w:t>middle-income country</w:t>
      </w:r>
      <w:r w:rsidRPr="00650FCE">
        <w:rPr>
          <w:color w:val="000000" w:themeColor="text1"/>
          <w:lang w:val="en-GB"/>
        </w:rPr>
        <w:t>. This archipelago of more than 7,100 islands, home to about 109 million people</w:t>
      </w:r>
      <w:r w:rsidR="006F2A3E">
        <w:rPr>
          <w:color w:val="000000" w:themeColor="text1"/>
          <w:lang w:val="en-GB"/>
        </w:rPr>
        <w:t>,</w:t>
      </w:r>
      <w:r w:rsidRPr="00650FCE">
        <w:rPr>
          <w:rStyle w:val="FootnoteReference"/>
          <w:color w:val="000000" w:themeColor="text1"/>
          <w:lang w:val="en-GB"/>
        </w:rPr>
        <w:footnoteReference w:id="2"/>
      </w:r>
      <w:r w:rsidRPr="00650FCE">
        <w:rPr>
          <w:color w:val="000000" w:themeColor="text1"/>
          <w:lang w:val="en-GB"/>
        </w:rPr>
        <w:t xml:space="preserve"> is undergoing a demographic transition, </w:t>
      </w:r>
      <w:r w:rsidR="006F2A3E">
        <w:rPr>
          <w:color w:val="000000" w:themeColor="text1"/>
          <w:lang w:val="en-GB"/>
        </w:rPr>
        <w:t xml:space="preserve">as </w:t>
      </w:r>
      <w:r w:rsidRPr="00650FCE">
        <w:rPr>
          <w:color w:val="000000" w:themeColor="text1"/>
          <w:lang w:val="en-GB"/>
        </w:rPr>
        <w:t xml:space="preserve">the share </w:t>
      </w:r>
      <w:r w:rsidR="006F2A3E">
        <w:rPr>
          <w:color w:val="000000" w:themeColor="text1"/>
          <w:lang w:val="en-GB"/>
        </w:rPr>
        <w:t xml:space="preserve">of the </w:t>
      </w:r>
      <w:r w:rsidRPr="00650FCE">
        <w:rPr>
          <w:color w:val="000000" w:themeColor="text1"/>
          <w:lang w:val="en-GB"/>
        </w:rPr>
        <w:t>0-4</w:t>
      </w:r>
      <w:r w:rsidR="006F2A3E">
        <w:rPr>
          <w:color w:val="000000" w:themeColor="text1"/>
          <w:lang w:val="en-GB"/>
        </w:rPr>
        <w:t>-year</w:t>
      </w:r>
      <w:r w:rsidRPr="00650FCE">
        <w:rPr>
          <w:color w:val="000000" w:themeColor="text1"/>
          <w:lang w:val="en-GB"/>
        </w:rPr>
        <w:t xml:space="preserve"> age group in the population</w:t>
      </w:r>
      <w:r w:rsidR="006F2A3E">
        <w:rPr>
          <w:color w:val="000000" w:themeColor="text1"/>
          <w:lang w:val="en-GB"/>
        </w:rPr>
        <w:t xml:space="preserve"> is declining</w:t>
      </w:r>
      <w:r w:rsidRPr="00650FCE">
        <w:rPr>
          <w:color w:val="000000" w:themeColor="text1"/>
          <w:lang w:val="en-GB"/>
        </w:rPr>
        <w:t>, which may translate into development dividends.</w:t>
      </w:r>
      <w:r w:rsidR="00D530C0">
        <w:rPr>
          <w:rStyle w:val="FootnoteReference"/>
          <w:color w:val="000000" w:themeColor="text1"/>
          <w:lang w:val="en-GB"/>
        </w:rPr>
        <w:t xml:space="preserve"> </w:t>
      </w:r>
      <w:r w:rsidRPr="00650FCE">
        <w:rPr>
          <w:color w:val="000000" w:themeColor="text1"/>
          <w:lang w:val="en-GB"/>
        </w:rPr>
        <w:t>Driven predominantly by the service sector, the country’s economy registered an average growth rate of 6.4</w:t>
      </w:r>
      <w:r w:rsidR="006F2A3E">
        <w:rPr>
          <w:color w:val="000000" w:themeColor="text1"/>
          <w:lang w:val="en-GB"/>
        </w:rPr>
        <w:t xml:space="preserve"> per cent </w:t>
      </w:r>
      <w:r w:rsidRPr="00650FCE">
        <w:rPr>
          <w:color w:val="000000" w:themeColor="text1"/>
          <w:lang w:val="en-GB"/>
        </w:rPr>
        <w:t>between 2010</w:t>
      </w:r>
      <w:r w:rsidR="006F2A3E">
        <w:rPr>
          <w:color w:val="000000" w:themeColor="text1"/>
          <w:lang w:val="en-GB"/>
        </w:rPr>
        <w:t xml:space="preserve"> and </w:t>
      </w:r>
      <w:r w:rsidRPr="00650FCE">
        <w:rPr>
          <w:color w:val="000000" w:themeColor="text1"/>
          <w:lang w:val="en-GB"/>
        </w:rPr>
        <w:t xml:space="preserve">2019, among the highest in </w:t>
      </w:r>
      <w:r w:rsidR="00D43812">
        <w:rPr>
          <w:color w:val="000000" w:themeColor="text1"/>
          <w:lang w:val="en-GB"/>
        </w:rPr>
        <w:t xml:space="preserve">the </w:t>
      </w:r>
      <w:r w:rsidR="00D43812" w:rsidRPr="00D43812">
        <w:rPr>
          <w:color w:val="000000" w:themeColor="text1"/>
          <w:lang w:val="en-GB"/>
        </w:rPr>
        <w:t>Association of Southeast Asian Nations</w:t>
      </w:r>
      <w:r w:rsidR="00D43812">
        <w:rPr>
          <w:color w:val="000000" w:themeColor="text1"/>
          <w:lang w:val="en-GB"/>
        </w:rPr>
        <w:t>. The</w:t>
      </w:r>
      <w:r w:rsidRPr="00650FCE">
        <w:rPr>
          <w:color w:val="000000" w:themeColor="text1"/>
          <w:lang w:val="en-GB"/>
        </w:rPr>
        <w:t xml:space="preserve"> Philippines </w:t>
      </w:r>
      <w:r w:rsidR="00D43812">
        <w:rPr>
          <w:color w:val="000000" w:themeColor="text1"/>
          <w:lang w:val="en-GB"/>
        </w:rPr>
        <w:t xml:space="preserve">has </w:t>
      </w:r>
      <w:r w:rsidRPr="00650FCE">
        <w:rPr>
          <w:color w:val="000000" w:themeColor="text1"/>
          <w:lang w:val="en-GB"/>
        </w:rPr>
        <w:t xml:space="preserve">achieved significant progress towards the </w:t>
      </w:r>
      <w:r w:rsidR="00D43812">
        <w:rPr>
          <w:color w:val="000000" w:themeColor="text1"/>
          <w:lang w:val="en-GB"/>
        </w:rPr>
        <w:t xml:space="preserve">Sustainable Development Goals in the areas of </w:t>
      </w:r>
      <w:r w:rsidRPr="00650FCE">
        <w:rPr>
          <w:color w:val="000000" w:themeColor="text1"/>
          <w:lang w:val="en-GB"/>
        </w:rPr>
        <w:t xml:space="preserve">health, education and social protection. The country continues to address poverty and income inequality </w:t>
      </w:r>
      <w:r w:rsidR="00D43812">
        <w:rPr>
          <w:color w:val="000000" w:themeColor="text1"/>
          <w:lang w:val="en-GB"/>
        </w:rPr>
        <w:t>and</w:t>
      </w:r>
      <w:r w:rsidRPr="00650FCE">
        <w:rPr>
          <w:color w:val="000000" w:themeColor="text1"/>
          <w:lang w:val="en-GB"/>
        </w:rPr>
        <w:t xml:space="preserve"> regionally uneven development. The risk of being left behind is higher for youth, women and children, indigenous people, persons with disabilities, people living with HIV and those living in </w:t>
      </w:r>
      <w:bookmarkStart w:id="1" w:name="_Hlk149123823"/>
      <w:r w:rsidRPr="00650FCE">
        <w:rPr>
          <w:color w:val="000000" w:themeColor="text1"/>
          <w:lang w:val="en-GB"/>
        </w:rPr>
        <w:t>geographically isolated and disadvantaged areas</w:t>
      </w:r>
      <w:bookmarkEnd w:id="1"/>
      <w:r w:rsidRPr="00650FCE">
        <w:rPr>
          <w:color w:val="000000" w:themeColor="text1"/>
          <w:lang w:val="en-GB"/>
        </w:rPr>
        <w:t xml:space="preserve">. </w:t>
      </w:r>
    </w:p>
    <w:p w14:paraId="346EAADC" w14:textId="7931F451" w:rsidR="009F7BEC" w:rsidRPr="00650FCE" w:rsidRDefault="00D43812" w:rsidP="009F7BEC">
      <w:pPr>
        <w:pStyle w:val="CPDTexte"/>
        <w:tabs>
          <w:tab w:val="clear" w:pos="1560"/>
          <w:tab w:val="left" w:pos="1418"/>
        </w:tabs>
        <w:ind w:left="993" w:right="713"/>
        <w:rPr>
          <w:lang w:val="en-GB"/>
        </w:rPr>
      </w:pPr>
      <w:r>
        <w:rPr>
          <w:color w:val="000000" w:themeColor="text1"/>
          <w:lang w:val="en-GB"/>
        </w:rPr>
        <w:t>Compounding its development challenges, t</w:t>
      </w:r>
      <w:r w:rsidR="009F7BEC" w:rsidRPr="00650FCE">
        <w:rPr>
          <w:color w:val="000000" w:themeColor="text1"/>
          <w:lang w:val="en-GB"/>
        </w:rPr>
        <w:t>he Philippines</w:t>
      </w:r>
      <w:r>
        <w:rPr>
          <w:color w:val="000000" w:themeColor="text1"/>
          <w:lang w:val="en-GB"/>
        </w:rPr>
        <w:t xml:space="preserve"> </w:t>
      </w:r>
      <w:r w:rsidR="009F7BEC" w:rsidRPr="00650FCE">
        <w:rPr>
          <w:color w:val="000000" w:themeColor="text1"/>
          <w:lang w:val="en-GB"/>
        </w:rPr>
        <w:t xml:space="preserve">is affected by the global multidimensional crisis, </w:t>
      </w:r>
      <w:r>
        <w:rPr>
          <w:color w:val="000000" w:themeColor="text1"/>
          <w:lang w:val="en-GB"/>
        </w:rPr>
        <w:t xml:space="preserve">especially </w:t>
      </w:r>
      <w:r w:rsidR="009F7BEC" w:rsidRPr="00650FCE">
        <w:rPr>
          <w:color w:val="000000" w:themeColor="text1"/>
          <w:lang w:val="en-GB"/>
        </w:rPr>
        <w:t>climate change, environmental degradation and biodiversity loss.</w:t>
      </w:r>
      <w:r w:rsidR="00D530C0">
        <w:rPr>
          <w:color w:val="000000" w:themeColor="text1"/>
          <w:lang w:val="en-GB"/>
        </w:rPr>
        <w:t xml:space="preserve"> </w:t>
      </w:r>
      <w:r w:rsidR="009F7BEC" w:rsidRPr="00650FCE">
        <w:rPr>
          <w:color w:val="000000" w:themeColor="text1"/>
          <w:lang w:val="en-GB"/>
        </w:rPr>
        <w:t xml:space="preserve">Globally ranked as the country at greatest risk of disaster and exposure to multiple hazards, the Philippines is addressing multidimensional risks to further build its resiliency. </w:t>
      </w:r>
    </w:p>
    <w:p w14:paraId="58D9496B" w14:textId="17F55E80" w:rsidR="009F7BEC" w:rsidRPr="00650FCE" w:rsidRDefault="009F7BEC" w:rsidP="009F7BEC">
      <w:pPr>
        <w:pStyle w:val="CPDTexte"/>
        <w:tabs>
          <w:tab w:val="clear" w:pos="1560"/>
          <w:tab w:val="left" w:pos="1418"/>
        </w:tabs>
        <w:ind w:left="993" w:right="713"/>
        <w:rPr>
          <w:lang w:val="en-GB"/>
        </w:rPr>
      </w:pPr>
      <w:r w:rsidRPr="00650FCE">
        <w:rPr>
          <w:color w:val="000000" w:themeColor="text1"/>
          <w:lang w:val="en-GB"/>
        </w:rPr>
        <w:t>The country has established democratic processes and institutions, including a well-functioning national legislature and vibrant civil society. A comprehensive legal architecture is in place and administrative processes have improved</w:t>
      </w:r>
      <w:r w:rsidR="00D43812">
        <w:rPr>
          <w:color w:val="000000" w:themeColor="text1"/>
          <w:lang w:val="en-GB"/>
        </w:rPr>
        <w:t>,</w:t>
      </w:r>
      <w:r w:rsidRPr="00650FCE">
        <w:rPr>
          <w:rStyle w:val="FootnoteReference"/>
          <w:color w:val="000000" w:themeColor="text1"/>
          <w:lang w:val="en-GB"/>
        </w:rPr>
        <w:footnoteReference w:id="3"/>
      </w:r>
      <w:r w:rsidRPr="00650FCE">
        <w:rPr>
          <w:color w:val="000000" w:themeColor="text1"/>
          <w:lang w:val="en-GB"/>
        </w:rPr>
        <w:t xml:space="preserve"> in part due to the implementation of the Freedom of Information policy. Opportunities exist to enhance anticipatory and participatory governance, increase transparency and public accountability due to the implementation of key policies</w:t>
      </w:r>
      <w:r w:rsidR="00730E81">
        <w:rPr>
          <w:color w:val="000000" w:themeColor="text1"/>
          <w:lang w:val="en-GB"/>
        </w:rPr>
        <w:t xml:space="preserve">, e.g., </w:t>
      </w:r>
      <w:r w:rsidRPr="00650FCE">
        <w:rPr>
          <w:color w:val="000000" w:themeColor="text1"/>
          <w:lang w:val="en-GB"/>
        </w:rPr>
        <w:t xml:space="preserve">the Public Service Act and the Ease of Doing Business and Efficient Government Services </w:t>
      </w:r>
      <w:r w:rsidR="00730E81">
        <w:rPr>
          <w:color w:val="000000" w:themeColor="text1"/>
          <w:lang w:val="en-GB"/>
        </w:rPr>
        <w:t xml:space="preserve">Delivery </w:t>
      </w:r>
      <w:r w:rsidRPr="00650FCE">
        <w:rPr>
          <w:color w:val="000000" w:themeColor="text1"/>
          <w:lang w:val="en-GB"/>
        </w:rPr>
        <w:t>Act. Re-engineering systems and procedures and implementing digital transformation across government would render governance more agile, adaptive and future</w:t>
      </w:r>
      <w:r w:rsidR="00730E81">
        <w:rPr>
          <w:color w:val="000000" w:themeColor="text1"/>
          <w:lang w:val="en-GB"/>
        </w:rPr>
        <w:t>-</w:t>
      </w:r>
      <w:r w:rsidRPr="00650FCE">
        <w:rPr>
          <w:color w:val="000000" w:themeColor="text1"/>
          <w:lang w:val="en-GB"/>
        </w:rPr>
        <w:t xml:space="preserve">oriented. </w:t>
      </w:r>
      <w:r w:rsidR="00730E81">
        <w:rPr>
          <w:color w:val="000000" w:themeColor="text1"/>
          <w:lang w:val="en-GB"/>
        </w:rPr>
        <w:t>The f</w:t>
      </w:r>
      <w:r w:rsidRPr="00650FCE">
        <w:rPr>
          <w:color w:val="000000" w:themeColor="text1"/>
          <w:lang w:val="en-GB"/>
        </w:rPr>
        <w:t xml:space="preserve">inancial and technical capacities of local government units need to be strengthened as government functions </w:t>
      </w:r>
      <w:r w:rsidR="00730E81">
        <w:rPr>
          <w:color w:val="000000" w:themeColor="text1"/>
          <w:lang w:val="en-GB"/>
        </w:rPr>
        <w:t>are</w:t>
      </w:r>
      <w:r w:rsidRPr="00650FCE">
        <w:rPr>
          <w:color w:val="000000" w:themeColor="text1"/>
          <w:lang w:val="en-GB"/>
        </w:rPr>
        <w:t xml:space="preserve"> further devolved. </w:t>
      </w:r>
    </w:p>
    <w:p w14:paraId="5002356E" w14:textId="4048E61A" w:rsidR="009F7BEC" w:rsidRPr="00650FCE" w:rsidRDefault="009F7BEC" w:rsidP="009F7BEC">
      <w:pPr>
        <w:pStyle w:val="CPDTexte"/>
        <w:tabs>
          <w:tab w:val="clear" w:pos="1560"/>
          <w:tab w:val="left" w:pos="1418"/>
        </w:tabs>
        <w:ind w:left="993" w:right="713"/>
        <w:rPr>
          <w:lang w:val="en-GB"/>
        </w:rPr>
      </w:pPr>
      <w:r w:rsidRPr="00650FCE">
        <w:rPr>
          <w:color w:val="000000" w:themeColor="text1"/>
          <w:lang w:val="en-GB"/>
        </w:rPr>
        <w:t xml:space="preserve">Adapting </w:t>
      </w:r>
      <w:r w:rsidR="00BF4D34">
        <w:rPr>
          <w:color w:val="000000" w:themeColor="text1"/>
          <w:lang w:val="en-GB"/>
        </w:rPr>
        <w:t>a</w:t>
      </w:r>
      <w:r w:rsidR="00BF4D34" w:rsidRPr="00650FCE">
        <w:rPr>
          <w:color w:val="000000" w:themeColor="text1"/>
          <w:lang w:val="en-GB"/>
        </w:rPr>
        <w:t xml:space="preserve"> </w:t>
      </w:r>
      <w:r w:rsidRPr="00650FCE">
        <w:rPr>
          <w:color w:val="000000" w:themeColor="text1"/>
          <w:lang w:val="en-GB"/>
        </w:rPr>
        <w:t xml:space="preserve">whole-of-country approach, the </w:t>
      </w:r>
      <w:r w:rsidR="00730E81">
        <w:rPr>
          <w:color w:val="000000" w:themeColor="text1"/>
          <w:lang w:val="en-GB"/>
        </w:rPr>
        <w:t>G</w:t>
      </w:r>
      <w:r w:rsidRPr="00650FCE">
        <w:rPr>
          <w:color w:val="000000" w:themeColor="text1"/>
          <w:lang w:val="en-GB"/>
        </w:rPr>
        <w:t xml:space="preserve">overnment is leading work towards strengthened social cohesion and inclusion, especially for women, children and vulnerable groups. Significant milestones were achieved, including the establishment of the Bangsamoro Autonomous Region in Muslim Mindanao in 2019, </w:t>
      </w:r>
      <w:proofErr w:type="spellStart"/>
      <w:r w:rsidRPr="00650FCE">
        <w:rPr>
          <w:color w:val="000000" w:themeColor="text1"/>
          <w:lang w:val="en-GB"/>
        </w:rPr>
        <w:t>pav</w:t>
      </w:r>
      <w:proofErr w:type="spellEnd"/>
      <w:r w:rsidRPr="00650FCE">
        <w:rPr>
          <w:color w:val="000000" w:themeColor="text1"/>
          <w:lang w:val="en-GB"/>
        </w:rPr>
        <w:t xml:space="preserve"> the way for lasting peace, stability and stronger development in the southern parts of the country. Given the risks and vulnerabilities faced by women and girls in conflict-affected areas and </w:t>
      </w:r>
      <w:r w:rsidR="00730E81">
        <w:rPr>
          <w:color w:val="000000" w:themeColor="text1"/>
          <w:lang w:val="en-GB"/>
        </w:rPr>
        <w:t>the</w:t>
      </w:r>
      <w:r w:rsidR="0088227A">
        <w:rPr>
          <w:color w:val="000000" w:themeColor="text1"/>
          <w:lang w:val="en-GB"/>
        </w:rPr>
        <w:t xml:space="preserve"> </w:t>
      </w:r>
      <w:r w:rsidRPr="00650FCE">
        <w:rPr>
          <w:color w:val="000000" w:themeColor="text1"/>
          <w:lang w:val="en-GB"/>
        </w:rPr>
        <w:t xml:space="preserve">heightened susceptibility </w:t>
      </w:r>
      <w:r w:rsidR="0088227A">
        <w:rPr>
          <w:color w:val="000000" w:themeColor="text1"/>
          <w:lang w:val="en-GB"/>
        </w:rPr>
        <w:t xml:space="preserve">of youth </w:t>
      </w:r>
      <w:r w:rsidRPr="00650FCE">
        <w:rPr>
          <w:color w:val="000000" w:themeColor="text1"/>
          <w:lang w:val="en-GB"/>
        </w:rPr>
        <w:t>to disruptions in education and limited employment prospects</w:t>
      </w:r>
      <w:r w:rsidR="0088227A">
        <w:rPr>
          <w:color w:val="000000" w:themeColor="text1"/>
          <w:lang w:val="en-GB"/>
        </w:rPr>
        <w:t>,</w:t>
      </w:r>
      <w:r w:rsidRPr="00650FCE">
        <w:rPr>
          <w:color w:val="000000" w:themeColor="text1"/>
          <w:lang w:val="en-GB"/>
        </w:rPr>
        <w:t xml:space="preserve"> innovative</w:t>
      </w:r>
      <w:r w:rsidR="00D54A31">
        <w:rPr>
          <w:color w:val="000000" w:themeColor="text1"/>
          <w:lang w:val="en-GB"/>
        </w:rPr>
        <w:t>, holistic</w:t>
      </w:r>
      <w:r w:rsidRPr="00650FCE">
        <w:rPr>
          <w:color w:val="000000" w:themeColor="text1"/>
          <w:lang w:val="en-GB"/>
        </w:rPr>
        <w:t xml:space="preserve"> approaches are needed to address the needs of these groups.</w:t>
      </w:r>
      <w:r w:rsidR="00D530C0">
        <w:rPr>
          <w:color w:val="000000" w:themeColor="text1"/>
          <w:lang w:val="en-GB"/>
        </w:rPr>
        <w:t xml:space="preserve"> </w:t>
      </w:r>
    </w:p>
    <w:p w14:paraId="2CF78111" w14:textId="523B538F" w:rsidR="009F7BEC" w:rsidRPr="00650FCE" w:rsidRDefault="009F7BEC" w:rsidP="009F7BEC">
      <w:pPr>
        <w:pStyle w:val="CPDTexte"/>
        <w:tabs>
          <w:tab w:val="clear" w:pos="1560"/>
          <w:tab w:val="left" w:pos="1418"/>
        </w:tabs>
        <w:ind w:left="993" w:right="713"/>
        <w:rPr>
          <w:lang w:val="en-GB"/>
        </w:rPr>
      </w:pPr>
      <w:r w:rsidRPr="00650FCE">
        <w:rPr>
          <w:color w:val="000000" w:themeColor="text1"/>
          <w:lang w:val="en-GB"/>
        </w:rPr>
        <w:t xml:space="preserve">The country has achieved gender parity in primary and secondary education, and </w:t>
      </w:r>
      <w:r w:rsidR="00F93E5F">
        <w:rPr>
          <w:color w:val="000000" w:themeColor="text1"/>
          <w:lang w:val="en-GB"/>
        </w:rPr>
        <w:t xml:space="preserve">has made </w:t>
      </w:r>
      <w:r w:rsidRPr="00650FCE">
        <w:rPr>
          <w:color w:val="000000" w:themeColor="text1"/>
          <w:lang w:val="en-GB"/>
        </w:rPr>
        <w:t>improvements in women's literacy rates and access to health</w:t>
      </w:r>
      <w:r w:rsidR="00F93E5F">
        <w:rPr>
          <w:color w:val="000000" w:themeColor="text1"/>
          <w:lang w:val="en-GB"/>
        </w:rPr>
        <w:t>-</w:t>
      </w:r>
      <w:r w:rsidRPr="00650FCE">
        <w:rPr>
          <w:color w:val="000000" w:themeColor="text1"/>
          <w:lang w:val="en-GB"/>
        </w:rPr>
        <w:t xml:space="preserve">care services. Nonetheless, </w:t>
      </w:r>
      <w:r w:rsidR="00F93E5F">
        <w:rPr>
          <w:color w:val="000000" w:themeColor="text1"/>
          <w:lang w:val="en-GB"/>
        </w:rPr>
        <w:t xml:space="preserve">the rate of </w:t>
      </w:r>
      <w:r w:rsidRPr="00650FCE">
        <w:rPr>
          <w:color w:val="000000" w:themeColor="text1"/>
          <w:lang w:val="en-GB"/>
        </w:rPr>
        <w:t>women's labo</w:t>
      </w:r>
      <w:r w:rsidR="00F93E5F">
        <w:rPr>
          <w:color w:val="000000" w:themeColor="text1"/>
          <w:lang w:val="en-GB"/>
        </w:rPr>
        <w:t>u</w:t>
      </w:r>
      <w:r w:rsidRPr="00650FCE">
        <w:rPr>
          <w:color w:val="000000" w:themeColor="text1"/>
          <w:lang w:val="en-GB"/>
        </w:rPr>
        <w:t>r</w:t>
      </w:r>
      <w:r w:rsidR="00D0143E">
        <w:rPr>
          <w:color w:val="000000" w:themeColor="text1"/>
          <w:lang w:val="en-GB"/>
        </w:rPr>
        <w:t>-</w:t>
      </w:r>
      <w:r w:rsidRPr="00650FCE">
        <w:rPr>
          <w:color w:val="000000" w:themeColor="text1"/>
          <w:lang w:val="en-GB"/>
        </w:rPr>
        <w:t>force participation remains low</w:t>
      </w:r>
      <w:r w:rsidR="00F93E5F">
        <w:rPr>
          <w:color w:val="000000" w:themeColor="text1"/>
          <w:lang w:val="en-GB"/>
        </w:rPr>
        <w:t>:</w:t>
      </w:r>
      <w:r w:rsidRPr="00650FCE">
        <w:rPr>
          <w:rStyle w:val="FootnoteReference"/>
          <w:color w:val="000000" w:themeColor="text1"/>
          <w:lang w:val="en-GB"/>
        </w:rPr>
        <w:footnoteReference w:id="4"/>
      </w:r>
      <w:r w:rsidRPr="00650FCE">
        <w:rPr>
          <w:color w:val="000000" w:themeColor="text1"/>
          <w:lang w:val="en-GB"/>
        </w:rPr>
        <w:t xml:space="preserve"> 53</w:t>
      </w:r>
      <w:r w:rsidR="00F93E5F">
        <w:rPr>
          <w:color w:val="000000" w:themeColor="text1"/>
          <w:lang w:val="en-GB"/>
        </w:rPr>
        <w:t xml:space="preserve"> per cent in 2023 compared to</w:t>
      </w:r>
      <w:r w:rsidR="00D530C0">
        <w:rPr>
          <w:color w:val="000000" w:themeColor="text1"/>
          <w:lang w:val="en-GB"/>
        </w:rPr>
        <w:t xml:space="preserve"> </w:t>
      </w:r>
      <w:r w:rsidRPr="00650FCE">
        <w:rPr>
          <w:color w:val="000000" w:themeColor="text1"/>
          <w:lang w:val="en-GB"/>
        </w:rPr>
        <w:t>76</w:t>
      </w:r>
      <w:r w:rsidR="00F93E5F">
        <w:rPr>
          <w:color w:val="000000" w:themeColor="text1"/>
          <w:lang w:val="en-GB"/>
        </w:rPr>
        <w:t xml:space="preserve"> per cent for men.</w:t>
      </w:r>
      <w:r w:rsidRPr="00650FCE">
        <w:rPr>
          <w:rStyle w:val="FootnoteReference"/>
          <w:color w:val="000000" w:themeColor="text1"/>
          <w:lang w:val="en-GB"/>
        </w:rPr>
        <w:footnoteReference w:id="5"/>
      </w:r>
      <w:r w:rsidRPr="00650FCE">
        <w:rPr>
          <w:color w:val="000000" w:themeColor="text1"/>
          <w:lang w:val="en-GB"/>
        </w:rPr>
        <w:t xml:space="preserve"> </w:t>
      </w:r>
      <w:r w:rsidR="00F93E5F">
        <w:rPr>
          <w:color w:val="000000" w:themeColor="text1"/>
          <w:lang w:val="en-GB"/>
        </w:rPr>
        <w:t xml:space="preserve">Woman </w:t>
      </w:r>
      <w:r w:rsidRPr="00650FCE">
        <w:rPr>
          <w:color w:val="000000" w:themeColor="text1"/>
          <w:lang w:val="en-GB"/>
        </w:rPr>
        <w:t xml:space="preserve">are often underrepresented in problem identification and policy formulation processes in the </w:t>
      </w:r>
      <w:r w:rsidR="00F93E5F" w:rsidRPr="00F93E5F">
        <w:rPr>
          <w:color w:val="000000" w:themeColor="text1"/>
          <w:lang w:val="en-GB"/>
        </w:rPr>
        <w:t xml:space="preserve">science, technology, engineering and mathematics </w:t>
      </w:r>
      <w:r w:rsidRPr="00650FCE">
        <w:rPr>
          <w:color w:val="000000" w:themeColor="text1"/>
          <w:lang w:val="en-GB"/>
        </w:rPr>
        <w:t>sector. For instance, women account for only 13</w:t>
      </w:r>
      <w:r w:rsidR="00CF0785">
        <w:rPr>
          <w:color w:val="000000" w:themeColor="text1"/>
          <w:lang w:val="en-GB"/>
        </w:rPr>
        <w:t xml:space="preserve"> per cent of positions </w:t>
      </w:r>
      <w:r w:rsidRPr="00650FCE">
        <w:rPr>
          <w:color w:val="000000" w:themeColor="text1"/>
          <w:lang w:val="en-GB"/>
        </w:rPr>
        <w:t>at the decision-making level for the energy sector</w:t>
      </w:r>
      <w:r w:rsidR="00CF0785">
        <w:rPr>
          <w:color w:val="000000" w:themeColor="text1"/>
          <w:lang w:val="en-GB"/>
        </w:rPr>
        <w:t>.</w:t>
      </w:r>
      <w:r w:rsidRPr="00650FCE">
        <w:rPr>
          <w:rStyle w:val="FootnoteReference"/>
          <w:color w:val="000000" w:themeColor="text1"/>
          <w:lang w:val="en-GB"/>
        </w:rPr>
        <w:footnoteReference w:id="6"/>
      </w:r>
      <w:r w:rsidRPr="00650FCE">
        <w:rPr>
          <w:color w:val="000000" w:themeColor="text1"/>
          <w:lang w:val="en-GB"/>
        </w:rPr>
        <w:t xml:space="preserve"> Meanwhile, climate change and disaster</w:t>
      </w:r>
      <w:r w:rsidR="000A60A9">
        <w:rPr>
          <w:color w:val="000000" w:themeColor="text1"/>
          <w:lang w:val="en-GB"/>
        </w:rPr>
        <w:t>s</w:t>
      </w:r>
      <w:r w:rsidRPr="00650FCE">
        <w:rPr>
          <w:color w:val="000000" w:themeColor="text1"/>
          <w:lang w:val="en-GB"/>
        </w:rPr>
        <w:t xml:space="preserve"> increase </w:t>
      </w:r>
      <w:r w:rsidR="00CF0785">
        <w:rPr>
          <w:color w:val="000000" w:themeColor="text1"/>
          <w:lang w:val="en-GB"/>
        </w:rPr>
        <w:t xml:space="preserve">the vulnerability of </w:t>
      </w:r>
      <w:r w:rsidRPr="00650FCE">
        <w:rPr>
          <w:color w:val="000000" w:themeColor="text1"/>
          <w:lang w:val="en-GB"/>
        </w:rPr>
        <w:t xml:space="preserve">women and girls to sexual and gender-based violence. While </w:t>
      </w:r>
      <w:r w:rsidR="000A60A9">
        <w:rPr>
          <w:color w:val="000000" w:themeColor="text1"/>
          <w:lang w:val="en-GB"/>
        </w:rPr>
        <w:t xml:space="preserve">their </w:t>
      </w:r>
      <w:r w:rsidRPr="00650FCE">
        <w:rPr>
          <w:color w:val="000000" w:themeColor="text1"/>
          <w:lang w:val="en-GB"/>
        </w:rPr>
        <w:t>vulnerabilit</w:t>
      </w:r>
      <w:r w:rsidR="000A60A9">
        <w:rPr>
          <w:color w:val="000000" w:themeColor="text1"/>
          <w:lang w:val="en-GB"/>
        </w:rPr>
        <w:t>ies</w:t>
      </w:r>
      <w:r w:rsidRPr="00650FCE">
        <w:rPr>
          <w:color w:val="000000" w:themeColor="text1"/>
          <w:lang w:val="en-GB"/>
        </w:rPr>
        <w:t xml:space="preserve"> are widely recognized, their unique capacities and contributions to adaptation across the disaster management cycle have not been fully explored.</w:t>
      </w:r>
    </w:p>
    <w:p w14:paraId="5B550554" w14:textId="120DAD0F" w:rsidR="009F7BEC" w:rsidRPr="00650FCE" w:rsidRDefault="009F7BEC" w:rsidP="009F7BEC">
      <w:pPr>
        <w:pStyle w:val="CPDTexte"/>
        <w:tabs>
          <w:tab w:val="clear" w:pos="1560"/>
          <w:tab w:val="left" w:pos="1418"/>
        </w:tabs>
        <w:ind w:left="993" w:right="713"/>
        <w:rPr>
          <w:lang w:val="en-GB"/>
        </w:rPr>
      </w:pPr>
      <w:r w:rsidRPr="21DC802D">
        <w:rPr>
          <w:color w:val="000000" w:themeColor="text1"/>
          <w:lang w:val="en-GB"/>
        </w:rPr>
        <w:lastRenderedPageBreak/>
        <w:t xml:space="preserve">To tackle these development challenges, </w:t>
      </w:r>
      <w:r w:rsidR="000A60A9" w:rsidRPr="21DC802D">
        <w:rPr>
          <w:color w:val="000000" w:themeColor="text1"/>
          <w:lang w:val="en-GB"/>
        </w:rPr>
        <w:t xml:space="preserve">the </w:t>
      </w:r>
      <w:r w:rsidRPr="21DC802D">
        <w:rPr>
          <w:color w:val="000000" w:themeColor="text1"/>
          <w:lang w:val="en-GB"/>
        </w:rPr>
        <w:t xml:space="preserve">UNDP </w:t>
      </w:r>
      <w:r w:rsidR="000A60A9" w:rsidRPr="21DC802D">
        <w:rPr>
          <w:color w:val="000000" w:themeColor="text1"/>
          <w:lang w:val="en-GB"/>
        </w:rPr>
        <w:t xml:space="preserve">country programme </w:t>
      </w:r>
      <w:r w:rsidRPr="21DC802D">
        <w:rPr>
          <w:color w:val="000000" w:themeColor="text1"/>
          <w:lang w:val="en-GB"/>
        </w:rPr>
        <w:t>2024-2028 is closely aligned with the Philippine Development Plan (PDP) 2023-2028 and the U</w:t>
      </w:r>
      <w:r w:rsidR="000A60A9" w:rsidRPr="21DC802D">
        <w:rPr>
          <w:color w:val="000000" w:themeColor="text1"/>
          <w:lang w:val="en-GB"/>
        </w:rPr>
        <w:t xml:space="preserve">nited </w:t>
      </w:r>
      <w:r w:rsidRPr="21DC802D">
        <w:rPr>
          <w:color w:val="000000" w:themeColor="text1"/>
          <w:lang w:val="en-GB"/>
        </w:rPr>
        <w:t>N</w:t>
      </w:r>
      <w:r w:rsidR="000A60A9" w:rsidRPr="21DC802D">
        <w:rPr>
          <w:color w:val="000000" w:themeColor="text1"/>
          <w:lang w:val="en-GB"/>
        </w:rPr>
        <w:t>ations</w:t>
      </w:r>
      <w:r w:rsidRPr="21DC802D">
        <w:rPr>
          <w:color w:val="000000" w:themeColor="text1"/>
          <w:lang w:val="en-GB"/>
        </w:rPr>
        <w:t xml:space="preserve"> Sustainable Development Cooperation Framework (UNSDCF) 2024-2028. The programme builds on the position </w:t>
      </w:r>
      <w:r w:rsidR="000A60A9" w:rsidRPr="21DC802D">
        <w:rPr>
          <w:color w:val="000000" w:themeColor="text1"/>
          <w:lang w:val="en-GB"/>
        </w:rPr>
        <w:t xml:space="preserve">of UNDP </w:t>
      </w:r>
      <w:r w:rsidRPr="21DC802D">
        <w:rPr>
          <w:color w:val="000000" w:themeColor="text1"/>
          <w:lang w:val="en-GB"/>
        </w:rPr>
        <w:t xml:space="preserve">as a trusted partner in the Philippines. It supports the </w:t>
      </w:r>
      <w:r w:rsidR="000A60A9" w:rsidRPr="21DC802D">
        <w:rPr>
          <w:color w:val="000000" w:themeColor="text1"/>
          <w:lang w:val="en-GB"/>
        </w:rPr>
        <w:t>G</w:t>
      </w:r>
      <w:r w:rsidRPr="21DC802D">
        <w:rPr>
          <w:color w:val="000000" w:themeColor="text1"/>
          <w:lang w:val="en-GB"/>
        </w:rPr>
        <w:t xml:space="preserve">overnment in pursuit of the Sustainable Development Goals as a blueprint for </w:t>
      </w:r>
      <w:r w:rsidRPr="21DC802D">
        <w:rPr>
          <w:i/>
          <w:iCs/>
          <w:color w:val="000000" w:themeColor="text1"/>
          <w:lang w:val="en-GB"/>
        </w:rPr>
        <w:t>Ambisyon Natin</w:t>
      </w:r>
      <w:r w:rsidRPr="21DC802D">
        <w:rPr>
          <w:color w:val="000000" w:themeColor="text1"/>
          <w:lang w:val="en-GB"/>
        </w:rPr>
        <w:t xml:space="preserve"> </w:t>
      </w:r>
      <w:r w:rsidRPr="21DC802D">
        <w:rPr>
          <w:i/>
          <w:iCs/>
          <w:color w:val="000000" w:themeColor="text1"/>
          <w:lang w:val="en-GB"/>
        </w:rPr>
        <w:t>2040</w:t>
      </w:r>
      <w:r w:rsidRPr="21DC802D">
        <w:rPr>
          <w:color w:val="000000" w:themeColor="text1"/>
          <w:lang w:val="en-GB"/>
        </w:rPr>
        <w:t xml:space="preserve">, the long-term vision for a strongly rooted, comfortable and secure life for all people. </w:t>
      </w:r>
    </w:p>
    <w:p w14:paraId="37D888B2" w14:textId="27C21B9D" w:rsidR="009F7BEC" w:rsidRPr="00650FCE" w:rsidRDefault="009F7BEC" w:rsidP="009F7BEC">
      <w:pPr>
        <w:pStyle w:val="CPDTexte"/>
        <w:tabs>
          <w:tab w:val="clear" w:pos="1560"/>
          <w:tab w:val="left" w:pos="1418"/>
        </w:tabs>
        <w:ind w:left="993" w:right="713"/>
        <w:rPr>
          <w:lang w:val="en-GB"/>
        </w:rPr>
      </w:pPr>
      <w:r w:rsidRPr="00650FCE">
        <w:rPr>
          <w:color w:val="000000" w:themeColor="text1"/>
          <w:lang w:val="en-GB"/>
        </w:rPr>
        <w:t xml:space="preserve">Substantive results and learning from the previous programme (2017-2023) will be leveraged, with emphasis on climate and environmental action; peacebuilding, governance and social cohesion; digitalization; innovative financing; and gender equality. Recommendations from the </w:t>
      </w:r>
      <w:r w:rsidR="000A60A9">
        <w:rPr>
          <w:color w:val="000000" w:themeColor="text1"/>
          <w:lang w:val="en-GB"/>
        </w:rPr>
        <w:t xml:space="preserve">2023 </w:t>
      </w:r>
      <w:r w:rsidR="000A60A9" w:rsidRPr="00650FCE">
        <w:rPr>
          <w:color w:val="000000" w:themeColor="text1"/>
          <w:lang w:val="en-GB"/>
        </w:rPr>
        <w:t xml:space="preserve">independent country programme evaluation </w:t>
      </w:r>
      <w:r w:rsidRPr="00650FCE">
        <w:rPr>
          <w:color w:val="000000" w:themeColor="text1"/>
          <w:lang w:val="en-GB"/>
        </w:rPr>
        <w:t>and various consultations are fully integrated into the successor programme regarding: (</w:t>
      </w:r>
      <w:r w:rsidR="000A60A9">
        <w:rPr>
          <w:color w:val="000000" w:themeColor="text1"/>
          <w:lang w:val="en-GB"/>
        </w:rPr>
        <w:t>a</w:t>
      </w:r>
      <w:r w:rsidRPr="00650FCE">
        <w:rPr>
          <w:color w:val="000000" w:themeColor="text1"/>
          <w:lang w:val="en-GB"/>
        </w:rPr>
        <w:t>) leveraging local resources available for climate, disaster risk reduction and resilience programmes; (</w:t>
      </w:r>
      <w:r w:rsidR="00614C10">
        <w:rPr>
          <w:color w:val="000000" w:themeColor="text1"/>
          <w:lang w:val="en-GB"/>
        </w:rPr>
        <w:t>b</w:t>
      </w:r>
      <w:r w:rsidRPr="00650FCE">
        <w:rPr>
          <w:color w:val="000000" w:themeColor="text1"/>
          <w:lang w:val="en-GB"/>
        </w:rPr>
        <w:t>) promoting responsive and accountable institutions and inclusive political processes</w:t>
      </w:r>
      <w:r w:rsidR="00614C10">
        <w:rPr>
          <w:color w:val="000000" w:themeColor="text1"/>
          <w:lang w:val="en-GB"/>
        </w:rPr>
        <w:t>;</w:t>
      </w:r>
      <w:r w:rsidRPr="00650FCE">
        <w:rPr>
          <w:color w:val="000000" w:themeColor="text1"/>
          <w:lang w:val="en-GB"/>
        </w:rPr>
        <w:t xml:space="preserve"> (</w:t>
      </w:r>
      <w:r w:rsidR="00614C10">
        <w:rPr>
          <w:color w:val="000000" w:themeColor="text1"/>
          <w:lang w:val="en-GB"/>
        </w:rPr>
        <w:t>c</w:t>
      </w:r>
      <w:r w:rsidRPr="00650FCE">
        <w:rPr>
          <w:color w:val="000000" w:themeColor="text1"/>
          <w:lang w:val="en-GB"/>
        </w:rPr>
        <w:t>) implementing an integrated area-based programming in strategic areas; (</w:t>
      </w:r>
      <w:r w:rsidR="00614C10">
        <w:rPr>
          <w:color w:val="000000" w:themeColor="text1"/>
          <w:lang w:val="en-GB"/>
        </w:rPr>
        <w:t>d</w:t>
      </w:r>
      <w:r w:rsidRPr="00650FCE">
        <w:rPr>
          <w:color w:val="000000" w:themeColor="text1"/>
          <w:lang w:val="en-GB"/>
        </w:rPr>
        <w:t>) enhancing engagement in policy analysis and advocacy; (</w:t>
      </w:r>
      <w:r w:rsidR="00614C10">
        <w:rPr>
          <w:color w:val="000000" w:themeColor="text1"/>
          <w:lang w:val="en-GB"/>
        </w:rPr>
        <w:t>e</w:t>
      </w:r>
      <w:r w:rsidRPr="00650FCE">
        <w:rPr>
          <w:color w:val="000000" w:themeColor="text1"/>
          <w:lang w:val="en-GB"/>
        </w:rPr>
        <w:t xml:space="preserve">) more impactful partnerships with the private sector and civil society; </w:t>
      </w:r>
      <w:r w:rsidR="00614C10">
        <w:rPr>
          <w:color w:val="000000" w:themeColor="text1"/>
          <w:lang w:val="en-GB"/>
        </w:rPr>
        <w:t xml:space="preserve">and </w:t>
      </w:r>
      <w:r w:rsidRPr="00650FCE">
        <w:rPr>
          <w:color w:val="000000" w:themeColor="text1"/>
          <w:lang w:val="en-GB"/>
        </w:rPr>
        <w:t>(</w:t>
      </w:r>
      <w:r w:rsidR="00614C10">
        <w:rPr>
          <w:color w:val="000000" w:themeColor="text1"/>
          <w:lang w:val="en-GB"/>
        </w:rPr>
        <w:t>f</w:t>
      </w:r>
      <w:r w:rsidRPr="00650FCE">
        <w:rPr>
          <w:color w:val="000000" w:themeColor="text1"/>
          <w:lang w:val="en-GB"/>
        </w:rPr>
        <w:t xml:space="preserve">) and strengthening </w:t>
      </w:r>
      <w:r w:rsidR="00614C10">
        <w:rPr>
          <w:color w:val="000000" w:themeColor="text1"/>
          <w:lang w:val="en-GB"/>
        </w:rPr>
        <w:t xml:space="preserve">the </w:t>
      </w:r>
      <w:r w:rsidRPr="00650FCE">
        <w:rPr>
          <w:color w:val="000000" w:themeColor="text1"/>
          <w:lang w:val="en-GB"/>
        </w:rPr>
        <w:t xml:space="preserve">UNDP integrator role. </w:t>
      </w:r>
    </w:p>
    <w:p w14:paraId="7E7275FA" w14:textId="20975016" w:rsidR="009F7BEC" w:rsidRPr="00650FCE" w:rsidRDefault="009F7BEC" w:rsidP="009F7BEC">
      <w:pPr>
        <w:pStyle w:val="CPDTexte"/>
        <w:tabs>
          <w:tab w:val="clear" w:pos="1560"/>
          <w:tab w:val="left" w:pos="1418"/>
        </w:tabs>
        <w:ind w:left="993" w:right="713"/>
        <w:rPr>
          <w:lang w:val="en-GB"/>
        </w:rPr>
      </w:pPr>
      <w:r w:rsidRPr="00650FCE">
        <w:rPr>
          <w:color w:val="000000" w:themeColor="text1"/>
          <w:lang w:val="en-GB"/>
        </w:rPr>
        <w:t xml:space="preserve">The UNDP contribution to the UNSDCF reflects its comparative advantages and unique value proposition </w:t>
      </w:r>
      <w:r w:rsidR="004A2043">
        <w:rPr>
          <w:color w:val="000000" w:themeColor="text1"/>
          <w:lang w:val="en-GB"/>
        </w:rPr>
        <w:t>within</w:t>
      </w:r>
      <w:r w:rsidRPr="00650FCE">
        <w:rPr>
          <w:color w:val="000000" w:themeColor="text1"/>
          <w:lang w:val="en-GB"/>
        </w:rPr>
        <w:t xml:space="preserve"> the United Nations </w:t>
      </w:r>
      <w:r w:rsidR="00614C10">
        <w:rPr>
          <w:color w:val="000000" w:themeColor="text1"/>
          <w:lang w:val="en-GB"/>
        </w:rPr>
        <w:t>c</w:t>
      </w:r>
      <w:r w:rsidRPr="00650FCE">
        <w:rPr>
          <w:color w:val="000000" w:themeColor="text1"/>
          <w:lang w:val="en-GB"/>
        </w:rPr>
        <w:t xml:space="preserve">ountry </w:t>
      </w:r>
      <w:r w:rsidR="00614C10">
        <w:rPr>
          <w:color w:val="000000" w:themeColor="text1"/>
          <w:lang w:val="en-GB"/>
        </w:rPr>
        <w:t>t</w:t>
      </w:r>
      <w:r w:rsidRPr="00650FCE">
        <w:rPr>
          <w:color w:val="000000" w:themeColor="text1"/>
          <w:lang w:val="en-GB"/>
        </w:rPr>
        <w:t>eam. First, UNDP serves as a</w:t>
      </w:r>
      <w:r w:rsidR="00005ADB">
        <w:rPr>
          <w:color w:val="000000" w:themeColor="text1"/>
          <w:lang w:val="en-GB"/>
        </w:rPr>
        <w:t>n</w:t>
      </w:r>
      <w:r w:rsidRPr="00650FCE">
        <w:rPr>
          <w:color w:val="000000" w:themeColor="text1"/>
          <w:lang w:val="en-GB"/>
        </w:rPr>
        <w:t xml:space="preserve"> integrator to the</w:t>
      </w:r>
      <w:r w:rsidR="00D96D47">
        <w:rPr>
          <w:color w:val="000000" w:themeColor="text1"/>
          <w:lang w:val="en-GB"/>
        </w:rPr>
        <w:t xml:space="preserve"> country team</w:t>
      </w:r>
      <w:r w:rsidRPr="00650FCE">
        <w:rPr>
          <w:color w:val="000000" w:themeColor="text1"/>
          <w:lang w:val="en-GB"/>
        </w:rPr>
        <w:t>, breaking down silos</w:t>
      </w:r>
      <w:r w:rsidR="00614C10">
        <w:rPr>
          <w:color w:val="000000" w:themeColor="text1"/>
          <w:lang w:val="en-GB"/>
        </w:rPr>
        <w:t xml:space="preserve"> </w:t>
      </w:r>
      <w:r w:rsidRPr="00650FCE">
        <w:rPr>
          <w:color w:val="000000" w:themeColor="text1"/>
          <w:lang w:val="en-GB"/>
        </w:rPr>
        <w:t>and addressing complex, interconnected development challenges, through policy support at the national level and implementation of governance reforms, policies and programmes at the regional or local level. Second, UNDP is well-positioned to forge and operationali</w:t>
      </w:r>
      <w:r w:rsidR="00614C10">
        <w:rPr>
          <w:color w:val="000000" w:themeColor="text1"/>
          <w:lang w:val="en-GB"/>
        </w:rPr>
        <w:t>z</w:t>
      </w:r>
      <w:r w:rsidRPr="00650FCE">
        <w:rPr>
          <w:color w:val="000000" w:themeColor="text1"/>
          <w:lang w:val="en-GB"/>
        </w:rPr>
        <w:t>e strategic partnerships and help mobilize resources at scale to support government and communit</w:t>
      </w:r>
      <w:r w:rsidR="00614C10">
        <w:rPr>
          <w:color w:val="000000" w:themeColor="text1"/>
          <w:lang w:val="en-GB"/>
        </w:rPr>
        <w:t xml:space="preserve">y </w:t>
      </w:r>
      <w:r w:rsidRPr="00650FCE">
        <w:rPr>
          <w:color w:val="000000" w:themeColor="text1"/>
          <w:lang w:val="en-GB"/>
        </w:rPr>
        <w:t>efforts towards achieving the 2030 Agenda</w:t>
      </w:r>
      <w:r w:rsidR="00614C10">
        <w:rPr>
          <w:color w:val="000000" w:themeColor="text1"/>
          <w:lang w:val="en-GB"/>
        </w:rPr>
        <w:t xml:space="preserve"> for Sustainable Development</w:t>
      </w:r>
      <w:r w:rsidRPr="00650FCE">
        <w:rPr>
          <w:color w:val="000000" w:themeColor="text1"/>
          <w:lang w:val="en-GB"/>
        </w:rPr>
        <w:t>.</w:t>
      </w:r>
    </w:p>
    <w:p w14:paraId="4E84F122" w14:textId="09F63DA7" w:rsidR="00157984" w:rsidRPr="00650FCE" w:rsidRDefault="009F7BEC" w:rsidP="00157984">
      <w:pPr>
        <w:pStyle w:val="CPDTexte"/>
        <w:tabs>
          <w:tab w:val="clear" w:pos="1560"/>
          <w:tab w:val="left" w:pos="1418"/>
        </w:tabs>
        <w:ind w:left="993" w:right="713"/>
        <w:rPr>
          <w:lang w:val="en-GB"/>
        </w:rPr>
      </w:pPr>
      <w:r w:rsidRPr="00650FCE">
        <w:rPr>
          <w:color w:val="000000" w:themeColor="text1"/>
          <w:lang w:val="en-GB"/>
        </w:rPr>
        <w:t>UNDP will: (a) apply an integrated cross-sectoral approach that exploits synergies between U</w:t>
      </w:r>
      <w:r w:rsidR="00614C10">
        <w:rPr>
          <w:color w:val="000000" w:themeColor="text1"/>
          <w:lang w:val="en-GB"/>
        </w:rPr>
        <w:t xml:space="preserve">nited </w:t>
      </w:r>
      <w:r w:rsidRPr="00650FCE">
        <w:rPr>
          <w:color w:val="000000" w:themeColor="text1"/>
          <w:lang w:val="en-GB"/>
        </w:rPr>
        <w:t>N</w:t>
      </w:r>
      <w:r w:rsidR="00614C10">
        <w:rPr>
          <w:color w:val="000000" w:themeColor="text1"/>
          <w:lang w:val="en-GB"/>
        </w:rPr>
        <w:t>ations</w:t>
      </w:r>
      <w:r w:rsidRPr="00650FCE">
        <w:rPr>
          <w:color w:val="000000" w:themeColor="text1"/>
          <w:lang w:val="en-GB"/>
        </w:rPr>
        <w:t xml:space="preserve"> </w:t>
      </w:r>
      <w:r w:rsidR="008D5557">
        <w:rPr>
          <w:color w:val="000000" w:themeColor="text1"/>
          <w:lang w:val="en-GB"/>
        </w:rPr>
        <w:t>organizations</w:t>
      </w:r>
      <w:r w:rsidRPr="00650FCE">
        <w:rPr>
          <w:color w:val="000000" w:themeColor="text1"/>
          <w:lang w:val="en-GB"/>
        </w:rPr>
        <w:t xml:space="preserve">; (b) leverage innovation for new development approaches and solutions; (c) support public sector reform to further strengthen </w:t>
      </w:r>
      <w:r w:rsidR="00614C10">
        <w:rPr>
          <w:color w:val="000000" w:themeColor="text1"/>
          <w:lang w:val="en-GB"/>
        </w:rPr>
        <w:t xml:space="preserve">effective </w:t>
      </w:r>
      <w:r w:rsidRPr="00650FCE">
        <w:rPr>
          <w:color w:val="000000" w:themeColor="text1"/>
          <w:lang w:val="en-GB"/>
        </w:rPr>
        <w:t>governance</w:t>
      </w:r>
      <w:r w:rsidR="00614C10">
        <w:rPr>
          <w:color w:val="000000" w:themeColor="text1"/>
          <w:lang w:val="en-GB"/>
        </w:rPr>
        <w:t>,</w:t>
      </w:r>
      <w:r w:rsidRPr="00650FCE">
        <w:rPr>
          <w:color w:val="000000" w:themeColor="text1"/>
          <w:lang w:val="en-GB"/>
        </w:rPr>
        <w:t xml:space="preserve"> leading to improved social cohesion</w:t>
      </w:r>
      <w:r w:rsidR="008A7645">
        <w:rPr>
          <w:color w:val="000000" w:themeColor="text1"/>
          <w:lang w:val="en-GB"/>
        </w:rPr>
        <w:t>;</w:t>
      </w:r>
      <w:r w:rsidRPr="00650FCE">
        <w:rPr>
          <w:color w:val="000000" w:themeColor="text1"/>
          <w:lang w:val="en-GB"/>
        </w:rPr>
        <w:t xml:space="preserve"> (d) facilitate formulation and implementation of national and local development plans and policies and their alignment to the 2030 Agenda and the </w:t>
      </w:r>
      <w:r w:rsidR="008A7645">
        <w:rPr>
          <w:color w:val="000000" w:themeColor="text1"/>
          <w:lang w:val="en-GB"/>
        </w:rPr>
        <w:t>Sustainable Development Goals</w:t>
      </w:r>
      <w:r w:rsidRPr="00650FCE">
        <w:rPr>
          <w:color w:val="000000" w:themeColor="text1"/>
          <w:lang w:val="en-GB"/>
        </w:rPr>
        <w:t>; and (e) propose platforms for accelerati</w:t>
      </w:r>
      <w:r w:rsidR="007F199D">
        <w:rPr>
          <w:color w:val="000000" w:themeColor="text1"/>
          <w:lang w:val="en-GB"/>
        </w:rPr>
        <w:t xml:space="preserve">ng </w:t>
      </w:r>
      <w:r w:rsidR="008A7645">
        <w:rPr>
          <w:color w:val="000000" w:themeColor="text1"/>
          <w:lang w:val="en-GB"/>
        </w:rPr>
        <w:t xml:space="preserve">progress towards the Goals </w:t>
      </w:r>
      <w:r w:rsidRPr="00650FCE">
        <w:rPr>
          <w:color w:val="000000" w:themeColor="text1"/>
          <w:lang w:val="en-GB"/>
        </w:rPr>
        <w:t>through new partnerships and instruments, knowledge</w:t>
      </w:r>
      <w:r w:rsidR="008A7645">
        <w:rPr>
          <w:color w:val="000000" w:themeColor="text1"/>
          <w:lang w:val="en-GB"/>
        </w:rPr>
        <w:t>-</w:t>
      </w:r>
      <w:r w:rsidRPr="00650FCE">
        <w:rPr>
          <w:color w:val="000000" w:themeColor="text1"/>
          <w:lang w:val="en-GB"/>
        </w:rPr>
        <w:t>sharing and innovation.</w:t>
      </w:r>
    </w:p>
    <w:p w14:paraId="198365E6" w14:textId="77777777" w:rsidR="00157984" w:rsidRPr="00650FCE" w:rsidRDefault="00157984" w:rsidP="00157984">
      <w:pPr>
        <w:pStyle w:val="Heading2"/>
        <w:numPr>
          <w:ilvl w:val="0"/>
          <w:numId w:val="1"/>
        </w:numPr>
        <w:tabs>
          <w:tab w:val="left" w:pos="1418"/>
        </w:tabs>
        <w:ind w:left="993" w:right="713" w:hanging="426"/>
        <w:jc w:val="left"/>
        <w:rPr>
          <w:rFonts w:ascii="Times New Roman" w:hAnsi="Times New Roman"/>
          <w:lang w:val="en-GB"/>
        </w:rPr>
      </w:pPr>
      <w:r w:rsidRPr="00650FCE">
        <w:rPr>
          <w:rFonts w:ascii="Times New Roman" w:hAnsi="Times New Roman"/>
          <w:lang w:val="en-GB"/>
        </w:rPr>
        <w:t>Programme priorities and partnerships</w:t>
      </w:r>
    </w:p>
    <w:p w14:paraId="437953FC" w14:textId="77777777" w:rsidR="00157984" w:rsidRPr="00650FCE" w:rsidRDefault="00157984" w:rsidP="00157984">
      <w:pPr>
        <w:pStyle w:val="CPDTexte"/>
        <w:numPr>
          <w:ilvl w:val="0"/>
          <w:numId w:val="0"/>
        </w:numPr>
        <w:tabs>
          <w:tab w:val="clear" w:pos="1560"/>
          <w:tab w:val="left" w:pos="1418"/>
        </w:tabs>
        <w:ind w:left="993" w:right="713"/>
        <w:rPr>
          <w:lang w:val="en-GB"/>
        </w:rPr>
      </w:pPr>
    </w:p>
    <w:p w14:paraId="216A7619" w14:textId="14F7FAE8" w:rsidR="009F7BEC" w:rsidRPr="00650FCE" w:rsidRDefault="009F7BEC" w:rsidP="00157984">
      <w:pPr>
        <w:pStyle w:val="CPDTexte"/>
        <w:tabs>
          <w:tab w:val="clear" w:pos="1560"/>
          <w:tab w:val="left" w:pos="1418"/>
        </w:tabs>
        <w:ind w:left="993" w:right="713"/>
        <w:rPr>
          <w:lang w:val="en-GB"/>
        </w:rPr>
      </w:pPr>
      <w:r w:rsidRPr="00650FCE">
        <w:rPr>
          <w:color w:val="000000" w:themeColor="text1"/>
          <w:lang w:val="en-GB"/>
        </w:rPr>
        <w:t>The country programme aligns with and contributes to the results under all three outcomes of the UNSDCF 2024-2028, and the PDP 2023-2028. Extensive consultations with over 100 government and development stakeholders at the national and sub</w:t>
      </w:r>
      <w:r w:rsidR="00D530C0">
        <w:rPr>
          <w:color w:val="000000" w:themeColor="text1"/>
          <w:lang w:val="en-GB"/>
        </w:rPr>
        <w:t xml:space="preserve">                  </w:t>
      </w:r>
      <w:r w:rsidRPr="00650FCE">
        <w:rPr>
          <w:color w:val="000000" w:themeColor="text1"/>
          <w:lang w:val="en-GB"/>
        </w:rPr>
        <w:t xml:space="preserve">national levels </w:t>
      </w:r>
      <w:r w:rsidR="008A7645">
        <w:rPr>
          <w:color w:val="000000" w:themeColor="text1"/>
          <w:lang w:val="en-GB"/>
        </w:rPr>
        <w:t>–</w:t>
      </w:r>
      <w:r w:rsidRPr="00650FCE">
        <w:rPr>
          <w:color w:val="000000" w:themeColor="text1"/>
          <w:lang w:val="en-GB"/>
        </w:rPr>
        <w:t xml:space="preserve"> including women, youth and vulnerable populations </w:t>
      </w:r>
      <w:r w:rsidR="008A7645">
        <w:rPr>
          <w:color w:val="000000" w:themeColor="text1"/>
          <w:lang w:val="en-GB"/>
        </w:rPr>
        <w:t>–</w:t>
      </w:r>
      <w:r w:rsidRPr="00650FCE">
        <w:rPr>
          <w:color w:val="000000" w:themeColor="text1"/>
          <w:lang w:val="en-GB"/>
        </w:rPr>
        <w:t xml:space="preserve"> informed the programme. Systems thinking and foresight were used to shift towards a more coherent portfolio, reinforcing a rights-based approach where no one is left behind.</w:t>
      </w:r>
    </w:p>
    <w:p w14:paraId="61447281" w14:textId="5DA6E4E4" w:rsidR="009F7BEC" w:rsidRPr="00650FCE" w:rsidRDefault="009F7BEC" w:rsidP="00157984">
      <w:pPr>
        <w:pStyle w:val="CPDTexte"/>
        <w:ind w:left="993" w:right="713"/>
        <w:rPr>
          <w:color w:val="000000"/>
          <w:kern w:val="36"/>
          <w:szCs w:val="48"/>
          <w:lang w:val="en-GB"/>
        </w:rPr>
      </w:pPr>
      <w:r w:rsidRPr="00650FCE">
        <w:rPr>
          <w:lang w:val="en-GB"/>
        </w:rPr>
        <w:t>The theory of change</w:t>
      </w:r>
      <w:r w:rsidR="008A7645">
        <w:rPr>
          <w:lang w:val="en-GB"/>
        </w:rPr>
        <w:t xml:space="preserve"> </w:t>
      </w:r>
      <w:r w:rsidRPr="00650FCE">
        <w:rPr>
          <w:lang w:val="en-GB"/>
        </w:rPr>
        <w:t xml:space="preserve">sets the rationale for the country programme and has a special focus on those left behind: </w:t>
      </w:r>
      <w:r w:rsidR="008A7645" w:rsidRPr="008A7645">
        <w:rPr>
          <w:b/>
          <w:bCs/>
          <w:lang w:val="en-GB"/>
        </w:rPr>
        <w:t>if</w:t>
      </w:r>
      <w:r w:rsidRPr="00650FCE">
        <w:rPr>
          <w:lang w:val="en-GB"/>
        </w:rPr>
        <w:t xml:space="preserve"> by 2028, all people, especially those at risk of being left behind, have increased resilience to economic, climatic, disaster and public health risk through improved, equitable and gender-responsive access to and utilization of quality social services, social protection, healthy habitat and enhanced good governance and peace; </w:t>
      </w:r>
      <w:r w:rsidRPr="008A7645">
        <w:rPr>
          <w:b/>
          <w:bCs/>
          <w:lang w:val="en-GB"/>
        </w:rPr>
        <w:t>if</w:t>
      </w:r>
      <w:r w:rsidRPr="00650FCE">
        <w:rPr>
          <w:lang w:val="en-GB"/>
        </w:rPr>
        <w:t xml:space="preserve"> people benefit from a more integrated, innovative, inclusive and sustainable economy that generates decent work and livelihood opportunities; and </w:t>
      </w:r>
      <w:r w:rsidRPr="008A7645">
        <w:rPr>
          <w:b/>
          <w:bCs/>
          <w:lang w:val="en-GB"/>
        </w:rPr>
        <w:t>if</w:t>
      </w:r>
      <w:r w:rsidRPr="00650FCE">
        <w:rPr>
          <w:lang w:val="en-GB"/>
        </w:rPr>
        <w:t xml:space="preserve"> people benefit from </w:t>
      </w:r>
      <w:r w:rsidR="008A7645">
        <w:rPr>
          <w:lang w:val="en-GB"/>
        </w:rPr>
        <w:t xml:space="preserve">a </w:t>
      </w:r>
      <w:r w:rsidRPr="00650FCE">
        <w:rPr>
          <w:lang w:val="en-GB"/>
        </w:rPr>
        <w:t xml:space="preserve">just transition to low-carbon, climate-resilient development, sustainable management of </w:t>
      </w:r>
      <w:r w:rsidR="008A7645">
        <w:rPr>
          <w:lang w:val="en-GB"/>
        </w:rPr>
        <w:t xml:space="preserve">the </w:t>
      </w:r>
      <w:r w:rsidRPr="00650FCE">
        <w:rPr>
          <w:lang w:val="en-GB"/>
        </w:rPr>
        <w:t>environment, natural resources and biodiversity and</w:t>
      </w:r>
      <w:r w:rsidR="00D530C0">
        <w:rPr>
          <w:lang w:val="en-GB"/>
        </w:rPr>
        <w:t xml:space="preserve"> </w:t>
      </w:r>
      <w:r w:rsidRPr="00650FCE">
        <w:rPr>
          <w:lang w:val="en-GB"/>
        </w:rPr>
        <w:t xml:space="preserve">strengthened resilience to disasters and natural hazards; </w:t>
      </w:r>
      <w:r w:rsidRPr="008A7645">
        <w:rPr>
          <w:b/>
          <w:bCs/>
          <w:lang w:val="en-GB"/>
        </w:rPr>
        <w:t xml:space="preserve">then </w:t>
      </w:r>
      <w:r w:rsidRPr="00650FCE">
        <w:rPr>
          <w:lang w:val="en-GB"/>
        </w:rPr>
        <w:t>the Philippines will achieve the desired economic and social transformation for a prosperous, inclusive and resilient society.</w:t>
      </w:r>
    </w:p>
    <w:p w14:paraId="6752A38E" w14:textId="257E815B" w:rsidR="009F7BEC" w:rsidRPr="00650FCE" w:rsidRDefault="009F7BEC" w:rsidP="00157984">
      <w:pPr>
        <w:pStyle w:val="CPDTexte"/>
        <w:tabs>
          <w:tab w:val="clear" w:pos="1560"/>
          <w:tab w:val="left" w:pos="1418"/>
        </w:tabs>
        <w:ind w:left="993" w:right="713"/>
        <w:rPr>
          <w:color w:val="000000"/>
          <w:kern w:val="36"/>
          <w:szCs w:val="48"/>
          <w:lang w:val="en-GB"/>
        </w:rPr>
      </w:pPr>
      <w:r w:rsidRPr="00650FCE">
        <w:rPr>
          <w:color w:val="000000" w:themeColor="text1"/>
          <w:lang w:val="en-GB"/>
        </w:rPr>
        <w:t xml:space="preserve">The </w:t>
      </w:r>
      <w:r w:rsidR="00235455">
        <w:rPr>
          <w:color w:val="000000" w:themeColor="text1"/>
          <w:lang w:val="en-GB"/>
        </w:rPr>
        <w:t xml:space="preserve">selected </w:t>
      </w:r>
      <w:r w:rsidRPr="00650FCE">
        <w:rPr>
          <w:color w:val="000000" w:themeColor="text1"/>
          <w:lang w:val="en-GB"/>
        </w:rPr>
        <w:t xml:space="preserve">development pathways for the country programme considers the following enablers: adequate resources are mobilized to enhance resilience to multidimensional risks; there </w:t>
      </w:r>
      <w:r w:rsidRPr="00650FCE">
        <w:rPr>
          <w:color w:val="000000" w:themeColor="text1"/>
          <w:lang w:val="en-GB"/>
        </w:rPr>
        <w:lastRenderedPageBreak/>
        <w:t>is strategic investment in infrastructure and digital transformation; and there is strong political commitment to pursue green and low-carbon pathways.</w:t>
      </w:r>
    </w:p>
    <w:p w14:paraId="0B64EB40" w14:textId="6F5852C5" w:rsidR="009F7BEC" w:rsidRPr="00650FCE" w:rsidRDefault="009F7BEC" w:rsidP="00157984">
      <w:pPr>
        <w:pStyle w:val="CPDTexte"/>
        <w:tabs>
          <w:tab w:val="clear" w:pos="1560"/>
          <w:tab w:val="left" w:pos="1418"/>
        </w:tabs>
        <w:ind w:left="993" w:right="713"/>
        <w:rPr>
          <w:color w:val="000000"/>
          <w:kern w:val="36"/>
          <w:szCs w:val="48"/>
          <w:lang w:val="en-GB"/>
        </w:rPr>
      </w:pPr>
      <w:r w:rsidRPr="00650FCE">
        <w:rPr>
          <w:color w:val="000000" w:themeColor="text1"/>
          <w:lang w:val="en-GB"/>
        </w:rPr>
        <w:t>UNDP will implement a portfolio of projects in consultation with</w:t>
      </w:r>
      <w:r w:rsidR="00D530C0">
        <w:rPr>
          <w:color w:val="000000" w:themeColor="text1"/>
          <w:lang w:val="en-GB"/>
        </w:rPr>
        <w:t xml:space="preserve">       </w:t>
      </w:r>
      <w:r w:rsidRPr="00650FCE">
        <w:rPr>
          <w:color w:val="000000" w:themeColor="text1"/>
          <w:lang w:val="en-GB"/>
        </w:rPr>
        <w:t>Government and upon request of relevant authorities.</w:t>
      </w:r>
    </w:p>
    <w:p w14:paraId="13D3FE95" w14:textId="1686C77C" w:rsidR="009F7BEC" w:rsidRPr="00650FCE" w:rsidRDefault="009F7BEC" w:rsidP="009F7BEC">
      <w:pPr>
        <w:tabs>
          <w:tab w:val="left" w:pos="1134"/>
        </w:tabs>
        <w:spacing w:before="120"/>
        <w:ind w:left="993" w:right="713"/>
        <w:jc w:val="both"/>
        <w:rPr>
          <w:b/>
          <w:bCs/>
          <w:color w:val="000000" w:themeColor="text1"/>
          <w:lang w:val="en-GB"/>
        </w:rPr>
      </w:pPr>
      <w:r w:rsidRPr="00650FCE">
        <w:rPr>
          <w:b/>
          <w:bCs/>
          <w:color w:val="000000" w:themeColor="text1"/>
          <w:lang w:val="en-GB"/>
        </w:rPr>
        <w:t>Human capital development, inclusion and resilience</w:t>
      </w:r>
      <w:r w:rsidR="00092562">
        <w:rPr>
          <w:b/>
          <w:bCs/>
          <w:color w:val="000000" w:themeColor="text1"/>
          <w:lang w:val="en-GB"/>
        </w:rPr>
        <w:t>-</w:t>
      </w:r>
      <w:r w:rsidRPr="00650FCE">
        <w:rPr>
          <w:b/>
          <w:bCs/>
          <w:color w:val="000000" w:themeColor="text1"/>
          <w:lang w:val="en-GB"/>
        </w:rPr>
        <w:t>building</w:t>
      </w:r>
    </w:p>
    <w:p w14:paraId="62F33317" w14:textId="77777777" w:rsidR="009F7BEC" w:rsidRPr="00650FCE" w:rsidRDefault="009F7BEC" w:rsidP="009F7BEC">
      <w:pPr>
        <w:pStyle w:val="CPDTexte"/>
        <w:numPr>
          <w:ilvl w:val="0"/>
          <w:numId w:val="0"/>
        </w:numPr>
        <w:tabs>
          <w:tab w:val="clear" w:pos="1560"/>
          <w:tab w:val="left" w:pos="1418"/>
        </w:tabs>
        <w:spacing w:after="0"/>
        <w:ind w:left="992" w:right="714"/>
        <w:rPr>
          <w:color w:val="000000"/>
          <w:kern w:val="36"/>
          <w:szCs w:val="48"/>
          <w:lang w:val="en-GB"/>
        </w:rPr>
      </w:pPr>
    </w:p>
    <w:p w14:paraId="0212E08E" w14:textId="0BE881A7" w:rsidR="009F7BEC" w:rsidRPr="00650FCE" w:rsidRDefault="009F7BEC" w:rsidP="00157984">
      <w:pPr>
        <w:pStyle w:val="CPDTexte"/>
        <w:tabs>
          <w:tab w:val="clear" w:pos="1560"/>
          <w:tab w:val="left" w:pos="1418"/>
        </w:tabs>
        <w:ind w:left="993" w:right="713"/>
        <w:rPr>
          <w:color w:val="000000"/>
          <w:kern w:val="36"/>
          <w:szCs w:val="48"/>
          <w:lang w:val="en-GB"/>
        </w:rPr>
      </w:pPr>
      <w:r w:rsidRPr="00650FCE">
        <w:rPr>
          <w:color w:val="000000" w:themeColor="text1"/>
          <w:lang w:val="en-GB"/>
        </w:rPr>
        <w:t xml:space="preserve">UNDP recognizes that effective social service delivery ensures that services reach all segments of society, particularly vulnerable and marginalized groups, and that social protection measures are integral </w:t>
      </w:r>
      <w:r w:rsidR="00B22C25">
        <w:rPr>
          <w:color w:val="000000" w:themeColor="text1"/>
          <w:lang w:val="en-GB"/>
        </w:rPr>
        <w:t>to</w:t>
      </w:r>
      <w:r w:rsidRPr="00650FCE">
        <w:rPr>
          <w:color w:val="000000" w:themeColor="text1"/>
          <w:lang w:val="en-GB"/>
        </w:rPr>
        <w:t xml:space="preserve"> this delivery process, ensuring that individuals and families receive support to overcome challenges and improve their quality of life. UNDP will complement</w:t>
      </w:r>
      <w:r w:rsidR="00092562">
        <w:rPr>
          <w:color w:val="000000" w:themeColor="text1"/>
          <w:lang w:val="en-GB"/>
        </w:rPr>
        <w:t xml:space="preserve"> the efforts of</w:t>
      </w:r>
      <w:r w:rsidRPr="00650FCE">
        <w:rPr>
          <w:color w:val="000000" w:themeColor="text1"/>
          <w:lang w:val="en-GB"/>
        </w:rPr>
        <w:t xml:space="preserve"> other United Nations </w:t>
      </w:r>
      <w:r w:rsidR="008D5557">
        <w:rPr>
          <w:color w:val="000000" w:themeColor="text1"/>
          <w:lang w:val="en-GB"/>
        </w:rPr>
        <w:t>organizations</w:t>
      </w:r>
      <w:r w:rsidRPr="00650FCE">
        <w:rPr>
          <w:color w:val="000000" w:themeColor="text1"/>
          <w:lang w:val="en-GB"/>
        </w:rPr>
        <w:t xml:space="preserve"> to catalyse the needed transformative change through innovative digital solutions, experimentation and policy research to ensure everyone, especially women, youth and internally displaced </w:t>
      </w:r>
      <w:r w:rsidR="00092562">
        <w:rPr>
          <w:color w:val="000000" w:themeColor="text1"/>
          <w:lang w:val="en-GB"/>
        </w:rPr>
        <w:t>persons</w:t>
      </w:r>
      <w:r w:rsidRPr="00650FCE">
        <w:rPr>
          <w:color w:val="000000" w:themeColor="text1"/>
          <w:lang w:val="en-GB"/>
        </w:rPr>
        <w:t>, benefit from improved social service delivery. UNDP will provide demand-driven technical and policy advice to government and stakeholders on private sector-led health and education financing, and value chain analyses for improved food security.</w:t>
      </w:r>
    </w:p>
    <w:p w14:paraId="5526383A" w14:textId="2C882158" w:rsidR="009F7BEC" w:rsidRPr="00650FCE" w:rsidRDefault="009F7BEC" w:rsidP="00157984">
      <w:pPr>
        <w:pStyle w:val="CPDTexte"/>
        <w:tabs>
          <w:tab w:val="clear" w:pos="1560"/>
          <w:tab w:val="left" w:pos="1418"/>
        </w:tabs>
        <w:ind w:left="993" w:right="713"/>
        <w:rPr>
          <w:color w:val="000000"/>
          <w:kern w:val="36"/>
          <w:szCs w:val="48"/>
          <w:lang w:val="en-GB"/>
        </w:rPr>
      </w:pPr>
      <w:r w:rsidRPr="00650FCE">
        <w:rPr>
          <w:color w:val="000000" w:themeColor="text1"/>
          <w:lang w:val="en-GB"/>
        </w:rPr>
        <w:t>UNDP will contribute to</w:t>
      </w:r>
      <w:r w:rsidRPr="00650FCE">
        <w:rPr>
          <w:rFonts w:ascii="Arial" w:eastAsia="Arial" w:hAnsi="Arial" w:cs="Arial"/>
          <w:color w:val="000000" w:themeColor="text1"/>
          <w:sz w:val="22"/>
          <w:szCs w:val="22"/>
          <w:lang w:val="en-GB"/>
        </w:rPr>
        <w:t xml:space="preserve"> </w:t>
      </w:r>
      <w:r w:rsidRPr="00650FCE">
        <w:rPr>
          <w:color w:val="000000" w:themeColor="text1"/>
          <w:lang w:val="en-GB"/>
        </w:rPr>
        <w:t>strengthening health systems through enhancing: (a) governance capacity (e.g., health research, implementation and monitoring)</w:t>
      </w:r>
      <w:r w:rsidR="00D96D47">
        <w:rPr>
          <w:color w:val="000000" w:themeColor="text1"/>
          <w:lang w:val="en-GB"/>
        </w:rPr>
        <w:t>;</w:t>
      </w:r>
      <w:r w:rsidRPr="00650FCE">
        <w:rPr>
          <w:color w:val="000000" w:themeColor="text1"/>
          <w:lang w:val="en-GB"/>
        </w:rPr>
        <w:t xml:space="preserve"> (b) innovation, data management and information systems</w:t>
      </w:r>
      <w:r w:rsidR="00D96D47">
        <w:rPr>
          <w:color w:val="000000" w:themeColor="text1"/>
          <w:lang w:val="en-GB"/>
        </w:rPr>
        <w:t>;</w:t>
      </w:r>
      <w:r w:rsidRPr="00650FCE">
        <w:rPr>
          <w:color w:val="000000" w:themeColor="text1"/>
          <w:lang w:val="en-GB"/>
        </w:rPr>
        <w:t xml:space="preserve"> (c) human resource management</w:t>
      </w:r>
      <w:r w:rsidR="00D96D47">
        <w:rPr>
          <w:color w:val="000000" w:themeColor="text1"/>
          <w:lang w:val="en-GB"/>
        </w:rPr>
        <w:t>;</w:t>
      </w:r>
      <w:r w:rsidRPr="00650FCE">
        <w:rPr>
          <w:color w:val="000000" w:themeColor="text1"/>
          <w:lang w:val="en-GB"/>
        </w:rPr>
        <w:t xml:space="preserve"> (d) health emergency surveillance and resiliency</w:t>
      </w:r>
      <w:r w:rsidR="00092562">
        <w:rPr>
          <w:color w:val="000000" w:themeColor="text1"/>
          <w:lang w:val="en-GB"/>
        </w:rPr>
        <w:t>;</w:t>
      </w:r>
      <w:r w:rsidRPr="00650FCE">
        <w:rPr>
          <w:color w:val="000000" w:themeColor="text1"/>
          <w:lang w:val="en-GB"/>
        </w:rPr>
        <w:t xml:space="preserve"> and (e) capacit</w:t>
      </w:r>
      <w:r w:rsidR="00092562">
        <w:rPr>
          <w:color w:val="000000" w:themeColor="text1"/>
          <w:lang w:val="en-GB"/>
        </w:rPr>
        <w:t>ies</w:t>
      </w:r>
      <w:r w:rsidRPr="00650FCE">
        <w:rPr>
          <w:color w:val="000000" w:themeColor="text1"/>
          <w:lang w:val="en-GB"/>
        </w:rPr>
        <w:t xml:space="preserve"> of select health institutions on green procurement and health</w:t>
      </w:r>
      <w:r w:rsidR="00092562">
        <w:rPr>
          <w:color w:val="000000" w:themeColor="text1"/>
          <w:lang w:val="en-GB"/>
        </w:rPr>
        <w:t>-</w:t>
      </w:r>
      <w:r w:rsidRPr="00650FCE">
        <w:rPr>
          <w:color w:val="000000" w:themeColor="text1"/>
          <w:lang w:val="en-GB"/>
        </w:rPr>
        <w:t>care waste management.</w:t>
      </w:r>
    </w:p>
    <w:p w14:paraId="2FF43677" w14:textId="58156816" w:rsidR="009F7BEC" w:rsidRPr="00650FCE" w:rsidRDefault="009F7BEC" w:rsidP="00157984">
      <w:pPr>
        <w:pStyle w:val="CPDTexte"/>
        <w:tabs>
          <w:tab w:val="clear" w:pos="1560"/>
          <w:tab w:val="left" w:pos="1418"/>
        </w:tabs>
        <w:ind w:left="993" w:right="713"/>
        <w:rPr>
          <w:color w:val="000000"/>
          <w:kern w:val="36"/>
          <w:szCs w:val="48"/>
          <w:lang w:val="en-GB"/>
        </w:rPr>
      </w:pPr>
      <w:r w:rsidRPr="00650FCE">
        <w:rPr>
          <w:color w:val="000000" w:themeColor="text1"/>
          <w:lang w:val="en-GB"/>
        </w:rPr>
        <w:t>UNDP will support the establishment of liv</w:t>
      </w:r>
      <w:r w:rsidR="00092562">
        <w:rPr>
          <w:color w:val="000000" w:themeColor="text1"/>
          <w:lang w:val="en-GB"/>
        </w:rPr>
        <w:t>e</w:t>
      </w:r>
      <w:r w:rsidRPr="00650FCE">
        <w:rPr>
          <w:color w:val="000000" w:themeColor="text1"/>
          <w:lang w:val="en-GB"/>
        </w:rPr>
        <w:t>able communities empowered by open and participatory local and community governance, based on cohesive and future-focused planning and design, anchored in safety and inclusion.</w:t>
      </w:r>
      <w:r w:rsidR="00D530C0">
        <w:rPr>
          <w:color w:val="000000" w:themeColor="text1"/>
          <w:lang w:val="en-GB"/>
        </w:rPr>
        <w:t xml:space="preserve"> </w:t>
      </w:r>
    </w:p>
    <w:p w14:paraId="68A4FFE5" w14:textId="67474418" w:rsidR="009F7BEC" w:rsidRPr="00650FCE" w:rsidRDefault="009F7BEC" w:rsidP="00157984">
      <w:pPr>
        <w:pStyle w:val="CPDTexte"/>
        <w:tabs>
          <w:tab w:val="clear" w:pos="1560"/>
          <w:tab w:val="left" w:pos="1418"/>
        </w:tabs>
        <w:ind w:left="993" w:right="713"/>
        <w:rPr>
          <w:color w:val="000000"/>
          <w:kern w:val="36"/>
          <w:szCs w:val="48"/>
          <w:lang w:val="en-GB"/>
        </w:rPr>
      </w:pPr>
      <w:r w:rsidRPr="00650FCE">
        <w:rPr>
          <w:color w:val="000000" w:themeColor="text1"/>
          <w:lang w:val="en-GB"/>
        </w:rPr>
        <w:t>UNDP will support the facilitation of technology and knowledge transfer to enhance service delivery. In close partnership with the Department of Information and Communications Technology, UNDP will support bridging the digital divide, and enabling effective service delivery to citizens at the local level, such as front</w:t>
      </w:r>
      <w:r w:rsidR="00D0143E">
        <w:rPr>
          <w:color w:val="000000" w:themeColor="text1"/>
          <w:lang w:val="en-GB"/>
        </w:rPr>
        <w:t>line</w:t>
      </w:r>
      <w:r w:rsidRPr="00650FCE">
        <w:rPr>
          <w:color w:val="000000" w:themeColor="text1"/>
          <w:lang w:val="en-GB"/>
        </w:rPr>
        <w:t xml:space="preserve"> administrative services, including in </w:t>
      </w:r>
      <w:r w:rsidR="00092562" w:rsidRPr="00092562">
        <w:rPr>
          <w:color w:val="000000" w:themeColor="text1"/>
          <w:lang w:val="en-GB"/>
        </w:rPr>
        <w:t>geographically isolated and disadvantaged areas</w:t>
      </w:r>
      <w:r w:rsidRPr="00650FCE">
        <w:rPr>
          <w:color w:val="000000" w:themeColor="text1"/>
          <w:lang w:val="en-GB"/>
        </w:rPr>
        <w:t>. To address unintended consequences of increased use of digital services, UNDP will tap renewable energy power sources to combat any adverse environmental impact and strengthen capacities of key actors at the national and local level</w:t>
      </w:r>
      <w:r w:rsidR="00092562">
        <w:rPr>
          <w:color w:val="000000" w:themeColor="text1"/>
          <w:lang w:val="en-GB"/>
        </w:rPr>
        <w:t>s</w:t>
      </w:r>
      <w:r w:rsidRPr="00650FCE">
        <w:rPr>
          <w:color w:val="000000" w:themeColor="text1"/>
          <w:lang w:val="en-GB"/>
        </w:rPr>
        <w:t>, especially women and youth, to address rapid dissemination of misinformation and disinformation and the consequent engagement in harmful behavio</w:t>
      </w:r>
      <w:r w:rsidR="00092562">
        <w:rPr>
          <w:color w:val="000000" w:themeColor="text1"/>
          <w:lang w:val="en-GB"/>
        </w:rPr>
        <w:t>u</w:t>
      </w:r>
      <w:r w:rsidRPr="00650FCE">
        <w:rPr>
          <w:color w:val="000000" w:themeColor="text1"/>
          <w:lang w:val="en-GB"/>
        </w:rPr>
        <w:t>rs arising from ease of spreading information online. UNDP will support the development of a comprehensive and integrated urban development information system.</w:t>
      </w:r>
    </w:p>
    <w:p w14:paraId="5C18297D" w14:textId="3A71CF34" w:rsidR="009F7BEC" w:rsidRPr="00650FCE" w:rsidRDefault="009F7BEC" w:rsidP="00157984">
      <w:pPr>
        <w:pStyle w:val="CPDTexte"/>
        <w:tabs>
          <w:tab w:val="clear" w:pos="1560"/>
          <w:tab w:val="left" w:pos="1418"/>
        </w:tabs>
        <w:ind w:left="993" w:right="713"/>
        <w:rPr>
          <w:color w:val="000000"/>
          <w:kern w:val="36"/>
          <w:szCs w:val="48"/>
          <w:lang w:val="en-GB"/>
        </w:rPr>
      </w:pPr>
      <w:r w:rsidRPr="00650FCE">
        <w:rPr>
          <w:color w:val="000000" w:themeColor="text1"/>
          <w:lang w:val="en-GB"/>
        </w:rPr>
        <w:t>UNDP will assist national and subnational governments and agencies to accelerate gender</w:t>
      </w:r>
      <w:r w:rsidR="00092562">
        <w:rPr>
          <w:color w:val="000000" w:themeColor="text1"/>
          <w:lang w:val="en-GB"/>
        </w:rPr>
        <w:t>-</w:t>
      </w:r>
      <w:r w:rsidRPr="00650FCE">
        <w:rPr>
          <w:color w:val="000000" w:themeColor="text1"/>
          <w:lang w:val="en-GB"/>
        </w:rPr>
        <w:t xml:space="preserve">responsive digitalization and e-governance efforts, with emphasis on further improving efficiency, transparency, responsiveness, inclusion and accountability in the delivery of government programmes through a human-centred approach. UNDP will support government efforts in strengthening cybersecurity and </w:t>
      </w:r>
      <w:r w:rsidR="00CE45D7">
        <w:rPr>
          <w:color w:val="000000" w:themeColor="text1"/>
          <w:lang w:val="en-GB"/>
        </w:rPr>
        <w:t xml:space="preserve">developing </w:t>
      </w:r>
      <w:r w:rsidRPr="00650FCE">
        <w:rPr>
          <w:color w:val="000000" w:themeColor="text1"/>
          <w:lang w:val="en-GB"/>
        </w:rPr>
        <w:t>regulatory policies specifically on ensuring the protection of vulnerable groups. This will require technical assistance related to processes and administrative procedures as well as more effective coordination and interoperability mechanisms within the government, to address remaining structural and multifaceted barriers to achieve bureaucratic efficiency.</w:t>
      </w:r>
    </w:p>
    <w:p w14:paraId="1F1477EA" w14:textId="708FA51C" w:rsidR="009F7BEC" w:rsidRPr="00650FCE" w:rsidRDefault="00394FD9" w:rsidP="00157984">
      <w:pPr>
        <w:pStyle w:val="CPDTexte"/>
        <w:tabs>
          <w:tab w:val="clear" w:pos="1560"/>
          <w:tab w:val="left" w:pos="1418"/>
        </w:tabs>
        <w:ind w:left="993" w:right="713"/>
        <w:rPr>
          <w:color w:val="000000"/>
          <w:kern w:val="36"/>
          <w:szCs w:val="48"/>
          <w:lang w:val="en-GB"/>
        </w:rPr>
      </w:pPr>
      <w:r>
        <w:rPr>
          <w:color w:val="000000" w:themeColor="text1"/>
          <w:lang w:val="en-GB"/>
        </w:rPr>
        <w:t>The programme aims to</w:t>
      </w:r>
      <w:r w:rsidR="00D530C0">
        <w:rPr>
          <w:color w:val="000000" w:themeColor="text1"/>
          <w:lang w:val="en-GB"/>
        </w:rPr>
        <w:t xml:space="preserve"> </w:t>
      </w:r>
      <w:r w:rsidR="009F7BEC" w:rsidRPr="00650FCE">
        <w:rPr>
          <w:color w:val="000000" w:themeColor="text1"/>
          <w:lang w:val="en-GB"/>
        </w:rPr>
        <w:t>increas</w:t>
      </w:r>
      <w:r>
        <w:rPr>
          <w:color w:val="000000" w:themeColor="text1"/>
          <w:lang w:val="en-GB"/>
        </w:rPr>
        <w:t>e</w:t>
      </w:r>
      <w:r w:rsidR="009F7BEC" w:rsidRPr="00650FCE">
        <w:rPr>
          <w:color w:val="000000" w:themeColor="text1"/>
          <w:lang w:val="en-GB"/>
        </w:rPr>
        <w:t xml:space="preserve"> the capacities of government institutions and other stakeholders, enhancing overall societal resilience through fostering peace</w:t>
      </w:r>
      <w:r w:rsidR="00350EF8">
        <w:rPr>
          <w:color w:val="000000" w:themeColor="text1"/>
          <w:lang w:val="en-GB"/>
        </w:rPr>
        <w:t xml:space="preserve"> and</w:t>
      </w:r>
      <w:r w:rsidR="009F7BEC" w:rsidRPr="00650FCE">
        <w:rPr>
          <w:color w:val="000000" w:themeColor="text1"/>
          <w:lang w:val="en-GB"/>
        </w:rPr>
        <w:t xml:space="preserve"> unity. UNDP will support peace processes and strengthen government efforts on inclusion and reconciliation, including the socioeconomic reintegration of former combatants, and will continue to empower youth, women, displaced persons and indigenous peoples in promoting their engagement in peacebuilding and inclusive </w:t>
      </w:r>
      <w:proofErr w:type="gramStart"/>
      <w:r w:rsidR="009F7BEC" w:rsidRPr="00650FCE">
        <w:rPr>
          <w:color w:val="000000" w:themeColor="text1"/>
          <w:lang w:val="en-GB"/>
        </w:rPr>
        <w:t>development</w:t>
      </w:r>
      <w:r w:rsidR="000D64B9">
        <w:rPr>
          <w:color w:val="000000" w:themeColor="text1"/>
          <w:lang w:val="en-GB"/>
        </w:rPr>
        <w:t xml:space="preserve"> </w:t>
      </w:r>
      <w:r w:rsidR="009F7BEC" w:rsidRPr="00650FCE">
        <w:rPr>
          <w:color w:val="000000" w:themeColor="text1"/>
          <w:lang w:val="en-GB"/>
        </w:rPr>
        <w:t>.</w:t>
      </w:r>
      <w:proofErr w:type="gramEnd"/>
      <w:r w:rsidR="00D530C0">
        <w:rPr>
          <w:color w:val="000000" w:themeColor="text1"/>
          <w:lang w:val="en-GB"/>
        </w:rPr>
        <w:t xml:space="preserve"> </w:t>
      </w:r>
    </w:p>
    <w:p w14:paraId="611FA8A0" w14:textId="0A54529E" w:rsidR="009F7BEC" w:rsidRPr="00650FCE" w:rsidRDefault="009F7BEC" w:rsidP="00157984">
      <w:pPr>
        <w:pStyle w:val="CPDTexte"/>
        <w:tabs>
          <w:tab w:val="clear" w:pos="1560"/>
          <w:tab w:val="left" w:pos="1418"/>
        </w:tabs>
        <w:ind w:left="993" w:right="713"/>
        <w:rPr>
          <w:color w:val="000000"/>
          <w:kern w:val="36"/>
          <w:szCs w:val="48"/>
          <w:lang w:val="en-GB"/>
        </w:rPr>
      </w:pPr>
      <w:r w:rsidRPr="00650FCE">
        <w:rPr>
          <w:color w:val="000000" w:themeColor="text1"/>
          <w:lang w:val="en-GB"/>
        </w:rPr>
        <w:t xml:space="preserve">UNDP will assist in strengthening democratic institutions and processes, and mechanisms promoting the rule of law and equitable access to justice. It will assist in testing and scaling up </w:t>
      </w:r>
      <w:r w:rsidRPr="00650FCE">
        <w:rPr>
          <w:color w:val="000000" w:themeColor="text1"/>
          <w:lang w:val="en-GB"/>
        </w:rPr>
        <w:lastRenderedPageBreak/>
        <w:t>anticipatory, agile and adaptive governance mechanisms, particularly at the local level. This will be done by combining data analytics</w:t>
      </w:r>
      <w:r w:rsidR="00E262BA">
        <w:rPr>
          <w:color w:val="000000" w:themeColor="text1"/>
          <w:lang w:val="en-GB"/>
        </w:rPr>
        <w:t xml:space="preserve">, </w:t>
      </w:r>
      <w:r w:rsidR="00651F17" w:rsidRPr="00650FCE">
        <w:rPr>
          <w:color w:val="000000" w:themeColor="text1"/>
          <w:lang w:val="en-GB"/>
        </w:rPr>
        <w:t>research,</w:t>
      </w:r>
      <w:r w:rsidR="00E262BA" w:rsidRPr="00650FCE">
        <w:rPr>
          <w:color w:val="000000" w:themeColor="text1"/>
          <w:lang w:val="en-GB"/>
        </w:rPr>
        <w:t xml:space="preserve"> capacity </w:t>
      </w:r>
      <w:r w:rsidR="001161A0" w:rsidRPr="00650FCE">
        <w:rPr>
          <w:color w:val="000000" w:themeColor="text1"/>
          <w:lang w:val="en-GB"/>
        </w:rPr>
        <w:t>development</w:t>
      </w:r>
      <w:r w:rsidR="001161A0">
        <w:rPr>
          <w:color w:val="000000" w:themeColor="text1"/>
          <w:lang w:val="en-GB"/>
        </w:rPr>
        <w:t>, as well as</w:t>
      </w:r>
      <w:r w:rsidR="001161A0" w:rsidRPr="00650FCE">
        <w:rPr>
          <w:color w:val="000000" w:themeColor="text1"/>
          <w:lang w:val="en-GB"/>
        </w:rPr>
        <w:t xml:space="preserve"> </w:t>
      </w:r>
      <w:r w:rsidRPr="00650FCE">
        <w:rPr>
          <w:color w:val="000000" w:themeColor="text1"/>
          <w:lang w:val="en-GB"/>
        </w:rPr>
        <w:t xml:space="preserve">innovative digital solutions with integrated area-based programmes that strengthen local governance mechanisms and enhance participatory governance, including civic engagement and political participation, especially for women and marginalized groups. </w:t>
      </w:r>
    </w:p>
    <w:p w14:paraId="2BAD1A4B" w14:textId="0243DAF6" w:rsidR="009F7BEC" w:rsidRPr="00650FCE" w:rsidRDefault="009F7BEC" w:rsidP="00157984">
      <w:pPr>
        <w:pStyle w:val="CPDTexte"/>
        <w:tabs>
          <w:tab w:val="clear" w:pos="1560"/>
          <w:tab w:val="left" w:pos="1418"/>
        </w:tabs>
        <w:ind w:left="993" w:right="713"/>
        <w:rPr>
          <w:color w:val="000000"/>
          <w:kern w:val="36"/>
          <w:szCs w:val="48"/>
          <w:lang w:val="en-GB"/>
        </w:rPr>
      </w:pPr>
      <w:r w:rsidRPr="00650FCE">
        <w:rPr>
          <w:color w:val="000000" w:themeColor="text1"/>
          <w:lang w:val="en-GB"/>
        </w:rPr>
        <w:t>UNDP will increase its capacity development support by</w:t>
      </w:r>
      <w:r w:rsidR="00BF7D3C">
        <w:rPr>
          <w:color w:val="000000" w:themeColor="text1"/>
          <w:lang w:val="en-GB"/>
        </w:rPr>
        <w:t>:</w:t>
      </w:r>
      <w:r w:rsidRPr="00650FCE">
        <w:rPr>
          <w:color w:val="000000" w:themeColor="text1"/>
          <w:lang w:val="en-GB"/>
        </w:rPr>
        <w:t xml:space="preserve"> (</w:t>
      </w:r>
      <w:r w:rsidR="00BF7D3C">
        <w:rPr>
          <w:color w:val="000000" w:themeColor="text1"/>
          <w:lang w:val="en-GB"/>
        </w:rPr>
        <w:t>a</w:t>
      </w:r>
      <w:r w:rsidRPr="00650FCE">
        <w:rPr>
          <w:color w:val="000000" w:themeColor="text1"/>
          <w:lang w:val="en-GB"/>
        </w:rPr>
        <w:t>) leveraging resources that connect planning</w:t>
      </w:r>
      <w:r w:rsidR="00BF7D3C">
        <w:rPr>
          <w:color w:val="000000" w:themeColor="text1"/>
          <w:lang w:val="en-GB"/>
        </w:rPr>
        <w:t xml:space="preserve"> with</w:t>
      </w:r>
      <w:r w:rsidR="00D530C0">
        <w:rPr>
          <w:color w:val="000000" w:themeColor="text1"/>
          <w:lang w:val="en-GB"/>
        </w:rPr>
        <w:t xml:space="preserve"> </w:t>
      </w:r>
      <w:r w:rsidRPr="00650FCE">
        <w:rPr>
          <w:color w:val="000000" w:themeColor="text1"/>
          <w:lang w:val="en-GB"/>
        </w:rPr>
        <w:t>budgeting and private sector partnership</w:t>
      </w:r>
      <w:r w:rsidR="00BF7D3C">
        <w:rPr>
          <w:color w:val="000000" w:themeColor="text1"/>
          <w:lang w:val="en-GB"/>
        </w:rPr>
        <w:t>s</w:t>
      </w:r>
      <w:r w:rsidRPr="00650FCE">
        <w:rPr>
          <w:color w:val="000000" w:themeColor="text1"/>
          <w:lang w:val="en-GB"/>
        </w:rPr>
        <w:t>; (</w:t>
      </w:r>
      <w:r w:rsidR="00BF7D3C">
        <w:rPr>
          <w:color w:val="000000" w:themeColor="text1"/>
          <w:lang w:val="en-GB"/>
        </w:rPr>
        <w:t>b</w:t>
      </w:r>
      <w:r w:rsidRPr="00650FCE">
        <w:rPr>
          <w:color w:val="000000" w:themeColor="text1"/>
          <w:lang w:val="en-GB"/>
        </w:rPr>
        <w:t>) institutionalizing and strengthening national capacities to evaluate and improve development policies at all levels of the government; and (</w:t>
      </w:r>
      <w:r w:rsidR="00BF7D3C">
        <w:rPr>
          <w:color w:val="000000" w:themeColor="text1"/>
          <w:lang w:val="en-GB"/>
        </w:rPr>
        <w:t>c</w:t>
      </w:r>
      <w:r w:rsidRPr="00650FCE">
        <w:rPr>
          <w:color w:val="000000" w:themeColor="text1"/>
          <w:lang w:val="en-GB"/>
        </w:rPr>
        <w:t xml:space="preserve">) supporting the devolution of key government functions, including efforts to future-proof the delivery of public services and address future crises. </w:t>
      </w:r>
    </w:p>
    <w:p w14:paraId="3CA03B57" w14:textId="1EC519BF" w:rsidR="009F7BEC" w:rsidRPr="00650FCE" w:rsidRDefault="009F7BEC" w:rsidP="00157984">
      <w:pPr>
        <w:pStyle w:val="CPDTexte"/>
        <w:tabs>
          <w:tab w:val="clear" w:pos="1560"/>
          <w:tab w:val="left" w:pos="1418"/>
        </w:tabs>
        <w:ind w:left="993" w:right="713"/>
        <w:rPr>
          <w:color w:val="000000"/>
          <w:kern w:val="36"/>
          <w:szCs w:val="48"/>
          <w:lang w:val="en-GB"/>
        </w:rPr>
      </w:pPr>
      <w:r w:rsidRPr="00650FCE">
        <w:rPr>
          <w:color w:val="000000" w:themeColor="text1"/>
          <w:lang w:val="en-GB"/>
        </w:rPr>
        <w:t>UNDP will analy</w:t>
      </w:r>
      <w:r w:rsidR="00BF7D3C">
        <w:rPr>
          <w:color w:val="000000" w:themeColor="text1"/>
          <w:lang w:val="en-GB"/>
        </w:rPr>
        <w:t>s</w:t>
      </w:r>
      <w:r w:rsidRPr="00650FCE">
        <w:rPr>
          <w:color w:val="000000" w:themeColor="text1"/>
          <w:lang w:val="en-GB"/>
        </w:rPr>
        <w:t xml:space="preserve">e and expand innovative practices emerging from the implementation and evaluation of projects within UNDP and beyond. This requires tapping into regional or governance hubs with a range of academic institutions and </w:t>
      </w:r>
      <w:r w:rsidR="00BF7D3C">
        <w:rPr>
          <w:color w:val="000000" w:themeColor="text1"/>
          <w:lang w:val="en-GB"/>
        </w:rPr>
        <w:t xml:space="preserve">civil society organizations </w:t>
      </w:r>
      <w:r w:rsidR="00137929">
        <w:rPr>
          <w:color w:val="000000" w:themeColor="text1"/>
          <w:lang w:val="en-GB"/>
        </w:rPr>
        <w:t>(</w:t>
      </w:r>
      <w:r w:rsidRPr="00650FCE">
        <w:rPr>
          <w:color w:val="000000" w:themeColor="text1"/>
          <w:lang w:val="en-GB"/>
        </w:rPr>
        <w:t>CSOs</w:t>
      </w:r>
      <w:r w:rsidR="00137929">
        <w:rPr>
          <w:color w:val="000000" w:themeColor="text1"/>
          <w:lang w:val="en-GB"/>
        </w:rPr>
        <w:t>)</w:t>
      </w:r>
      <w:r w:rsidRPr="00650FCE">
        <w:rPr>
          <w:color w:val="000000" w:themeColor="text1"/>
          <w:lang w:val="en-GB"/>
        </w:rPr>
        <w:t xml:space="preserve"> across many projects to provide advisory services</w:t>
      </w:r>
      <w:r w:rsidR="001161A0">
        <w:rPr>
          <w:color w:val="000000" w:themeColor="text1"/>
          <w:lang w:val="en-GB"/>
        </w:rPr>
        <w:t>.</w:t>
      </w:r>
    </w:p>
    <w:p w14:paraId="468C4AD2" w14:textId="1F7CA62B" w:rsidR="009F7BEC" w:rsidRPr="00650FCE" w:rsidRDefault="009F7BEC" w:rsidP="00157984">
      <w:pPr>
        <w:pStyle w:val="CPDTexte"/>
        <w:tabs>
          <w:tab w:val="clear" w:pos="1560"/>
          <w:tab w:val="left" w:pos="1418"/>
        </w:tabs>
        <w:ind w:left="993" w:right="713"/>
        <w:rPr>
          <w:color w:val="000000"/>
          <w:kern w:val="36"/>
          <w:szCs w:val="48"/>
          <w:lang w:val="en-GB"/>
        </w:rPr>
      </w:pPr>
      <w:r w:rsidRPr="00650FCE">
        <w:rPr>
          <w:color w:val="000000" w:themeColor="text1"/>
          <w:lang w:val="en-GB"/>
        </w:rPr>
        <w:t xml:space="preserve">Joint programming will be pursued with United Nations </w:t>
      </w:r>
      <w:r w:rsidR="00D96D47">
        <w:rPr>
          <w:color w:val="000000" w:themeColor="text1"/>
          <w:lang w:val="en-GB"/>
        </w:rPr>
        <w:t>organizations</w:t>
      </w:r>
      <w:r w:rsidRPr="00650FCE">
        <w:rPr>
          <w:color w:val="000000" w:themeColor="text1"/>
          <w:lang w:val="en-GB"/>
        </w:rPr>
        <w:t xml:space="preserve"> on</w:t>
      </w:r>
      <w:r w:rsidR="00D530C0">
        <w:rPr>
          <w:color w:val="000000" w:themeColor="text1"/>
          <w:lang w:val="en-GB"/>
        </w:rPr>
        <w:t xml:space="preserve"> </w:t>
      </w:r>
      <w:r w:rsidRPr="00650FCE">
        <w:rPr>
          <w:color w:val="000000" w:themeColor="text1"/>
          <w:lang w:val="en-GB"/>
        </w:rPr>
        <w:t xml:space="preserve">policy and data analysis on children’s welfare with </w:t>
      </w:r>
      <w:r w:rsidR="00B60C3A">
        <w:rPr>
          <w:color w:val="000000" w:themeColor="text1"/>
          <w:lang w:val="en-GB"/>
        </w:rPr>
        <w:t>the United Nations Children</w:t>
      </w:r>
      <w:r w:rsidR="005C74E5">
        <w:rPr>
          <w:color w:val="000000" w:themeColor="text1"/>
          <w:lang w:val="en-GB"/>
        </w:rPr>
        <w:t>’s Fund</w:t>
      </w:r>
      <w:r w:rsidR="00B60C3A">
        <w:rPr>
          <w:color w:val="000000" w:themeColor="text1"/>
          <w:lang w:val="en-GB"/>
        </w:rPr>
        <w:t xml:space="preserve"> (</w:t>
      </w:r>
      <w:r w:rsidRPr="00650FCE">
        <w:rPr>
          <w:color w:val="000000" w:themeColor="text1"/>
          <w:lang w:val="en-GB"/>
        </w:rPr>
        <w:t>UNICEF</w:t>
      </w:r>
      <w:r w:rsidR="00B60C3A">
        <w:rPr>
          <w:color w:val="000000" w:themeColor="text1"/>
          <w:lang w:val="en-GB"/>
        </w:rPr>
        <w:t>)</w:t>
      </w:r>
      <w:r w:rsidRPr="00650FCE">
        <w:rPr>
          <w:color w:val="000000" w:themeColor="text1"/>
          <w:lang w:val="en-GB"/>
        </w:rPr>
        <w:t xml:space="preserve">, and support to displaced populations with </w:t>
      </w:r>
      <w:r w:rsidR="00545FEA">
        <w:rPr>
          <w:color w:val="000000" w:themeColor="text1"/>
          <w:lang w:val="en-GB"/>
        </w:rPr>
        <w:t>the International Organization for Migration</w:t>
      </w:r>
      <w:r w:rsidR="00D530C0">
        <w:rPr>
          <w:color w:val="000000" w:themeColor="text1"/>
          <w:lang w:val="en-GB"/>
        </w:rPr>
        <w:t xml:space="preserve"> </w:t>
      </w:r>
      <w:r w:rsidRPr="00650FCE">
        <w:rPr>
          <w:color w:val="000000" w:themeColor="text1"/>
          <w:lang w:val="en-GB"/>
        </w:rPr>
        <w:t xml:space="preserve">and </w:t>
      </w:r>
      <w:r w:rsidR="00F65F71">
        <w:rPr>
          <w:color w:val="000000" w:themeColor="text1"/>
          <w:lang w:val="en-GB"/>
        </w:rPr>
        <w:t>the Office of the United Nations High Commissioner for Refugees</w:t>
      </w:r>
      <w:r w:rsidRPr="00650FCE">
        <w:rPr>
          <w:color w:val="000000" w:themeColor="text1"/>
          <w:lang w:val="en-GB"/>
        </w:rPr>
        <w:t>.</w:t>
      </w:r>
    </w:p>
    <w:p w14:paraId="375BDE65" w14:textId="4A6EACC5" w:rsidR="009F7BEC" w:rsidRPr="00650FCE" w:rsidRDefault="009F7BEC" w:rsidP="009F7BEC">
      <w:pPr>
        <w:pStyle w:val="ListParagraph"/>
        <w:ind w:left="993" w:right="1210"/>
        <w:jc w:val="both"/>
        <w:rPr>
          <w:b/>
          <w:color w:val="000000" w:themeColor="text1"/>
          <w:lang w:val="en-GB"/>
        </w:rPr>
      </w:pPr>
      <w:r w:rsidRPr="00650FCE">
        <w:rPr>
          <w:b/>
          <w:bCs/>
          <w:color w:val="000000" w:themeColor="text1"/>
          <w:lang w:val="en-GB"/>
        </w:rPr>
        <w:t>Sustainable economic development, innovation and decent work</w:t>
      </w:r>
    </w:p>
    <w:p w14:paraId="3CCED443" w14:textId="77777777" w:rsidR="009F7BEC" w:rsidRPr="00650FCE" w:rsidRDefault="009F7BEC" w:rsidP="009F7BEC">
      <w:pPr>
        <w:pStyle w:val="CPDTexte"/>
        <w:numPr>
          <w:ilvl w:val="0"/>
          <w:numId w:val="0"/>
        </w:numPr>
        <w:tabs>
          <w:tab w:val="clear" w:pos="1560"/>
          <w:tab w:val="left" w:pos="1418"/>
        </w:tabs>
        <w:spacing w:after="0"/>
        <w:ind w:left="992" w:right="714"/>
        <w:rPr>
          <w:color w:val="000000"/>
          <w:kern w:val="36"/>
          <w:szCs w:val="48"/>
          <w:lang w:val="en-GB"/>
        </w:rPr>
      </w:pPr>
    </w:p>
    <w:p w14:paraId="6C2CA47E" w14:textId="77C763C1" w:rsidR="00157984" w:rsidRPr="00650FCE" w:rsidRDefault="002C314F" w:rsidP="00157984">
      <w:pPr>
        <w:pStyle w:val="CPDTexte"/>
        <w:tabs>
          <w:tab w:val="clear" w:pos="1560"/>
          <w:tab w:val="left" w:pos="1418"/>
        </w:tabs>
        <w:ind w:left="993" w:right="713"/>
        <w:rPr>
          <w:color w:val="000000"/>
          <w:kern w:val="36"/>
          <w:szCs w:val="48"/>
          <w:lang w:val="en-GB"/>
        </w:rPr>
      </w:pPr>
      <w:r>
        <w:rPr>
          <w:color w:val="000000" w:themeColor="text1"/>
          <w:lang w:val="en-GB"/>
        </w:rPr>
        <w:t xml:space="preserve"> </w:t>
      </w:r>
      <w:r w:rsidR="009F7BEC" w:rsidRPr="00650FCE">
        <w:rPr>
          <w:color w:val="000000" w:themeColor="text1"/>
          <w:lang w:val="en-GB"/>
        </w:rPr>
        <w:t xml:space="preserve">UNDP will contribute to this outcome by maintaining its position as a strategic partner of key </w:t>
      </w:r>
      <w:r w:rsidR="00B73448">
        <w:rPr>
          <w:color w:val="000000" w:themeColor="text1"/>
          <w:lang w:val="en-GB"/>
        </w:rPr>
        <w:t xml:space="preserve">government </w:t>
      </w:r>
      <w:r w:rsidR="009F7BEC" w:rsidRPr="00650FCE">
        <w:rPr>
          <w:color w:val="000000" w:themeColor="text1"/>
          <w:lang w:val="en-GB"/>
        </w:rPr>
        <w:t>economic and development agencies. Working with other U</w:t>
      </w:r>
      <w:r w:rsidR="00B73448">
        <w:rPr>
          <w:color w:val="000000" w:themeColor="text1"/>
          <w:lang w:val="en-GB"/>
        </w:rPr>
        <w:t xml:space="preserve">nited </w:t>
      </w:r>
      <w:r w:rsidR="009F7BEC" w:rsidRPr="00650FCE">
        <w:rPr>
          <w:color w:val="000000" w:themeColor="text1"/>
          <w:lang w:val="en-GB"/>
        </w:rPr>
        <w:t>N</w:t>
      </w:r>
      <w:r w:rsidR="00B73448">
        <w:rPr>
          <w:color w:val="000000" w:themeColor="text1"/>
          <w:lang w:val="en-GB"/>
        </w:rPr>
        <w:t>ations</w:t>
      </w:r>
      <w:r w:rsidR="009F7BEC" w:rsidRPr="00650FCE">
        <w:rPr>
          <w:color w:val="000000" w:themeColor="text1"/>
          <w:lang w:val="en-GB"/>
        </w:rPr>
        <w:t xml:space="preserve"> </w:t>
      </w:r>
      <w:r w:rsidR="008D5557">
        <w:rPr>
          <w:color w:val="000000" w:themeColor="text1"/>
          <w:lang w:val="en-GB"/>
        </w:rPr>
        <w:t>organizations</w:t>
      </w:r>
      <w:r w:rsidR="009F7BEC" w:rsidRPr="00650FCE">
        <w:rPr>
          <w:color w:val="000000" w:themeColor="text1"/>
          <w:lang w:val="en-GB"/>
        </w:rPr>
        <w:t>, UNDP will advocate for policies that enhance business activities, innovations</w:t>
      </w:r>
      <w:r w:rsidR="00B60C3A">
        <w:rPr>
          <w:color w:val="000000" w:themeColor="text1"/>
          <w:lang w:val="en-GB"/>
        </w:rPr>
        <w:t xml:space="preserve"> and</w:t>
      </w:r>
      <w:r w:rsidR="009F7BEC" w:rsidRPr="00650FCE">
        <w:rPr>
          <w:color w:val="000000" w:themeColor="text1"/>
          <w:lang w:val="en-GB"/>
        </w:rPr>
        <w:t xml:space="preserve"> investments that generate green and quality jobs while fostering sustainability in consumption and production</w:t>
      </w:r>
      <w:r w:rsidR="0009482A">
        <w:rPr>
          <w:color w:val="000000" w:themeColor="text1"/>
          <w:lang w:val="en-GB"/>
        </w:rPr>
        <w:t>. UNDP will promote</w:t>
      </w:r>
      <w:r w:rsidR="009F7BEC" w:rsidRPr="00650FCE">
        <w:rPr>
          <w:color w:val="000000" w:themeColor="text1"/>
          <w:lang w:val="en-GB"/>
        </w:rPr>
        <w:t xml:space="preserve"> blue/green and circular economy business models and just energy transition pathways. </w:t>
      </w:r>
      <w:r w:rsidR="009F7BEC" w:rsidRPr="00650FCE">
        <w:rPr>
          <w:rFonts w:eastAsia="Calibri"/>
          <w:color w:val="000000" w:themeColor="text1"/>
          <w:lang w:val="en-GB"/>
        </w:rPr>
        <w:t>UNDP will support the implementation of the country’s infrastructure program</w:t>
      </w:r>
      <w:r w:rsidR="00B73448">
        <w:rPr>
          <w:rFonts w:eastAsia="Calibri"/>
          <w:color w:val="000000" w:themeColor="text1"/>
          <w:lang w:val="en-GB"/>
        </w:rPr>
        <w:t>me</w:t>
      </w:r>
      <w:r w:rsidR="009F7BEC" w:rsidRPr="00650FCE">
        <w:rPr>
          <w:rFonts w:eastAsia="Calibri"/>
          <w:color w:val="000000" w:themeColor="text1"/>
          <w:lang w:val="en-GB"/>
        </w:rPr>
        <w:t>s and the National Innovation Agenda and Strategy Document 2023-2032.</w:t>
      </w:r>
      <w:r w:rsidR="009F7BEC" w:rsidRPr="00650FCE">
        <w:rPr>
          <w:color w:val="000000" w:themeColor="text1"/>
          <w:lang w:val="en-GB"/>
        </w:rPr>
        <w:t xml:space="preserve"> UNDP will provide thought leadership on areas that offer integrated insights and solutions </w:t>
      </w:r>
      <w:r w:rsidR="00735170">
        <w:rPr>
          <w:color w:val="000000" w:themeColor="text1"/>
          <w:lang w:val="en-GB"/>
        </w:rPr>
        <w:t>which</w:t>
      </w:r>
      <w:r w:rsidR="00735170" w:rsidRPr="00650FCE">
        <w:rPr>
          <w:color w:val="000000" w:themeColor="text1"/>
          <w:lang w:val="en-GB"/>
        </w:rPr>
        <w:t xml:space="preserve"> </w:t>
      </w:r>
      <w:r w:rsidR="009F7BEC" w:rsidRPr="00650FCE">
        <w:rPr>
          <w:color w:val="000000" w:themeColor="text1"/>
          <w:lang w:val="en-GB"/>
        </w:rPr>
        <w:t xml:space="preserve">link economic opportunities and dividends with governance processes. </w:t>
      </w:r>
    </w:p>
    <w:p w14:paraId="2249FC16" w14:textId="7875E3DB" w:rsidR="00157984" w:rsidRPr="00650FCE" w:rsidRDefault="009F7BEC" w:rsidP="00157984">
      <w:pPr>
        <w:pStyle w:val="CPDTexte"/>
        <w:tabs>
          <w:tab w:val="clear" w:pos="1560"/>
          <w:tab w:val="left" w:pos="1418"/>
        </w:tabs>
        <w:ind w:left="993" w:right="713"/>
        <w:rPr>
          <w:color w:val="000000"/>
          <w:kern w:val="36"/>
          <w:szCs w:val="48"/>
          <w:lang w:val="en-GB"/>
        </w:rPr>
      </w:pPr>
      <w:r w:rsidRPr="00650FCE">
        <w:rPr>
          <w:color w:val="000000" w:themeColor="text1"/>
          <w:lang w:val="en-GB"/>
        </w:rPr>
        <w:t xml:space="preserve">UNDP will </w:t>
      </w:r>
      <w:r w:rsidR="00184DD6">
        <w:rPr>
          <w:color w:val="000000" w:themeColor="text1"/>
          <w:lang w:val="en-GB"/>
        </w:rPr>
        <w:t>leverage</w:t>
      </w:r>
      <w:r w:rsidRPr="00650FCE">
        <w:rPr>
          <w:color w:val="000000" w:themeColor="text1"/>
          <w:lang w:val="en-GB"/>
        </w:rPr>
        <w:t xml:space="preserve"> its existing work in building gender-responsive and inclusive livelihoods, supporting micro, small and medium</w:t>
      </w:r>
      <w:r w:rsidR="00735170">
        <w:rPr>
          <w:color w:val="000000" w:themeColor="text1"/>
          <w:lang w:val="en-GB"/>
        </w:rPr>
        <w:t>-sized</w:t>
      </w:r>
      <w:r w:rsidRPr="00650FCE">
        <w:rPr>
          <w:color w:val="000000" w:themeColor="text1"/>
          <w:lang w:val="en-GB"/>
        </w:rPr>
        <w:t xml:space="preserve"> enterprise</w:t>
      </w:r>
      <w:r w:rsidR="00735170">
        <w:rPr>
          <w:color w:val="000000" w:themeColor="text1"/>
          <w:lang w:val="en-GB"/>
        </w:rPr>
        <w:t>s</w:t>
      </w:r>
      <w:r w:rsidRPr="00650FCE">
        <w:rPr>
          <w:color w:val="000000" w:themeColor="text1"/>
          <w:lang w:val="en-GB"/>
        </w:rPr>
        <w:t xml:space="preserve"> (MSME), local enterprise development</w:t>
      </w:r>
      <w:r w:rsidR="00B60C3A">
        <w:rPr>
          <w:color w:val="000000" w:themeColor="text1"/>
          <w:lang w:val="en-GB"/>
        </w:rPr>
        <w:t xml:space="preserve"> and</w:t>
      </w:r>
      <w:r w:rsidRPr="00650FCE">
        <w:rPr>
          <w:color w:val="000000" w:themeColor="text1"/>
          <w:lang w:val="en-GB"/>
        </w:rPr>
        <w:t xml:space="preserve"> improving the resilience of local value chains. Interventions will support the empowerment of women entrepreneurs, youth start-ups, indigenous peoples, former combatants and workers in the informal sector. UNDP will prioritize the digital transformation of the economy, including bridging digital skills and increasing </w:t>
      </w:r>
      <w:r w:rsidR="00735170">
        <w:rPr>
          <w:color w:val="000000" w:themeColor="text1"/>
          <w:lang w:val="en-GB"/>
        </w:rPr>
        <w:t xml:space="preserve">access of </w:t>
      </w:r>
      <w:r w:rsidRPr="00650FCE">
        <w:rPr>
          <w:color w:val="000000" w:themeColor="text1"/>
          <w:lang w:val="en-GB"/>
        </w:rPr>
        <w:t>MSME</w:t>
      </w:r>
      <w:r w:rsidR="00735170">
        <w:rPr>
          <w:color w:val="000000" w:themeColor="text1"/>
          <w:lang w:val="en-GB"/>
        </w:rPr>
        <w:t>s</w:t>
      </w:r>
      <w:r w:rsidRPr="00650FCE">
        <w:rPr>
          <w:color w:val="000000" w:themeColor="text1"/>
          <w:lang w:val="en-GB"/>
        </w:rPr>
        <w:t xml:space="preserve"> to markets.</w:t>
      </w:r>
    </w:p>
    <w:p w14:paraId="1E8083FB" w14:textId="10DD63AF" w:rsidR="00157984" w:rsidRPr="00650FCE" w:rsidRDefault="009F7BEC" w:rsidP="00157984">
      <w:pPr>
        <w:pStyle w:val="CPDTexte"/>
        <w:tabs>
          <w:tab w:val="clear" w:pos="1560"/>
          <w:tab w:val="left" w:pos="1418"/>
        </w:tabs>
        <w:ind w:left="993" w:right="713"/>
        <w:rPr>
          <w:color w:val="000000"/>
          <w:kern w:val="36"/>
          <w:szCs w:val="48"/>
          <w:lang w:val="en-GB"/>
        </w:rPr>
      </w:pPr>
      <w:r w:rsidRPr="00650FCE">
        <w:rPr>
          <w:color w:val="000000" w:themeColor="text1"/>
          <w:lang w:val="en-GB"/>
        </w:rPr>
        <w:t>To mobilize and align capital for sustainable development, UNDP will work with national and subnational governments, the private sector, cooperatives, international and national financial institutions and CSOs to facilitate the development of innovative and sustainable financing. By generating country-level data and insights about investment opportunities</w:t>
      </w:r>
      <w:r w:rsidR="00735170">
        <w:rPr>
          <w:color w:val="000000" w:themeColor="text1"/>
          <w:lang w:val="en-GB"/>
        </w:rPr>
        <w:t xml:space="preserve"> linked to the Sustainable Development Goals</w:t>
      </w:r>
      <w:r w:rsidRPr="00650FCE">
        <w:rPr>
          <w:color w:val="000000" w:themeColor="text1"/>
          <w:lang w:val="en-GB"/>
        </w:rPr>
        <w:t xml:space="preserve">, </w:t>
      </w:r>
      <w:r w:rsidR="00735170">
        <w:rPr>
          <w:color w:val="000000" w:themeColor="text1"/>
          <w:lang w:val="en-GB"/>
        </w:rPr>
        <w:t xml:space="preserve">the </w:t>
      </w:r>
      <w:r w:rsidRPr="00650FCE">
        <w:rPr>
          <w:color w:val="000000" w:themeColor="text1"/>
          <w:lang w:val="en-GB"/>
        </w:rPr>
        <w:t xml:space="preserve">UNDP investor map will help unlock innovative financing mechanisms and leverage private sector expertise and resources to accelerate progress towards the </w:t>
      </w:r>
      <w:r w:rsidR="00735170">
        <w:rPr>
          <w:color w:val="000000" w:themeColor="text1"/>
          <w:lang w:val="en-GB"/>
        </w:rPr>
        <w:t>Goals</w:t>
      </w:r>
      <w:r w:rsidRPr="00650FCE">
        <w:rPr>
          <w:color w:val="000000" w:themeColor="text1"/>
          <w:lang w:val="en-GB"/>
        </w:rPr>
        <w:t xml:space="preserve">. </w:t>
      </w:r>
    </w:p>
    <w:p w14:paraId="2BDA6B01" w14:textId="641FF589" w:rsidR="00157984" w:rsidRPr="00650FCE" w:rsidRDefault="009F7BEC" w:rsidP="00157984">
      <w:pPr>
        <w:pStyle w:val="CPDTexte"/>
        <w:tabs>
          <w:tab w:val="clear" w:pos="1560"/>
          <w:tab w:val="left" w:pos="1418"/>
        </w:tabs>
        <w:ind w:left="993" w:right="713"/>
        <w:rPr>
          <w:color w:val="000000"/>
          <w:kern w:val="36"/>
          <w:szCs w:val="48"/>
          <w:lang w:val="en-GB"/>
        </w:rPr>
      </w:pPr>
      <w:r w:rsidRPr="00650FCE">
        <w:rPr>
          <w:color w:val="000000" w:themeColor="text1"/>
          <w:lang w:val="en-GB"/>
        </w:rPr>
        <w:t xml:space="preserve">Joint programming will be pursued with United Nations </w:t>
      </w:r>
      <w:r w:rsidR="008D5557">
        <w:rPr>
          <w:color w:val="000000" w:themeColor="text1"/>
          <w:lang w:val="en-GB"/>
        </w:rPr>
        <w:t>organizations</w:t>
      </w:r>
      <w:r w:rsidRPr="00650FCE">
        <w:rPr>
          <w:color w:val="000000" w:themeColor="text1"/>
          <w:lang w:val="en-GB"/>
        </w:rPr>
        <w:t xml:space="preserve"> on</w:t>
      </w:r>
      <w:r w:rsidR="00735170">
        <w:rPr>
          <w:color w:val="000000" w:themeColor="text1"/>
          <w:lang w:val="en-GB"/>
        </w:rPr>
        <w:t>;</w:t>
      </w:r>
      <w:r w:rsidRPr="00650FCE">
        <w:rPr>
          <w:color w:val="000000" w:themeColor="text1"/>
          <w:lang w:val="en-GB"/>
        </w:rPr>
        <w:t xml:space="preserve"> (a) jobs and social protection with </w:t>
      </w:r>
      <w:r w:rsidR="00735170">
        <w:rPr>
          <w:color w:val="000000" w:themeColor="text1"/>
          <w:lang w:val="en-GB"/>
        </w:rPr>
        <w:t>the International Labour Organization</w:t>
      </w:r>
      <w:r w:rsidR="00D530C0">
        <w:rPr>
          <w:color w:val="000000" w:themeColor="text1"/>
          <w:lang w:val="en-GB"/>
        </w:rPr>
        <w:t xml:space="preserve"> </w:t>
      </w:r>
      <w:r w:rsidRPr="00650FCE">
        <w:rPr>
          <w:color w:val="000000" w:themeColor="text1"/>
          <w:lang w:val="en-GB"/>
        </w:rPr>
        <w:t>and UNICEF</w:t>
      </w:r>
      <w:r w:rsidR="00735170">
        <w:rPr>
          <w:color w:val="000000" w:themeColor="text1"/>
          <w:lang w:val="en-GB"/>
        </w:rPr>
        <w:t>;</w:t>
      </w:r>
      <w:r w:rsidRPr="00650FCE">
        <w:rPr>
          <w:color w:val="000000" w:themeColor="text1"/>
          <w:lang w:val="en-GB"/>
        </w:rPr>
        <w:t xml:space="preserve"> and (b) mobili</w:t>
      </w:r>
      <w:r w:rsidR="00735170">
        <w:rPr>
          <w:color w:val="000000" w:themeColor="text1"/>
          <w:lang w:val="en-GB"/>
        </w:rPr>
        <w:t>z</w:t>
      </w:r>
      <w:r w:rsidRPr="00650FCE">
        <w:rPr>
          <w:color w:val="000000" w:themeColor="text1"/>
          <w:lang w:val="en-GB"/>
        </w:rPr>
        <w:t xml:space="preserve">ing cooperation with development partners, </w:t>
      </w:r>
      <w:r w:rsidR="00735170">
        <w:rPr>
          <w:color w:val="000000" w:themeColor="text1"/>
          <w:lang w:val="en-GB"/>
        </w:rPr>
        <w:t xml:space="preserve">the </w:t>
      </w:r>
      <w:r w:rsidRPr="00650FCE">
        <w:rPr>
          <w:color w:val="000000" w:themeColor="text1"/>
          <w:lang w:val="en-GB"/>
        </w:rPr>
        <w:t xml:space="preserve">private sector and other stakeholders to accelerate achievement of </w:t>
      </w:r>
      <w:r w:rsidR="00735170">
        <w:rPr>
          <w:color w:val="000000" w:themeColor="text1"/>
          <w:lang w:val="en-GB"/>
        </w:rPr>
        <w:t xml:space="preserve">the Goals </w:t>
      </w:r>
      <w:r w:rsidRPr="00650FCE">
        <w:rPr>
          <w:color w:val="000000" w:themeColor="text1"/>
          <w:lang w:val="en-GB"/>
        </w:rPr>
        <w:t xml:space="preserve">with UNICEF, </w:t>
      </w:r>
      <w:r w:rsidR="003F1F4B">
        <w:rPr>
          <w:color w:val="000000" w:themeColor="text1"/>
          <w:lang w:val="en-GB"/>
        </w:rPr>
        <w:t xml:space="preserve">the </w:t>
      </w:r>
      <w:r w:rsidR="00902E41">
        <w:rPr>
          <w:color w:val="000000" w:themeColor="text1"/>
          <w:lang w:val="en-GB"/>
        </w:rPr>
        <w:t>United Nations Population Fund</w:t>
      </w:r>
      <w:r w:rsidRPr="00650FCE">
        <w:rPr>
          <w:color w:val="000000" w:themeColor="text1"/>
          <w:lang w:val="en-GB"/>
        </w:rPr>
        <w:t xml:space="preserve">, </w:t>
      </w:r>
      <w:r w:rsidR="003F1F4B">
        <w:rPr>
          <w:color w:val="000000" w:themeColor="text1"/>
          <w:lang w:val="en-GB"/>
        </w:rPr>
        <w:t xml:space="preserve">the </w:t>
      </w:r>
      <w:r w:rsidR="003F1F4B" w:rsidRPr="003F1F4B">
        <w:rPr>
          <w:color w:val="000000" w:themeColor="text1"/>
          <w:lang w:val="en-GB"/>
        </w:rPr>
        <w:t xml:space="preserve">United Nations Entity for Gender Equality and the Empowerment of Women </w:t>
      </w:r>
      <w:r w:rsidR="003F1F4B">
        <w:rPr>
          <w:color w:val="000000" w:themeColor="text1"/>
          <w:lang w:val="en-GB"/>
        </w:rPr>
        <w:t>(</w:t>
      </w:r>
      <w:r w:rsidRPr="00650FCE">
        <w:rPr>
          <w:color w:val="000000" w:themeColor="text1"/>
          <w:lang w:val="en-GB"/>
        </w:rPr>
        <w:t>UN</w:t>
      </w:r>
      <w:r w:rsidR="003F1F4B">
        <w:rPr>
          <w:color w:val="000000" w:themeColor="text1"/>
          <w:lang w:val="en-GB"/>
        </w:rPr>
        <w:t>-</w:t>
      </w:r>
      <w:r w:rsidRPr="00650FCE">
        <w:rPr>
          <w:color w:val="000000" w:themeColor="text1"/>
          <w:lang w:val="en-GB"/>
        </w:rPr>
        <w:t>Women</w:t>
      </w:r>
      <w:r w:rsidR="003F1F4B">
        <w:rPr>
          <w:color w:val="000000" w:themeColor="text1"/>
          <w:lang w:val="en-GB"/>
        </w:rPr>
        <w:t>)</w:t>
      </w:r>
      <w:r w:rsidRPr="00650FCE">
        <w:rPr>
          <w:color w:val="000000" w:themeColor="text1"/>
          <w:lang w:val="en-GB"/>
        </w:rPr>
        <w:t xml:space="preserve"> and </w:t>
      </w:r>
      <w:r w:rsidR="003F1F4B">
        <w:rPr>
          <w:color w:val="000000" w:themeColor="text1"/>
          <w:lang w:val="en-GB"/>
        </w:rPr>
        <w:t>the World Food Programme (</w:t>
      </w:r>
      <w:r w:rsidRPr="00650FCE">
        <w:rPr>
          <w:color w:val="000000" w:themeColor="text1"/>
          <w:lang w:val="en-GB"/>
        </w:rPr>
        <w:t>WFP</w:t>
      </w:r>
      <w:r w:rsidR="003F1F4B">
        <w:rPr>
          <w:color w:val="000000" w:themeColor="text1"/>
          <w:lang w:val="en-GB"/>
        </w:rPr>
        <w:t>)</w:t>
      </w:r>
      <w:r w:rsidRPr="00650FCE">
        <w:rPr>
          <w:color w:val="000000" w:themeColor="text1"/>
          <w:lang w:val="en-GB"/>
        </w:rPr>
        <w:t>.</w:t>
      </w:r>
    </w:p>
    <w:p w14:paraId="01ED473A" w14:textId="1B694D78" w:rsidR="00157984" w:rsidRPr="00650FCE" w:rsidRDefault="009F7BEC" w:rsidP="00157984">
      <w:pPr>
        <w:pStyle w:val="CPDTexte"/>
        <w:tabs>
          <w:tab w:val="clear" w:pos="1560"/>
          <w:tab w:val="left" w:pos="1418"/>
        </w:tabs>
        <w:ind w:left="993" w:right="713"/>
        <w:rPr>
          <w:color w:val="000000"/>
          <w:kern w:val="36"/>
          <w:szCs w:val="48"/>
          <w:lang w:val="en-GB"/>
        </w:rPr>
      </w:pPr>
      <w:r w:rsidRPr="00650FCE">
        <w:rPr>
          <w:color w:val="000000" w:themeColor="text1"/>
          <w:lang w:val="en-GB"/>
        </w:rPr>
        <w:t xml:space="preserve">As part of the shift to a longer-term sustainable development work programme, UNDP will broaden its support for local economic development to include stronger and more sustainable incentives for crisis-affected communities. These interventions will be aligned with </w:t>
      </w:r>
      <w:r w:rsidR="003F1F4B">
        <w:rPr>
          <w:color w:val="000000" w:themeColor="text1"/>
          <w:lang w:val="en-GB"/>
        </w:rPr>
        <w:t xml:space="preserve">efforts to localize </w:t>
      </w:r>
      <w:r w:rsidRPr="00650FCE">
        <w:rPr>
          <w:color w:val="000000" w:themeColor="text1"/>
          <w:lang w:val="en-GB"/>
        </w:rPr>
        <w:t xml:space="preserve">the </w:t>
      </w:r>
      <w:r w:rsidR="003F1F4B">
        <w:rPr>
          <w:color w:val="000000" w:themeColor="text1"/>
          <w:lang w:val="en-GB"/>
        </w:rPr>
        <w:t xml:space="preserve">Goals </w:t>
      </w:r>
      <w:r w:rsidRPr="00650FCE">
        <w:rPr>
          <w:color w:val="000000" w:themeColor="text1"/>
          <w:lang w:val="en-GB"/>
        </w:rPr>
        <w:t xml:space="preserve">and informed by detailed profiles of communities </w:t>
      </w:r>
      <w:r w:rsidR="003F1F4B">
        <w:rPr>
          <w:color w:val="000000" w:themeColor="text1"/>
          <w:lang w:val="en-GB"/>
        </w:rPr>
        <w:t>using</w:t>
      </w:r>
      <w:r w:rsidRPr="00650FCE">
        <w:rPr>
          <w:color w:val="000000" w:themeColor="text1"/>
          <w:lang w:val="en-GB"/>
        </w:rPr>
        <w:t xml:space="preserve"> demographic data. </w:t>
      </w:r>
      <w:r w:rsidRPr="00650FCE">
        <w:rPr>
          <w:color w:val="000000" w:themeColor="text1"/>
          <w:lang w:val="en-GB"/>
        </w:rPr>
        <w:lastRenderedPageBreak/>
        <w:t xml:space="preserve">UNDP will continue to provide thought leadership on areas that offer integrated insights and solutions that link economic opportunities and dividends with local peace and conflict resolution processes. </w:t>
      </w:r>
    </w:p>
    <w:p w14:paraId="7816C52C" w14:textId="31CDAD77" w:rsidR="00157984" w:rsidRPr="00650FCE" w:rsidRDefault="00157984" w:rsidP="00157984">
      <w:pPr>
        <w:pStyle w:val="ListParagraph"/>
        <w:ind w:left="993" w:right="1210"/>
        <w:jc w:val="both"/>
        <w:rPr>
          <w:b/>
          <w:bCs/>
          <w:color w:val="000000" w:themeColor="text1"/>
          <w:lang w:val="en-GB"/>
        </w:rPr>
      </w:pPr>
      <w:r w:rsidRPr="00650FCE">
        <w:rPr>
          <w:b/>
          <w:bCs/>
          <w:color w:val="000000" w:themeColor="text1"/>
          <w:lang w:val="en-GB"/>
        </w:rPr>
        <w:t>Climate action, environmental sustainability and disaster resilience</w:t>
      </w:r>
    </w:p>
    <w:p w14:paraId="6835EECB" w14:textId="77777777" w:rsidR="00157984" w:rsidRPr="00650FCE" w:rsidRDefault="00157984" w:rsidP="00157984">
      <w:pPr>
        <w:pStyle w:val="CPDTexte"/>
        <w:numPr>
          <w:ilvl w:val="0"/>
          <w:numId w:val="0"/>
        </w:numPr>
        <w:tabs>
          <w:tab w:val="clear" w:pos="1560"/>
          <w:tab w:val="left" w:pos="1418"/>
        </w:tabs>
        <w:spacing w:after="0"/>
        <w:ind w:left="992" w:right="714"/>
        <w:rPr>
          <w:color w:val="000000"/>
          <w:kern w:val="36"/>
          <w:szCs w:val="48"/>
          <w:lang w:val="en-GB"/>
        </w:rPr>
      </w:pPr>
    </w:p>
    <w:p w14:paraId="59C2FCF7" w14:textId="3E251C43" w:rsidR="00157984" w:rsidRPr="00650FCE" w:rsidRDefault="009F7BEC" w:rsidP="00AC49CF">
      <w:pPr>
        <w:pStyle w:val="CPDTexte"/>
        <w:tabs>
          <w:tab w:val="clear" w:pos="1560"/>
          <w:tab w:val="left" w:pos="1418"/>
          <w:tab w:val="left" w:pos="8640"/>
        </w:tabs>
        <w:ind w:left="993" w:right="713"/>
        <w:rPr>
          <w:rStyle w:val="scxw216015428"/>
          <w:color w:val="000000"/>
          <w:kern w:val="36"/>
          <w:szCs w:val="48"/>
          <w:lang w:val="en-GB"/>
        </w:rPr>
      </w:pPr>
      <w:r w:rsidRPr="00650FCE">
        <w:rPr>
          <w:rStyle w:val="normaltextrun"/>
          <w:color w:val="000000" w:themeColor="text1"/>
          <w:lang w:val="en-GB"/>
        </w:rPr>
        <w:t xml:space="preserve">UNDP will provide </w:t>
      </w:r>
      <w:r w:rsidR="009145EE">
        <w:rPr>
          <w:rStyle w:val="normaltextrun"/>
          <w:color w:val="000000" w:themeColor="text1"/>
          <w:lang w:val="en-GB"/>
        </w:rPr>
        <w:t xml:space="preserve">technical and </w:t>
      </w:r>
      <w:r w:rsidRPr="00650FCE">
        <w:rPr>
          <w:rStyle w:val="normaltextrun"/>
          <w:color w:val="000000" w:themeColor="text1"/>
          <w:lang w:val="en-GB"/>
        </w:rPr>
        <w:t>policy advice, capacity</w:t>
      </w:r>
      <w:r w:rsidR="003F1F4B">
        <w:rPr>
          <w:rStyle w:val="normaltextrun"/>
          <w:color w:val="000000" w:themeColor="text1"/>
          <w:lang w:val="en-GB"/>
        </w:rPr>
        <w:t>-</w:t>
      </w:r>
      <w:r w:rsidRPr="00650FCE">
        <w:rPr>
          <w:rStyle w:val="normaltextrun"/>
          <w:color w:val="000000" w:themeColor="text1"/>
          <w:lang w:val="en-GB"/>
        </w:rPr>
        <w:t xml:space="preserve">building and resource mobilization to support the country's goals </w:t>
      </w:r>
      <w:r w:rsidR="007705C5">
        <w:rPr>
          <w:rStyle w:val="normaltextrun"/>
          <w:color w:val="000000" w:themeColor="text1"/>
          <w:lang w:val="en-GB"/>
        </w:rPr>
        <w:t xml:space="preserve">as articulated </w:t>
      </w:r>
      <w:r w:rsidRPr="00650FCE">
        <w:rPr>
          <w:rStyle w:val="normaltextrun"/>
          <w:color w:val="000000" w:themeColor="text1"/>
          <w:lang w:val="en-GB"/>
        </w:rPr>
        <w:t xml:space="preserve">in the </w:t>
      </w:r>
      <w:r w:rsidR="007705C5">
        <w:rPr>
          <w:rStyle w:val="normaltextrun"/>
          <w:color w:val="000000" w:themeColor="text1"/>
          <w:lang w:val="en-GB"/>
        </w:rPr>
        <w:t>n</w:t>
      </w:r>
      <w:r w:rsidRPr="00650FCE">
        <w:rPr>
          <w:rStyle w:val="normaltextrun"/>
          <w:color w:val="000000" w:themeColor="text1"/>
          <w:lang w:val="en-GB"/>
        </w:rPr>
        <w:t xml:space="preserve">ationally </w:t>
      </w:r>
      <w:r w:rsidR="007705C5">
        <w:rPr>
          <w:rStyle w:val="normaltextrun"/>
          <w:color w:val="000000" w:themeColor="text1"/>
          <w:lang w:val="en-GB"/>
        </w:rPr>
        <w:t>d</w:t>
      </w:r>
      <w:r w:rsidRPr="00650FCE">
        <w:rPr>
          <w:rStyle w:val="normaltextrun"/>
          <w:color w:val="000000" w:themeColor="text1"/>
          <w:lang w:val="en-GB"/>
        </w:rPr>
        <w:t xml:space="preserve">etermined </w:t>
      </w:r>
      <w:r w:rsidR="007705C5">
        <w:rPr>
          <w:rStyle w:val="normaltextrun"/>
          <w:color w:val="000000" w:themeColor="text1"/>
          <w:lang w:val="en-GB"/>
        </w:rPr>
        <w:t>c</w:t>
      </w:r>
      <w:r w:rsidRPr="00650FCE">
        <w:rPr>
          <w:rStyle w:val="normaltextrun"/>
          <w:color w:val="000000" w:themeColor="text1"/>
          <w:lang w:val="en-GB"/>
        </w:rPr>
        <w:t>ontribution</w:t>
      </w:r>
      <w:r w:rsidR="00D530C0">
        <w:rPr>
          <w:rStyle w:val="normaltextrun"/>
          <w:color w:val="000000" w:themeColor="text1"/>
          <w:lang w:val="en-GB"/>
        </w:rPr>
        <w:t xml:space="preserve"> </w:t>
      </w:r>
      <w:r w:rsidR="008E2495">
        <w:rPr>
          <w:rStyle w:val="normaltextrun"/>
          <w:color w:val="000000" w:themeColor="text1"/>
          <w:lang w:val="en-GB"/>
        </w:rPr>
        <w:t xml:space="preserve">and </w:t>
      </w:r>
      <w:r w:rsidRPr="00650FCE">
        <w:rPr>
          <w:rStyle w:val="normaltextrun"/>
          <w:color w:val="000000" w:themeColor="text1"/>
          <w:lang w:val="en-GB"/>
        </w:rPr>
        <w:t xml:space="preserve">National Climate Change Action Plan, </w:t>
      </w:r>
      <w:r w:rsidR="00257574">
        <w:rPr>
          <w:rStyle w:val="normaltextrun"/>
          <w:color w:val="000000" w:themeColor="text1"/>
          <w:lang w:val="en-GB"/>
        </w:rPr>
        <w:t>thereby supporting a</w:t>
      </w:r>
      <w:r w:rsidR="00257574" w:rsidRPr="00650FCE">
        <w:rPr>
          <w:rStyle w:val="normaltextrun"/>
          <w:color w:val="000000" w:themeColor="text1"/>
          <w:lang w:val="en-GB"/>
        </w:rPr>
        <w:t xml:space="preserve"> </w:t>
      </w:r>
      <w:r w:rsidRPr="00650FCE">
        <w:rPr>
          <w:rStyle w:val="normaltextrun"/>
          <w:color w:val="000000" w:themeColor="text1"/>
          <w:lang w:val="en-GB"/>
        </w:rPr>
        <w:t xml:space="preserve">transition to a low-carbon economy. It will assist national agencies in translating </w:t>
      </w:r>
      <w:r w:rsidR="00AC49CF">
        <w:rPr>
          <w:rStyle w:val="normaltextrun"/>
          <w:color w:val="000000" w:themeColor="text1"/>
          <w:lang w:val="en-GB"/>
        </w:rPr>
        <w:t>the nationally determined</w:t>
      </w:r>
      <w:r w:rsidR="00D530C0">
        <w:rPr>
          <w:rStyle w:val="normaltextrun"/>
          <w:color w:val="000000" w:themeColor="text1"/>
          <w:lang w:val="en-GB"/>
        </w:rPr>
        <w:t xml:space="preserve"> </w:t>
      </w:r>
      <w:r w:rsidR="007705C5">
        <w:rPr>
          <w:rStyle w:val="normaltextrun"/>
          <w:color w:val="000000" w:themeColor="text1"/>
          <w:lang w:val="en-GB"/>
        </w:rPr>
        <w:t xml:space="preserve">contribution </w:t>
      </w:r>
      <w:r w:rsidRPr="00650FCE">
        <w:rPr>
          <w:rStyle w:val="normaltextrun"/>
          <w:color w:val="000000" w:themeColor="text1"/>
          <w:lang w:val="en-GB"/>
        </w:rPr>
        <w:t xml:space="preserve">into specific programmes, improving monitoring and reporting and conducting analytical work on the impacts of low-carbon development on vulnerable groups in a gender-responsive manner. UNDP will support local governments in implementing </w:t>
      </w:r>
      <w:r w:rsidR="00FC5818">
        <w:rPr>
          <w:rStyle w:val="normaltextrun"/>
          <w:color w:val="000000" w:themeColor="text1"/>
          <w:lang w:val="en-GB"/>
        </w:rPr>
        <w:t xml:space="preserve">local </w:t>
      </w:r>
      <w:r w:rsidRPr="00650FCE">
        <w:rPr>
          <w:rStyle w:val="normaltextrun"/>
          <w:color w:val="000000" w:themeColor="text1"/>
          <w:lang w:val="en-GB"/>
        </w:rPr>
        <w:t>climate strategies, engaging stakeholders, promoting innovative solutions and driving behavio</w:t>
      </w:r>
      <w:r w:rsidR="006F1B75">
        <w:rPr>
          <w:rStyle w:val="normaltextrun"/>
          <w:color w:val="000000" w:themeColor="text1"/>
          <w:lang w:val="en-GB"/>
        </w:rPr>
        <w:t>u</w:t>
      </w:r>
      <w:r w:rsidRPr="00650FCE">
        <w:rPr>
          <w:rStyle w:val="normaltextrun"/>
          <w:color w:val="000000" w:themeColor="text1"/>
          <w:lang w:val="en-GB"/>
        </w:rPr>
        <w:t xml:space="preserve">ral change. Collaboration with the private sector and creating enabling conditions for climate-aligned investments will be prioritized. Focus areas include resilient and sustainable cities, circular economy, waste management and </w:t>
      </w:r>
      <w:r w:rsidRPr="00650FCE">
        <w:rPr>
          <w:color w:val="000000" w:themeColor="text1"/>
          <w:lang w:val="en-GB"/>
        </w:rPr>
        <w:t xml:space="preserve">promoting engagement of </w:t>
      </w:r>
      <w:r w:rsidRPr="00650FCE">
        <w:rPr>
          <w:rStyle w:val="normaltextrun"/>
          <w:color w:val="000000" w:themeColor="text1"/>
          <w:lang w:val="en-GB"/>
        </w:rPr>
        <w:t>youth, women and indigenous people on climate issues by bringing their knowledge</w:t>
      </w:r>
      <w:r w:rsidR="00F26CBE">
        <w:rPr>
          <w:rStyle w:val="normaltextrun"/>
          <w:color w:val="000000" w:themeColor="text1"/>
          <w:lang w:val="en-GB"/>
        </w:rPr>
        <w:t>,</w:t>
      </w:r>
      <w:r w:rsidRPr="00650FCE">
        <w:rPr>
          <w:rStyle w:val="normaltextrun"/>
          <w:color w:val="000000" w:themeColor="text1"/>
          <w:lang w:val="en-GB"/>
        </w:rPr>
        <w:t xml:space="preserve"> experience and innovation </w:t>
      </w:r>
      <w:r w:rsidR="006F1B75">
        <w:rPr>
          <w:rStyle w:val="normaltextrun"/>
          <w:color w:val="000000" w:themeColor="text1"/>
          <w:lang w:val="en-GB"/>
        </w:rPr>
        <w:t>to</w:t>
      </w:r>
      <w:r w:rsidR="006F1B75" w:rsidRPr="00650FCE">
        <w:rPr>
          <w:rStyle w:val="normaltextrun"/>
          <w:color w:val="000000" w:themeColor="text1"/>
          <w:lang w:val="en-GB"/>
        </w:rPr>
        <w:t xml:space="preserve"> </w:t>
      </w:r>
      <w:r w:rsidRPr="00650FCE">
        <w:rPr>
          <w:rStyle w:val="normaltextrun"/>
          <w:color w:val="000000" w:themeColor="text1"/>
          <w:lang w:val="en-GB"/>
        </w:rPr>
        <w:t>this sector.</w:t>
      </w:r>
      <w:r w:rsidRPr="00650FCE">
        <w:rPr>
          <w:rStyle w:val="scxw216015428"/>
          <w:rFonts w:eastAsiaTheme="majorEastAsia"/>
          <w:color w:val="000000" w:themeColor="text1"/>
          <w:lang w:val="en-GB"/>
        </w:rPr>
        <w:t> </w:t>
      </w:r>
    </w:p>
    <w:p w14:paraId="64F6A42B" w14:textId="5952CB13" w:rsidR="00157984" w:rsidRPr="00650FCE" w:rsidRDefault="009F7BEC" w:rsidP="00157984">
      <w:pPr>
        <w:pStyle w:val="CPDTexte"/>
        <w:tabs>
          <w:tab w:val="clear" w:pos="1560"/>
          <w:tab w:val="left" w:pos="1418"/>
        </w:tabs>
        <w:ind w:left="993" w:right="713"/>
        <w:rPr>
          <w:rStyle w:val="normaltextrun"/>
          <w:color w:val="000000"/>
          <w:kern w:val="36"/>
          <w:szCs w:val="48"/>
          <w:lang w:val="en-GB"/>
        </w:rPr>
      </w:pPr>
      <w:r w:rsidRPr="00650FCE">
        <w:rPr>
          <w:rStyle w:val="normaltextrun"/>
          <w:color w:val="000000" w:themeColor="text1"/>
          <w:lang w:val="en-GB"/>
        </w:rPr>
        <w:t>UNDP will assist national and local institutions and vulnerable communities in enhancing resilience to disasters and climate change. This includes analy</w:t>
      </w:r>
      <w:r w:rsidR="006F1B75">
        <w:rPr>
          <w:rStyle w:val="normaltextrun"/>
          <w:color w:val="000000" w:themeColor="text1"/>
          <w:lang w:val="en-GB"/>
        </w:rPr>
        <w:t>s</w:t>
      </w:r>
      <w:r w:rsidRPr="00650FCE">
        <w:rPr>
          <w:rStyle w:val="normaltextrun"/>
          <w:color w:val="000000" w:themeColor="text1"/>
          <w:lang w:val="en-GB"/>
        </w:rPr>
        <w:t>ing risks for informed planning, budgeting</w:t>
      </w:r>
      <w:r w:rsidR="00B60C3A">
        <w:rPr>
          <w:rStyle w:val="normaltextrun"/>
          <w:color w:val="000000" w:themeColor="text1"/>
          <w:lang w:val="en-GB"/>
        </w:rPr>
        <w:t xml:space="preserve"> and</w:t>
      </w:r>
      <w:r w:rsidRPr="00650FCE">
        <w:rPr>
          <w:rStyle w:val="normaltextrun"/>
          <w:color w:val="000000" w:themeColor="text1"/>
          <w:lang w:val="en-GB"/>
        </w:rPr>
        <w:t xml:space="preserve"> resource allocation. UNDP will support science agencies in acquiring up-to-date climate data and develop climate models for wide dissemination. Policy advice will be provided and tools and program</w:t>
      </w:r>
      <w:r w:rsidR="006F1B75">
        <w:rPr>
          <w:rStyle w:val="normaltextrun"/>
          <w:color w:val="000000" w:themeColor="text1"/>
          <w:lang w:val="en-GB"/>
        </w:rPr>
        <w:t>me</w:t>
      </w:r>
      <w:r w:rsidRPr="00650FCE">
        <w:rPr>
          <w:rStyle w:val="normaltextrun"/>
          <w:color w:val="000000" w:themeColor="text1"/>
          <w:lang w:val="en-GB"/>
        </w:rPr>
        <w:t>s developed to support local resilience initiatives. Efforts will be made to harmonize digital platforms and data ecosystems. Capacities of local governments will be strengthened, resources will be aligned for resilience</w:t>
      </w:r>
      <w:r w:rsidR="00D20308">
        <w:rPr>
          <w:rStyle w:val="normaltextrun"/>
          <w:color w:val="000000" w:themeColor="text1"/>
          <w:lang w:val="en-GB"/>
        </w:rPr>
        <w:t>-</w:t>
      </w:r>
      <w:r w:rsidRPr="00650FCE">
        <w:rPr>
          <w:rStyle w:val="normaltextrun"/>
          <w:color w:val="000000" w:themeColor="text1"/>
          <w:lang w:val="en-GB"/>
        </w:rPr>
        <w:t>building and access to funds for resilience investments will be facilitated. UNDP will address both the risks and socioeconomic impacts of global warming</w:t>
      </w:r>
      <w:r w:rsidR="00D20308">
        <w:rPr>
          <w:rStyle w:val="normaltextrun"/>
          <w:color w:val="000000" w:themeColor="text1"/>
          <w:lang w:val="en-GB"/>
        </w:rPr>
        <w:t>-</w:t>
      </w:r>
      <w:r w:rsidRPr="00650FCE">
        <w:rPr>
          <w:rStyle w:val="normaltextrun"/>
          <w:color w:val="000000" w:themeColor="text1"/>
          <w:lang w:val="en-GB"/>
        </w:rPr>
        <w:t xml:space="preserve">induced displacements, through minimizing and addressing economic and non-economic loss and damage, and assist institutions and communities in accessing technologies, funding and technical advice to improve adaptive capacities and recover from disasters more effectively. </w:t>
      </w:r>
    </w:p>
    <w:p w14:paraId="25884A5D" w14:textId="1DC4DC2C" w:rsidR="00157984" w:rsidRPr="00650FCE" w:rsidRDefault="009F7BEC" w:rsidP="00157984">
      <w:pPr>
        <w:pStyle w:val="CPDTexte"/>
        <w:tabs>
          <w:tab w:val="clear" w:pos="1560"/>
          <w:tab w:val="left" w:pos="1418"/>
        </w:tabs>
        <w:ind w:left="993" w:right="713"/>
        <w:rPr>
          <w:rStyle w:val="normaltextrun"/>
          <w:color w:val="000000"/>
          <w:kern w:val="36"/>
          <w:szCs w:val="48"/>
          <w:lang w:val="en-GB"/>
        </w:rPr>
      </w:pPr>
      <w:r w:rsidRPr="00650FCE">
        <w:rPr>
          <w:rStyle w:val="normaltextrun"/>
          <w:color w:val="000000" w:themeColor="text1"/>
          <w:lang w:val="en-GB"/>
        </w:rPr>
        <w:t xml:space="preserve">UNDP will support efforts to address climate change-induced resource competition </w:t>
      </w:r>
      <w:r w:rsidR="00D20308">
        <w:rPr>
          <w:rStyle w:val="normaltextrun"/>
          <w:color w:val="000000" w:themeColor="text1"/>
          <w:lang w:val="en-GB"/>
        </w:rPr>
        <w:t>–</w:t>
      </w:r>
      <w:r w:rsidRPr="00650FCE">
        <w:rPr>
          <w:rStyle w:val="normaltextrun"/>
          <w:color w:val="000000" w:themeColor="text1"/>
          <w:lang w:val="en-GB"/>
        </w:rPr>
        <w:t xml:space="preserve"> </w:t>
      </w:r>
      <w:r w:rsidR="004F18C0">
        <w:rPr>
          <w:rStyle w:val="normaltextrun"/>
          <w:color w:val="000000" w:themeColor="text1"/>
          <w:lang w:val="en-GB"/>
        </w:rPr>
        <w:t>which</w:t>
      </w:r>
      <w:r w:rsidR="00D530C0">
        <w:rPr>
          <w:rStyle w:val="normaltextrun"/>
          <w:color w:val="000000" w:themeColor="text1"/>
          <w:lang w:val="en-GB"/>
        </w:rPr>
        <w:t xml:space="preserve"> </w:t>
      </w:r>
      <w:r w:rsidRPr="00650FCE">
        <w:rPr>
          <w:rStyle w:val="normaltextrun"/>
          <w:color w:val="000000" w:themeColor="text1"/>
          <w:lang w:val="en-GB"/>
        </w:rPr>
        <w:t xml:space="preserve">can lead to political instability, social tensions and conflicts </w:t>
      </w:r>
      <w:r w:rsidR="004F18C0">
        <w:rPr>
          <w:rStyle w:val="normaltextrun"/>
          <w:color w:val="000000" w:themeColor="text1"/>
          <w:lang w:val="en-GB"/>
        </w:rPr>
        <w:t>–</w:t>
      </w:r>
      <w:r w:rsidRPr="00650FCE">
        <w:rPr>
          <w:rStyle w:val="normaltextrun"/>
          <w:color w:val="000000" w:themeColor="text1"/>
          <w:lang w:val="en-GB"/>
        </w:rPr>
        <w:t xml:space="preserve"> by enhancing </w:t>
      </w:r>
      <w:r w:rsidR="004F18C0">
        <w:rPr>
          <w:rStyle w:val="normaltextrun"/>
          <w:color w:val="000000" w:themeColor="text1"/>
          <w:lang w:val="en-GB"/>
        </w:rPr>
        <w:t xml:space="preserve">the </w:t>
      </w:r>
      <w:r w:rsidRPr="00650FCE">
        <w:rPr>
          <w:rStyle w:val="normaltextrun"/>
          <w:color w:val="000000" w:themeColor="text1"/>
          <w:lang w:val="en-GB"/>
        </w:rPr>
        <w:t xml:space="preserve">capacities of regional and local government units </w:t>
      </w:r>
      <w:r w:rsidR="004F18C0">
        <w:rPr>
          <w:rStyle w:val="normaltextrun"/>
          <w:color w:val="000000" w:themeColor="text1"/>
          <w:lang w:val="en-GB"/>
        </w:rPr>
        <w:t>to</w:t>
      </w:r>
      <w:r w:rsidR="004F18C0" w:rsidRPr="00650FCE">
        <w:rPr>
          <w:rStyle w:val="normaltextrun"/>
          <w:color w:val="000000" w:themeColor="text1"/>
          <w:lang w:val="en-GB"/>
        </w:rPr>
        <w:t xml:space="preserve"> </w:t>
      </w:r>
      <w:r w:rsidRPr="00650FCE">
        <w:rPr>
          <w:rStyle w:val="normaltextrun"/>
          <w:color w:val="000000" w:themeColor="text1"/>
          <w:lang w:val="en-GB"/>
        </w:rPr>
        <w:t>integrat</w:t>
      </w:r>
      <w:r w:rsidR="004F18C0">
        <w:rPr>
          <w:rStyle w:val="normaltextrun"/>
          <w:color w:val="000000" w:themeColor="text1"/>
          <w:lang w:val="en-GB"/>
        </w:rPr>
        <w:t>e</w:t>
      </w:r>
      <w:r w:rsidRPr="00650FCE">
        <w:rPr>
          <w:rStyle w:val="normaltextrun"/>
          <w:color w:val="000000" w:themeColor="text1"/>
          <w:lang w:val="en-GB"/>
        </w:rPr>
        <w:t xml:space="preserve"> climate, peace and security into development planning</w:t>
      </w:r>
      <w:r w:rsidR="004F18C0">
        <w:rPr>
          <w:rStyle w:val="normaltextrun"/>
          <w:color w:val="000000" w:themeColor="text1"/>
          <w:lang w:val="en-GB"/>
        </w:rPr>
        <w:t xml:space="preserve">. It will </w:t>
      </w:r>
      <w:r w:rsidRPr="00650FCE">
        <w:rPr>
          <w:rStyle w:val="normaltextrun"/>
          <w:color w:val="000000" w:themeColor="text1"/>
          <w:lang w:val="en-GB"/>
        </w:rPr>
        <w:t>strengthen capacities of groups in marginalized and vulnerable situations to implement pilot interventions on climate security in their respective communities.</w:t>
      </w:r>
      <w:r w:rsidR="00D530C0">
        <w:rPr>
          <w:rStyle w:val="normaltextrun"/>
          <w:color w:val="000000" w:themeColor="text1"/>
          <w:lang w:val="en-GB"/>
        </w:rPr>
        <w:t xml:space="preserve"> </w:t>
      </w:r>
    </w:p>
    <w:p w14:paraId="271A8FE4" w14:textId="74C9058E" w:rsidR="00157984" w:rsidRPr="00650FCE" w:rsidRDefault="009F7BEC" w:rsidP="00157984">
      <w:pPr>
        <w:pStyle w:val="CPDTexte"/>
        <w:tabs>
          <w:tab w:val="clear" w:pos="1560"/>
          <w:tab w:val="left" w:pos="1418"/>
        </w:tabs>
        <w:ind w:left="993" w:right="713"/>
        <w:rPr>
          <w:rStyle w:val="eop"/>
          <w:color w:val="000000"/>
          <w:kern w:val="36"/>
          <w:szCs w:val="48"/>
          <w:lang w:val="en-GB"/>
        </w:rPr>
      </w:pPr>
      <w:r w:rsidRPr="00650FCE">
        <w:rPr>
          <w:rStyle w:val="normaltextrun"/>
          <w:color w:val="000000" w:themeColor="text1"/>
          <w:lang w:val="en-GB"/>
        </w:rPr>
        <w:t xml:space="preserve">UNDP will support the </w:t>
      </w:r>
      <w:r w:rsidR="004F18C0">
        <w:rPr>
          <w:rStyle w:val="normaltextrun"/>
          <w:color w:val="000000" w:themeColor="text1"/>
          <w:lang w:val="en-GB"/>
        </w:rPr>
        <w:t>G</w:t>
      </w:r>
      <w:r w:rsidRPr="00650FCE">
        <w:rPr>
          <w:rStyle w:val="normaltextrun"/>
          <w:color w:val="000000" w:themeColor="text1"/>
          <w:lang w:val="en-GB"/>
        </w:rPr>
        <w:t>overnment, indigenous peoples,</w:t>
      </w:r>
      <w:r w:rsidRPr="00650FCE">
        <w:rPr>
          <w:color w:val="000000" w:themeColor="text1"/>
          <w:lang w:val="en-GB"/>
        </w:rPr>
        <w:t xml:space="preserve"> women’s groups, </w:t>
      </w:r>
      <w:r w:rsidRPr="00650FCE">
        <w:rPr>
          <w:rStyle w:val="normaltextrun"/>
          <w:color w:val="000000" w:themeColor="text1"/>
          <w:lang w:val="en-GB"/>
        </w:rPr>
        <w:t xml:space="preserve">local communities, CSOs, academia and the private sector in enhancing biodiversity and natural resource management. This includes assisting the </w:t>
      </w:r>
      <w:r w:rsidR="00D20308">
        <w:rPr>
          <w:rStyle w:val="normaltextrun"/>
          <w:color w:val="000000" w:themeColor="text1"/>
          <w:lang w:val="en-GB"/>
        </w:rPr>
        <w:t>G</w:t>
      </w:r>
      <w:r w:rsidRPr="00650FCE">
        <w:rPr>
          <w:rStyle w:val="normaltextrun"/>
          <w:color w:val="000000" w:themeColor="text1"/>
          <w:lang w:val="en-GB"/>
        </w:rPr>
        <w:t xml:space="preserve">overnment in meeting its commitments to the post-2020 </w:t>
      </w:r>
      <w:r w:rsidR="00D20308">
        <w:rPr>
          <w:rStyle w:val="normaltextrun"/>
          <w:color w:val="000000" w:themeColor="text1"/>
          <w:lang w:val="en-GB"/>
        </w:rPr>
        <w:t>g</w:t>
      </w:r>
      <w:r w:rsidRPr="00650FCE">
        <w:rPr>
          <w:rStyle w:val="normaltextrun"/>
          <w:color w:val="000000" w:themeColor="text1"/>
          <w:lang w:val="en-GB"/>
        </w:rPr>
        <w:t xml:space="preserve">lobal </w:t>
      </w:r>
      <w:r w:rsidR="00D20308">
        <w:rPr>
          <w:rStyle w:val="normaltextrun"/>
          <w:color w:val="000000" w:themeColor="text1"/>
          <w:lang w:val="en-GB"/>
        </w:rPr>
        <w:t>b</w:t>
      </w:r>
      <w:r w:rsidRPr="00650FCE">
        <w:rPr>
          <w:rStyle w:val="normaltextrun"/>
          <w:color w:val="000000" w:themeColor="text1"/>
          <w:lang w:val="en-GB"/>
        </w:rPr>
        <w:t xml:space="preserve">iodiversity </w:t>
      </w:r>
      <w:r w:rsidR="00D20308">
        <w:rPr>
          <w:rStyle w:val="normaltextrun"/>
          <w:color w:val="000000" w:themeColor="text1"/>
          <w:lang w:val="en-GB"/>
        </w:rPr>
        <w:t>f</w:t>
      </w:r>
      <w:r w:rsidRPr="00650FCE">
        <w:rPr>
          <w:rStyle w:val="normaltextrun"/>
          <w:color w:val="000000" w:themeColor="text1"/>
          <w:lang w:val="en-GB"/>
        </w:rPr>
        <w:t xml:space="preserve">ramework through improved biodiversity management. Approaches such as landscape/corridor approaches and protected area management will be supported. Inclusive stakeholder engagement, community-led nature-based solutions and innovative biodiversity financing instruments will be explored. UNDP will support natural capital accounting and access and benefit sharing. </w:t>
      </w:r>
      <w:r w:rsidR="00E70821">
        <w:rPr>
          <w:rStyle w:val="normaltextrun"/>
          <w:color w:val="000000" w:themeColor="text1"/>
          <w:lang w:val="en-GB"/>
        </w:rPr>
        <w:t>UNDP will</w:t>
      </w:r>
      <w:r w:rsidRPr="00650FCE">
        <w:rPr>
          <w:rStyle w:val="normaltextrun"/>
          <w:color w:val="000000" w:themeColor="text1"/>
          <w:lang w:val="en-GB"/>
        </w:rPr>
        <w:t xml:space="preserve"> promote </w:t>
      </w:r>
      <w:r w:rsidR="004F18C0">
        <w:rPr>
          <w:rStyle w:val="normaltextrun"/>
          <w:color w:val="000000" w:themeColor="text1"/>
          <w:lang w:val="en-GB"/>
        </w:rPr>
        <w:t xml:space="preserve">the </w:t>
      </w:r>
      <w:r w:rsidRPr="00650FCE">
        <w:rPr>
          <w:rStyle w:val="normaltextrun"/>
          <w:color w:val="000000" w:themeColor="text1"/>
          <w:lang w:val="en-GB"/>
        </w:rPr>
        <w:t xml:space="preserve">blue and green economy, including payment for ecosystem services, </w:t>
      </w:r>
      <w:r w:rsidR="00565D5C">
        <w:rPr>
          <w:rStyle w:val="normaltextrun"/>
          <w:color w:val="000000" w:themeColor="text1"/>
          <w:lang w:val="en-GB"/>
        </w:rPr>
        <w:t xml:space="preserve">and other innovative finance and community </w:t>
      </w:r>
      <w:r w:rsidR="00980A8D">
        <w:rPr>
          <w:rStyle w:val="normaltextrun"/>
          <w:color w:val="000000" w:themeColor="text1"/>
          <w:lang w:val="en-GB"/>
        </w:rPr>
        <w:t>enterprise solutions</w:t>
      </w:r>
      <w:r w:rsidRPr="00650FCE">
        <w:rPr>
          <w:rStyle w:val="normaltextrun"/>
          <w:color w:val="000000" w:themeColor="text1"/>
          <w:lang w:val="en-GB"/>
        </w:rPr>
        <w:t>. UNDP aims to support youth-led greening efforts to contribute to environmental sustainability and climate action.</w:t>
      </w:r>
      <w:r w:rsidRPr="00650FCE">
        <w:rPr>
          <w:rStyle w:val="eop"/>
          <w:color w:val="000000" w:themeColor="text1"/>
          <w:lang w:val="en-GB"/>
        </w:rPr>
        <w:t> </w:t>
      </w:r>
    </w:p>
    <w:p w14:paraId="1C95F511" w14:textId="08EB38C7" w:rsidR="00157984" w:rsidRPr="00650FCE" w:rsidRDefault="009F7BEC" w:rsidP="00157984">
      <w:pPr>
        <w:pStyle w:val="CPDTexte"/>
        <w:tabs>
          <w:tab w:val="clear" w:pos="1560"/>
          <w:tab w:val="left" w:pos="1418"/>
        </w:tabs>
        <w:ind w:left="993" w:right="713"/>
        <w:rPr>
          <w:rStyle w:val="normaltextrun"/>
          <w:color w:val="000000"/>
          <w:kern w:val="36"/>
          <w:szCs w:val="48"/>
          <w:lang w:val="en-GB"/>
        </w:rPr>
      </w:pPr>
      <w:r w:rsidRPr="00650FCE">
        <w:rPr>
          <w:rStyle w:val="normaltextrun"/>
          <w:color w:val="000000" w:themeColor="text1"/>
          <w:lang w:val="en-GB"/>
        </w:rPr>
        <w:t xml:space="preserve">UNDP will leverage finance to support the country's resilience, climate and biodiversity goals. This includes developing innovative finance solutions, aligning private sector investments and working with regulators. Capacities of financial institutions will be enhanced, policies strengthened and data platforms improved for better reporting of investment impacts. Efforts to raise capital </w:t>
      </w:r>
      <w:r w:rsidR="005A320B">
        <w:rPr>
          <w:rStyle w:val="normaltextrun"/>
          <w:color w:val="000000" w:themeColor="text1"/>
          <w:lang w:val="en-GB"/>
        </w:rPr>
        <w:t>will</w:t>
      </w:r>
      <w:r w:rsidR="005A320B" w:rsidRPr="00650FCE">
        <w:rPr>
          <w:rStyle w:val="normaltextrun"/>
          <w:color w:val="000000" w:themeColor="text1"/>
          <w:lang w:val="en-GB"/>
        </w:rPr>
        <w:t xml:space="preserve"> </w:t>
      </w:r>
      <w:r w:rsidRPr="00650FCE">
        <w:rPr>
          <w:rStyle w:val="normaltextrun"/>
          <w:color w:val="000000" w:themeColor="text1"/>
          <w:lang w:val="en-GB"/>
        </w:rPr>
        <w:t>support local communities and enterprises engaged in climate</w:t>
      </w:r>
      <w:r w:rsidR="00A352AE">
        <w:rPr>
          <w:rStyle w:val="normaltextrun"/>
          <w:color w:val="000000" w:themeColor="text1"/>
          <w:lang w:val="en-GB"/>
        </w:rPr>
        <w:t>-</w:t>
      </w:r>
      <w:r w:rsidRPr="00650FCE">
        <w:rPr>
          <w:rStyle w:val="normaltextrun"/>
          <w:color w:val="000000" w:themeColor="text1"/>
          <w:lang w:val="en-GB"/>
        </w:rPr>
        <w:t>resilient, low</w:t>
      </w:r>
      <w:r w:rsidR="00A352AE">
        <w:rPr>
          <w:rStyle w:val="normaltextrun"/>
          <w:color w:val="000000" w:themeColor="text1"/>
          <w:lang w:val="en-GB"/>
        </w:rPr>
        <w:t>-</w:t>
      </w:r>
      <w:r w:rsidRPr="00650FCE">
        <w:rPr>
          <w:rStyle w:val="normaltextrun"/>
          <w:color w:val="000000" w:themeColor="text1"/>
          <w:lang w:val="en-GB"/>
        </w:rPr>
        <w:t xml:space="preserve">carbon and green/blue business ventures. UNDP will enhance the </w:t>
      </w:r>
      <w:r w:rsidR="00A352AE">
        <w:rPr>
          <w:rStyle w:val="normaltextrun"/>
          <w:color w:val="000000" w:themeColor="text1"/>
          <w:lang w:val="en-GB"/>
        </w:rPr>
        <w:t>G</w:t>
      </w:r>
      <w:r w:rsidRPr="00650FCE">
        <w:rPr>
          <w:rStyle w:val="normaltextrun"/>
          <w:color w:val="000000" w:themeColor="text1"/>
          <w:lang w:val="en-GB"/>
        </w:rPr>
        <w:t xml:space="preserve">overnment's capacity for climate and biodiversity tagging, performance audits and budget and planning guidelines. Access to national and international finance will be improved through provision of up-to-date data and </w:t>
      </w:r>
      <w:r w:rsidRPr="00650FCE">
        <w:rPr>
          <w:rStyle w:val="normaltextrun"/>
          <w:color w:val="000000" w:themeColor="text1"/>
          <w:lang w:val="en-GB"/>
        </w:rPr>
        <w:lastRenderedPageBreak/>
        <w:t>the development of appropriate policies to operationalize international agreements on biodiversity and climate finance, such as carbon markets and loss and damages.</w:t>
      </w:r>
    </w:p>
    <w:p w14:paraId="73079E5D" w14:textId="29B330B4" w:rsidR="00157984" w:rsidRPr="00650FCE" w:rsidRDefault="009F7BEC" w:rsidP="00157984">
      <w:pPr>
        <w:pStyle w:val="CPDTexte"/>
        <w:tabs>
          <w:tab w:val="clear" w:pos="1560"/>
          <w:tab w:val="left" w:pos="1418"/>
        </w:tabs>
        <w:ind w:left="993" w:right="713"/>
        <w:rPr>
          <w:rStyle w:val="normaltextrun"/>
          <w:color w:val="000000"/>
          <w:kern w:val="36"/>
          <w:szCs w:val="48"/>
          <w:lang w:val="en-GB"/>
        </w:rPr>
      </w:pPr>
      <w:r w:rsidRPr="00650FCE">
        <w:rPr>
          <w:rStyle w:val="normaltextrun"/>
          <w:color w:val="000000" w:themeColor="text1"/>
          <w:lang w:val="en-GB"/>
        </w:rPr>
        <w:t xml:space="preserve">UNDP will work with </w:t>
      </w:r>
      <w:r w:rsidR="00A352AE">
        <w:rPr>
          <w:rStyle w:val="normaltextrun"/>
          <w:color w:val="000000" w:themeColor="text1"/>
          <w:lang w:val="en-GB"/>
        </w:rPr>
        <w:t>the Food and Agriculture Organization of the United Nations</w:t>
      </w:r>
      <w:r w:rsidRPr="00650FCE">
        <w:rPr>
          <w:rStyle w:val="normaltextrun"/>
          <w:color w:val="000000" w:themeColor="text1"/>
          <w:lang w:val="en-GB"/>
        </w:rPr>
        <w:t xml:space="preserve"> on sustainable landscape management and forest restoration; </w:t>
      </w:r>
      <w:r w:rsidR="00A352AE">
        <w:rPr>
          <w:rStyle w:val="normaltextrun"/>
          <w:color w:val="000000" w:themeColor="text1"/>
          <w:lang w:val="en-GB"/>
        </w:rPr>
        <w:t>the United Nations Human Settlements Programme</w:t>
      </w:r>
      <w:r w:rsidR="00D530C0">
        <w:rPr>
          <w:rStyle w:val="normaltextrun"/>
          <w:color w:val="000000" w:themeColor="text1"/>
          <w:lang w:val="en-GB"/>
        </w:rPr>
        <w:t xml:space="preserve"> </w:t>
      </w:r>
      <w:r w:rsidRPr="00650FCE">
        <w:rPr>
          <w:rStyle w:val="normaltextrun"/>
          <w:color w:val="000000" w:themeColor="text1"/>
          <w:lang w:val="en-GB"/>
        </w:rPr>
        <w:t>and WFP on resilience</w:t>
      </w:r>
      <w:r w:rsidR="00A352AE">
        <w:rPr>
          <w:rStyle w:val="normaltextrun"/>
          <w:color w:val="000000" w:themeColor="text1"/>
          <w:lang w:val="en-GB"/>
        </w:rPr>
        <w:t>-</w:t>
      </w:r>
      <w:r w:rsidRPr="00650FCE">
        <w:rPr>
          <w:rStyle w:val="normaltextrun"/>
          <w:color w:val="000000" w:themeColor="text1"/>
          <w:lang w:val="en-GB"/>
        </w:rPr>
        <w:t>building</w:t>
      </w:r>
      <w:r w:rsidR="00A352AE">
        <w:rPr>
          <w:rStyle w:val="normaltextrun"/>
          <w:color w:val="000000" w:themeColor="text1"/>
          <w:lang w:val="en-GB"/>
        </w:rPr>
        <w:t xml:space="preserve"> </w:t>
      </w:r>
      <w:r w:rsidR="00F97CD3">
        <w:rPr>
          <w:rStyle w:val="normaltextrun"/>
          <w:color w:val="000000" w:themeColor="text1"/>
          <w:lang w:val="en-GB"/>
        </w:rPr>
        <w:t>at the local level</w:t>
      </w:r>
      <w:r w:rsidRPr="00650FCE">
        <w:rPr>
          <w:rStyle w:val="normaltextrun"/>
          <w:color w:val="000000" w:themeColor="text1"/>
          <w:lang w:val="en-GB"/>
        </w:rPr>
        <w:t xml:space="preserve">; and </w:t>
      </w:r>
      <w:r w:rsidR="00BF0E92">
        <w:rPr>
          <w:rStyle w:val="normaltextrun"/>
          <w:color w:val="000000" w:themeColor="text1"/>
          <w:lang w:val="en-GB"/>
        </w:rPr>
        <w:t>the United Nations</w:t>
      </w:r>
      <w:r w:rsidR="00D530C0">
        <w:rPr>
          <w:rStyle w:val="normaltextrun"/>
          <w:color w:val="000000" w:themeColor="text1"/>
          <w:lang w:val="en-GB"/>
        </w:rPr>
        <w:t xml:space="preserve"> </w:t>
      </w:r>
      <w:r w:rsidRPr="00650FCE">
        <w:rPr>
          <w:rStyle w:val="normaltextrun"/>
          <w:color w:val="000000" w:themeColor="text1"/>
          <w:lang w:val="en-GB"/>
        </w:rPr>
        <w:t xml:space="preserve">Environment </w:t>
      </w:r>
      <w:r w:rsidR="00BF0E92">
        <w:rPr>
          <w:rStyle w:val="normaltextrun"/>
          <w:color w:val="000000" w:themeColor="text1"/>
          <w:lang w:val="en-GB"/>
        </w:rPr>
        <w:t xml:space="preserve">Programme </w:t>
      </w:r>
      <w:r w:rsidRPr="00650FCE">
        <w:rPr>
          <w:rStyle w:val="normaltextrun"/>
          <w:color w:val="000000" w:themeColor="text1"/>
          <w:lang w:val="en-GB"/>
        </w:rPr>
        <w:t>on climate finance and nature-based solutions.</w:t>
      </w:r>
    </w:p>
    <w:p w14:paraId="7D4BC663" w14:textId="3A78DF05" w:rsidR="00157984" w:rsidRPr="004B59E9" w:rsidRDefault="00157984" w:rsidP="004B59E9">
      <w:pPr>
        <w:pStyle w:val="CPDTexte"/>
        <w:tabs>
          <w:tab w:val="clear" w:pos="1560"/>
          <w:tab w:val="left" w:pos="1440"/>
        </w:tabs>
        <w:ind w:left="990"/>
        <w:rPr>
          <w:lang w:val="en-GB"/>
        </w:rPr>
      </w:pPr>
      <w:r w:rsidRPr="004B59E9">
        <w:rPr>
          <w:lang w:val="en-GB"/>
        </w:rPr>
        <w:t>The new country programme will adopt the following strategic approaches to scale up impact:</w:t>
      </w:r>
    </w:p>
    <w:p w14:paraId="0EF4CA34" w14:textId="333526F5" w:rsidR="00157984" w:rsidRPr="00650FCE" w:rsidRDefault="00F70474" w:rsidP="00F70474">
      <w:pPr>
        <w:pStyle w:val="CPDTexte"/>
        <w:numPr>
          <w:ilvl w:val="0"/>
          <w:numId w:val="33"/>
        </w:numPr>
        <w:tabs>
          <w:tab w:val="clear" w:pos="1560"/>
          <w:tab w:val="left" w:pos="1418"/>
        </w:tabs>
        <w:ind w:left="990" w:right="713" w:firstLine="0"/>
        <w:rPr>
          <w:color w:val="000000"/>
          <w:kern w:val="36"/>
          <w:szCs w:val="48"/>
          <w:lang w:val="en-GB"/>
        </w:rPr>
      </w:pPr>
      <w:r>
        <w:rPr>
          <w:color w:val="000000" w:themeColor="text1"/>
          <w:lang w:val="en-GB"/>
        </w:rPr>
        <w:t>D</w:t>
      </w:r>
      <w:r w:rsidR="009F7BEC" w:rsidRPr="00650FCE">
        <w:rPr>
          <w:color w:val="000000" w:themeColor="text1"/>
          <w:lang w:val="en-GB"/>
        </w:rPr>
        <w:t>igitalization and other technological and innovative opportunities to promote locally appropriate solutions while adapting to changing contexts and emerging challenges. This includes harnessing technology such as machine learning, exploring new partnerships, including those with the private sector, and embracing adaptive management practices, including promoting anticipatory governance that integrates foresight and futures thinking in strategic planning and programming interventions with partners</w:t>
      </w:r>
      <w:r>
        <w:rPr>
          <w:color w:val="000000" w:themeColor="text1"/>
          <w:lang w:val="en-GB"/>
        </w:rPr>
        <w:t>;</w:t>
      </w:r>
      <w:r w:rsidR="009F7BEC" w:rsidRPr="00650FCE">
        <w:rPr>
          <w:color w:val="000000" w:themeColor="text1"/>
          <w:lang w:val="en-GB"/>
        </w:rPr>
        <w:t xml:space="preserve"> </w:t>
      </w:r>
    </w:p>
    <w:p w14:paraId="5309D3F8" w14:textId="5B288DA0" w:rsidR="00157984" w:rsidRPr="00650FCE" w:rsidRDefault="00F70474" w:rsidP="00F70474">
      <w:pPr>
        <w:pStyle w:val="CPDTexte"/>
        <w:numPr>
          <w:ilvl w:val="0"/>
          <w:numId w:val="33"/>
        </w:numPr>
        <w:tabs>
          <w:tab w:val="clear" w:pos="1560"/>
          <w:tab w:val="left" w:pos="1418"/>
        </w:tabs>
        <w:ind w:left="990" w:right="713" w:firstLine="0"/>
        <w:rPr>
          <w:color w:val="000000"/>
          <w:kern w:val="36"/>
          <w:szCs w:val="48"/>
          <w:lang w:val="en-GB"/>
        </w:rPr>
      </w:pPr>
      <w:r>
        <w:rPr>
          <w:color w:val="000000" w:themeColor="text1"/>
          <w:lang w:val="en-GB"/>
        </w:rPr>
        <w:t>U</w:t>
      </w:r>
      <w:r w:rsidR="009F7BEC" w:rsidRPr="00650FCE">
        <w:rPr>
          <w:color w:val="000000" w:themeColor="text1"/>
          <w:lang w:val="en-GB"/>
        </w:rPr>
        <w:t>tilize evidence-based approaches and prioritize results. This includes rigorous monitoring and evaluation, data-driven decision-making and fostering a culture of learning and continuous improvement. UNDP will prioritize innovative and cutting-edge technologies to enhance its evidence-based and results-oriented approach, including harnessing its signature solutions to strengthen data collection, analysis and visualization. UNDP will consider the latest and publicly available national data and statistics to the extent possible.</w:t>
      </w:r>
    </w:p>
    <w:p w14:paraId="29FC34AC" w14:textId="34BEF84B" w:rsidR="00157984" w:rsidRPr="00650FCE" w:rsidRDefault="00F70474" w:rsidP="00F70474">
      <w:pPr>
        <w:pStyle w:val="CPDTexte"/>
        <w:numPr>
          <w:ilvl w:val="0"/>
          <w:numId w:val="33"/>
        </w:numPr>
        <w:tabs>
          <w:tab w:val="clear" w:pos="1560"/>
          <w:tab w:val="left" w:pos="1418"/>
        </w:tabs>
        <w:ind w:left="990" w:right="713" w:firstLine="0"/>
        <w:rPr>
          <w:color w:val="000000"/>
          <w:kern w:val="36"/>
          <w:szCs w:val="48"/>
          <w:lang w:val="en-GB"/>
        </w:rPr>
      </w:pPr>
      <w:r>
        <w:rPr>
          <w:color w:val="000000" w:themeColor="text1"/>
          <w:lang w:val="en-GB"/>
        </w:rPr>
        <w:t>A</w:t>
      </w:r>
      <w:r w:rsidR="009F7BEC" w:rsidRPr="00650FCE">
        <w:rPr>
          <w:color w:val="000000" w:themeColor="text1"/>
          <w:lang w:val="en-GB"/>
        </w:rPr>
        <w:t>n integrated area-based approach to support socioeconomic transformation and localization</w:t>
      </w:r>
      <w:r>
        <w:rPr>
          <w:color w:val="000000" w:themeColor="text1"/>
          <w:lang w:val="en-GB"/>
        </w:rPr>
        <w:t xml:space="preserve"> of the Goals</w:t>
      </w:r>
      <w:r w:rsidR="009F7BEC" w:rsidRPr="00650FCE">
        <w:rPr>
          <w:color w:val="000000" w:themeColor="text1"/>
          <w:lang w:val="en-GB"/>
        </w:rPr>
        <w:t xml:space="preserve"> to foster inclusive community-driven development planning and decision-making.</w:t>
      </w:r>
      <w:r w:rsidR="00D530C0">
        <w:rPr>
          <w:color w:val="000000" w:themeColor="text1"/>
          <w:lang w:val="en-GB"/>
        </w:rPr>
        <w:t xml:space="preserve"> </w:t>
      </w:r>
      <w:r w:rsidR="009F7BEC" w:rsidRPr="00650FCE">
        <w:rPr>
          <w:color w:val="000000" w:themeColor="text1"/>
          <w:lang w:val="en-GB"/>
        </w:rPr>
        <w:t>UNDP will employ a systems-thinking approach to tackle interrelated and cross-cutting</w:t>
      </w:r>
      <w:r w:rsidR="00D530C0">
        <w:rPr>
          <w:color w:val="000000" w:themeColor="text1"/>
          <w:lang w:val="en-GB"/>
        </w:rPr>
        <w:t xml:space="preserve"> </w:t>
      </w:r>
      <w:r w:rsidR="009F7BEC" w:rsidRPr="00650FCE">
        <w:rPr>
          <w:color w:val="000000" w:themeColor="text1"/>
          <w:lang w:val="en-GB"/>
        </w:rPr>
        <w:t xml:space="preserve">challenges more effectively by focusing on the intentionality in which the design, delivery and evaluation of projects cuts across UNDP workstreams, and by applying it in another context or locality to enhance </w:t>
      </w:r>
      <w:r>
        <w:rPr>
          <w:color w:val="000000" w:themeColor="text1"/>
          <w:lang w:val="en-GB"/>
        </w:rPr>
        <w:t xml:space="preserve">its </w:t>
      </w:r>
      <w:r w:rsidR="009F7BEC" w:rsidRPr="00650FCE">
        <w:rPr>
          <w:color w:val="000000" w:themeColor="text1"/>
          <w:lang w:val="en-GB"/>
        </w:rPr>
        <w:t xml:space="preserve">interventions. More broadly, UNDP will assist government partners </w:t>
      </w:r>
      <w:r>
        <w:rPr>
          <w:color w:val="000000" w:themeColor="text1"/>
          <w:lang w:val="en-GB"/>
        </w:rPr>
        <w:t xml:space="preserve">to </w:t>
      </w:r>
      <w:r w:rsidR="009F7BEC" w:rsidRPr="00650FCE">
        <w:rPr>
          <w:color w:val="000000" w:themeColor="text1"/>
          <w:lang w:val="en-GB"/>
        </w:rPr>
        <w:t xml:space="preserve">identify development pathways that incorporate policy investments with the most potential to accelerate </w:t>
      </w:r>
      <w:r>
        <w:rPr>
          <w:color w:val="000000" w:themeColor="text1"/>
          <w:lang w:val="en-GB"/>
        </w:rPr>
        <w:t>progress towards the Goals</w:t>
      </w:r>
      <w:r w:rsidR="00D530C0">
        <w:rPr>
          <w:color w:val="000000" w:themeColor="text1"/>
          <w:lang w:val="en-GB"/>
        </w:rPr>
        <w:t xml:space="preserve"> </w:t>
      </w:r>
      <w:r w:rsidR="009F7BEC" w:rsidRPr="00650FCE">
        <w:rPr>
          <w:color w:val="000000" w:themeColor="text1"/>
          <w:lang w:val="en-GB"/>
        </w:rPr>
        <w:t>while leaving no one behind. To encourage the harmonization of ongoing and future initiatives, UNDP will support the implementation of the policy, financing and investment aspects</w:t>
      </w:r>
      <w:r w:rsidR="0052325E">
        <w:rPr>
          <w:color w:val="000000" w:themeColor="text1"/>
          <w:lang w:val="en-GB"/>
        </w:rPr>
        <w:t xml:space="preserve"> of the Philippine</w:t>
      </w:r>
      <w:r w:rsidR="00D530C0">
        <w:rPr>
          <w:color w:val="000000" w:themeColor="text1"/>
          <w:lang w:val="en-GB"/>
        </w:rPr>
        <w:t xml:space="preserve"> </w:t>
      </w:r>
      <w:r w:rsidR="0052325E">
        <w:rPr>
          <w:color w:val="000000" w:themeColor="text1"/>
          <w:lang w:val="en-GB"/>
        </w:rPr>
        <w:t>Sus</w:t>
      </w:r>
      <w:r w:rsidR="0052325E" w:rsidRPr="00650FCE">
        <w:rPr>
          <w:color w:val="000000" w:themeColor="text1"/>
          <w:lang w:val="en-GB"/>
        </w:rPr>
        <w:t xml:space="preserve">tainable </w:t>
      </w:r>
      <w:r w:rsidR="0052325E">
        <w:rPr>
          <w:color w:val="000000" w:themeColor="text1"/>
          <w:lang w:val="en-GB"/>
        </w:rPr>
        <w:t>F</w:t>
      </w:r>
      <w:r w:rsidR="0052325E" w:rsidRPr="00650FCE">
        <w:rPr>
          <w:color w:val="000000" w:themeColor="text1"/>
          <w:lang w:val="en-GB"/>
        </w:rPr>
        <w:t xml:space="preserve">inance </w:t>
      </w:r>
      <w:r w:rsidR="0052325E">
        <w:rPr>
          <w:color w:val="000000" w:themeColor="text1"/>
          <w:lang w:val="en-GB"/>
        </w:rPr>
        <w:t>R</w:t>
      </w:r>
      <w:r w:rsidR="0052325E" w:rsidRPr="00650FCE">
        <w:rPr>
          <w:color w:val="000000" w:themeColor="text1"/>
          <w:lang w:val="en-GB"/>
        </w:rPr>
        <w:t>oad</w:t>
      </w:r>
      <w:r w:rsidR="00D03101">
        <w:rPr>
          <w:color w:val="000000" w:themeColor="text1"/>
          <w:lang w:val="en-GB"/>
        </w:rPr>
        <w:t>map</w:t>
      </w:r>
      <w:r w:rsidR="0052325E">
        <w:rPr>
          <w:color w:val="000000" w:themeColor="text1"/>
          <w:lang w:val="en-GB"/>
        </w:rPr>
        <w:t>;</w:t>
      </w:r>
    </w:p>
    <w:p w14:paraId="6FC73C2F" w14:textId="163ADF25" w:rsidR="00157984" w:rsidRPr="00650FCE" w:rsidRDefault="0052325E" w:rsidP="00F70474">
      <w:pPr>
        <w:pStyle w:val="CPDTexte"/>
        <w:numPr>
          <w:ilvl w:val="0"/>
          <w:numId w:val="33"/>
        </w:numPr>
        <w:tabs>
          <w:tab w:val="clear" w:pos="1560"/>
          <w:tab w:val="left" w:pos="1418"/>
        </w:tabs>
        <w:ind w:left="990" w:right="713" w:firstLine="0"/>
        <w:rPr>
          <w:color w:val="000000"/>
          <w:kern w:val="36"/>
          <w:szCs w:val="48"/>
          <w:lang w:val="en-GB"/>
        </w:rPr>
      </w:pPr>
      <w:r>
        <w:rPr>
          <w:color w:val="000000" w:themeColor="text1"/>
          <w:lang w:val="en-GB"/>
        </w:rPr>
        <w:t>A</w:t>
      </w:r>
      <w:r w:rsidR="009F7BEC" w:rsidRPr="00650FCE">
        <w:rPr>
          <w:color w:val="000000" w:themeColor="text1"/>
          <w:lang w:val="en-GB"/>
        </w:rPr>
        <w:t xml:space="preserve">ccelerate finance for the </w:t>
      </w:r>
      <w:r>
        <w:rPr>
          <w:color w:val="000000" w:themeColor="text1"/>
          <w:lang w:val="en-GB"/>
        </w:rPr>
        <w:t>Goals</w:t>
      </w:r>
      <w:r w:rsidR="00D530C0">
        <w:rPr>
          <w:color w:val="000000" w:themeColor="text1"/>
          <w:lang w:val="en-GB"/>
        </w:rPr>
        <w:t xml:space="preserve"> </w:t>
      </w:r>
      <w:r w:rsidR="009F7BEC" w:rsidRPr="00650FCE">
        <w:rPr>
          <w:color w:val="000000" w:themeColor="text1"/>
          <w:lang w:val="en-GB"/>
        </w:rPr>
        <w:t>by leveraging and aligning public and private resources, including testing new partnerships with international financ</w:t>
      </w:r>
      <w:r>
        <w:rPr>
          <w:color w:val="000000" w:themeColor="text1"/>
          <w:lang w:val="en-GB"/>
        </w:rPr>
        <w:t>ial</w:t>
      </w:r>
      <w:r w:rsidR="009F7BEC" w:rsidRPr="00650FCE">
        <w:rPr>
          <w:color w:val="000000" w:themeColor="text1"/>
          <w:lang w:val="en-GB"/>
        </w:rPr>
        <w:t xml:space="preserve"> institutions. Based on a strong record, UNDP will continue to tap into </w:t>
      </w:r>
      <w:r>
        <w:rPr>
          <w:color w:val="000000" w:themeColor="text1"/>
          <w:lang w:val="en-GB"/>
        </w:rPr>
        <w:t>v</w:t>
      </w:r>
      <w:r w:rsidR="009F7BEC" w:rsidRPr="00650FCE">
        <w:rPr>
          <w:color w:val="000000" w:themeColor="text1"/>
          <w:lang w:val="en-GB"/>
        </w:rPr>
        <w:t xml:space="preserve">ertical </w:t>
      </w:r>
      <w:r>
        <w:rPr>
          <w:color w:val="000000" w:themeColor="text1"/>
          <w:lang w:val="en-GB"/>
        </w:rPr>
        <w:t>f</w:t>
      </w:r>
      <w:r w:rsidR="009F7BEC" w:rsidRPr="00650FCE">
        <w:rPr>
          <w:color w:val="000000" w:themeColor="text1"/>
          <w:lang w:val="en-GB"/>
        </w:rPr>
        <w:t xml:space="preserve">unds (including </w:t>
      </w:r>
      <w:r>
        <w:rPr>
          <w:color w:val="000000" w:themeColor="text1"/>
          <w:lang w:val="en-GB"/>
        </w:rPr>
        <w:t xml:space="preserve">the Global </w:t>
      </w:r>
      <w:r w:rsidR="008D51ED">
        <w:rPr>
          <w:color w:val="000000" w:themeColor="text1"/>
          <w:lang w:val="en-GB"/>
        </w:rPr>
        <w:t>Environment Facility</w:t>
      </w:r>
      <w:r w:rsidR="00D530C0">
        <w:rPr>
          <w:color w:val="000000" w:themeColor="text1"/>
          <w:lang w:val="en-GB"/>
        </w:rPr>
        <w:t xml:space="preserve"> </w:t>
      </w:r>
      <w:r w:rsidR="009F7BEC" w:rsidRPr="00650FCE">
        <w:rPr>
          <w:color w:val="000000" w:themeColor="text1"/>
          <w:lang w:val="en-GB"/>
        </w:rPr>
        <w:t xml:space="preserve">and </w:t>
      </w:r>
      <w:r w:rsidR="008D51ED">
        <w:rPr>
          <w:color w:val="000000" w:themeColor="text1"/>
          <w:lang w:val="en-GB"/>
        </w:rPr>
        <w:t xml:space="preserve">Green Climate Fund </w:t>
      </w:r>
      <w:r w:rsidR="009F7BEC" w:rsidRPr="00650FCE">
        <w:rPr>
          <w:color w:val="000000" w:themeColor="text1"/>
          <w:lang w:val="en-GB"/>
        </w:rPr>
        <w:t>for climate finance</w:t>
      </w:r>
      <w:r w:rsidR="00691E39">
        <w:rPr>
          <w:color w:val="000000" w:themeColor="text1"/>
          <w:lang w:val="en-GB"/>
        </w:rPr>
        <w:t>)</w:t>
      </w:r>
      <w:r w:rsidR="009F7BEC" w:rsidRPr="00650FCE">
        <w:rPr>
          <w:color w:val="000000" w:themeColor="text1"/>
          <w:lang w:val="en-GB"/>
        </w:rPr>
        <w:t xml:space="preserve">. At the national level, UNDP will support strengthening of the planning process and overcoming structural barriers to financing </w:t>
      </w:r>
      <w:r w:rsidR="008D51ED">
        <w:rPr>
          <w:color w:val="000000" w:themeColor="text1"/>
          <w:lang w:val="en-GB"/>
        </w:rPr>
        <w:t>the Goals</w:t>
      </w:r>
      <w:r w:rsidR="0040331D">
        <w:rPr>
          <w:color w:val="000000" w:themeColor="text1"/>
          <w:lang w:val="en-GB"/>
        </w:rPr>
        <w:t>, leveraging</w:t>
      </w:r>
      <w:r w:rsidR="009F7BEC" w:rsidRPr="00650FCE">
        <w:rPr>
          <w:color w:val="000000" w:themeColor="text1"/>
          <w:lang w:val="en-GB"/>
        </w:rPr>
        <w:t xml:space="preserve"> the strategy crafted using an </w:t>
      </w:r>
      <w:r w:rsidR="008D51ED" w:rsidRPr="00650FCE">
        <w:rPr>
          <w:color w:val="000000" w:themeColor="text1"/>
          <w:lang w:val="en-GB"/>
        </w:rPr>
        <w:t xml:space="preserve">integrated national financing framework </w:t>
      </w:r>
      <w:r w:rsidR="0040331D">
        <w:rPr>
          <w:color w:val="000000" w:themeColor="text1"/>
          <w:lang w:val="en-GB"/>
        </w:rPr>
        <w:t>. UNDP will</w:t>
      </w:r>
      <w:r w:rsidR="009F7BEC" w:rsidRPr="00650FCE">
        <w:rPr>
          <w:color w:val="000000" w:themeColor="text1"/>
          <w:lang w:val="en-GB"/>
        </w:rPr>
        <w:t xml:space="preserve"> assist the </w:t>
      </w:r>
      <w:r w:rsidR="008D51ED">
        <w:rPr>
          <w:color w:val="000000" w:themeColor="text1"/>
          <w:lang w:val="en-GB"/>
        </w:rPr>
        <w:t>G</w:t>
      </w:r>
      <w:r w:rsidR="009F7BEC" w:rsidRPr="00650FCE">
        <w:rPr>
          <w:color w:val="000000" w:themeColor="text1"/>
          <w:lang w:val="en-GB"/>
        </w:rPr>
        <w:t xml:space="preserve">overnment </w:t>
      </w:r>
      <w:r w:rsidR="008D51ED">
        <w:rPr>
          <w:color w:val="000000" w:themeColor="text1"/>
          <w:lang w:val="en-GB"/>
        </w:rPr>
        <w:t xml:space="preserve">to </w:t>
      </w:r>
      <w:r w:rsidR="009F7BEC" w:rsidRPr="00650FCE">
        <w:rPr>
          <w:color w:val="000000" w:themeColor="text1"/>
          <w:lang w:val="en-GB"/>
        </w:rPr>
        <w:t>finance its own system reforms</w:t>
      </w:r>
      <w:r w:rsidR="008D51ED">
        <w:rPr>
          <w:color w:val="000000" w:themeColor="text1"/>
          <w:lang w:val="en-GB"/>
        </w:rPr>
        <w:t>,</w:t>
      </w:r>
      <w:r w:rsidR="009F7BEC" w:rsidRPr="00650FCE">
        <w:rPr>
          <w:color w:val="000000" w:themeColor="text1"/>
          <w:lang w:val="en-GB"/>
        </w:rPr>
        <w:t xml:space="preserve"> and business process re-engineering and streamlining to improve its public service delivery</w:t>
      </w:r>
      <w:r w:rsidR="002F1C37">
        <w:rPr>
          <w:color w:val="000000" w:themeColor="text1"/>
          <w:lang w:val="en-GB"/>
        </w:rPr>
        <w:t>.</w:t>
      </w:r>
      <w:r w:rsidR="009F7BEC" w:rsidRPr="00650FCE">
        <w:rPr>
          <w:color w:val="000000" w:themeColor="text1"/>
          <w:lang w:val="en-GB"/>
        </w:rPr>
        <w:t xml:space="preserve"> </w:t>
      </w:r>
      <w:r w:rsidR="002F1C37">
        <w:rPr>
          <w:color w:val="000000" w:themeColor="text1"/>
          <w:lang w:val="en-GB"/>
        </w:rPr>
        <w:t>UNDP will</w:t>
      </w:r>
      <w:r w:rsidR="002F1C37" w:rsidRPr="00650FCE">
        <w:rPr>
          <w:color w:val="000000" w:themeColor="text1"/>
          <w:lang w:val="en-GB"/>
        </w:rPr>
        <w:t xml:space="preserve"> </w:t>
      </w:r>
      <w:r w:rsidR="009F7BEC" w:rsidRPr="00650FCE">
        <w:rPr>
          <w:color w:val="000000" w:themeColor="text1"/>
          <w:lang w:val="en-GB"/>
        </w:rPr>
        <w:t xml:space="preserve">support global initiatives </w:t>
      </w:r>
      <w:r w:rsidR="005811E2">
        <w:rPr>
          <w:color w:val="000000" w:themeColor="text1"/>
          <w:lang w:val="en-GB"/>
        </w:rPr>
        <w:t>leveraging</w:t>
      </w:r>
      <w:r w:rsidR="009F7BEC" w:rsidRPr="00650FCE">
        <w:rPr>
          <w:color w:val="000000" w:themeColor="text1"/>
          <w:lang w:val="en-GB"/>
        </w:rPr>
        <w:t xml:space="preserve"> the ongoing work of UNDP towards gender-equal economies in fiscal policies. UNDP will help select </w:t>
      </w:r>
      <w:r w:rsidR="00D96D47">
        <w:rPr>
          <w:color w:val="000000" w:themeColor="text1"/>
          <w:lang w:val="en-GB"/>
        </w:rPr>
        <w:t>l</w:t>
      </w:r>
      <w:r w:rsidR="008D51ED">
        <w:rPr>
          <w:color w:val="000000" w:themeColor="text1"/>
          <w:lang w:val="en-GB"/>
        </w:rPr>
        <w:t xml:space="preserve">ocal </w:t>
      </w:r>
      <w:r w:rsidR="00D96D47">
        <w:rPr>
          <w:color w:val="000000" w:themeColor="text1"/>
          <w:lang w:val="en-GB"/>
        </w:rPr>
        <w:t>g</w:t>
      </w:r>
      <w:r w:rsidR="008D51ED">
        <w:rPr>
          <w:color w:val="000000" w:themeColor="text1"/>
          <w:lang w:val="en-GB"/>
        </w:rPr>
        <w:t xml:space="preserve">overnment </w:t>
      </w:r>
      <w:r w:rsidR="00D96D47">
        <w:rPr>
          <w:color w:val="000000" w:themeColor="text1"/>
          <w:lang w:val="en-GB"/>
        </w:rPr>
        <w:t>u</w:t>
      </w:r>
      <w:r w:rsidR="008D51ED">
        <w:rPr>
          <w:color w:val="000000" w:themeColor="text1"/>
          <w:lang w:val="en-GB"/>
        </w:rPr>
        <w:t xml:space="preserve">nits </w:t>
      </w:r>
      <w:r w:rsidR="009F7BEC" w:rsidRPr="00650FCE">
        <w:rPr>
          <w:color w:val="000000" w:themeColor="text1"/>
          <w:lang w:val="en-GB"/>
        </w:rPr>
        <w:t>fully utilize allocated national funds, while exploring mechanisms to overcome challenges in private investments in</w:t>
      </w:r>
      <w:r w:rsidR="008D51ED">
        <w:rPr>
          <w:color w:val="000000" w:themeColor="text1"/>
          <w:lang w:val="en-GB"/>
        </w:rPr>
        <w:t xml:space="preserve"> the Goals</w:t>
      </w:r>
      <w:r w:rsidR="0021111E">
        <w:rPr>
          <w:color w:val="000000" w:themeColor="text1"/>
          <w:lang w:val="en-GB"/>
        </w:rPr>
        <w:t>;</w:t>
      </w:r>
    </w:p>
    <w:p w14:paraId="33722208" w14:textId="3F2D5C3C" w:rsidR="00157984" w:rsidRPr="00650FCE" w:rsidRDefault="0021111E" w:rsidP="00F70474">
      <w:pPr>
        <w:pStyle w:val="CPDTexte"/>
        <w:numPr>
          <w:ilvl w:val="0"/>
          <w:numId w:val="33"/>
        </w:numPr>
        <w:tabs>
          <w:tab w:val="clear" w:pos="1560"/>
          <w:tab w:val="left" w:pos="1418"/>
        </w:tabs>
        <w:spacing w:before="120"/>
        <w:ind w:left="990" w:right="713" w:firstLine="0"/>
        <w:rPr>
          <w:color w:val="000000"/>
          <w:kern w:val="36"/>
          <w:szCs w:val="48"/>
          <w:lang w:val="en-GB"/>
        </w:rPr>
      </w:pPr>
      <w:r>
        <w:rPr>
          <w:color w:val="000000" w:themeColor="text1"/>
          <w:lang w:val="en-GB"/>
        </w:rPr>
        <w:t>L</w:t>
      </w:r>
      <w:r w:rsidR="009F7BEC" w:rsidRPr="00650FCE">
        <w:rPr>
          <w:color w:val="000000" w:themeColor="text1"/>
          <w:lang w:val="en-GB"/>
        </w:rPr>
        <w:t xml:space="preserve">everage competencies from the </w:t>
      </w:r>
      <w:r>
        <w:rPr>
          <w:color w:val="000000" w:themeColor="text1"/>
          <w:lang w:val="en-GB"/>
        </w:rPr>
        <w:t>a</w:t>
      </w:r>
      <w:r w:rsidR="009F7BEC" w:rsidRPr="00650FCE">
        <w:rPr>
          <w:color w:val="000000" w:themeColor="text1"/>
          <w:lang w:val="en-GB"/>
        </w:rPr>
        <w:t xml:space="preserve">ccelerator </w:t>
      </w:r>
      <w:r>
        <w:rPr>
          <w:color w:val="000000" w:themeColor="text1"/>
          <w:lang w:val="en-GB"/>
        </w:rPr>
        <w:t>l</w:t>
      </w:r>
      <w:r w:rsidR="009F7BEC" w:rsidRPr="00650FCE">
        <w:rPr>
          <w:color w:val="000000" w:themeColor="text1"/>
          <w:lang w:val="en-GB"/>
        </w:rPr>
        <w:t xml:space="preserve">ab and the Global Policy Network. </w:t>
      </w:r>
      <w:r>
        <w:rPr>
          <w:color w:val="000000" w:themeColor="text1"/>
          <w:lang w:val="en-GB"/>
        </w:rPr>
        <w:t xml:space="preserve">The programme </w:t>
      </w:r>
      <w:r w:rsidR="009F7BEC" w:rsidRPr="00650FCE">
        <w:rPr>
          <w:color w:val="000000" w:themeColor="text1"/>
          <w:lang w:val="en-GB"/>
        </w:rPr>
        <w:t xml:space="preserve">will expand partnerships with leading think tanks and academic institutions, continuing to consider Filipino expertise, to develop innovative approaches to strengthen the evidence base of marginalized and vulnerable groups, with the aim of improving policies, projects and programmes to promote locally appropriate development solutions. A systematic cross-cutting strategy for responsive and transformative gender work and for addressing structural discriminatory practices will be strengthened and mainstreamed in UNDP planning and programming. </w:t>
      </w:r>
    </w:p>
    <w:p w14:paraId="432156C9" w14:textId="267452B9" w:rsidR="00157984" w:rsidRPr="00650FCE" w:rsidRDefault="009F7BEC" w:rsidP="00F70474">
      <w:pPr>
        <w:pStyle w:val="CPDTexte"/>
        <w:numPr>
          <w:ilvl w:val="0"/>
          <w:numId w:val="33"/>
        </w:numPr>
        <w:tabs>
          <w:tab w:val="clear" w:pos="1560"/>
          <w:tab w:val="left" w:pos="1418"/>
        </w:tabs>
        <w:spacing w:before="120"/>
        <w:ind w:left="990" w:right="713" w:firstLine="0"/>
        <w:rPr>
          <w:color w:val="000000"/>
          <w:kern w:val="36"/>
          <w:szCs w:val="48"/>
          <w:lang w:val="en-GB"/>
        </w:rPr>
      </w:pPr>
      <w:r w:rsidRPr="00650FCE">
        <w:rPr>
          <w:color w:val="000000" w:themeColor="text1"/>
          <w:lang w:val="en-GB"/>
        </w:rPr>
        <w:t xml:space="preserve"> </w:t>
      </w:r>
      <w:r w:rsidR="0021111E">
        <w:rPr>
          <w:color w:val="000000" w:themeColor="text1"/>
          <w:lang w:val="en-GB"/>
        </w:rPr>
        <w:t>S</w:t>
      </w:r>
      <w:r w:rsidRPr="00650FCE">
        <w:rPr>
          <w:color w:val="000000" w:themeColor="text1"/>
          <w:lang w:val="en-GB"/>
        </w:rPr>
        <w:t>trengthen and expand existing platforms that leverage expertise and promote cooperation among U</w:t>
      </w:r>
      <w:r w:rsidR="0021111E">
        <w:rPr>
          <w:color w:val="000000" w:themeColor="text1"/>
          <w:lang w:val="en-GB"/>
        </w:rPr>
        <w:t xml:space="preserve">nited </w:t>
      </w:r>
      <w:r w:rsidRPr="00650FCE">
        <w:rPr>
          <w:color w:val="000000" w:themeColor="text1"/>
          <w:lang w:val="en-GB"/>
        </w:rPr>
        <w:t>N</w:t>
      </w:r>
      <w:r w:rsidR="0021111E">
        <w:rPr>
          <w:color w:val="000000" w:themeColor="text1"/>
          <w:lang w:val="en-GB"/>
        </w:rPr>
        <w:t>ations</w:t>
      </w:r>
      <w:r w:rsidRPr="00650FCE">
        <w:rPr>
          <w:color w:val="000000" w:themeColor="text1"/>
          <w:lang w:val="en-GB"/>
        </w:rPr>
        <w:t xml:space="preserve"> </w:t>
      </w:r>
      <w:r w:rsidR="008D5557">
        <w:rPr>
          <w:color w:val="000000" w:themeColor="text1"/>
          <w:lang w:val="en-GB"/>
        </w:rPr>
        <w:t>organizations</w:t>
      </w:r>
      <w:r w:rsidRPr="0021111E">
        <w:rPr>
          <w:color w:val="000000" w:themeColor="text1"/>
          <w:lang w:val="en-GB"/>
        </w:rPr>
        <w:t>,</w:t>
      </w:r>
      <w:r w:rsidRPr="00650FCE">
        <w:rPr>
          <w:color w:val="000000" w:themeColor="text1"/>
          <w:lang w:val="en-GB"/>
        </w:rPr>
        <w:t xml:space="preserve"> development banks, the private sector, women’s organizations, academic institutions and CSOs. UNDP will step up engagement with the United </w:t>
      </w:r>
      <w:r w:rsidRPr="00650FCE">
        <w:rPr>
          <w:color w:val="000000" w:themeColor="text1"/>
          <w:lang w:val="en-GB"/>
        </w:rPr>
        <w:lastRenderedPageBreak/>
        <w:t>Nations Volunteers</w:t>
      </w:r>
      <w:r w:rsidR="0021111E">
        <w:rPr>
          <w:color w:val="000000" w:themeColor="text1"/>
          <w:lang w:val="en-GB"/>
        </w:rPr>
        <w:t xml:space="preserve"> programme </w:t>
      </w:r>
      <w:r w:rsidRPr="00650FCE">
        <w:rPr>
          <w:color w:val="000000" w:themeColor="text1"/>
          <w:lang w:val="en-GB"/>
        </w:rPr>
        <w:t>to implement UNDP-supported projects and local pilot initiatives. UNDP will strengthen its leadership for multi</w:t>
      </w:r>
      <w:r w:rsidR="00D0143E">
        <w:rPr>
          <w:color w:val="000000" w:themeColor="text1"/>
          <w:lang w:val="en-GB"/>
        </w:rPr>
        <w:t>-stakeholder</w:t>
      </w:r>
      <w:r w:rsidRPr="00650FCE">
        <w:rPr>
          <w:color w:val="000000" w:themeColor="text1"/>
          <w:lang w:val="en-GB"/>
        </w:rPr>
        <w:t xml:space="preserve"> engagement, joint programming and its integrator role connecting the government and national development partners to maximize resources and create mutually reinforcing impacts across </w:t>
      </w:r>
      <w:r w:rsidR="0021111E">
        <w:rPr>
          <w:color w:val="000000" w:themeColor="text1"/>
          <w:lang w:val="en-GB"/>
        </w:rPr>
        <w:t>the Goals</w:t>
      </w:r>
      <w:r w:rsidRPr="00650FCE">
        <w:rPr>
          <w:color w:val="000000" w:themeColor="text1"/>
          <w:lang w:val="en-GB"/>
        </w:rPr>
        <w:t xml:space="preserve"> in each targeted outcome. UNDP will leverage and scale up South-South and triangular cooperation, including on disaster risk reduction and </w:t>
      </w:r>
      <w:r w:rsidR="0021111E">
        <w:rPr>
          <w:color w:val="000000" w:themeColor="text1"/>
          <w:lang w:val="en-GB"/>
        </w:rPr>
        <w:t xml:space="preserve">the </w:t>
      </w:r>
      <w:r w:rsidRPr="00650FCE">
        <w:rPr>
          <w:color w:val="000000" w:themeColor="text1"/>
          <w:lang w:val="en-GB"/>
        </w:rPr>
        <w:t>circular economy, and will support Philippine participation in relevant regional thematic and intergovernmental forums.</w:t>
      </w:r>
    </w:p>
    <w:p w14:paraId="3EB600AF" w14:textId="77777777" w:rsidR="00157984" w:rsidRPr="00650FCE" w:rsidRDefault="00157984" w:rsidP="00157984">
      <w:pPr>
        <w:pStyle w:val="Heading2"/>
        <w:tabs>
          <w:tab w:val="left" w:pos="1418"/>
        </w:tabs>
        <w:ind w:left="993" w:right="713" w:hanging="709"/>
        <w:jc w:val="left"/>
        <w:rPr>
          <w:rFonts w:ascii="Times New Roman" w:hAnsi="Times New Roman"/>
          <w:lang w:val="en-GB"/>
        </w:rPr>
      </w:pPr>
      <w:r w:rsidRPr="00650FCE">
        <w:rPr>
          <w:rFonts w:ascii="Times New Roman" w:hAnsi="Times New Roman"/>
          <w:lang w:val="en-GB"/>
        </w:rPr>
        <w:t xml:space="preserve">III. </w:t>
      </w:r>
      <w:r w:rsidRPr="00650FCE">
        <w:rPr>
          <w:rFonts w:ascii="Times New Roman" w:hAnsi="Times New Roman"/>
          <w:lang w:val="en-GB"/>
        </w:rPr>
        <w:tab/>
        <w:t>Programme and risk management</w:t>
      </w:r>
    </w:p>
    <w:p w14:paraId="55642248" w14:textId="5A957E41" w:rsidR="00157984" w:rsidRPr="00650FCE" w:rsidRDefault="00157984" w:rsidP="00157984">
      <w:pPr>
        <w:pStyle w:val="CPDTexte"/>
        <w:tabs>
          <w:tab w:val="clear" w:pos="1560"/>
          <w:tab w:val="left" w:pos="1418"/>
        </w:tabs>
        <w:spacing w:before="120"/>
        <w:ind w:left="993" w:right="713"/>
        <w:rPr>
          <w:color w:val="000000"/>
          <w:kern w:val="36"/>
          <w:szCs w:val="48"/>
          <w:lang w:val="en-GB"/>
        </w:rPr>
      </w:pPr>
      <w:r w:rsidRPr="00650FCE">
        <w:rPr>
          <w:color w:val="000000" w:themeColor="text1"/>
          <w:lang w:val="en-GB"/>
        </w:rPr>
        <w:t xml:space="preserve">This country programme document </w:t>
      </w:r>
      <w:r w:rsidR="005D7787">
        <w:rPr>
          <w:color w:val="000000" w:themeColor="text1"/>
          <w:lang w:val="en-GB"/>
        </w:rPr>
        <w:t xml:space="preserve">(CPD) </w:t>
      </w:r>
      <w:r w:rsidRPr="00650FCE">
        <w:rPr>
          <w:color w:val="000000" w:themeColor="text1"/>
          <w:lang w:val="en-GB"/>
        </w:rPr>
        <w:t xml:space="preserve">outlines </w:t>
      </w:r>
      <w:r w:rsidR="0021111E">
        <w:rPr>
          <w:color w:val="000000" w:themeColor="text1"/>
          <w:lang w:val="en-GB"/>
        </w:rPr>
        <w:t xml:space="preserve">the </w:t>
      </w:r>
      <w:r w:rsidRPr="00650FCE">
        <w:rPr>
          <w:color w:val="000000" w:themeColor="text1"/>
          <w:lang w:val="en-GB"/>
        </w:rPr>
        <w:t>UNDP contributions to national results and serves as the primary unit of accountability to the Executive Board for results alignment and resources assigned to the programme. Accountabilities of managers at the country, regional and headquarter</w:t>
      </w:r>
      <w:r w:rsidR="0021111E">
        <w:rPr>
          <w:color w:val="000000" w:themeColor="text1"/>
          <w:lang w:val="en-GB"/>
        </w:rPr>
        <w:t>s</w:t>
      </w:r>
      <w:r w:rsidRPr="00650FCE">
        <w:rPr>
          <w:color w:val="000000" w:themeColor="text1"/>
          <w:lang w:val="en-GB"/>
        </w:rPr>
        <w:t xml:space="preserve"> levels with respect to country programmes are prescribed in the organization’s Programme and Operations Policies and Procedures and Internal Control Framework. </w:t>
      </w:r>
    </w:p>
    <w:p w14:paraId="5FAB8EA3" w14:textId="39242497" w:rsidR="00157984" w:rsidRPr="00650FCE" w:rsidRDefault="00157984" w:rsidP="00157984">
      <w:pPr>
        <w:pStyle w:val="CPDTexte"/>
        <w:tabs>
          <w:tab w:val="clear" w:pos="1560"/>
          <w:tab w:val="left" w:pos="1418"/>
        </w:tabs>
        <w:spacing w:before="120"/>
        <w:ind w:left="993" w:right="713"/>
        <w:rPr>
          <w:color w:val="000000"/>
          <w:kern w:val="36"/>
          <w:szCs w:val="48"/>
          <w:lang w:val="en-GB"/>
        </w:rPr>
      </w:pPr>
      <w:r w:rsidRPr="00650FCE">
        <w:rPr>
          <w:color w:val="000000" w:themeColor="text1"/>
          <w:lang w:val="en-GB"/>
        </w:rPr>
        <w:t xml:space="preserve">The programme will be nationally executed. The programme will deploy different implementation modalities to ensure faster response and resource delivery. </w:t>
      </w:r>
      <w:r w:rsidR="0021111E">
        <w:rPr>
          <w:color w:val="000000" w:themeColor="text1"/>
          <w:lang w:val="en-GB"/>
        </w:rPr>
        <w:t>The h</w:t>
      </w:r>
      <w:r w:rsidRPr="00650FCE">
        <w:rPr>
          <w:color w:val="000000" w:themeColor="text1"/>
          <w:lang w:val="en-GB"/>
        </w:rPr>
        <w:t xml:space="preserve">armonized </w:t>
      </w:r>
      <w:r w:rsidR="0021111E">
        <w:rPr>
          <w:color w:val="000000" w:themeColor="text1"/>
          <w:lang w:val="en-GB"/>
        </w:rPr>
        <w:t>a</w:t>
      </w:r>
      <w:r w:rsidRPr="00650FCE">
        <w:rPr>
          <w:color w:val="000000" w:themeColor="text1"/>
          <w:lang w:val="en-GB"/>
        </w:rPr>
        <w:t xml:space="preserve">pproach to </w:t>
      </w:r>
      <w:r w:rsidR="0021111E">
        <w:rPr>
          <w:color w:val="000000" w:themeColor="text1"/>
          <w:lang w:val="en-GB"/>
        </w:rPr>
        <w:t>c</w:t>
      </w:r>
      <w:r w:rsidRPr="00650FCE">
        <w:rPr>
          <w:color w:val="000000" w:themeColor="text1"/>
          <w:lang w:val="en-GB"/>
        </w:rPr>
        <w:t xml:space="preserve">ash </w:t>
      </w:r>
      <w:r w:rsidR="0021111E">
        <w:rPr>
          <w:color w:val="000000" w:themeColor="text1"/>
          <w:lang w:val="en-GB"/>
        </w:rPr>
        <w:t>t</w:t>
      </w:r>
      <w:r w:rsidRPr="00650FCE">
        <w:rPr>
          <w:color w:val="000000" w:themeColor="text1"/>
          <w:lang w:val="en-GB"/>
        </w:rPr>
        <w:t>ransfers will be used in a coordinated fashion with other U</w:t>
      </w:r>
      <w:r w:rsidR="0021111E">
        <w:rPr>
          <w:color w:val="000000" w:themeColor="text1"/>
          <w:lang w:val="en-GB"/>
        </w:rPr>
        <w:t xml:space="preserve">nited </w:t>
      </w:r>
      <w:r w:rsidRPr="00650FCE">
        <w:rPr>
          <w:color w:val="000000" w:themeColor="text1"/>
          <w:lang w:val="en-GB"/>
        </w:rPr>
        <w:t>N</w:t>
      </w:r>
      <w:r w:rsidR="0021111E">
        <w:rPr>
          <w:color w:val="000000" w:themeColor="text1"/>
          <w:lang w:val="en-GB"/>
        </w:rPr>
        <w:t>ations</w:t>
      </w:r>
      <w:r w:rsidRPr="00650FCE">
        <w:rPr>
          <w:color w:val="000000" w:themeColor="text1"/>
          <w:lang w:val="en-GB"/>
        </w:rPr>
        <w:t xml:space="preserve"> </w:t>
      </w:r>
      <w:r w:rsidR="008D5557">
        <w:rPr>
          <w:color w:val="000000" w:themeColor="text1"/>
          <w:lang w:val="en-GB"/>
        </w:rPr>
        <w:t>organizations</w:t>
      </w:r>
      <w:r w:rsidRPr="00650FCE">
        <w:rPr>
          <w:color w:val="000000" w:themeColor="text1"/>
          <w:lang w:val="en-GB"/>
        </w:rPr>
        <w:t xml:space="preserve"> to manage financial risks. Cost definitions and classifications for programme and development effectiveness will be charged to concerned projects.</w:t>
      </w:r>
    </w:p>
    <w:p w14:paraId="3F1807D5" w14:textId="479384C9" w:rsidR="00157984" w:rsidRPr="00650FCE" w:rsidRDefault="00157984" w:rsidP="00157984">
      <w:pPr>
        <w:pStyle w:val="CPDTexte"/>
        <w:tabs>
          <w:tab w:val="clear" w:pos="1560"/>
          <w:tab w:val="left" w:pos="1418"/>
        </w:tabs>
        <w:spacing w:before="120"/>
        <w:ind w:left="993" w:right="713"/>
        <w:rPr>
          <w:color w:val="000000"/>
          <w:kern w:val="36"/>
          <w:szCs w:val="48"/>
          <w:lang w:val="en-GB"/>
        </w:rPr>
      </w:pPr>
      <w:r w:rsidRPr="00650FCE">
        <w:rPr>
          <w:color w:val="000000" w:themeColor="text1"/>
          <w:lang w:val="en-GB"/>
        </w:rPr>
        <w:t>The ambitious transformative change outlined in this CPD is accompanied by various multidimensional and interdependent risks, including changes associated with economic shocks, unforeseen crises and worsening climate-related disasters.</w:t>
      </w:r>
    </w:p>
    <w:p w14:paraId="63C9D595" w14:textId="72BDFC15" w:rsidR="00157984" w:rsidRPr="00650FCE" w:rsidRDefault="00157984" w:rsidP="00661BFC">
      <w:pPr>
        <w:pStyle w:val="CPDTexte"/>
        <w:tabs>
          <w:tab w:val="clear" w:pos="1560"/>
          <w:tab w:val="left" w:pos="1418"/>
        </w:tabs>
        <w:spacing w:before="120"/>
        <w:ind w:left="993" w:right="713"/>
        <w:rPr>
          <w:lang w:val="en-GB" w:bidi="en-US"/>
        </w:rPr>
      </w:pPr>
      <w:r w:rsidRPr="00650FCE">
        <w:rPr>
          <w:color w:val="000000" w:themeColor="text1"/>
          <w:lang w:val="en-GB"/>
        </w:rPr>
        <w:t xml:space="preserve">The transition to upper </w:t>
      </w:r>
      <w:r w:rsidR="005D7787">
        <w:rPr>
          <w:color w:val="000000" w:themeColor="text1"/>
          <w:lang w:val="en-GB"/>
        </w:rPr>
        <w:t>middle-income</w:t>
      </w:r>
      <w:r w:rsidR="00D530C0">
        <w:rPr>
          <w:color w:val="000000" w:themeColor="text1"/>
          <w:lang w:val="en-GB"/>
        </w:rPr>
        <w:t xml:space="preserve"> </w:t>
      </w:r>
      <w:r w:rsidRPr="00650FCE">
        <w:rPr>
          <w:color w:val="000000" w:themeColor="text1"/>
          <w:lang w:val="en-GB"/>
        </w:rPr>
        <w:t xml:space="preserve">status by 2025 may require UNDP to adjust its partnerships and resource mobilization strategy, </w:t>
      </w:r>
      <w:r w:rsidR="009148AB">
        <w:rPr>
          <w:color w:val="000000" w:themeColor="text1"/>
          <w:lang w:val="en-GB"/>
        </w:rPr>
        <w:t>with</w:t>
      </w:r>
      <w:r w:rsidRPr="00650FCE">
        <w:rPr>
          <w:color w:val="000000" w:themeColor="text1"/>
          <w:lang w:val="en-GB"/>
        </w:rPr>
        <w:t xml:space="preserve"> more government and private sector engagement. </w:t>
      </w:r>
    </w:p>
    <w:p w14:paraId="5E2AC05D" w14:textId="08CCA67F" w:rsidR="00157984" w:rsidRPr="00650FCE" w:rsidRDefault="00157984" w:rsidP="00157984">
      <w:pPr>
        <w:pStyle w:val="CPDTexte"/>
        <w:tabs>
          <w:tab w:val="clear" w:pos="1560"/>
          <w:tab w:val="left" w:pos="1418"/>
        </w:tabs>
        <w:spacing w:before="120"/>
        <w:ind w:left="993" w:right="713"/>
        <w:rPr>
          <w:lang w:val="en-GB" w:bidi="en-US"/>
        </w:rPr>
      </w:pPr>
      <w:r w:rsidRPr="00650FCE">
        <w:rPr>
          <w:color w:val="000000" w:themeColor="text1"/>
          <w:lang w:val="en-GB"/>
        </w:rPr>
        <w:t xml:space="preserve">The management of these risks is ingrained in country programme management, adhering to the UNDP </w:t>
      </w:r>
      <w:r w:rsidR="005D7787" w:rsidRPr="00650FCE">
        <w:rPr>
          <w:color w:val="000000" w:themeColor="text1"/>
          <w:lang w:val="en-GB"/>
        </w:rPr>
        <w:t xml:space="preserve">risk management </w:t>
      </w:r>
      <w:r w:rsidRPr="00650FCE">
        <w:rPr>
          <w:color w:val="000000" w:themeColor="text1"/>
          <w:lang w:val="en-GB"/>
        </w:rPr>
        <w:t xml:space="preserve">policy and social and environmental standards. UNDP will employ systems thinking and foresight to anticipate risks and future scenarios, </w:t>
      </w:r>
      <w:r w:rsidRPr="00650FCE">
        <w:rPr>
          <w:rStyle w:val="ui-provider"/>
          <w:color w:val="000000" w:themeColor="text1"/>
          <w:lang w:val="en-GB"/>
        </w:rPr>
        <w:t>understand interconnected issues and foresee unintended consequences</w:t>
      </w:r>
      <w:r w:rsidR="005D7787">
        <w:rPr>
          <w:rStyle w:val="ui-provider"/>
          <w:color w:val="000000" w:themeColor="text1"/>
          <w:lang w:val="en-GB"/>
        </w:rPr>
        <w:t>,</w:t>
      </w:r>
      <w:r w:rsidRPr="00650FCE">
        <w:rPr>
          <w:rStyle w:val="ui-provider"/>
          <w:color w:val="000000" w:themeColor="text1"/>
          <w:lang w:val="en-GB"/>
        </w:rPr>
        <w:t xml:space="preserve"> especially on marginalized sectors. Appropriate management plans will </w:t>
      </w:r>
      <w:r w:rsidR="00C02392">
        <w:rPr>
          <w:rStyle w:val="ui-provider"/>
          <w:color w:val="000000" w:themeColor="text1"/>
          <w:lang w:val="en-GB"/>
        </w:rPr>
        <w:t>inform</w:t>
      </w:r>
      <w:r w:rsidRPr="00650FCE">
        <w:rPr>
          <w:rStyle w:val="ui-provider"/>
          <w:color w:val="000000" w:themeColor="text1"/>
          <w:lang w:val="en-GB"/>
        </w:rPr>
        <w:t xml:space="preserve"> project designs in anticipation of risks such as disaster</w:t>
      </w:r>
      <w:r w:rsidR="005D7787">
        <w:rPr>
          <w:rStyle w:val="ui-provider"/>
          <w:color w:val="000000" w:themeColor="text1"/>
          <w:lang w:val="en-GB"/>
        </w:rPr>
        <w:t>s</w:t>
      </w:r>
      <w:r w:rsidRPr="00650FCE">
        <w:rPr>
          <w:rStyle w:val="ui-provider"/>
          <w:color w:val="000000" w:themeColor="text1"/>
          <w:lang w:val="en-GB"/>
        </w:rPr>
        <w:t xml:space="preserve"> or economic, health and other shocks. </w:t>
      </w:r>
      <w:r w:rsidRPr="00650FCE">
        <w:rPr>
          <w:color w:val="000000" w:themeColor="text1"/>
          <w:lang w:val="en-GB"/>
        </w:rPr>
        <w:t>Continuous risk analysis and monitoring will be conducted</w:t>
      </w:r>
      <w:r w:rsidR="00B5070E">
        <w:rPr>
          <w:color w:val="000000" w:themeColor="text1"/>
          <w:lang w:val="en-GB"/>
        </w:rPr>
        <w:t>.</w:t>
      </w:r>
      <w:r w:rsidRPr="00650FCE">
        <w:rPr>
          <w:color w:val="000000" w:themeColor="text1"/>
          <w:lang w:val="en-GB"/>
        </w:rPr>
        <w:t xml:space="preserve"> </w:t>
      </w:r>
      <w:r w:rsidR="00B5070E">
        <w:rPr>
          <w:color w:val="000000" w:themeColor="text1"/>
          <w:lang w:val="en-GB"/>
        </w:rPr>
        <w:t>A</w:t>
      </w:r>
      <w:r w:rsidRPr="00650FCE">
        <w:rPr>
          <w:color w:val="000000" w:themeColor="text1"/>
          <w:lang w:val="en-GB"/>
        </w:rPr>
        <w:t xml:space="preserve"> </w:t>
      </w:r>
      <w:r w:rsidR="005D7787">
        <w:rPr>
          <w:color w:val="000000" w:themeColor="text1"/>
          <w:lang w:val="en-GB"/>
        </w:rPr>
        <w:t>b</w:t>
      </w:r>
      <w:r w:rsidRPr="00650FCE">
        <w:rPr>
          <w:color w:val="000000" w:themeColor="text1"/>
          <w:lang w:val="en-GB"/>
        </w:rPr>
        <w:t xml:space="preserve">usiness </w:t>
      </w:r>
      <w:r w:rsidR="005D7787">
        <w:rPr>
          <w:color w:val="000000" w:themeColor="text1"/>
          <w:lang w:val="en-GB"/>
        </w:rPr>
        <w:t>c</w:t>
      </w:r>
      <w:r w:rsidRPr="00650FCE">
        <w:rPr>
          <w:color w:val="000000" w:themeColor="text1"/>
          <w:lang w:val="en-GB"/>
        </w:rPr>
        <w:t xml:space="preserve">ontinuity </w:t>
      </w:r>
      <w:r w:rsidR="005D7787">
        <w:rPr>
          <w:color w:val="000000" w:themeColor="text1"/>
          <w:lang w:val="en-GB"/>
        </w:rPr>
        <w:t>p</w:t>
      </w:r>
      <w:r w:rsidRPr="00650FCE">
        <w:rPr>
          <w:color w:val="000000" w:themeColor="text1"/>
          <w:lang w:val="en-GB"/>
        </w:rPr>
        <w:t xml:space="preserve">lan that anticipates programmatic and operational recalibrations will be developed and implemented during the programme cycle. To strengthen risk mitigation and foster collaborative solutions, UNDP will consult </w:t>
      </w:r>
      <w:r w:rsidR="005D7787">
        <w:rPr>
          <w:color w:val="000000" w:themeColor="text1"/>
          <w:lang w:val="en-GB"/>
        </w:rPr>
        <w:t xml:space="preserve">the </w:t>
      </w:r>
      <w:r w:rsidR="00D96D47">
        <w:rPr>
          <w:color w:val="000000" w:themeColor="text1"/>
          <w:lang w:val="en-GB"/>
        </w:rPr>
        <w:t xml:space="preserve">country team </w:t>
      </w:r>
      <w:r w:rsidRPr="00650FCE">
        <w:rPr>
          <w:color w:val="000000" w:themeColor="text1"/>
          <w:lang w:val="en-GB"/>
        </w:rPr>
        <w:t xml:space="preserve">and engage stakeholders, including the </w:t>
      </w:r>
      <w:r w:rsidR="005D7787">
        <w:rPr>
          <w:color w:val="000000" w:themeColor="text1"/>
          <w:lang w:val="en-GB"/>
        </w:rPr>
        <w:t>G</w:t>
      </w:r>
      <w:r w:rsidRPr="00650FCE">
        <w:rPr>
          <w:color w:val="000000" w:themeColor="text1"/>
          <w:lang w:val="en-GB"/>
        </w:rPr>
        <w:t>overnment and the private sector, in oversight and governance.</w:t>
      </w:r>
    </w:p>
    <w:p w14:paraId="69DBBC75" w14:textId="77777777" w:rsidR="00157984" w:rsidRPr="00650FCE" w:rsidRDefault="00157984" w:rsidP="00157984">
      <w:pPr>
        <w:pStyle w:val="Heading2"/>
        <w:tabs>
          <w:tab w:val="left" w:pos="1418"/>
        </w:tabs>
        <w:ind w:left="993" w:right="713" w:hanging="567"/>
        <w:jc w:val="left"/>
        <w:rPr>
          <w:rFonts w:ascii="Times New Roman" w:hAnsi="Times New Roman"/>
          <w:lang w:val="en-GB"/>
        </w:rPr>
      </w:pPr>
      <w:r w:rsidRPr="00650FCE">
        <w:rPr>
          <w:rFonts w:ascii="Times New Roman" w:hAnsi="Times New Roman"/>
          <w:lang w:val="en-GB"/>
        </w:rPr>
        <w:t xml:space="preserve">IV. </w:t>
      </w:r>
      <w:r w:rsidRPr="00650FCE">
        <w:rPr>
          <w:rFonts w:ascii="Times New Roman" w:hAnsi="Times New Roman"/>
          <w:lang w:val="en-GB"/>
        </w:rPr>
        <w:tab/>
        <w:t xml:space="preserve">Monitoring and evaluation </w:t>
      </w:r>
    </w:p>
    <w:p w14:paraId="6A636CCB" w14:textId="62647174" w:rsidR="00157984" w:rsidRPr="00650FCE" w:rsidRDefault="00157984" w:rsidP="00157984">
      <w:pPr>
        <w:pStyle w:val="CPDTexte"/>
        <w:tabs>
          <w:tab w:val="clear" w:pos="1560"/>
          <w:tab w:val="left" w:pos="1418"/>
        </w:tabs>
        <w:spacing w:before="120"/>
        <w:ind w:left="993" w:right="713"/>
        <w:rPr>
          <w:lang w:val="en-GB" w:bidi="en-US"/>
        </w:rPr>
      </w:pPr>
      <w:r w:rsidRPr="00650FCE">
        <w:rPr>
          <w:color w:val="000000" w:themeColor="text1"/>
          <w:lang w:val="en-GB"/>
        </w:rPr>
        <w:t xml:space="preserve">The results and resources framework aligned with the UNDP Strategic Plan and UNSDCF serves as the accountability framework. Capacities and </w:t>
      </w:r>
      <w:r w:rsidR="005D7787">
        <w:rPr>
          <w:color w:val="000000" w:themeColor="text1"/>
          <w:lang w:val="en-GB"/>
        </w:rPr>
        <w:t>monitoring and evaluation</w:t>
      </w:r>
      <w:r w:rsidRPr="00650FCE">
        <w:rPr>
          <w:color w:val="000000" w:themeColor="text1"/>
          <w:lang w:val="en-GB"/>
        </w:rPr>
        <w:t xml:space="preserve"> systems will be established to ensure quality planning, monitoring and reporting. UNDP will ensure that evaluation plans include </w:t>
      </w:r>
      <w:r w:rsidR="0014041B">
        <w:rPr>
          <w:color w:val="000000" w:themeColor="text1"/>
          <w:lang w:val="en-GB"/>
        </w:rPr>
        <w:t>several</w:t>
      </w:r>
      <w:r w:rsidRPr="00650FCE">
        <w:rPr>
          <w:color w:val="000000" w:themeColor="text1"/>
          <w:lang w:val="en-GB"/>
        </w:rPr>
        <w:t xml:space="preserve"> evaluation approaches and shall allocate sufficient resources towards monitoring and evaluation and communications. Evaluations will include an assessment of the complementarity of UNDP projects with other relevant government initiatives. UNDP will conduct annual reviews of the </w:t>
      </w:r>
      <w:r w:rsidR="005D7787">
        <w:rPr>
          <w:color w:val="000000" w:themeColor="text1"/>
          <w:lang w:val="en-GB"/>
        </w:rPr>
        <w:t>e</w:t>
      </w:r>
      <w:r w:rsidRPr="00650FCE">
        <w:rPr>
          <w:color w:val="000000" w:themeColor="text1"/>
          <w:lang w:val="en-GB"/>
        </w:rPr>
        <w:t xml:space="preserve">valuation </w:t>
      </w:r>
      <w:r w:rsidR="005D7787">
        <w:rPr>
          <w:color w:val="000000" w:themeColor="text1"/>
          <w:lang w:val="en-GB"/>
        </w:rPr>
        <w:t>p</w:t>
      </w:r>
      <w:r w:rsidRPr="00650FCE">
        <w:rPr>
          <w:color w:val="000000" w:themeColor="text1"/>
          <w:lang w:val="en-GB"/>
        </w:rPr>
        <w:t xml:space="preserve">lan for necessary adjustments to ensure strategic, balanced and inclusive evaluations. </w:t>
      </w:r>
    </w:p>
    <w:p w14:paraId="0B7DE5FF" w14:textId="687932B2" w:rsidR="00157984" w:rsidRPr="00650FCE" w:rsidRDefault="00157984" w:rsidP="00157984">
      <w:pPr>
        <w:pStyle w:val="CPDTexte"/>
        <w:tabs>
          <w:tab w:val="clear" w:pos="1560"/>
          <w:tab w:val="left" w:pos="1418"/>
        </w:tabs>
        <w:spacing w:before="120"/>
        <w:ind w:left="993" w:right="713"/>
        <w:rPr>
          <w:lang w:val="en-GB" w:bidi="en-US"/>
        </w:rPr>
      </w:pPr>
      <w:r w:rsidRPr="00650FCE">
        <w:rPr>
          <w:color w:val="000000" w:themeColor="text1"/>
          <w:lang w:val="en-GB"/>
        </w:rPr>
        <w:t>The country office will ensure consistent use of the UNDP gender marker to monitor expenditure and improve gender-based planning and decision-making. UNDP will set up mechanisms for the meaningful participation of marginalized groups within its projects and allocate at least 70</w:t>
      </w:r>
      <w:r w:rsidR="005D7787">
        <w:rPr>
          <w:color w:val="000000" w:themeColor="text1"/>
          <w:lang w:val="en-GB"/>
        </w:rPr>
        <w:t xml:space="preserve"> per cent</w:t>
      </w:r>
      <w:r w:rsidRPr="00650FCE">
        <w:rPr>
          <w:color w:val="000000" w:themeColor="text1"/>
          <w:lang w:val="en-GB"/>
        </w:rPr>
        <w:t xml:space="preserve"> of the programme budget in Gen 2 and Gen 3 projects. </w:t>
      </w:r>
    </w:p>
    <w:p w14:paraId="7DEB1B8B" w14:textId="22110A2E" w:rsidR="00157984" w:rsidRPr="00650FCE" w:rsidRDefault="00157984" w:rsidP="00157984">
      <w:pPr>
        <w:pStyle w:val="CPDTexte"/>
        <w:tabs>
          <w:tab w:val="clear" w:pos="1560"/>
          <w:tab w:val="left" w:pos="1418"/>
        </w:tabs>
        <w:spacing w:before="120"/>
        <w:ind w:left="993" w:right="713"/>
        <w:rPr>
          <w:lang w:val="en-GB" w:bidi="en-US"/>
        </w:rPr>
      </w:pPr>
      <w:r w:rsidRPr="21DC802D">
        <w:rPr>
          <w:color w:val="000000" w:themeColor="text1"/>
          <w:lang w:val="en-GB"/>
        </w:rPr>
        <w:lastRenderedPageBreak/>
        <w:t>Strategic partnerships with U</w:t>
      </w:r>
      <w:r w:rsidR="005D7787" w:rsidRPr="21DC802D">
        <w:rPr>
          <w:color w:val="000000" w:themeColor="text1"/>
          <w:lang w:val="en-GB"/>
        </w:rPr>
        <w:t xml:space="preserve">nited </w:t>
      </w:r>
      <w:r w:rsidRPr="21DC802D">
        <w:rPr>
          <w:color w:val="000000" w:themeColor="text1"/>
          <w:lang w:val="en-GB"/>
        </w:rPr>
        <w:t>N</w:t>
      </w:r>
      <w:r w:rsidR="005D7787" w:rsidRPr="21DC802D">
        <w:rPr>
          <w:color w:val="000000" w:themeColor="text1"/>
          <w:lang w:val="en-GB"/>
        </w:rPr>
        <w:t>ations</w:t>
      </w:r>
      <w:r w:rsidRPr="21DC802D">
        <w:rPr>
          <w:color w:val="000000" w:themeColor="text1"/>
          <w:lang w:val="en-GB"/>
        </w:rPr>
        <w:t xml:space="preserve"> </w:t>
      </w:r>
      <w:r w:rsidR="008D5557">
        <w:rPr>
          <w:color w:val="000000" w:themeColor="text1"/>
          <w:lang w:val="en-GB"/>
        </w:rPr>
        <w:t>organizations</w:t>
      </w:r>
      <w:r w:rsidRPr="21DC802D">
        <w:rPr>
          <w:color w:val="000000" w:themeColor="text1"/>
          <w:lang w:val="en-GB"/>
        </w:rPr>
        <w:t xml:space="preserve"> and data-generating entities will be explored to enhance capacit</w:t>
      </w:r>
      <w:r w:rsidR="005D7787" w:rsidRPr="21DC802D">
        <w:rPr>
          <w:color w:val="000000" w:themeColor="text1"/>
          <w:lang w:val="en-GB"/>
        </w:rPr>
        <w:t>ies</w:t>
      </w:r>
      <w:r w:rsidRPr="21DC802D">
        <w:rPr>
          <w:color w:val="000000" w:themeColor="text1"/>
          <w:lang w:val="en-GB"/>
        </w:rPr>
        <w:t xml:space="preserve"> for monitoring </w:t>
      </w:r>
      <w:r w:rsidR="00D84C69" w:rsidRPr="21DC802D">
        <w:rPr>
          <w:color w:val="000000" w:themeColor="text1"/>
          <w:lang w:val="en-GB"/>
        </w:rPr>
        <w:t>progress</w:t>
      </w:r>
      <w:r w:rsidR="002576F0" w:rsidRPr="21DC802D">
        <w:rPr>
          <w:color w:val="000000" w:themeColor="text1"/>
          <w:lang w:val="en-GB"/>
        </w:rPr>
        <w:t xml:space="preserve"> towards</w:t>
      </w:r>
      <w:r w:rsidR="00D84C69" w:rsidRPr="21DC802D">
        <w:rPr>
          <w:color w:val="000000" w:themeColor="text1"/>
          <w:lang w:val="en-GB"/>
        </w:rPr>
        <w:t xml:space="preserve"> the Goals</w:t>
      </w:r>
      <w:r w:rsidR="00D530C0">
        <w:rPr>
          <w:color w:val="000000" w:themeColor="text1"/>
          <w:lang w:val="en-GB"/>
        </w:rPr>
        <w:t xml:space="preserve"> </w:t>
      </w:r>
      <w:r w:rsidRPr="21DC802D">
        <w:rPr>
          <w:color w:val="000000" w:themeColor="text1"/>
          <w:lang w:val="en-GB"/>
        </w:rPr>
        <w:t xml:space="preserve">through open and non-conventional data, including working with partners to strengthen national statistical systems and capacities. UNDP will support implementing partners to strengthen </w:t>
      </w:r>
      <w:r w:rsidR="00D84C69" w:rsidRPr="21DC802D">
        <w:rPr>
          <w:color w:val="000000" w:themeColor="text1"/>
          <w:lang w:val="en-GB"/>
        </w:rPr>
        <w:t xml:space="preserve">monitoring and evaluation </w:t>
      </w:r>
      <w:r w:rsidRPr="21DC802D">
        <w:rPr>
          <w:color w:val="000000" w:themeColor="text1"/>
          <w:lang w:val="en-GB"/>
        </w:rPr>
        <w:t>capacities, collect robust, verifiable data and validate impact through citizen, government and beneficiary feedback.</w:t>
      </w:r>
    </w:p>
    <w:p w14:paraId="5190A50E" w14:textId="2BCCEA87" w:rsidR="00157984" w:rsidRPr="00650FCE" w:rsidRDefault="00157984" w:rsidP="00157984">
      <w:pPr>
        <w:pStyle w:val="CPDTexte"/>
        <w:tabs>
          <w:tab w:val="clear" w:pos="1560"/>
          <w:tab w:val="left" w:pos="1418"/>
        </w:tabs>
        <w:ind w:left="993" w:right="713"/>
        <w:rPr>
          <w:lang w:val="en-GB"/>
        </w:rPr>
      </w:pPr>
      <w:r w:rsidRPr="00650FCE">
        <w:rPr>
          <w:lang w:val="en-GB"/>
        </w:rPr>
        <w:t xml:space="preserve">The country office will pursue evidence-based approaches and a strong commitment to broadening the debate on the national development agenda and the </w:t>
      </w:r>
      <w:r w:rsidR="00D84C69">
        <w:rPr>
          <w:lang w:val="en-GB"/>
        </w:rPr>
        <w:t>Sustainable Development Goals</w:t>
      </w:r>
      <w:r w:rsidRPr="00650FCE">
        <w:rPr>
          <w:lang w:val="en-GB"/>
        </w:rPr>
        <w:t>. A multi-year research agenda will produce policy briefs, discussions papers and reports.</w:t>
      </w:r>
    </w:p>
    <w:p w14:paraId="0E24CD43" w14:textId="77777777" w:rsidR="009F7076" w:rsidRPr="00650FCE" w:rsidRDefault="009F7076" w:rsidP="009F7076">
      <w:pPr>
        <w:pStyle w:val="CPDTexte"/>
        <w:numPr>
          <w:ilvl w:val="0"/>
          <w:numId w:val="0"/>
        </w:numPr>
        <w:tabs>
          <w:tab w:val="clear" w:pos="1560"/>
          <w:tab w:val="left" w:pos="1418"/>
        </w:tabs>
        <w:ind w:left="1196" w:right="713"/>
        <w:rPr>
          <w:lang w:val="en-GB"/>
        </w:rPr>
      </w:pPr>
    </w:p>
    <w:p w14:paraId="2440D43E" w14:textId="06B96761" w:rsidR="007A5B57" w:rsidRPr="00650FCE" w:rsidRDefault="007A5B57" w:rsidP="00371AF8">
      <w:pPr>
        <w:pStyle w:val="CPDTexte"/>
        <w:tabs>
          <w:tab w:val="clear" w:pos="1560"/>
          <w:tab w:val="left" w:pos="1418"/>
        </w:tabs>
        <w:spacing w:line="240" w:lineRule="exact"/>
        <w:ind w:left="993" w:right="713"/>
        <w:rPr>
          <w:lang w:val="en-GB"/>
        </w:rPr>
        <w:sectPr w:rsidR="007A5B57" w:rsidRPr="00650FCE" w:rsidSect="00585D54">
          <w:headerReference w:type="even" r:id="rId12"/>
          <w:headerReference w:type="default" r:id="rId13"/>
          <w:footerReference w:type="even" r:id="rId14"/>
          <w:footerReference w:type="default" r:id="rId15"/>
          <w:headerReference w:type="first" r:id="rId16"/>
          <w:pgSz w:w="12240" w:h="15840"/>
          <w:pgMar w:top="1152" w:right="1440" w:bottom="1152" w:left="1440" w:header="720" w:footer="720" w:gutter="0"/>
          <w:cols w:space="720"/>
          <w:titlePg/>
          <w:docGrid w:linePitch="272"/>
        </w:sectPr>
      </w:pPr>
    </w:p>
    <w:p w14:paraId="7FE66115" w14:textId="1C0A3707" w:rsidR="007A5B57" w:rsidRPr="00650FCE" w:rsidRDefault="00357B24" w:rsidP="00157984">
      <w:pPr>
        <w:spacing w:after="120"/>
        <w:ind w:left="1151" w:right="1151" w:hanging="881"/>
        <w:rPr>
          <w:b/>
          <w:color w:val="000000"/>
          <w:lang w:val="en-GB"/>
        </w:rPr>
      </w:pPr>
      <w:r w:rsidRPr="00650FCE">
        <w:rPr>
          <w:b/>
          <w:color w:val="000000"/>
          <w:sz w:val="24"/>
          <w:szCs w:val="24"/>
          <w:lang w:val="en-GB"/>
        </w:rPr>
        <w:lastRenderedPageBreak/>
        <w:t>Annex</w:t>
      </w:r>
      <w:r w:rsidR="008462C7" w:rsidRPr="00650FCE">
        <w:rPr>
          <w:b/>
          <w:color w:val="000000"/>
          <w:sz w:val="24"/>
          <w:szCs w:val="24"/>
          <w:lang w:val="en-GB"/>
        </w:rPr>
        <w:t>.</w:t>
      </w:r>
      <w:r w:rsidRPr="00650FCE">
        <w:rPr>
          <w:b/>
          <w:color w:val="000000"/>
          <w:sz w:val="24"/>
          <w:szCs w:val="24"/>
          <w:lang w:val="en-GB"/>
        </w:rPr>
        <w:t xml:space="preserve"> Results and resources framework for </w:t>
      </w:r>
      <w:r w:rsidR="009F7BEC" w:rsidRPr="00650FCE">
        <w:rPr>
          <w:b/>
          <w:sz w:val="24"/>
          <w:szCs w:val="24"/>
          <w:lang w:val="en-GB"/>
        </w:rPr>
        <w:t xml:space="preserve">the Philippines </w:t>
      </w:r>
      <w:r w:rsidRPr="00650FCE">
        <w:rPr>
          <w:b/>
          <w:color w:val="000000"/>
          <w:sz w:val="24"/>
          <w:szCs w:val="24"/>
          <w:lang w:val="en-GB"/>
        </w:rPr>
        <w:t>(202</w:t>
      </w:r>
      <w:r w:rsidR="00BE6E79" w:rsidRPr="00650FCE">
        <w:rPr>
          <w:b/>
          <w:color w:val="000000"/>
          <w:sz w:val="24"/>
          <w:szCs w:val="24"/>
          <w:lang w:val="en-GB"/>
        </w:rPr>
        <w:t>4</w:t>
      </w:r>
      <w:r w:rsidRPr="00650FCE">
        <w:rPr>
          <w:b/>
          <w:color w:val="000000"/>
          <w:sz w:val="24"/>
          <w:szCs w:val="24"/>
          <w:lang w:val="en-GB"/>
        </w:rPr>
        <w:t>-202</w:t>
      </w:r>
      <w:r w:rsidR="00BE6E79" w:rsidRPr="00650FCE">
        <w:rPr>
          <w:b/>
          <w:color w:val="000000"/>
          <w:sz w:val="24"/>
          <w:szCs w:val="24"/>
          <w:lang w:val="en-GB"/>
        </w:rPr>
        <w:t>8</w:t>
      </w:r>
      <w:r w:rsidRPr="00650FCE">
        <w:rPr>
          <w:b/>
          <w:color w:val="000000"/>
          <w:sz w:val="24"/>
          <w:szCs w:val="24"/>
          <w:lang w:val="en-GB"/>
        </w:rPr>
        <w:t>)</w:t>
      </w: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27"/>
        <w:gridCol w:w="1949"/>
        <w:gridCol w:w="4970"/>
        <w:gridCol w:w="1693"/>
        <w:gridCol w:w="1511"/>
      </w:tblGrid>
      <w:tr w:rsidR="00157984" w:rsidRPr="00650FCE" w14:paraId="3623FDF7" w14:textId="77777777" w:rsidTr="00EE5CD5">
        <w:trPr>
          <w:trHeight w:val="300"/>
        </w:trPr>
        <w:tc>
          <w:tcPr>
            <w:tcW w:w="12950" w:type="dxa"/>
            <w:gridSpan w:val="5"/>
            <w:shd w:val="clear" w:color="auto" w:fill="DBE5F1" w:themeFill="accent1" w:themeFillTint="33"/>
            <w:hideMark/>
          </w:tcPr>
          <w:p w14:paraId="5B9D21BC" w14:textId="77777777" w:rsidR="00157984" w:rsidRPr="00650FCE" w:rsidRDefault="00157984" w:rsidP="00EE5CD5">
            <w:pPr>
              <w:textAlignment w:val="baseline"/>
              <w:rPr>
                <w:color w:val="000000" w:themeColor="text1"/>
                <w:sz w:val="18"/>
                <w:szCs w:val="18"/>
                <w:lang w:val="en-GB" w:eastAsia="en-PH"/>
              </w:rPr>
            </w:pPr>
            <w:r w:rsidRPr="00650FCE">
              <w:rPr>
                <w:b/>
                <w:bCs/>
                <w:caps/>
                <w:color w:val="000000" w:themeColor="text1"/>
                <w:sz w:val="18"/>
                <w:szCs w:val="18"/>
                <w:lang w:val="en-GB" w:eastAsia="en-PH"/>
              </w:rPr>
              <w:t>PHILIPPINE DEVELOPMENT PLAN</w:t>
            </w:r>
            <w:r w:rsidRPr="00650FCE">
              <w:rPr>
                <w:b/>
                <w:bCs/>
                <w:color w:val="000000" w:themeColor="text1"/>
                <w:sz w:val="18"/>
                <w:szCs w:val="18"/>
                <w:lang w:val="en-GB" w:eastAsia="en-PH"/>
              </w:rPr>
              <w:t>, 2023-2028 GOAL: DEVELOP AND PROTECT CAPABILITIES OF INDIVIDUALS AND FAMILIES</w:t>
            </w:r>
            <w:r w:rsidRPr="00650FCE">
              <w:rPr>
                <w:color w:val="000000" w:themeColor="text1"/>
                <w:sz w:val="18"/>
                <w:szCs w:val="18"/>
                <w:lang w:val="en-GB" w:eastAsia="en-PH"/>
              </w:rPr>
              <w:t> </w:t>
            </w:r>
          </w:p>
        </w:tc>
      </w:tr>
      <w:tr w:rsidR="00157984" w:rsidRPr="00650FCE" w14:paraId="3B8E4FE6" w14:textId="77777777" w:rsidTr="00EE5CD5">
        <w:trPr>
          <w:trHeight w:val="120"/>
        </w:trPr>
        <w:tc>
          <w:tcPr>
            <w:tcW w:w="12950" w:type="dxa"/>
            <w:gridSpan w:val="5"/>
            <w:shd w:val="clear" w:color="auto" w:fill="DBE5F1" w:themeFill="accent1" w:themeFillTint="33"/>
            <w:hideMark/>
          </w:tcPr>
          <w:p w14:paraId="1DD2D050" w14:textId="77777777" w:rsidR="00157984" w:rsidRPr="00650FCE" w:rsidRDefault="00157984" w:rsidP="00EE5CD5">
            <w:pPr>
              <w:textAlignment w:val="baseline"/>
              <w:rPr>
                <w:color w:val="000000" w:themeColor="text1"/>
                <w:sz w:val="18"/>
                <w:szCs w:val="18"/>
                <w:lang w:val="en-GB" w:eastAsia="en-PH"/>
              </w:rPr>
            </w:pPr>
            <w:r w:rsidRPr="00650FCE">
              <w:rPr>
                <w:b/>
                <w:bCs/>
                <w:color w:val="000000" w:themeColor="text1"/>
                <w:sz w:val="18"/>
                <w:szCs w:val="18"/>
                <w:lang w:val="en-GB" w:eastAsia="en-PH"/>
              </w:rPr>
              <w:t>COOPERATION FRAMEWORK OUTCOME 1:</w:t>
            </w:r>
            <w:r w:rsidRPr="00650FCE">
              <w:rPr>
                <w:color w:val="000000" w:themeColor="text1"/>
                <w:sz w:val="18"/>
                <w:szCs w:val="18"/>
                <w:lang w:val="en-GB" w:eastAsia="en-PH"/>
              </w:rPr>
              <w:t xml:space="preserve"> </w:t>
            </w:r>
            <w:r w:rsidRPr="00650FCE">
              <w:rPr>
                <w:b/>
                <w:bCs/>
                <w:color w:val="000000" w:themeColor="text1"/>
                <w:sz w:val="18"/>
                <w:szCs w:val="18"/>
                <w:lang w:val="en-GB" w:eastAsia="en-PH"/>
              </w:rPr>
              <w:t>By 2028, all people, especially those at risk of being left behind, have increased resilience to economic, climatic, disaster, and public health risk through improved, equitable, and gender-responsive access to and utilization of quality social services, social protection, healthy habitat. and enhanced good governance and peace</w:t>
            </w:r>
          </w:p>
        </w:tc>
      </w:tr>
      <w:tr w:rsidR="00157984" w:rsidRPr="00650FCE" w14:paraId="4583E6D0" w14:textId="77777777" w:rsidTr="00EE5CD5">
        <w:trPr>
          <w:trHeight w:val="120"/>
        </w:trPr>
        <w:tc>
          <w:tcPr>
            <w:tcW w:w="12950" w:type="dxa"/>
            <w:gridSpan w:val="5"/>
            <w:shd w:val="clear" w:color="auto" w:fill="DBE5F1" w:themeFill="accent1" w:themeFillTint="33"/>
            <w:hideMark/>
          </w:tcPr>
          <w:p w14:paraId="5D9C054B" w14:textId="391DCEB6" w:rsidR="00157984" w:rsidRPr="00650FCE" w:rsidRDefault="00157984" w:rsidP="00EE5CD5">
            <w:pPr>
              <w:textAlignment w:val="baseline"/>
              <w:rPr>
                <w:color w:val="000000" w:themeColor="text1"/>
                <w:sz w:val="18"/>
                <w:szCs w:val="18"/>
                <w:lang w:val="en-GB" w:eastAsia="en-PH"/>
              </w:rPr>
            </w:pPr>
            <w:r w:rsidRPr="00650FCE">
              <w:rPr>
                <w:b/>
                <w:bCs/>
                <w:color w:val="000000" w:themeColor="text1"/>
                <w:sz w:val="18"/>
                <w:szCs w:val="18"/>
                <w:lang w:val="en-GB" w:eastAsia="en-PH"/>
              </w:rPr>
              <w:t>RELATED STRATEGIC PLAN OUTCOME:</w:t>
            </w:r>
            <w:r w:rsidR="00D530C0">
              <w:rPr>
                <w:i/>
                <w:iCs/>
                <w:color w:val="000000" w:themeColor="text1"/>
                <w:sz w:val="18"/>
                <w:szCs w:val="18"/>
                <w:lang w:val="en-GB" w:eastAsia="en-PH"/>
              </w:rPr>
              <w:t xml:space="preserve"> </w:t>
            </w:r>
            <w:r w:rsidRPr="00650FCE">
              <w:rPr>
                <w:b/>
                <w:bCs/>
                <w:color w:val="000000" w:themeColor="text1"/>
                <w:sz w:val="18"/>
                <w:szCs w:val="18"/>
                <w:lang w:val="en-GB" w:eastAsia="en-PH"/>
              </w:rPr>
              <w:t xml:space="preserve">Outcome 2: No one </w:t>
            </w:r>
            <w:proofErr w:type="gramStart"/>
            <w:r w:rsidRPr="00650FCE">
              <w:rPr>
                <w:b/>
                <w:bCs/>
                <w:color w:val="000000" w:themeColor="text1"/>
                <w:sz w:val="18"/>
                <w:szCs w:val="18"/>
                <w:lang w:val="en-GB" w:eastAsia="en-PH"/>
              </w:rPr>
              <w:t>left behind,</w:t>
            </w:r>
            <w:proofErr w:type="gramEnd"/>
            <w:r w:rsidRPr="00650FCE">
              <w:rPr>
                <w:b/>
                <w:bCs/>
                <w:color w:val="000000" w:themeColor="text1"/>
                <w:sz w:val="18"/>
                <w:szCs w:val="18"/>
                <w:lang w:val="en-GB" w:eastAsia="en-PH"/>
              </w:rPr>
              <w:t xml:space="preserve"> </w:t>
            </w:r>
            <w:r w:rsidR="00BD4401" w:rsidRPr="00650FCE">
              <w:rPr>
                <w:b/>
                <w:bCs/>
                <w:color w:val="000000" w:themeColor="text1"/>
                <w:sz w:val="18"/>
                <w:szCs w:val="18"/>
                <w:lang w:val="en-GB" w:eastAsia="en-PH"/>
              </w:rPr>
              <w:t>centring</w:t>
            </w:r>
            <w:r w:rsidRPr="00650FCE">
              <w:rPr>
                <w:b/>
                <w:bCs/>
                <w:color w:val="000000" w:themeColor="text1"/>
                <w:sz w:val="18"/>
                <w:szCs w:val="18"/>
                <w:lang w:val="en-GB" w:eastAsia="en-PH"/>
              </w:rPr>
              <w:t xml:space="preserve"> on equitable access to opportunities and a rights-based approach to human agency and human development</w:t>
            </w:r>
            <w:r w:rsidRPr="00650FCE">
              <w:rPr>
                <w:color w:val="000000" w:themeColor="text1"/>
                <w:sz w:val="18"/>
                <w:szCs w:val="18"/>
                <w:lang w:val="en-GB" w:eastAsia="en-PH"/>
              </w:rPr>
              <w:t> </w:t>
            </w:r>
          </w:p>
        </w:tc>
      </w:tr>
      <w:tr w:rsidR="00157984" w:rsidRPr="00650FCE" w14:paraId="57568584" w14:textId="77777777" w:rsidTr="00EE5CD5">
        <w:trPr>
          <w:trHeight w:val="315"/>
        </w:trPr>
        <w:tc>
          <w:tcPr>
            <w:tcW w:w="2827" w:type="dxa"/>
            <w:shd w:val="clear" w:color="auto" w:fill="DBE5F1" w:themeFill="accent1" w:themeFillTint="33"/>
            <w:vAlign w:val="center"/>
            <w:hideMark/>
          </w:tcPr>
          <w:p w14:paraId="703A87DC" w14:textId="77777777" w:rsidR="00157984" w:rsidRPr="00650FCE" w:rsidRDefault="00157984" w:rsidP="00EE5CD5">
            <w:pPr>
              <w:jc w:val="center"/>
              <w:textAlignment w:val="baseline"/>
              <w:rPr>
                <w:color w:val="000000" w:themeColor="text1"/>
                <w:sz w:val="18"/>
                <w:szCs w:val="18"/>
                <w:lang w:val="en-GB" w:eastAsia="en-PH"/>
              </w:rPr>
            </w:pPr>
            <w:r w:rsidRPr="00650FCE">
              <w:rPr>
                <w:b/>
                <w:bCs/>
                <w:color w:val="000000" w:themeColor="text1"/>
                <w:sz w:val="18"/>
                <w:szCs w:val="18"/>
                <w:lang w:val="en-GB" w:eastAsia="en-PH"/>
              </w:rPr>
              <w:t>COOPERATION FRAMEWORK OUTCOME INDICATOR(S), BASELINES, TARGET(S)</w:t>
            </w:r>
            <w:r w:rsidRPr="00650FCE">
              <w:rPr>
                <w:color w:val="000000" w:themeColor="text1"/>
                <w:sz w:val="18"/>
                <w:szCs w:val="18"/>
                <w:lang w:val="en-GB" w:eastAsia="en-PH"/>
              </w:rPr>
              <w:t> </w:t>
            </w:r>
          </w:p>
        </w:tc>
        <w:tc>
          <w:tcPr>
            <w:tcW w:w="1949" w:type="dxa"/>
            <w:shd w:val="clear" w:color="auto" w:fill="DBE5F1" w:themeFill="accent1" w:themeFillTint="33"/>
            <w:vAlign w:val="center"/>
            <w:hideMark/>
          </w:tcPr>
          <w:p w14:paraId="107AFC02" w14:textId="77777777" w:rsidR="00157984" w:rsidRPr="00650FCE" w:rsidRDefault="00157984" w:rsidP="00EE5CD5">
            <w:pPr>
              <w:jc w:val="center"/>
              <w:textAlignment w:val="baseline"/>
              <w:rPr>
                <w:color w:val="000000" w:themeColor="text1"/>
                <w:sz w:val="18"/>
                <w:szCs w:val="18"/>
                <w:lang w:val="en-GB" w:eastAsia="en-PH"/>
              </w:rPr>
            </w:pPr>
            <w:r w:rsidRPr="00650FCE">
              <w:rPr>
                <w:b/>
                <w:bCs/>
                <w:color w:val="000000" w:themeColor="text1"/>
                <w:sz w:val="18"/>
                <w:szCs w:val="18"/>
                <w:lang w:val="en-GB" w:eastAsia="en-PH"/>
              </w:rPr>
              <w:t>DATA SOURCE AND FREQUENCY OF DATA COLLECTION, AND RESPONSIBILITIES</w:t>
            </w:r>
            <w:r w:rsidRPr="00650FCE">
              <w:rPr>
                <w:color w:val="000000" w:themeColor="text1"/>
                <w:sz w:val="18"/>
                <w:szCs w:val="18"/>
                <w:lang w:val="en-GB" w:eastAsia="en-PH"/>
              </w:rPr>
              <w:t> </w:t>
            </w:r>
          </w:p>
        </w:tc>
        <w:tc>
          <w:tcPr>
            <w:tcW w:w="4970" w:type="dxa"/>
            <w:shd w:val="clear" w:color="auto" w:fill="DBE5F1" w:themeFill="accent1" w:themeFillTint="33"/>
            <w:vAlign w:val="center"/>
            <w:hideMark/>
          </w:tcPr>
          <w:p w14:paraId="5922A095" w14:textId="77777777" w:rsidR="00157984" w:rsidRPr="00650FCE" w:rsidRDefault="00157984" w:rsidP="00EE5CD5">
            <w:pPr>
              <w:jc w:val="center"/>
              <w:textAlignment w:val="baseline"/>
              <w:rPr>
                <w:color w:val="000000" w:themeColor="text1"/>
                <w:sz w:val="18"/>
                <w:szCs w:val="18"/>
                <w:lang w:val="en-GB" w:eastAsia="en-PH"/>
              </w:rPr>
            </w:pPr>
            <w:r w:rsidRPr="00650FCE">
              <w:rPr>
                <w:b/>
                <w:bCs/>
                <w:color w:val="000000" w:themeColor="text1"/>
                <w:sz w:val="18"/>
                <w:szCs w:val="18"/>
                <w:lang w:val="en-GB" w:eastAsia="en-PH"/>
              </w:rPr>
              <w:t xml:space="preserve">INDICATIVE COUNTRY PROGRAMME OUTPUTS </w:t>
            </w:r>
            <w:r w:rsidRPr="00650FCE">
              <w:rPr>
                <w:b/>
                <w:bCs/>
                <w:i/>
                <w:iCs/>
                <w:color w:val="000000" w:themeColor="text1"/>
                <w:sz w:val="18"/>
                <w:szCs w:val="18"/>
                <w:lang w:val="en-GB" w:eastAsia="en-PH"/>
              </w:rPr>
              <w:t>(including indicators, baselines targets)</w:t>
            </w:r>
            <w:r w:rsidRPr="00650FCE">
              <w:rPr>
                <w:color w:val="000000" w:themeColor="text1"/>
                <w:sz w:val="18"/>
                <w:szCs w:val="18"/>
                <w:lang w:val="en-GB" w:eastAsia="en-PH"/>
              </w:rPr>
              <w:t> </w:t>
            </w:r>
          </w:p>
        </w:tc>
        <w:tc>
          <w:tcPr>
            <w:tcW w:w="1693" w:type="dxa"/>
            <w:shd w:val="clear" w:color="auto" w:fill="DBE5F1" w:themeFill="accent1" w:themeFillTint="33"/>
            <w:vAlign w:val="center"/>
            <w:hideMark/>
          </w:tcPr>
          <w:p w14:paraId="20775563" w14:textId="77777777" w:rsidR="00157984" w:rsidRPr="00650FCE" w:rsidRDefault="00157984" w:rsidP="00EE5CD5">
            <w:pPr>
              <w:jc w:val="center"/>
              <w:textAlignment w:val="baseline"/>
              <w:rPr>
                <w:color w:val="000000" w:themeColor="text1"/>
                <w:sz w:val="18"/>
                <w:szCs w:val="18"/>
                <w:lang w:val="en-GB" w:eastAsia="en-PH"/>
              </w:rPr>
            </w:pPr>
            <w:r w:rsidRPr="00650FCE">
              <w:rPr>
                <w:b/>
                <w:bCs/>
                <w:color w:val="000000" w:themeColor="text1"/>
                <w:sz w:val="18"/>
                <w:szCs w:val="18"/>
                <w:lang w:val="en-GB" w:eastAsia="en-PH"/>
              </w:rPr>
              <w:t>MAJOR PARTNERS / PARTNERSHIPS</w:t>
            </w:r>
            <w:r w:rsidRPr="00650FCE">
              <w:rPr>
                <w:color w:val="000000" w:themeColor="text1"/>
                <w:sz w:val="18"/>
                <w:szCs w:val="18"/>
                <w:lang w:val="en-GB" w:eastAsia="en-PH"/>
              </w:rPr>
              <w:t> </w:t>
            </w:r>
          </w:p>
          <w:p w14:paraId="1D1387F7" w14:textId="77777777" w:rsidR="00157984" w:rsidRPr="00650FCE" w:rsidRDefault="00157984" w:rsidP="00EE5CD5">
            <w:pPr>
              <w:jc w:val="center"/>
              <w:textAlignment w:val="baseline"/>
              <w:rPr>
                <w:color w:val="000000" w:themeColor="text1"/>
                <w:sz w:val="18"/>
                <w:szCs w:val="18"/>
                <w:lang w:val="en-GB" w:eastAsia="en-PH"/>
              </w:rPr>
            </w:pPr>
            <w:r w:rsidRPr="00650FCE">
              <w:rPr>
                <w:b/>
                <w:bCs/>
                <w:color w:val="000000" w:themeColor="text1"/>
                <w:sz w:val="18"/>
                <w:szCs w:val="18"/>
                <w:lang w:val="en-GB" w:eastAsia="en-PH"/>
              </w:rPr>
              <w:t>FRAMEWORKS</w:t>
            </w:r>
            <w:r w:rsidRPr="00650FCE">
              <w:rPr>
                <w:color w:val="000000" w:themeColor="text1"/>
                <w:sz w:val="18"/>
                <w:szCs w:val="18"/>
                <w:lang w:val="en-GB" w:eastAsia="en-PH"/>
              </w:rPr>
              <w:t> </w:t>
            </w:r>
          </w:p>
        </w:tc>
        <w:tc>
          <w:tcPr>
            <w:tcW w:w="1511" w:type="dxa"/>
            <w:shd w:val="clear" w:color="auto" w:fill="DBE5F1" w:themeFill="accent1" w:themeFillTint="33"/>
            <w:vAlign w:val="center"/>
            <w:hideMark/>
          </w:tcPr>
          <w:p w14:paraId="1153CFC5" w14:textId="77777777" w:rsidR="00157984" w:rsidRPr="00650FCE" w:rsidRDefault="00157984" w:rsidP="00EE5CD5">
            <w:pPr>
              <w:jc w:val="center"/>
              <w:textAlignment w:val="baseline"/>
              <w:rPr>
                <w:color w:val="000000" w:themeColor="text1"/>
                <w:sz w:val="18"/>
                <w:szCs w:val="18"/>
                <w:lang w:val="en-GB" w:eastAsia="en-PH"/>
              </w:rPr>
            </w:pPr>
            <w:r w:rsidRPr="00650FCE">
              <w:rPr>
                <w:b/>
                <w:bCs/>
                <w:color w:val="000000" w:themeColor="text1"/>
                <w:sz w:val="18"/>
                <w:szCs w:val="18"/>
                <w:lang w:val="en-GB" w:eastAsia="en-PH"/>
              </w:rPr>
              <w:t>ESTIMATED COST BY OUTCOME (US$)</w:t>
            </w:r>
            <w:r w:rsidRPr="00650FCE">
              <w:rPr>
                <w:color w:val="000000" w:themeColor="text1"/>
                <w:sz w:val="18"/>
                <w:szCs w:val="18"/>
                <w:lang w:val="en-GB" w:eastAsia="en-PH"/>
              </w:rPr>
              <w:t> </w:t>
            </w:r>
          </w:p>
        </w:tc>
      </w:tr>
      <w:tr w:rsidR="00157984" w:rsidRPr="00650FCE" w14:paraId="3304BE3A" w14:textId="77777777" w:rsidTr="00EE5CD5">
        <w:trPr>
          <w:trHeight w:val="120"/>
        </w:trPr>
        <w:tc>
          <w:tcPr>
            <w:tcW w:w="2827" w:type="dxa"/>
            <w:vMerge w:val="restart"/>
            <w:shd w:val="clear" w:color="auto" w:fill="auto"/>
            <w:hideMark/>
          </w:tcPr>
          <w:p w14:paraId="2D4D07B3" w14:textId="77777777" w:rsidR="00157984" w:rsidRPr="00650FCE" w:rsidRDefault="00157984" w:rsidP="00EE5CD5">
            <w:pPr>
              <w:rPr>
                <w:color w:val="000000" w:themeColor="text1"/>
                <w:sz w:val="18"/>
                <w:szCs w:val="18"/>
                <w:lang w:val="en-GB"/>
              </w:rPr>
            </w:pPr>
            <w:r w:rsidRPr="00650FCE">
              <w:rPr>
                <w:b/>
                <w:bCs/>
                <w:color w:val="000000" w:themeColor="text1"/>
                <w:sz w:val="18"/>
                <w:szCs w:val="18"/>
                <w:lang w:val="en-GB"/>
              </w:rPr>
              <w:t>Poverty incidence decrease (%)</w:t>
            </w:r>
          </w:p>
          <w:p w14:paraId="7F2D2355" w14:textId="77777777" w:rsidR="00157984" w:rsidRPr="00650FCE" w:rsidRDefault="00157984" w:rsidP="00EE5CD5">
            <w:pPr>
              <w:textAlignment w:val="baseline"/>
              <w:rPr>
                <w:color w:val="000000" w:themeColor="text1"/>
                <w:sz w:val="18"/>
                <w:szCs w:val="18"/>
                <w:lang w:val="en-GB" w:eastAsia="en-PH"/>
              </w:rPr>
            </w:pPr>
            <w:r w:rsidRPr="00650FCE">
              <w:rPr>
                <w:color w:val="000000" w:themeColor="text1"/>
                <w:sz w:val="18"/>
                <w:szCs w:val="18"/>
                <w:shd w:val="clear" w:color="auto" w:fill="FFFFFF"/>
                <w:lang w:val="en-GB" w:eastAsia="en-PH"/>
              </w:rPr>
              <w:t>Baseline (2021): 18.1</w:t>
            </w:r>
            <w:r w:rsidRPr="00650FCE">
              <w:rPr>
                <w:color w:val="000000" w:themeColor="text1"/>
                <w:sz w:val="18"/>
                <w:szCs w:val="18"/>
                <w:lang w:val="en-GB" w:eastAsia="en-PH"/>
              </w:rPr>
              <w:t> </w:t>
            </w:r>
          </w:p>
          <w:p w14:paraId="01B174C2" w14:textId="77777777" w:rsidR="00157984" w:rsidRPr="00650FCE" w:rsidRDefault="00157984" w:rsidP="00EE5CD5">
            <w:pPr>
              <w:textAlignment w:val="baseline"/>
              <w:rPr>
                <w:color w:val="000000" w:themeColor="text1"/>
                <w:sz w:val="18"/>
                <w:szCs w:val="18"/>
                <w:lang w:val="en-GB" w:eastAsia="en-PH"/>
              </w:rPr>
            </w:pPr>
            <w:r w:rsidRPr="00650FCE">
              <w:rPr>
                <w:color w:val="000000" w:themeColor="text1"/>
                <w:sz w:val="18"/>
                <w:szCs w:val="18"/>
                <w:shd w:val="clear" w:color="auto" w:fill="FFFFFF"/>
                <w:lang w:val="en-GB" w:eastAsia="en-PH"/>
              </w:rPr>
              <w:t>Target: 8.8 – 9.0</w:t>
            </w:r>
            <w:r w:rsidRPr="00650FCE">
              <w:rPr>
                <w:color w:val="000000" w:themeColor="text1"/>
                <w:sz w:val="18"/>
                <w:szCs w:val="18"/>
                <w:lang w:val="en-GB" w:eastAsia="en-PH"/>
              </w:rPr>
              <w:t> </w:t>
            </w:r>
          </w:p>
          <w:p w14:paraId="0FD8FA24" w14:textId="77777777" w:rsidR="00157984" w:rsidRPr="00650FCE" w:rsidRDefault="00157984" w:rsidP="00EE5CD5">
            <w:pPr>
              <w:textAlignment w:val="baseline"/>
              <w:rPr>
                <w:color w:val="000000" w:themeColor="text1"/>
                <w:sz w:val="18"/>
                <w:szCs w:val="18"/>
                <w:lang w:val="en-GB" w:eastAsia="en-PH"/>
              </w:rPr>
            </w:pPr>
          </w:p>
          <w:p w14:paraId="1200EB62" w14:textId="77777777" w:rsidR="00157984" w:rsidRPr="00650FCE" w:rsidRDefault="00157984" w:rsidP="00EE5CD5">
            <w:pPr>
              <w:textAlignment w:val="baseline"/>
              <w:rPr>
                <w:rStyle w:val="normaltextrun"/>
                <w:b/>
                <w:bCs/>
                <w:color w:val="000000" w:themeColor="text1"/>
                <w:sz w:val="18"/>
                <w:szCs w:val="18"/>
                <w:lang w:val="en-GB" w:eastAsia="en-PH"/>
              </w:rPr>
            </w:pPr>
          </w:p>
          <w:p w14:paraId="4852D0D7" w14:textId="77777777" w:rsidR="00157984" w:rsidRPr="00650FCE" w:rsidRDefault="00157984" w:rsidP="00EE5CD5">
            <w:pPr>
              <w:textAlignment w:val="baseline"/>
              <w:rPr>
                <w:color w:val="000000" w:themeColor="text1"/>
                <w:sz w:val="18"/>
                <w:szCs w:val="18"/>
                <w:lang w:val="en-GB" w:eastAsia="en-PH"/>
              </w:rPr>
            </w:pPr>
            <w:r w:rsidRPr="00650FCE">
              <w:rPr>
                <w:b/>
                <w:bCs/>
                <w:color w:val="000000" w:themeColor="text1"/>
                <w:sz w:val="18"/>
                <w:szCs w:val="18"/>
                <w:lang w:val="en-GB" w:eastAsia="en-PH"/>
              </w:rPr>
              <w:t>Open Budget Index score (%)</w:t>
            </w:r>
            <w:r w:rsidRPr="00650FCE">
              <w:rPr>
                <w:color w:val="000000" w:themeColor="text1"/>
                <w:sz w:val="18"/>
                <w:szCs w:val="18"/>
                <w:lang w:val="en-GB" w:eastAsia="en-PH"/>
              </w:rPr>
              <w:t> </w:t>
            </w:r>
          </w:p>
          <w:p w14:paraId="2C229176" w14:textId="77777777" w:rsidR="00157984" w:rsidRPr="00650FCE" w:rsidRDefault="00157984" w:rsidP="00EE5CD5">
            <w:pPr>
              <w:textAlignment w:val="baseline"/>
              <w:rPr>
                <w:color w:val="000000" w:themeColor="text1"/>
                <w:sz w:val="18"/>
                <w:szCs w:val="18"/>
                <w:lang w:val="en-GB" w:eastAsia="en-PH"/>
              </w:rPr>
            </w:pPr>
            <w:r w:rsidRPr="00650FCE">
              <w:rPr>
                <w:color w:val="000000" w:themeColor="text1"/>
                <w:sz w:val="18"/>
                <w:szCs w:val="18"/>
                <w:shd w:val="clear" w:color="auto" w:fill="FFFFFF"/>
                <w:lang w:val="en-GB" w:eastAsia="en-PH"/>
              </w:rPr>
              <w:t>Baseline (2021): 68</w:t>
            </w:r>
            <w:r w:rsidRPr="00650FCE">
              <w:rPr>
                <w:color w:val="000000" w:themeColor="text1"/>
                <w:sz w:val="18"/>
                <w:szCs w:val="18"/>
                <w:lang w:val="en-GB" w:eastAsia="en-PH"/>
              </w:rPr>
              <w:t> </w:t>
            </w:r>
          </w:p>
          <w:p w14:paraId="45332F0A" w14:textId="77777777" w:rsidR="00157984" w:rsidRPr="00650FCE" w:rsidRDefault="00157984" w:rsidP="00EE5CD5">
            <w:pPr>
              <w:textAlignment w:val="baseline"/>
              <w:rPr>
                <w:color w:val="000000" w:themeColor="text1"/>
                <w:sz w:val="18"/>
                <w:szCs w:val="18"/>
                <w:lang w:val="en-GB" w:eastAsia="en-PH"/>
              </w:rPr>
            </w:pPr>
            <w:r w:rsidRPr="00650FCE">
              <w:rPr>
                <w:color w:val="000000" w:themeColor="text1"/>
                <w:sz w:val="18"/>
                <w:szCs w:val="18"/>
                <w:shd w:val="clear" w:color="auto" w:fill="FFFFFF"/>
                <w:lang w:val="en-GB" w:eastAsia="en-PH"/>
              </w:rPr>
              <w:t>Target: 73</w:t>
            </w:r>
            <w:r w:rsidRPr="00650FCE">
              <w:rPr>
                <w:color w:val="000000" w:themeColor="text1"/>
                <w:sz w:val="18"/>
                <w:szCs w:val="18"/>
                <w:lang w:val="en-GB" w:eastAsia="en-PH"/>
              </w:rPr>
              <w:t> </w:t>
            </w:r>
          </w:p>
          <w:p w14:paraId="57A05DEF" w14:textId="77777777" w:rsidR="00157984" w:rsidRPr="00650FCE" w:rsidRDefault="00157984" w:rsidP="00EE5CD5">
            <w:pPr>
              <w:textAlignment w:val="baseline"/>
              <w:rPr>
                <w:color w:val="000000" w:themeColor="text1"/>
                <w:sz w:val="18"/>
                <w:szCs w:val="18"/>
                <w:lang w:val="en-GB" w:eastAsia="en-PH"/>
              </w:rPr>
            </w:pPr>
            <w:r w:rsidRPr="00650FCE">
              <w:rPr>
                <w:color w:val="000000" w:themeColor="text1"/>
                <w:sz w:val="18"/>
                <w:szCs w:val="18"/>
                <w:lang w:val="en-GB" w:eastAsia="en-PH"/>
              </w:rPr>
              <w:t> </w:t>
            </w:r>
          </w:p>
          <w:p w14:paraId="3E4088B8" w14:textId="77777777" w:rsidR="00157984" w:rsidRPr="00650FCE" w:rsidRDefault="00157984" w:rsidP="00EE5CD5">
            <w:pPr>
              <w:textAlignment w:val="baseline"/>
              <w:rPr>
                <w:color w:val="000000" w:themeColor="text1"/>
                <w:sz w:val="18"/>
                <w:szCs w:val="18"/>
                <w:lang w:val="en-GB" w:eastAsia="en-PH"/>
              </w:rPr>
            </w:pPr>
            <w:r w:rsidRPr="00650FCE">
              <w:rPr>
                <w:color w:val="000000" w:themeColor="text1"/>
                <w:sz w:val="18"/>
                <w:szCs w:val="18"/>
                <w:lang w:val="en-GB" w:eastAsia="en-PH"/>
              </w:rPr>
              <w:t> </w:t>
            </w:r>
          </w:p>
          <w:p w14:paraId="4CC9CE17" w14:textId="77777777" w:rsidR="00157984" w:rsidRPr="00650FCE" w:rsidRDefault="00157984" w:rsidP="00EE5CD5">
            <w:pPr>
              <w:textAlignment w:val="baseline"/>
              <w:rPr>
                <w:color w:val="000000" w:themeColor="text1"/>
                <w:sz w:val="18"/>
                <w:szCs w:val="18"/>
                <w:lang w:val="en-GB" w:eastAsia="en-PH"/>
              </w:rPr>
            </w:pPr>
          </w:p>
          <w:p w14:paraId="74F41AA0" w14:textId="77777777" w:rsidR="00157984" w:rsidRPr="00650FCE" w:rsidRDefault="00157984" w:rsidP="00EE5CD5">
            <w:pPr>
              <w:spacing w:line="259" w:lineRule="auto"/>
              <w:rPr>
                <w:b/>
                <w:bCs/>
                <w:color w:val="000000" w:themeColor="text1"/>
                <w:sz w:val="18"/>
                <w:szCs w:val="18"/>
                <w:lang w:val="en-GB" w:eastAsia="en-PH"/>
              </w:rPr>
            </w:pPr>
            <w:r w:rsidRPr="00650FCE">
              <w:rPr>
                <w:b/>
                <w:bCs/>
                <w:color w:val="000000" w:themeColor="text1"/>
                <w:sz w:val="18"/>
                <w:szCs w:val="18"/>
                <w:lang w:val="en-GB" w:eastAsia="en-PH"/>
              </w:rPr>
              <w:t>Percentage of implementation of peace agreements completed: Comprehensive Agreement on the Bangsamoro</w:t>
            </w:r>
          </w:p>
          <w:p w14:paraId="53AE56E6" w14:textId="77777777" w:rsidR="00157984" w:rsidRPr="00650FCE" w:rsidRDefault="00157984" w:rsidP="00EE5CD5">
            <w:pPr>
              <w:textAlignment w:val="baseline"/>
              <w:rPr>
                <w:color w:val="000000" w:themeColor="text1"/>
                <w:sz w:val="18"/>
                <w:szCs w:val="18"/>
                <w:lang w:val="en-GB" w:eastAsia="en-PH"/>
              </w:rPr>
            </w:pPr>
            <w:r w:rsidRPr="00650FCE">
              <w:rPr>
                <w:color w:val="000000" w:themeColor="text1"/>
                <w:sz w:val="18"/>
                <w:szCs w:val="18"/>
                <w:shd w:val="clear" w:color="auto" w:fill="FFFFFF"/>
                <w:lang w:val="en-GB" w:eastAsia="en-PH"/>
              </w:rPr>
              <w:t>Baseline (2021): 43%</w:t>
            </w:r>
            <w:r w:rsidRPr="00650FCE">
              <w:rPr>
                <w:color w:val="000000" w:themeColor="text1"/>
                <w:sz w:val="18"/>
                <w:szCs w:val="18"/>
                <w:lang w:val="en-GB" w:eastAsia="en-PH"/>
              </w:rPr>
              <w:t> </w:t>
            </w:r>
          </w:p>
          <w:p w14:paraId="6248893F" w14:textId="77777777" w:rsidR="00157984" w:rsidRPr="00650FCE" w:rsidRDefault="00157984" w:rsidP="00EE5CD5">
            <w:pPr>
              <w:textAlignment w:val="baseline"/>
              <w:rPr>
                <w:color w:val="000000" w:themeColor="text1"/>
                <w:sz w:val="18"/>
                <w:szCs w:val="18"/>
                <w:lang w:val="en-GB" w:eastAsia="en-PH"/>
              </w:rPr>
            </w:pPr>
            <w:r w:rsidRPr="00650FCE">
              <w:rPr>
                <w:color w:val="000000" w:themeColor="text1"/>
                <w:sz w:val="18"/>
                <w:szCs w:val="18"/>
                <w:shd w:val="clear" w:color="auto" w:fill="FFFFFF"/>
                <w:lang w:val="en-GB" w:eastAsia="en-PH"/>
              </w:rPr>
              <w:t>Target: 100%</w:t>
            </w:r>
          </w:p>
          <w:p w14:paraId="13C631F9" w14:textId="77777777" w:rsidR="00157984" w:rsidRPr="00650FCE" w:rsidRDefault="00157984" w:rsidP="00EE5CD5">
            <w:pPr>
              <w:textAlignment w:val="baseline"/>
              <w:rPr>
                <w:color w:val="000000" w:themeColor="text1"/>
                <w:sz w:val="18"/>
                <w:szCs w:val="18"/>
                <w:lang w:val="en-GB" w:eastAsia="en-PH"/>
              </w:rPr>
            </w:pPr>
            <w:r w:rsidRPr="00650FCE">
              <w:rPr>
                <w:color w:val="000000" w:themeColor="text1"/>
                <w:sz w:val="18"/>
                <w:szCs w:val="18"/>
                <w:lang w:val="en-GB" w:eastAsia="en-PH"/>
              </w:rPr>
              <w:t> </w:t>
            </w:r>
          </w:p>
          <w:p w14:paraId="3577C924" w14:textId="77777777" w:rsidR="00157984" w:rsidRPr="00650FCE" w:rsidRDefault="00157984" w:rsidP="00EE5CD5">
            <w:pPr>
              <w:textAlignment w:val="baseline"/>
              <w:rPr>
                <w:color w:val="000000" w:themeColor="text1"/>
                <w:sz w:val="18"/>
                <w:szCs w:val="18"/>
                <w:lang w:val="en-GB" w:eastAsia="en-PH"/>
              </w:rPr>
            </w:pPr>
          </w:p>
          <w:p w14:paraId="4F6C3FF2" w14:textId="77777777" w:rsidR="00157984" w:rsidRPr="00650FCE" w:rsidRDefault="00157984" w:rsidP="00EE5CD5">
            <w:pPr>
              <w:textAlignment w:val="baseline"/>
              <w:rPr>
                <w:color w:val="000000" w:themeColor="text1"/>
                <w:sz w:val="18"/>
                <w:szCs w:val="18"/>
                <w:lang w:val="en-GB" w:eastAsia="en-PH"/>
              </w:rPr>
            </w:pPr>
            <w:r w:rsidRPr="00650FCE">
              <w:rPr>
                <w:color w:val="000000" w:themeColor="text1"/>
                <w:sz w:val="18"/>
                <w:szCs w:val="18"/>
                <w:lang w:val="en-GB" w:eastAsia="en-PH"/>
              </w:rPr>
              <w:t> </w:t>
            </w:r>
          </w:p>
          <w:p w14:paraId="06DE06E7" w14:textId="77777777" w:rsidR="00157984" w:rsidRPr="00650FCE" w:rsidRDefault="00157984" w:rsidP="00EE5CD5">
            <w:pPr>
              <w:textAlignment w:val="baseline"/>
              <w:rPr>
                <w:color w:val="000000" w:themeColor="text1"/>
                <w:sz w:val="18"/>
                <w:szCs w:val="18"/>
                <w:lang w:val="en-GB" w:eastAsia="en-PH"/>
              </w:rPr>
            </w:pPr>
            <w:r w:rsidRPr="00650FCE">
              <w:rPr>
                <w:color w:val="000000" w:themeColor="text1"/>
                <w:sz w:val="18"/>
                <w:szCs w:val="18"/>
                <w:lang w:val="en-GB" w:eastAsia="en-PH"/>
              </w:rPr>
              <w:t> </w:t>
            </w:r>
          </w:p>
          <w:p w14:paraId="0EBB732F" w14:textId="77777777" w:rsidR="00157984" w:rsidRPr="00650FCE" w:rsidRDefault="00157984" w:rsidP="00EE5CD5">
            <w:pPr>
              <w:textAlignment w:val="baseline"/>
              <w:rPr>
                <w:color w:val="000000" w:themeColor="text1"/>
                <w:sz w:val="18"/>
                <w:szCs w:val="18"/>
                <w:lang w:val="en-GB" w:eastAsia="en-PH"/>
              </w:rPr>
            </w:pPr>
            <w:r w:rsidRPr="00650FCE">
              <w:rPr>
                <w:color w:val="000000" w:themeColor="text1"/>
                <w:sz w:val="18"/>
                <w:szCs w:val="18"/>
                <w:lang w:val="en-GB" w:eastAsia="en-PH"/>
              </w:rPr>
              <w:t> </w:t>
            </w:r>
          </w:p>
        </w:tc>
        <w:tc>
          <w:tcPr>
            <w:tcW w:w="1949" w:type="dxa"/>
            <w:vMerge w:val="restart"/>
            <w:shd w:val="clear" w:color="auto" w:fill="auto"/>
            <w:hideMark/>
          </w:tcPr>
          <w:p w14:paraId="483E8C71" w14:textId="77777777" w:rsidR="00157984" w:rsidRPr="00650FCE" w:rsidRDefault="00157984" w:rsidP="00EE5CD5">
            <w:pPr>
              <w:textAlignment w:val="baseline"/>
              <w:rPr>
                <w:color w:val="000000" w:themeColor="text1"/>
                <w:sz w:val="18"/>
                <w:szCs w:val="18"/>
                <w:lang w:val="en-GB" w:eastAsia="en-PH"/>
              </w:rPr>
            </w:pPr>
            <w:r w:rsidRPr="00650FCE">
              <w:rPr>
                <w:color w:val="000000" w:themeColor="text1"/>
                <w:sz w:val="18"/>
                <w:szCs w:val="18"/>
                <w:lang w:val="en-GB" w:eastAsia="en-PH"/>
              </w:rPr>
              <w:t>Family Income and Expenditure Survey (FIES) </w:t>
            </w:r>
          </w:p>
          <w:p w14:paraId="229EB800" w14:textId="77777777" w:rsidR="00157984" w:rsidRPr="00650FCE" w:rsidRDefault="00157984" w:rsidP="00EE5CD5">
            <w:pPr>
              <w:textAlignment w:val="baseline"/>
              <w:rPr>
                <w:color w:val="000000" w:themeColor="text1"/>
                <w:sz w:val="18"/>
                <w:szCs w:val="18"/>
                <w:lang w:val="en-GB" w:eastAsia="en-PH"/>
              </w:rPr>
            </w:pPr>
            <w:r w:rsidRPr="00650FCE">
              <w:rPr>
                <w:color w:val="000000" w:themeColor="text1"/>
                <w:sz w:val="18"/>
                <w:szCs w:val="18"/>
                <w:lang w:val="en-GB" w:eastAsia="en-PH"/>
              </w:rPr>
              <w:t> </w:t>
            </w:r>
          </w:p>
          <w:p w14:paraId="3E058F86" w14:textId="77777777" w:rsidR="00157984" w:rsidRPr="00650FCE" w:rsidRDefault="00157984" w:rsidP="00EE5CD5">
            <w:pPr>
              <w:textAlignment w:val="baseline"/>
              <w:rPr>
                <w:color w:val="000000" w:themeColor="text1"/>
                <w:sz w:val="18"/>
                <w:szCs w:val="18"/>
                <w:lang w:val="en-GB" w:eastAsia="en-PH"/>
              </w:rPr>
            </w:pPr>
            <w:r w:rsidRPr="00650FCE">
              <w:rPr>
                <w:color w:val="000000" w:themeColor="text1"/>
                <w:sz w:val="18"/>
                <w:szCs w:val="18"/>
                <w:lang w:val="en-GB" w:eastAsia="en-PH"/>
              </w:rPr>
              <w:t> </w:t>
            </w:r>
          </w:p>
          <w:p w14:paraId="765FD201" w14:textId="0AAAA745" w:rsidR="00157984" w:rsidRPr="00650FCE" w:rsidRDefault="00157984" w:rsidP="00EE5CD5">
            <w:pPr>
              <w:textAlignment w:val="baseline"/>
              <w:rPr>
                <w:color w:val="000000" w:themeColor="text1"/>
                <w:sz w:val="18"/>
                <w:szCs w:val="18"/>
                <w:lang w:val="en-GB" w:eastAsia="en-PH"/>
              </w:rPr>
            </w:pPr>
            <w:r w:rsidRPr="00650FCE">
              <w:rPr>
                <w:color w:val="000000" w:themeColor="text1"/>
                <w:sz w:val="18"/>
                <w:szCs w:val="18"/>
                <w:lang w:val="en-GB" w:eastAsia="en-PH"/>
              </w:rPr>
              <w:t> D</w:t>
            </w:r>
            <w:r w:rsidR="0033591C">
              <w:rPr>
                <w:color w:val="000000" w:themeColor="text1"/>
                <w:sz w:val="18"/>
                <w:szCs w:val="18"/>
                <w:lang w:val="en-GB" w:eastAsia="en-PH"/>
              </w:rPr>
              <w:t xml:space="preserve">epartment of </w:t>
            </w:r>
            <w:r w:rsidRPr="00650FCE">
              <w:rPr>
                <w:color w:val="000000" w:themeColor="text1"/>
                <w:sz w:val="18"/>
                <w:szCs w:val="18"/>
                <w:lang w:val="en-GB" w:eastAsia="en-PH"/>
              </w:rPr>
              <w:t>B</w:t>
            </w:r>
            <w:r w:rsidR="003818C5">
              <w:rPr>
                <w:color w:val="000000" w:themeColor="text1"/>
                <w:sz w:val="18"/>
                <w:szCs w:val="18"/>
                <w:lang w:val="en-GB" w:eastAsia="en-PH"/>
              </w:rPr>
              <w:t xml:space="preserve">udget </w:t>
            </w:r>
            <w:r w:rsidRPr="00650FCE">
              <w:rPr>
                <w:color w:val="000000" w:themeColor="text1"/>
                <w:sz w:val="18"/>
                <w:szCs w:val="18"/>
                <w:lang w:val="en-GB" w:eastAsia="en-PH"/>
              </w:rPr>
              <w:t>M</w:t>
            </w:r>
            <w:r w:rsidR="003818C5">
              <w:rPr>
                <w:color w:val="000000" w:themeColor="text1"/>
                <w:sz w:val="18"/>
                <w:szCs w:val="18"/>
                <w:lang w:val="en-GB" w:eastAsia="en-PH"/>
              </w:rPr>
              <w:t>anagement</w:t>
            </w:r>
            <w:r w:rsidRPr="00650FCE">
              <w:rPr>
                <w:color w:val="000000" w:themeColor="text1"/>
                <w:sz w:val="18"/>
                <w:szCs w:val="18"/>
                <w:lang w:val="en-GB" w:eastAsia="en-PH"/>
              </w:rPr>
              <w:t> </w:t>
            </w:r>
          </w:p>
          <w:p w14:paraId="550877C2" w14:textId="77777777" w:rsidR="00157984" w:rsidRPr="00650FCE" w:rsidRDefault="00157984" w:rsidP="00EE5CD5">
            <w:pPr>
              <w:textAlignment w:val="baseline"/>
              <w:rPr>
                <w:color w:val="000000" w:themeColor="text1"/>
                <w:sz w:val="18"/>
                <w:szCs w:val="18"/>
                <w:lang w:val="en-GB" w:eastAsia="en-PH"/>
              </w:rPr>
            </w:pPr>
            <w:r w:rsidRPr="00650FCE">
              <w:rPr>
                <w:color w:val="000000" w:themeColor="text1"/>
                <w:sz w:val="18"/>
                <w:szCs w:val="18"/>
                <w:lang w:val="en-GB" w:eastAsia="en-PH"/>
              </w:rPr>
              <w:t> </w:t>
            </w:r>
          </w:p>
          <w:p w14:paraId="40E73002" w14:textId="77777777" w:rsidR="00157984" w:rsidRPr="00650FCE" w:rsidRDefault="00157984" w:rsidP="00EE5CD5">
            <w:pPr>
              <w:textAlignment w:val="baseline"/>
              <w:rPr>
                <w:color w:val="000000" w:themeColor="text1"/>
                <w:sz w:val="18"/>
                <w:szCs w:val="18"/>
                <w:lang w:val="en-GB" w:eastAsia="en-PH"/>
              </w:rPr>
            </w:pPr>
            <w:r w:rsidRPr="00650FCE">
              <w:rPr>
                <w:color w:val="000000" w:themeColor="text1"/>
                <w:sz w:val="18"/>
                <w:szCs w:val="18"/>
                <w:lang w:val="en-GB" w:eastAsia="en-PH"/>
              </w:rPr>
              <w:t> </w:t>
            </w:r>
          </w:p>
          <w:p w14:paraId="0029911A" w14:textId="77777777" w:rsidR="00157984" w:rsidRPr="00650FCE" w:rsidRDefault="00157984" w:rsidP="00EE5CD5">
            <w:pPr>
              <w:textAlignment w:val="baseline"/>
              <w:rPr>
                <w:color w:val="000000" w:themeColor="text1"/>
                <w:sz w:val="18"/>
                <w:szCs w:val="18"/>
                <w:lang w:val="en-GB" w:eastAsia="en-PH"/>
              </w:rPr>
            </w:pPr>
            <w:r w:rsidRPr="00650FCE">
              <w:rPr>
                <w:color w:val="000000" w:themeColor="text1"/>
                <w:sz w:val="18"/>
                <w:szCs w:val="18"/>
                <w:lang w:val="en-GB" w:eastAsia="en-PH"/>
              </w:rPr>
              <w:t> </w:t>
            </w:r>
          </w:p>
          <w:p w14:paraId="55B033CA" w14:textId="77777777" w:rsidR="00157984" w:rsidRPr="00650FCE" w:rsidRDefault="00157984" w:rsidP="00EE5CD5">
            <w:pPr>
              <w:textAlignment w:val="baseline"/>
              <w:rPr>
                <w:color w:val="000000" w:themeColor="text1"/>
                <w:sz w:val="18"/>
                <w:szCs w:val="18"/>
                <w:lang w:val="en-GB" w:eastAsia="en-PH"/>
              </w:rPr>
            </w:pPr>
          </w:p>
          <w:p w14:paraId="495EA404" w14:textId="2CA2EF38" w:rsidR="00157984" w:rsidRPr="00650FCE" w:rsidRDefault="00157984" w:rsidP="00EE5CD5">
            <w:pPr>
              <w:textAlignment w:val="baseline"/>
              <w:rPr>
                <w:color w:val="000000" w:themeColor="text1"/>
                <w:sz w:val="18"/>
                <w:szCs w:val="18"/>
                <w:lang w:val="en-GB" w:eastAsia="en-PH"/>
              </w:rPr>
            </w:pPr>
            <w:r w:rsidRPr="00650FCE">
              <w:rPr>
                <w:color w:val="000000" w:themeColor="text1"/>
                <w:sz w:val="18"/>
                <w:szCs w:val="18"/>
                <w:lang w:val="en-GB" w:eastAsia="en-PH"/>
              </w:rPr>
              <w:t> O</w:t>
            </w:r>
            <w:r w:rsidR="003818C5">
              <w:rPr>
                <w:color w:val="000000" w:themeColor="text1"/>
                <w:sz w:val="18"/>
                <w:szCs w:val="18"/>
                <w:lang w:val="en-GB" w:eastAsia="en-PH"/>
              </w:rPr>
              <w:t>ffice of the President</w:t>
            </w:r>
            <w:r w:rsidR="00F64643">
              <w:rPr>
                <w:color w:val="000000" w:themeColor="text1"/>
                <w:sz w:val="18"/>
                <w:szCs w:val="18"/>
                <w:lang w:val="en-GB" w:eastAsia="en-PH"/>
              </w:rPr>
              <w:t>ial</w:t>
            </w:r>
            <w:r w:rsidR="003818C5">
              <w:rPr>
                <w:color w:val="000000" w:themeColor="text1"/>
                <w:sz w:val="18"/>
                <w:szCs w:val="18"/>
                <w:lang w:val="en-GB" w:eastAsia="en-PH"/>
              </w:rPr>
              <w:t xml:space="preserve"> Advis</w:t>
            </w:r>
            <w:r w:rsidR="00F64643">
              <w:rPr>
                <w:color w:val="000000" w:themeColor="text1"/>
                <w:sz w:val="18"/>
                <w:szCs w:val="18"/>
                <w:lang w:val="en-GB" w:eastAsia="en-PH"/>
              </w:rPr>
              <w:t>e</w:t>
            </w:r>
            <w:r w:rsidR="003818C5">
              <w:rPr>
                <w:color w:val="000000" w:themeColor="text1"/>
                <w:sz w:val="18"/>
                <w:szCs w:val="18"/>
                <w:lang w:val="en-GB" w:eastAsia="en-PH"/>
              </w:rPr>
              <w:t>r on Peace</w:t>
            </w:r>
            <w:r w:rsidR="00CD37F6">
              <w:rPr>
                <w:color w:val="000000" w:themeColor="text1"/>
                <w:sz w:val="18"/>
                <w:szCs w:val="18"/>
                <w:lang w:val="en-GB" w:eastAsia="en-PH"/>
              </w:rPr>
              <w:t>,</w:t>
            </w:r>
            <w:r w:rsidR="003818C5">
              <w:rPr>
                <w:color w:val="000000" w:themeColor="text1"/>
                <w:sz w:val="18"/>
                <w:szCs w:val="18"/>
                <w:lang w:val="en-GB" w:eastAsia="en-PH"/>
              </w:rPr>
              <w:t xml:space="preserve"> Reconciliation</w:t>
            </w:r>
            <w:r w:rsidR="00CD37F6">
              <w:rPr>
                <w:color w:val="000000" w:themeColor="text1"/>
                <w:sz w:val="18"/>
                <w:szCs w:val="18"/>
                <w:lang w:val="en-GB" w:eastAsia="en-PH"/>
              </w:rPr>
              <w:t xml:space="preserve"> and Unity</w:t>
            </w:r>
            <w:r w:rsidR="003818C5">
              <w:rPr>
                <w:color w:val="000000" w:themeColor="text1"/>
                <w:sz w:val="18"/>
                <w:szCs w:val="18"/>
                <w:lang w:val="en-GB" w:eastAsia="en-PH"/>
              </w:rPr>
              <w:t xml:space="preserve"> (O</w:t>
            </w:r>
            <w:r w:rsidRPr="00650FCE">
              <w:rPr>
                <w:color w:val="000000" w:themeColor="text1"/>
                <w:sz w:val="18"/>
                <w:szCs w:val="18"/>
                <w:lang w:val="en-GB" w:eastAsia="en-PH"/>
              </w:rPr>
              <w:t>PAPRU</w:t>
            </w:r>
            <w:r w:rsidR="003818C5">
              <w:rPr>
                <w:color w:val="000000" w:themeColor="text1"/>
                <w:sz w:val="18"/>
                <w:szCs w:val="18"/>
                <w:lang w:val="en-GB" w:eastAsia="en-PH"/>
              </w:rPr>
              <w:t>)</w:t>
            </w:r>
            <w:r w:rsidRPr="00650FCE">
              <w:rPr>
                <w:color w:val="000000" w:themeColor="text1"/>
                <w:sz w:val="18"/>
                <w:szCs w:val="18"/>
                <w:lang w:val="en-GB" w:eastAsia="en-PH"/>
              </w:rPr>
              <w:t xml:space="preserve"> reports </w:t>
            </w:r>
          </w:p>
          <w:p w14:paraId="4EC70F4F" w14:textId="77777777" w:rsidR="00157984" w:rsidRPr="00650FCE" w:rsidRDefault="00157984" w:rsidP="00EE5CD5">
            <w:pPr>
              <w:textAlignment w:val="baseline"/>
              <w:rPr>
                <w:color w:val="000000" w:themeColor="text1"/>
                <w:sz w:val="18"/>
                <w:szCs w:val="18"/>
                <w:lang w:val="en-GB" w:eastAsia="en-PH"/>
              </w:rPr>
            </w:pPr>
          </w:p>
          <w:p w14:paraId="45A32C14" w14:textId="77777777" w:rsidR="00157984" w:rsidRPr="00650FCE" w:rsidRDefault="00157984" w:rsidP="00EE5CD5">
            <w:pPr>
              <w:textAlignment w:val="baseline"/>
              <w:rPr>
                <w:color w:val="000000" w:themeColor="text1"/>
                <w:sz w:val="18"/>
                <w:szCs w:val="18"/>
                <w:lang w:val="en-GB" w:eastAsia="en-PH"/>
              </w:rPr>
            </w:pPr>
          </w:p>
          <w:p w14:paraId="1FDEE810" w14:textId="77777777" w:rsidR="00157984" w:rsidRPr="00650FCE" w:rsidRDefault="00157984" w:rsidP="00EE5CD5">
            <w:pPr>
              <w:textAlignment w:val="baseline"/>
              <w:rPr>
                <w:color w:val="000000" w:themeColor="text1"/>
                <w:sz w:val="18"/>
                <w:szCs w:val="18"/>
                <w:lang w:val="en-GB" w:eastAsia="en-PH"/>
              </w:rPr>
            </w:pPr>
          </w:p>
          <w:p w14:paraId="45797DC3" w14:textId="77777777" w:rsidR="00157984" w:rsidRPr="00650FCE" w:rsidRDefault="00157984" w:rsidP="00EE5CD5">
            <w:pPr>
              <w:textAlignment w:val="baseline"/>
              <w:rPr>
                <w:color w:val="000000" w:themeColor="text1"/>
                <w:sz w:val="18"/>
                <w:szCs w:val="18"/>
                <w:lang w:val="en-GB" w:eastAsia="en-PH"/>
              </w:rPr>
            </w:pPr>
          </w:p>
          <w:p w14:paraId="60DA7469" w14:textId="77777777" w:rsidR="00157984" w:rsidRPr="00650FCE" w:rsidRDefault="00157984" w:rsidP="00EE5CD5">
            <w:pPr>
              <w:textAlignment w:val="baseline"/>
              <w:rPr>
                <w:color w:val="000000" w:themeColor="text1"/>
                <w:sz w:val="18"/>
                <w:szCs w:val="18"/>
                <w:lang w:val="en-GB" w:eastAsia="en-PH"/>
              </w:rPr>
            </w:pPr>
          </w:p>
          <w:p w14:paraId="37B0C06E" w14:textId="77777777" w:rsidR="00157984" w:rsidRPr="00650FCE" w:rsidRDefault="00157984" w:rsidP="00EE5CD5">
            <w:pPr>
              <w:textAlignment w:val="baseline"/>
              <w:rPr>
                <w:color w:val="000000" w:themeColor="text1"/>
                <w:sz w:val="18"/>
                <w:szCs w:val="18"/>
                <w:lang w:val="en-GB" w:eastAsia="en-PH"/>
              </w:rPr>
            </w:pPr>
            <w:r w:rsidRPr="00650FCE">
              <w:rPr>
                <w:color w:val="000000" w:themeColor="text1"/>
                <w:sz w:val="18"/>
                <w:szCs w:val="18"/>
                <w:lang w:val="en-GB" w:eastAsia="en-PH"/>
              </w:rPr>
              <w:t>Frequency: Annual</w:t>
            </w:r>
          </w:p>
          <w:p w14:paraId="12D2FF1A" w14:textId="77777777" w:rsidR="00157984" w:rsidRPr="00650FCE" w:rsidRDefault="00157984" w:rsidP="00EE5CD5">
            <w:pPr>
              <w:textAlignment w:val="baseline"/>
              <w:rPr>
                <w:color w:val="000000" w:themeColor="text1"/>
                <w:sz w:val="18"/>
                <w:szCs w:val="18"/>
                <w:lang w:val="en-GB" w:eastAsia="en-PH"/>
              </w:rPr>
            </w:pPr>
          </w:p>
        </w:tc>
        <w:tc>
          <w:tcPr>
            <w:tcW w:w="4970" w:type="dxa"/>
            <w:vMerge w:val="restart"/>
            <w:shd w:val="clear" w:color="auto" w:fill="auto"/>
            <w:hideMark/>
          </w:tcPr>
          <w:p w14:paraId="43913255" w14:textId="6AD9A21D" w:rsidR="00157984" w:rsidRPr="00650FCE" w:rsidRDefault="00157984" w:rsidP="00EE5CD5">
            <w:pPr>
              <w:ind w:left="31" w:right="23"/>
              <w:rPr>
                <w:b/>
                <w:bCs/>
                <w:color w:val="000000" w:themeColor="text1"/>
                <w:sz w:val="18"/>
                <w:szCs w:val="18"/>
                <w:lang w:val="en-GB"/>
              </w:rPr>
            </w:pPr>
            <w:r w:rsidRPr="00650FCE">
              <w:rPr>
                <w:b/>
                <w:bCs/>
                <w:color w:val="000000" w:themeColor="text1"/>
                <w:sz w:val="18"/>
                <w:szCs w:val="18"/>
                <w:lang w:val="en-GB"/>
              </w:rPr>
              <w:t>Output 1.1 National and subnational governments have strengthened capacities for improved social protection and social service delivery through gender</w:t>
            </w:r>
            <w:r w:rsidR="00D0143E">
              <w:rPr>
                <w:b/>
                <w:bCs/>
                <w:color w:val="000000" w:themeColor="text1"/>
                <w:sz w:val="18"/>
                <w:szCs w:val="18"/>
                <w:lang w:val="en-GB"/>
              </w:rPr>
              <w:t>-</w:t>
            </w:r>
            <w:r w:rsidRPr="00650FCE">
              <w:rPr>
                <w:b/>
                <w:bCs/>
                <w:color w:val="000000" w:themeColor="text1"/>
                <w:sz w:val="18"/>
                <w:szCs w:val="18"/>
                <w:lang w:val="en-GB"/>
              </w:rPr>
              <w:t>responsive digitalization and e-governance, demand-driven technical and policy advice, improved bureaucratic efficiency, transparency</w:t>
            </w:r>
            <w:r w:rsidR="00B60C3A">
              <w:rPr>
                <w:b/>
                <w:bCs/>
                <w:color w:val="000000" w:themeColor="text1"/>
                <w:sz w:val="18"/>
                <w:szCs w:val="18"/>
                <w:lang w:val="en-GB"/>
              </w:rPr>
              <w:t xml:space="preserve"> and</w:t>
            </w:r>
            <w:r w:rsidRPr="00650FCE">
              <w:rPr>
                <w:b/>
                <w:bCs/>
                <w:color w:val="000000" w:themeColor="text1"/>
                <w:sz w:val="18"/>
                <w:szCs w:val="18"/>
                <w:lang w:val="en-GB"/>
              </w:rPr>
              <w:t xml:space="preserve"> accountability</w:t>
            </w:r>
          </w:p>
          <w:p w14:paraId="3444AEF6" w14:textId="77777777" w:rsidR="00157984" w:rsidRPr="00650FCE" w:rsidRDefault="00157984" w:rsidP="00EE5CD5">
            <w:pPr>
              <w:ind w:right="23"/>
              <w:rPr>
                <w:b/>
                <w:bCs/>
                <w:color w:val="000000" w:themeColor="text1"/>
                <w:sz w:val="18"/>
                <w:szCs w:val="18"/>
                <w:lang w:val="en-GB"/>
              </w:rPr>
            </w:pPr>
          </w:p>
          <w:p w14:paraId="49F8E32A" w14:textId="40200889" w:rsidR="00157984" w:rsidRPr="00650FCE" w:rsidRDefault="00157984" w:rsidP="00EE5CD5">
            <w:pPr>
              <w:textAlignment w:val="baseline"/>
              <w:rPr>
                <w:i/>
                <w:iCs/>
                <w:color w:val="000000" w:themeColor="text1"/>
                <w:sz w:val="18"/>
                <w:szCs w:val="18"/>
                <w:lang w:val="en-GB" w:eastAsia="en-PH"/>
              </w:rPr>
            </w:pPr>
            <w:r w:rsidRPr="00650FCE">
              <w:rPr>
                <w:i/>
                <w:iCs/>
                <w:color w:val="000000" w:themeColor="text1"/>
                <w:sz w:val="18"/>
                <w:szCs w:val="18"/>
                <w:lang w:val="en-GB" w:eastAsia="en-PH"/>
              </w:rPr>
              <w:t>Indicator 1.1.1: Number of national and sub</w:t>
            </w:r>
            <w:r w:rsidR="00D03101">
              <w:rPr>
                <w:i/>
                <w:iCs/>
                <w:color w:val="000000" w:themeColor="text1"/>
                <w:sz w:val="18"/>
                <w:szCs w:val="18"/>
                <w:lang w:val="en-GB" w:eastAsia="en-PH"/>
              </w:rPr>
              <w:t>national</w:t>
            </w:r>
            <w:r w:rsidRPr="00650FCE">
              <w:rPr>
                <w:i/>
                <w:iCs/>
                <w:color w:val="000000" w:themeColor="text1"/>
                <w:sz w:val="18"/>
                <w:szCs w:val="18"/>
                <w:lang w:val="en-GB" w:eastAsia="en-PH"/>
              </w:rPr>
              <w:t xml:space="preserve"> institutions that leverage digital technologies to improve social protection and social service delivery program</w:t>
            </w:r>
            <w:r w:rsidR="00D03101">
              <w:rPr>
                <w:i/>
                <w:iCs/>
                <w:color w:val="000000" w:themeColor="text1"/>
                <w:sz w:val="18"/>
                <w:szCs w:val="18"/>
                <w:lang w:val="en-GB" w:eastAsia="en-PH"/>
              </w:rPr>
              <w:t>mes</w:t>
            </w:r>
            <w:r w:rsidRPr="00650FCE">
              <w:rPr>
                <w:i/>
                <w:iCs/>
                <w:color w:val="000000" w:themeColor="text1"/>
                <w:sz w:val="18"/>
                <w:szCs w:val="18"/>
                <w:lang w:val="en-GB" w:eastAsia="en-PH"/>
              </w:rPr>
              <w:t xml:space="preserve"> </w:t>
            </w:r>
            <w:r w:rsidRPr="005F1473">
              <w:rPr>
                <w:i/>
                <w:iCs/>
                <w:color w:val="000000" w:themeColor="text1"/>
                <w:sz w:val="18"/>
                <w:szCs w:val="18"/>
                <w:lang w:val="en-GB" w:eastAsia="en-PH"/>
              </w:rPr>
              <w:t>(SP IRRF E.1.2)</w:t>
            </w:r>
          </w:p>
          <w:p w14:paraId="6C2FAD41" w14:textId="77777777" w:rsidR="00157984" w:rsidRPr="00650FCE" w:rsidRDefault="00157984" w:rsidP="00EE5CD5">
            <w:pPr>
              <w:textAlignment w:val="baseline"/>
              <w:rPr>
                <w:color w:val="000000" w:themeColor="text1"/>
                <w:sz w:val="18"/>
                <w:szCs w:val="18"/>
                <w:lang w:val="en-GB" w:eastAsia="en-PH"/>
              </w:rPr>
            </w:pPr>
          </w:p>
          <w:p w14:paraId="7C167F23" w14:textId="77777777" w:rsidR="00157984" w:rsidRPr="00650FCE" w:rsidRDefault="00157984" w:rsidP="00EE5CD5">
            <w:pPr>
              <w:textAlignment w:val="baseline"/>
              <w:rPr>
                <w:color w:val="000000" w:themeColor="text1"/>
                <w:sz w:val="18"/>
                <w:szCs w:val="18"/>
                <w:lang w:val="en-GB" w:eastAsia="en-PH"/>
              </w:rPr>
            </w:pPr>
            <w:r w:rsidRPr="00650FCE">
              <w:rPr>
                <w:color w:val="000000" w:themeColor="text1"/>
                <w:sz w:val="18"/>
                <w:szCs w:val="18"/>
                <w:lang w:val="en-GB" w:eastAsia="en-PH"/>
              </w:rPr>
              <w:t>Baseline (2023): 31</w:t>
            </w:r>
          </w:p>
          <w:p w14:paraId="06184A8B" w14:textId="77777777" w:rsidR="00157984" w:rsidRPr="00650FCE" w:rsidRDefault="00157984" w:rsidP="00EE5CD5">
            <w:pPr>
              <w:textAlignment w:val="baseline"/>
              <w:rPr>
                <w:color w:val="000000" w:themeColor="text1"/>
                <w:sz w:val="18"/>
                <w:szCs w:val="18"/>
                <w:lang w:val="en-GB" w:eastAsia="en-PH"/>
              </w:rPr>
            </w:pPr>
            <w:r w:rsidRPr="00650FCE">
              <w:rPr>
                <w:color w:val="000000" w:themeColor="text1"/>
                <w:sz w:val="18"/>
                <w:szCs w:val="18"/>
                <w:lang w:val="en-GB" w:eastAsia="en-PH"/>
              </w:rPr>
              <w:t>Target (2028): 35</w:t>
            </w:r>
          </w:p>
          <w:p w14:paraId="6CF06E77" w14:textId="5524C5F0" w:rsidR="00157984" w:rsidRPr="00650FCE" w:rsidRDefault="00157984" w:rsidP="00EE5CD5">
            <w:pPr>
              <w:textAlignment w:val="baseline"/>
              <w:rPr>
                <w:color w:val="000000" w:themeColor="text1"/>
                <w:sz w:val="18"/>
                <w:szCs w:val="18"/>
                <w:lang w:val="en-GB" w:eastAsia="en-PH"/>
              </w:rPr>
            </w:pPr>
            <w:r w:rsidRPr="00650FCE">
              <w:rPr>
                <w:color w:val="000000" w:themeColor="text1"/>
                <w:sz w:val="18"/>
                <w:szCs w:val="18"/>
                <w:lang w:val="en-GB" w:eastAsia="en-PH"/>
              </w:rPr>
              <w:t xml:space="preserve">Source: project reports, evaluation report, </w:t>
            </w:r>
            <w:r w:rsidR="00D96D47">
              <w:rPr>
                <w:color w:val="000000" w:themeColor="text1"/>
                <w:sz w:val="18"/>
                <w:szCs w:val="18"/>
                <w:lang w:val="en-GB" w:eastAsia="en-PH"/>
              </w:rPr>
              <w:t>n</w:t>
            </w:r>
            <w:r w:rsidR="004D79A8">
              <w:rPr>
                <w:color w:val="000000" w:themeColor="text1"/>
                <w:sz w:val="18"/>
                <w:szCs w:val="18"/>
                <w:lang w:val="en-GB" w:eastAsia="en-PH"/>
              </w:rPr>
              <w:t xml:space="preserve">ational </w:t>
            </w:r>
            <w:r w:rsidR="00D96D47">
              <w:rPr>
                <w:color w:val="000000" w:themeColor="text1"/>
                <w:sz w:val="18"/>
                <w:szCs w:val="18"/>
                <w:lang w:val="en-GB" w:eastAsia="en-PH"/>
              </w:rPr>
              <w:t>g</w:t>
            </w:r>
            <w:r w:rsidR="004D79A8">
              <w:rPr>
                <w:color w:val="000000" w:themeColor="text1"/>
                <w:sz w:val="18"/>
                <w:szCs w:val="18"/>
                <w:lang w:val="en-GB" w:eastAsia="en-PH"/>
              </w:rPr>
              <w:t xml:space="preserve">overnment </w:t>
            </w:r>
            <w:r w:rsidR="00D96D47">
              <w:rPr>
                <w:color w:val="000000" w:themeColor="text1"/>
                <w:sz w:val="18"/>
                <w:szCs w:val="18"/>
                <w:lang w:val="en-GB" w:eastAsia="en-PH"/>
              </w:rPr>
              <w:t>a</w:t>
            </w:r>
            <w:r w:rsidR="004D79A8">
              <w:rPr>
                <w:color w:val="000000" w:themeColor="text1"/>
                <w:sz w:val="18"/>
                <w:szCs w:val="18"/>
                <w:lang w:val="en-GB" w:eastAsia="en-PH"/>
              </w:rPr>
              <w:t>gencies (</w:t>
            </w:r>
            <w:r w:rsidRPr="00650FCE">
              <w:rPr>
                <w:color w:val="000000" w:themeColor="text1"/>
                <w:sz w:val="18"/>
                <w:szCs w:val="18"/>
                <w:lang w:val="en-GB" w:eastAsia="en-PH"/>
              </w:rPr>
              <w:t>NGAs</w:t>
            </w:r>
            <w:r w:rsidR="004D79A8">
              <w:rPr>
                <w:color w:val="000000" w:themeColor="text1"/>
                <w:sz w:val="18"/>
                <w:szCs w:val="18"/>
                <w:lang w:val="en-GB" w:eastAsia="en-PH"/>
              </w:rPr>
              <w:t>)</w:t>
            </w:r>
            <w:r w:rsidRPr="00650FCE">
              <w:rPr>
                <w:color w:val="000000" w:themeColor="text1"/>
                <w:sz w:val="18"/>
                <w:szCs w:val="18"/>
                <w:lang w:val="en-GB" w:eastAsia="en-PH"/>
              </w:rPr>
              <w:t xml:space="preserve">, </w:t>
            </w:r>
            <w:r w:rsidR="00D96D47">
              <w:rPr>
                <w:color w:val="000000" w:themeColor="text1"/>
                <w:sz w:val="18"/>
                <w:szCs w:val="18"/>
                <w:lang w:val="en-GB" w:eastAsia="en-PH"/>
              </w:rPr>
              <w:t>l</w:t>
            </w:r>
            <w:r w:rsidR="004D79A8">
              <w:rPr>
                <w:color w:val="000000" w:themeColor="text1"/>
                <w:sz w:val="18"/>
                <w:szCs w:val="18"/>
                <w:lang w:val="en-GB" w:eastAsia="en-PH"/>
              </w:rPr>
              <w:t xml:space="preserve">ocal </w:t>
            </w:r>
            <w:r w:rsidR="00D96D47">
              <w:rPr>
                <w:color w:val="000000" w:themeColor="text1"/>
                <w:sz w:val="18"/>
                <w:szCs w:val="18"/>
                <w:lang w:val="en-GB" w:eastAsia="en-PH"/>
              </w:rPr>
              <w:t>g</w:t>
            </w:r>
            <w:r w:rsidR="004D79A8">
              <w:rPr>
                <w:color w:val="000000" w:themeColor="text1"/>
                <w:sz w:val="18"/>
                <w:szCs w:val="18"/>
                <w:lang w:val="en-GB" w:eastAsia="en-PH"/>
              </w:rPr>
              <w:t xml:space="preserve">overnment </w:t>
            </w:r>
            <w:r w:rsidR="00D96D47">
              <w:rPr>
                <w:color w:val="000000" w:themeColor="text1"/>
                <w:sz w:val="18"/>
                <w:szCs w:val="18"/>
                <w:lang w:val="en-GB" w:eastAsia="en-PH"/>
              </w:rPr>
              <w:t>u</w:t>
            </w:r>
            <w:r w:rsidR="004D79A8">
              <w:rPr>
                <w:color w:val="000000" w:themeColor="text1"/>
                <w:sz w:val="18"/>
                <w:szCs w:val="18"/>
                <w:lang w:val="en-GB" w:eastAsia="en-PH"/>
              </w:rPr>
              <w:t>nits (</w:t>
            </w:r>
            <w:r w:rsidRPr="00650FCE">
              <w:rPr>
                <w:color w:val="000000" w:themeColor="text1"/>
                <w:sz w:val="18"/>
                <w:szCs w:val="18"/>
                <w:lang w:val="en-GB" w:eastAsia="en-PH"/>
              </w:rPr>
              <w:t>LGUs</w:t>
            </w:r>
            <w:r w:rsidR="004D79A8">
              <w:rPr>
                <w:color w:val="000000" w:themeColor="text1"/>
                <w:sz w:val="18"/>
                <w:szCs w:val="18"/>
                <w:lang w:val="en-GB" w:eastAsia="en-PH"/>
              </w:rPr>
              <w:t>)</w:t>
            </w:r>
          </w:p>
          <w:p w14:paraId="5ECABF5E" w14:textId="77777777" w:rsidR="00157984" w:rsidRPr="00650FCE" w:rsidRDefault="00157984" w:rsidP="00EE5CD5">
            <w:pPr>
              <w:textAlignment w:val="baseline"/>
              <w:rPr>
                <w:color w:val="000000" w:themeColor="text1"/>
                <w:sz w:val="18"/>
                <w:szCs w:val="18"/>
                <w:lang w:val="en-GB" w:eastAsia="en-PH"/>
              </w:rPr>
            </w:pPr>
          </w:p>
          <w:p w14:paraId="231C67F8" w14:textId="3782B10B" w:rsidR="00157984" w:rsidRPr="00650FCE" w:rsidRDefault="00157984" w:rsidP="00EE5CD5">
            <w:pPr>
              <w:textAlignment w:val="baseline"/>
              <w:rPr>
                <w:color w:val="000000" w:themeColor="text1"/>
                <w:sz w:val="18"/>
                <w:szCs w:val="18"/>
                <w:lang w:val="en-GB" w:eastAsia="en-PH"/>
              </w:rPr>
            </w:pPr>
            <w:r w:rsidRPr="00650FCE">
              <w:rPr>
                <w:i/>
                <w:iCs/>
                <w:color w:val="000000" w:themeColor="text1"/>
                <w:sz w:val="18"/>
                <w:szCs w:val="18"/>
                <w:shd w:val="clear" w:color="auto" w:fill="FFFFFF"/>
                <w:lang w:val="en-GB" w:eastAsia="en-PH"/>
              </w:rPr>
              <w:t xml:space="preserve">Indicator 1.1.2: </w:t>
            </w:r>
            <w:r w:rsidRPr="00650FCE">
              <w:rPr>
                <w:i/>
                <w:iCs/>
                <w:color w:val="000000" w:themeColor="text1"/>
                <w:sz w:val="18"/>
                <w:szCs w:val="18"/>
                <w:lang w:val="en-GB" w:eastAsia="en-PH"/>
              </w:rPr>
              <w:t>Number of national and sub</w:t>
            </w:r>
            <w:r w:rsidR="00D03101">
              <w:rPr>
                <w:i/>
                <w:iCs/>
                <w:color w:val="000000" w:themeColor="text1"/>
                <w:sz w:val="18"/>
                <w:szCs w:val="18"/>
                <w:lang w:val="en-GB" w:eastAsia="en-PH"/>
              </w:rPr>
              <w:t>national</w:t>
            </w:r>
            <w:r w:rsidRPr="00650FCE">
              <w:rPr>
                <w:i/>
                <w:iCs/>
                <w:color w:val="000000" w:themeColor="text1"/>
                <w:sz w:val="18"/>
                <w:szCs w:val="18"/>
                <w:lang w:val="en-GB" w:eastAsia="en-PH"/>
              </w:rPr>
              <w:t xml:space="preserve"> institutions with strengthened public administration, transparency, and core government functions through e-governance (SP IRFF 2.3.1)</w:t>
            </w:r>
            <w:r w:rsidRPr="00650FCE">
              <w:rPr>
                <w:color w:val="000000" w:themeColor="text1"/>
                <w:sz w:val="18"/>
                <w:szCs w:val="18"/>
                <w:lang w:val="en-GB" w:eastAsia="en-PH"/>
              </w:rPr>
              <w:t> </w:t>
            </w:r>
          </w:p>
          <w:p w14:paraId="13CD6160" w14:textId="77777777" w:rsidR="00157984" w:rsidRPr="00650FCE" w:rsidRDefault="00157984" w:rsidP="00EE5CD5">
            <w:pPr>
              <w:textAlignment w:val="baseline"/>
              <w:rPr>
                <w:color w:val="000000" w:themeColor="text1"/>
                <w:sz w:val="18"/>
                <w:szCs w:val="18"/>
                <w:lang w:val="en-GB" w:eastAsia="en-PH"/>
              </w:rPr>
            </w:pPr>
          </w:p>
          <w:p w14:paraId="491D4FE7" w14:textId="79D87E4B" w:rsidR="00157984" w:rsidRPr="00650FCE" w:rsidRDefault="00157984" w:rsidP="00EE5CD5">
            <w:pPr>
              <w:textAlignment w:val="baseline"/>
              <w:rPr>
                <w:color w:val="000000" w:themeColor="text1"/>
                <w:sz w:val="18"/>
                <w:szCs w:val="18"/>
                <w:lang w:val="en-GB" w:eastAsia="en-PH"/>
              </w:rPr>
            </w:pPr>
            <w:r w:rsidRPr="00650FCE">
              <w:rPr>
                <w:color w:val="000000" w:themeColor="text1"/>
                <w:sz w:val="18"/>
                <w:szCs w:val="18"/>
                <w:shd w:val="clear" w:color="auto" w:fill="FFFFFF"/>
                <w:lang w:val="en-GB" w:eastAsia="en-PH"/>
              </w:rPr>
              <w:t>Baseline (2023):</w:t>
            </w:r>
            <w:r w:rsidR="00D530C0">
              <w:rPr>
                <w:color w:val="000000" w:themeColor="text1"/>
                <w:sz w:val="18"/>
                <w:szCs w:val="18"/>
                <w:shd w:val="clear" w:color="auto" w:fill="FFFFFF"/>
                <w:lang w:val="en-GB" w:eastAsia="en-PH"/>
              </w:rPr>
              <w:t xml:space="preserve"> </w:t>
            </w:r>
            <w:r w:rsidRPr="00650FCE">
              <w:rPr>
                <w:color w:val="000000" w:themeColor="text1"/>
                <w:sz w:val="18"/>
                <w:szCs w:val="18"/>
                <w:lang w:val="en-GB" w:eastAsia="en-PH"/>
              </w:rPr>
              <w:t>65 (13 national; 52 sub</w:t>
            </w:r>
            <w:r w:rsidR="00D03101">
              <w:rPr>
                <w:color w:val="000000" w:themeColor="text1"/>
                <w:sz w:val="18"/>
                <w:szCs w:val="18"/>
                <w:lang w:val="en-GB" w:eastAsia="en-PH"/>
              </w:rPr>
              <w:t>national</w:t>
            </w:r>
            <w:r w:rsidRPr="00650FCE">
              <w:rPr>
                <w:color w:val="000000" w:themeColor="text1"/>
                <w:sz w:val="18"/>
                <w:szCs w:val="18"/>
                <w:lang w:val="en-GB" w:eastAsia="en-PH"/>
              </w:rPr>
              <w:t xml:space="preserve">) </w:t>
            </w:r>
          </w:p>
          <w:p w14:paraId="048F3B52" w14:textId="0B4F034F" w:rsidR="00157984" w:rsidRPr="00650FCE" w:rsidRDefault="00157984" w:rsidP="00EE5CD5">
            <w:pPr>
              <w:textAlignment w:val="baseline"/>
              <w:rPr>
                <w:color w:val="000000" w:themeColor="text1"/>
                <w:sz w:val="18"/>
                <w:szCs w:val="18"/>
                <w:lang w:val="en-GB" w:eastAsia="en-PH"/>
              </w:rPr>
            </w:pPr>
            <w:r w:rsidRPr="00650FCE">
              <w:rPr>
                <w:color w:val="000000" w:themeColor="text1"/>
                <w:sz w:val="18"/>
                <w:szCs w:val="18"/>
                <w:shd w:val="clear" w:color="auto" w:fill="FFFFFF"/>
                <w:lang w:val="en-GB" w:eastAsia="en-PH"/>
              </w:rPr>
              <w:t>Target (2028):</w:t>
            </w:r>
            <w:r w:rsidR="00D530C0">
              <w:rPr>
                <w:color w:val="000000" w:themeColor="text1"/>
                <w:sz w:val="18"/>
                <w:szCs w:val="18"/>
                <w:shd w:val="clear" w:color="auto" w:fill="FFFFFF"/>
                <w:lang w:val="en-GB" w:eastAsia="en-PH"/>
              </w:rPr>
              <w:t xml:space="preserve"> </w:t>
            </w:r>
            <w:r w:rsidRPr="00650FCE">
              <w:rPr>
                <w:color w:val="000000" w:themeColor="text1"/>
                <w:sz w:val="18"/>
                <w:szCs w:val="18"/>
                <w:lang w:val="en-GB" w:eastAsia="en-PH"/>
              </w:rPr>
              <w:t>100 (15 national; 85 sub</w:t>
            </w:r>
            <w:r w:rsidR="00D03101">
              <w:rPr>
                <w:color w:val="000000" w:themeColor="text1"/>
                <w:sz w:val="18"/>
                <w:szCs w:val="18"/>
                <w:lang w:val="en-GB" w:eastAsia="en-PH"/>
              </w:rPr>
              <w:t>national</w:t>
            </w:r>
            <w:r w:rsidRPr="00650FCE">
              <w:rPr>
                <w:color w:val="000000" w:themeColor="text1"/>
                <w:sz w:val="18"/>
                <w:szCs w:val="18"/>
                <w:lang w:val="en-GB" w:eastAsia="en-PH"/>
              </w:rPr>
              <w:t>)</w:t>
            </w:r>
          </w:p>
          <w:p w14:paraId="05E36992" w14:textId="77777777" w:rsidR="00157984" w:rsidRPr="00650FCE" w:rsidRDefault="00157984" w:rsidP="00EE5CD5">
            <w:pPr>
              <w:textAlignment w:val="baseline"/>
              <w:rPr>
                <w:color w:val="000000" w:themeColor="text1"/>
                <w:sz w:val="18"/>
                <w:szCs w:val="18"/>
                <w:lang w:val="en-GB" w:eastAsia="en-PH"/>
              </w:rPr>
            </w:pPr>
            <w:r w:rsidRPr="00650FCE">
              <w:rPr>
                <w:color w:val="000000" w:themeColor="text1"/>
                <w:sz w:val="18"/>
                <w:szCs w:val="18"/>
                <w:shd w:val="clear" w:color="auto" w:fill="FFFFFF"/>
                <w:lang w:val="en-GB" w:eastAsia="en-PH"/>
              </w:rPr>
              <w:t>Source:</w:t>
            </w:r>
            <w:r w:rsidRPr="00650FCE">
              <w:rPr>
                <w:color w:val="000000" w:themeColor="text1"/>
                <w:sz w:val="18"/>
                <w:szCs w:val="18"/>
                <w:lang w:val="en-GB" w:eastAsia="en-PH"/>
              </w:rPr>
              <w:t> project reports, evaluation report, NGAs, LGUs</w:t>
            </w:r>
          </w:p>
          <w:p w14:paraId="0055C309" w14:textId="77777777" w:rsidR="00157984" w:rsidRPr="00650FCE" w:rsidRDefault="00157984" w:rsidP="00EE5CD5">
            <w:pPr>
              <w:textAlignment w:val="baseline"/>
              <w:rPr>
                <w:color w:val="000000" w:themeColor="text1"/>
                <w:sz w:val="18"/>
                <w:szCs w:val="18"/>
                <w:shd w:val="clear" w:color="auto" w:fill="FFFFFF"/>
                <w:lang w:val="en-GB" w:eastAsia="en-PH"/>
              </w:rPr>
            </w:pPr>
          </w:p>
          <w:p w14:paraId="7527DE33" w14:textId="66EC7E63" w:rsidR="00157984" w:rsidRPr="00650FCE" w:rsidRDefault="00157984" w:rsidP="00EE5CD5">
            <w:pPr>
              <w:textAlignment w:val="baseline"/>
              <w:rPr>
                <w:i/>
                <w:iCs/>
                <w:color w:val="000000" w:themeColor="text1"/>
                <w:sz w:val="18"/>
                <w:szCs w:val="18"/>
                <w:lang w:val="en-GB" w:eastAsia="en-PH"/>
              </w:rPr>
            </w:pPr>
            <w:r w:rsidRPr="00650FCE">
              <w:rPr>
                <w:i/>
                <w:iCs/>
                <w:color w:val="000000" w:themeColor="text1"/>
                <w:sz w:val="18"/>
                <w:szCs w:val="18"/>
                <w:lang w:val="en-GB" w:eastAsia="en-PH"/>
              </w:rPr>
              <w:t>Indicator 1.1.3: Number of people benefit</w:t>
            </w:r>
            <w:r w:rsidR="00D03101">
              <w:rPr>
                <w:i/>
                <w:iCs/>
                <w:color w:val="000000" w:themeColor="text1"/>
                <w:sz w:val="18"/>
                <w:szCs w:val="18"/>
                <w:lang w:val="en-GB" w:eastAsia="en-PH"/>
              </w:rPr>
              <w:t>ing</w:t>
            </w:r>
            <w:r w:rsidRPr="00650FCE">
              <w:rPr>
                <w:i/>
                <w:iCs/>
                <w:color w:val="000000" w:themeColor="text1"/>
                <w:sz w:val="18"/>
                <w:szCs w:val="18"/>
                <w:lang w:val="en-GB" w:eastAsia="en-PH"/>
              </w:rPr>
              <w:t xml:space="preserve"> from improved social services programmes, disaggregated by sector</w:t>
            </w:r>
            <w:r w:rsidRPr="00650FCE">
              <w:rPr>
                <w:color w:val="000000" w:themeColor="text1"/>
                <w:sz w:val="18"/>
                <w:szCs w:val="18"/>
                <w:lang w:val="en-GB" w:eastAsia="en-PH"/>
              </w:rPr>
              <w:t> </w:t>
            </w:r>
            <w:r w:rsidRPr="005F1473">
              <w:rPr>
                <w:i/>
                <w:iCs/>
                <w:color w:val="000000" w:themeColor="text1"/>
                <w:sz w:val="18"/>
                <w:szCs w:val="18"/>
                <w:lang w:val="en-GB" w:eastAsia="en-PH"/>
              </w:rPr>
              <w:t>(SP IRRF E.1.3)</w:t>
            </w:r>
          </w:p>
          <w:p w14:paraId="158431A2" w14:textId="77777777" w:rsidR="00157984" w:rsidRPr="00650FCE" w:rsidRDefault="00157984" w:rsidP="00EE5CD5">
            <w:pPr>
              <w:textAlignment w:val="baseline"/>
              <w:rPr>
                <w:color w:val="000000" w:themeColor="text1"/>
                <w:sz w:val="18"/>
                <w:szCs w:val="18"/>
                <w:lang w:val="en-GB" w:eastAsia="en-PH"/>
              </w:rPr>
            </w:pPr>
          </w:p>
          <w:p w14:paraId="0B70D352" w14:textId="093609FC" w:rsidR="00157984" w:rsidRPr="00650FCE" w:rsidRDefault="00157984" w:rsidP="00EE5CD5">
            <w:pPr>
              <w:textAlignment w:val="baseline"/>
              <w:rPr>
                <w:color w:val="000000" w:themeColor="text1"/>
                <w:sz w:val="18"/>
                <w:szCs w:val="18"/>
                <w:lang w:val="en-GB"/>
              </w:rPr>
            </w:pPr>
            <w:r w:rsidRPr="00650FCE">
              <w:rPr>
                <w:color w:val="000000" w:themeColor="text1"/>
                <w:sz w:val="18"/>
                <w:szCs w:val="18"/>
                <w:lang w:val="en-GB" w:eastAsia="en-PH"/>
              </w:rPr>
              <w:t>Baseline (2023):</w:t>
            </w:r>
            <w:r w:rsidR="00D530C0">
              <w:rPr>
                <w:color w:val="000000" w:themeColor="text1"/>
                <w:sz w:val="18"/>
                <w:szCs w:val="18"/>
                <w:lang w:val="en-GB" w:eastAsia="en-PH"/>
              </w:rPr>
              <w:t xml:space="preserve"> </w:t>
            </w:r>
            <w:r w:rsidRPr="00650FCE">
              <w:rPr>
                <w:color w:val="000000" w:themeColor="text1"/>
                <w:sz w:val="18"/>
                <w:szCs w:val="18"/>
                <w:lang w:val="en-GB"/>
              </w:rPr>
              <w:t>324,882 (Female); 209,171 (Male); 0 (Informal Sector); 666,971 (Youth) 3,290 (PWD); 0 (</w:t>
            </w:r>
            <w:r w:rsidR="00D96D47">
              <w:rPr>
                <w:color w:val="000000" w:themeColor="text1"/>
                <w:sz w:val="18"/>
                <w:szCs w:val="18"/>
                <w:lang w:val="en-GB"/>
              </w:rPr>
              <w:t>S</w:t>
            </w:r>
            <w:r w:rsidRPr="00650FCE">
              <w:rPr>
                <w:color w:val="000000" w:themeColor="text1"/>
                <w:sz w:val="18"/>
                <w:szCs w:val="18"/>
                <w:lang w:val="en-GB"/>
              </w:rPr>
              <w:t xml:space="preserve">enior </w:t>
            </w:r>
            <w:r w:rsidR="00D96D47">
              <w:rPr>
                <w:color w:val="000000" w:themeColor="text1"/>
                <w:sz w:val="18"/>
                <w:szCs w:val="18"/>
                <w:lang w:val="en-GB"/>
              </w:rPr>
              <w:t>C</w:t>
            </w:r>
            <w:r w:rsidRPr="00650FCE">
              <w:rPr>
                <w:color w:val="000000" w:themeColor="text1"/>
                <w:sz w:val="18"/>
                <w:szCs w:val="18"/>
                <w:lang w:val="en-GB"/>
              </w:rPr>
              <w:t>itizen); 57,222 (Displaced Population); 0 (Indigenous People)</w:t>
            </w:r>
          </w:p>
          <w:p w14:paraId="02679E80" w14:textId="50670C21" w:rsidR="00157984" w:rsidRPr="00650FCE" w:rsidRDefault="00157984" w:rsidP="00EE5CD5">
            <w:pPr>
              <w:textAlignment w:val="baseline"/>
              <w:rPr>
                <w:color w:val="000000" w:themeColor="text1"/>
                <w:sz w:val="18"/>
                <w:szCs w:val="18"/>
                <w:lang w:val="en-GB"/>
              </w:rPr>
            </w:pPr>
            <w:r w:rsidRPr="00650FCE">
              <w:rPr>
                <w:color w:val="000000" w:themeColor="text1"/>
                <w:sz w:val="18"/>
                <w:szCs w:val="18"/>
                <w:lang w:val="en-GB" w:eastAsia="en-PH"/>
              </w:rPr>
              <w:lastRenderedPageBreak/>
              <w:t>Target (2028):</w:t>
            </w:r>
            <w:r w:rsidR="00D530C0">
              <w:rPr>
                <w:color w:val="000000" w:themeColor="text1"/>
                <w:sz w:val="18"/>
                <w:szCs w:val="18"/>
                <w:lang w:val="en-GB" w:eastAsia="en-PH"/>
              </w:rPr>
              <w:t xml:space="preserve"> </w:t>
            </w:r>
            <w:r w:rsidRPr="00650FCE">
              <w:rPr>
                <w:color w:val="000000" w:themeColor="text1"/>
                <w:sz w:val="18"/>
                <w:szCs w:val="18"/>
                <w:lang w:val="en-GB"/>
              </w:rPr>
              <w:t>1,000,000 (Female); 1,000,000 (Male); 900,000 (Informal Sector); 1,200,000 (Youth); 6,000 (PWD); 60,000 (</w:t>
            </w:r>
            <w:r w:rsidR="00D96D47">
              <w:rPr>
                <w:color w:val="000000" w:themeColor="text1"/>
                <w:sz w:val="18"/>
                <w:szCs w:val="18"/>
                <w:lang w:val="en-GB"/>
              </w:rPr>
              <w:t>S</w:t>
            </w:r>
            <w:r w:rsidRPr="00650FCE">
              <w:rPr>
                <w:color w:val="000000" w:themeColor="text1"/>
                <w:sz w:val="18"/>
                <w:szCs w:val="18"/>
                <w:lang w:val="en-GB"/>
              </w:rPr>
              <w:t xml:space="preserve">enior </w:t>
            </w:r>
            <w:r w:rsidR="00D96D47">
              <w:rPr>
                <w:color w:val="000000" w:themeColor="text1"/>
                <w:sz w:val="18"/>
                <w:szCs w:val="18"/>
                <w:lang w:val="en-GB"/>
              </w:rPr>
              <w:t>C</w:t>
            </w:r>
            <w:r w:rsidRPr="00650FCE">
              <w:rPr>
                <w:color w:val="000000" w:themeColor="text1"/>
                <w:sz w:val="18"/>
                <w:szCs w:val="18"/>
                <w:lang w:val="en-GB"/>
              </w:rPr>
              <w:t>itizen); 300,000 (Displaced Population); 300,000 (Indigenous People)</w:t>
            </w:r>
          </w:p>
          <w:p w14:paraId="5C384055" w14:textId="77777777" w:rsidR="00157984" w:rsidRPr="00650FCE" w:rsidRDefault="00157984" w:rsidP="00EE5CD5">
            <w:pPr>
              <w:textAlignment w:val="baseline"/>
              <w:rPr>
                <w:color w:val="000000" w:themeColor="text1"/>
                <w:sz w:val="18"/>
                <w:szCs w:val="18"/>
                <w:lang w:val="en-GB" w:eastAsia="en-PH"/>
              </w:rPr>
            </w:pPr>
            <w:r w:rsidRPr="00650FCE">
              <w:rPr>
                <w:color w:val="000000" w:themeColor="text1"/>
                <w:sz w:val="18"/>
                <w:szCs w:val="18"/>
                <w:lang w:val="en-GB"/>
              </w:rPr>
              <w:t xml:space="preserve">Source: </w:t>
            </w:r>
            <w:r w:rsidRPr="00650FCE">
              <w:rPr>
                <w:color w:val="000000" w:themeColor="text1"/>
                <w:sz w:val="18"/>
                <w:szCs w:val="18"/>
                <w:lang w:val="en-GB" w:eastAsia="en-PH"/>
              </w:rPr>
              <w:t>project monitoring data, annual reports, evaluation report</w:t>
            </w:r>
          </w:p>
          <w:p w14:paraId="7508E0AF" w14:textId="77777777" w:rsidR="00157984" w:rsidRPr="00650FCE" w:rsidRDefault="00157984" w:rsidP="00EE5CD5">
            <w:pPr>
              <w:textAlignment w:val="baseline"/>
              <w:rPr>
                <w:color w:val="000000" w:themeColor="text1"/>
                <w:sz w:val="18"/>
                <w:szCs w:val="18"/>
                <w:lang w:val="en-GB"/>
              </w:rPr>
            </w:pPr>
          </w:p>
          <w:p w14:paraId="70A08851" w14:textId="216D5EA3" w:rsidR="00157984" w:rsidRPr="00650FCE" w:rsidRDefault="00157984" w:rsidP="00EE5CD5">
            <w:pPr>
              <w:textAlignment w:val="baseline"/>
              <w:rPr>
                <w:color w:val="000000" w:themeColor="text1"/>
                <w:sz w:val="18"/>
                <w:szCs w:val="18"/>
                <w:lang w:val="en-GB" w:eastAsia="en-PH"/>
              </w:rPr>
            </w:pPr>
            <w:r w:rsidRPr="00650FCE">
              <w:rPr>
                <w:i/>
                <w:iCs/>
                <w:color w:val="000000" w:themeColor="text1"/>
                <w:sz w:val="18"/>
                <w:szCs w:val="18"/>
                <w:shd w:val="clear" w:color="auto" w:fill="FFFFFF"/>
                <w:lang w:val="en-GB" w:eastAsia="en-PH"/>
              </w:rPr>
              <w:t xml:space="preserve">Indicator 1.1.4: Number of government institutions with digital platforms and capacities to promote </w:t>
            </w:r>
            <w:r w:rsidRPr="00650FCE">
              <w:rPr>
                <w:i/>
                <w:iCs/>
                <w:color w:val="000000" w:themeColor="text1"/>
                <w:sz w:val="18"/>
                <w:szCs w:val="18"/>
                <w:lang w:val="en-GB" w:eastAsia="en-PH"/>
              </w:rPr>
              <w:t>inclusive policy</w:t>
            </w:r>
            <w:r w:rsidR="00D03101">
              <w:rPr>
                <w:i/>
                <w:iCs/>
                <w:color w:val="000000" w:themeColor="text1"/>
                <w:sz w:val="18"/>
                <w:szCs w:val="18"/>
                <w:lang w:val="en-GB" w:eastAsia="en-PH"/>
              </w:rPr>
              <w:t>making</w:t>
            </w:r>
            <w:r w:rsidRPr="00650FCE">
              <w:rPr>
                <w:i/>
                <w:iCs/>
                <w:color w:val="000000" w:themeColor="text1"/>
                <w:sz w:val="18"/>
                <w:szCs w:val="18"/>
                <w:lang w:val="en-GB" w:eastAsia="en-PH"/>
              </w:rPr>
              <w:t>, planning, budgeting, and M&amp;E (</w:t>
            </w:r>
            <w:r w:rsidRPr="00650FCE">
              <w:rPr>
                <w:i/>
                <w:iCs/>
                <w:color w:val="000000" w:themeColor="text1"/>
                <w:sz w:val="18"/>
                <w:szCs w:val="18"/>
                <w:shd w:val="clear" w:color="auto" w:fill="FFFFFF"/>
                <w:lang w:val="en-GB" w:eastAsia="en-PH"/>
              </w:rPr>
              <w:t>SP IRFF 1.1.3)</w:t>
            </w:r>
            <w:r w:rsidRPr="00650FCE">
              <w:rPr>
                <w:color w:val="000000" w:themeColor="text1"/>
                <w:sz w:val="18"/>
                <w:szCs w:val="18"/>
                <w:lang w:val="en-GB" w:eastAsia="en-PH"/>
              </w:rPr>
              <w:t> </w:t>
            </w:r>
          </w:p>
          <w:p w14:paraId="599A773F" w14:textId="3CC64A7B" w:rsidR="00157984" w:rsidRPr="00650FCE" w:rsidRDefault="00157984" w:rsidP="00EE5CD5">
            <w:pPr>
              <w:textAlignment w:val="baseline"/>
              <w:rPr>
                <w:color w:val="000000" w:themeColor="text1"/>
                <w:sz w:val="18"/>
                <w:szCs w:val="18"/>
                <w:lang w:val="en-GB" w:eastAsia="en-PH"/>
              </w:rPr>
            </w:pPr>
            <w:r w:rsidRPr="00650FCE">
              <w:rPr>
                <w:color w:val="000000" w:themeColor="text1"/>
                <w:sz w:val="18"/>
                <w:szCs w:val="18"/>
                <w:shd w:val="clear" w:color="auto" w:fill="FFFFFF"/>
                <w:lang w:val="en-GB" w:eastAsia="en-PH"/>
              </w:rPr>
              <w:t>Baseline (2023):</w:t>
            </w:r>
            <w:r w:rsidR="00D530C0">
              <w:rPr>
                <w:color w:val="000000" w:themeColor="text1"/>
                <w:sz w:val="18"/>
                <w:szCs w:val="18"/>
                <w:shd w:val="clear" w:color="auto" w:fill="FFFFFF"/>
                <w:lang w:val="en-GB" w:eastAsia="en-PH"/>
              </w:rPr>
              <w:t xml:space="preserve"> </w:t>
            </w:r>
            <w:r w:rsidRPr="00650FCE">
              <w:rPr>
                <w:color w:val="000000" w:themeColor="text1"/>
                <w:sz w:val="18"/>
                <w:szCs w:val="18"/>
                <w:lang w:val="en-GB" w:eastAsia="en-PH"/>
              </w:rPr>
              <w:t xml:space="preserve">33 </w:t>
            </w:r>
          </w:p>
          <w:p w14:paraId="15DD946A" w14:textId="6E2F54F3" w:rsidR="00157984" w:rsidRPr="00650FCE" w:rsidRDefault="00157984" w:rsidP="00EE5CD5">
            <w:pPr>
              <w:textAlignment w:val="baseline"/>
              <w:rPr>
                <w:color w:val="000000" w:themeColor="text1"/>
                <w:sz w:val="18"/>
                <w:szCs w:val="18"/>
                <w:lang w:val="en-GB" w:eastAsia="en-PH"/>
              </w:rPr>
            </w:pPr>
            <w:r w:rsidRPr="00650FCE">
              <w:rPr>
                <w:color w:val="000000" w:themeColor="text1"/>
                <w:sz w:val="18"/>
                <w:szCs w:val="18"/>
                <w:shd w:val="clear" w:color="auto" w:fill="FFFFFF"/>
                <w:lang w:val="en-GB" w:eastAsia="en-PH"/>
              </w:rPr>
              <w:t>Target (2028):</w:t>
            </w:r>
            <w:r w:rsidR="00D530C0">
              <w:rPr>
                <w:color w:val="000000" w:themeColor="text1"/>
                <w:sz w:val="18"/>
                <w:szCs w:val="18"/>
                <w:shd w:val="clear" w:color="auto" w:fill="FFFFFF"/>
                <w:lang w:val="en-GB" w:eastAsia="en-PH"/>
              </w:rPr>
              <w:t xml:space="preserve"> </w:t>
            </w:r>
            <w:r w:rsidRPr="00650FCE">
              <w:rPr>
                <w:color w:val="000000" w:themeColor="text1"/>
                <w:sz w:val="18"/>
                <w:szCs w:val="18"/>
                <w:lang w:val="en-GB" w:eastAsia="en-PH"/>
              </w:rPr>
              <w:t xml:space="preserve">50 </w:t>
            </w:r>
          </w:p>
          <w:p w14:paraId="709368E4" w14:textId="77777777" w:rsidR="00157984" w:rsidRPr="00650FCE" w:rsidRDefault="00157984" w:rsidP="00EE5CD5">
            <w:pPr>
              <w:textAlignment w:val="baseline"/>
              <w:rPr>
                <w:color w:val="000000" w:themeColor="text1"/>
                <w:sz w:val="18"/>
                <w:szCs w:val="18"/>
                <w:lang w:val="en-GB" w:eastAsia="en-PH"/>
              </w:rPr>
            </w:pPr>
            <w:r w:rsidRPr="00650FCE">
              <w:rPr>
                <w:color w:val="000000" w:themeColor="text1"/>
                <w:sz w:val="18"/>
                <w:szCs w:val="18"/>
                <w:shd w:val="clear" w:color="auto" w:fill="FFFFFF"/>
                <w:lang w:val="en-GB" w:eastAsia="en-PH"/>
              </w:rPr>
              <w:t>Source:</w:t>
            </w:r>
            <w:r w:rsidRPr="00650FCE">
              <w:rPr>
                <w:color w:val="000000" w:themeColor="text1"/>
                <w:sz w:val="18"/>
                <w:szCs w:val="18"/>
                <w:lang w:val="en-GB" w:eastAsia="en-PH"/>
              </w:rPr>
              <w:t> project reports, evaluation report, NGAs, LGUs</w:t>
            </w:r>
          </w:p>
          <w:p w14:paraId="622BF07B" w14:textId="77777777" w:rsidR="00157984" w:rsidRPr="00650FCE" w:rsidRDefault="00157984" w:rsidP="00EE5CD5">
            <w:pPr>
              <w:textAlignment w:val="baseline"/>
              <w:rPr>
                <w:color w:val="000000" w:themeColor="text1"/>
                <w:sz w:val="18"/>
                <w:szCs w:val="18"/>
                <w:lang w:val="en-GB"/>
              </w:rPr>
            </w:pPr>
          </w:p>
          <w:p w14:paraId="4AB5900D" w14:textId="77777777" w:rsidR="00157984" w:rsidRPr="00650FCE" w:rsidRDefault="00157984" w:rsidP="00EE5CD5">
            <w:pPr>
              <w:textAlignment w:val="baseline"/>
              <w:rPr>
                <w:b/>
                <w:bCs/>
                <w:color w:val="000000" w:themeColor="text1"/>
                <w:sz w:val="18"/>
                <w:szCs w:val="18"/>
                <w:lang w:val="en-GB"/>
              </w:rPr>
            </w:pPr>
            <w:r w:rsidRPr="00650FCE">
              <w:rPr>
                <w:b/>
                <w:bCs/>
                <w:color w:val="000000" w:themeColor="text1"/>
                <w:sz w:val="18"/>
                <w:szCs w:val="18"/>
                <w:lang w:val="en-GB"/>
              </w:rPr>
              <w:t>Output 1.2 Democratic institutions, processes, and mechanisms promoting equitable access to justice and rule of law strengthened to foster inclusivity and social cohesion</w:t>
            </w:r>
          </w:p>
          <w:p w14:paraId="326415BF" w14:textId="77777777" w:rsidR="00157984" w:rsidRPr="00650FCE" w:rsidRDefault="00157984" w:rsidP="00EE5CD5">
            <w:pPr>
              <w:textAlignment w:val="baseline"/>
              <w:rPr>
                <w:color w:val="000000" w:themeColor="text1"/>
                <w:sz w:val="18"/>
                <w:szCs w:val="18"/>
                <w:lang w:val="en-GB"/>
              </w:rPr>
            </w:pPr>
          </w:p>
          <w:p w14:paraId="44A2FDC1" w14:textId="337EAED6" w:rsidR="00157984" w:rsidRPr="00650FCE" w:rsidRDefault="00157984" w:rsidP="00EE5CD5">
            <w:pPr>
              <w:textAlignment w:val="baseline"/>
              <w:rPr>
                <w:i/>
                <w:iCs/>
                <w:color w:val="000000" w:themeColor="text1"/>
                <w:sz w:val="18"/>
                <w:szCs w:val="18"/>
                <w:lang w:val="en-GB" w:eastAsia="en-PH"/>
              </w:rPr>
            </w:pPr>
            <w:r w:rsidRPr="00650FCE">
              <w:rPr>
                <w:i/>
                <w:iCs/>
                <w:color w:val="000000" w:themeColor="text1"/>
                <w:sz w:val="18"/>
                <w:szCs w:val="18"/>
                <w:shd w:val="clear" w:color="auto" w:fill="FFFFFF"/>
                <w:lang w:val="en-GB" w:eastAsia="en-PH"/>
              </w:rPr>
              <w:t>Indicator 1.2.1</w:t>
            </w:r>
            <w:r w:rsidR="00FC0868">
              <w:rPr>
                <w:i/>
                <w:iCs/>
                <w:color w:val="000000" w:themeColor="text1"/>
                <w:sz w:val="18"/>
                <w:szCs w:val="18"/>
                <w:shd w:val="clear" w:color="auto" w:fill="FFFFFF"/>
                <w:lang w:val="en-GB" w:eastAsia="en-PH"/>
              </w:rPr>
              <w:t>:</w:t>
            </w:r>
            <w:r w:rsidRPr="00650FCE">
              <w:rPr>
                <w:i/>
                <w:iCs/>
                <w:color w:val="000000" w:themeColor="text1"/>
                <w:sz w:val="18"/>
                <w:szCs w:val="18"/>
                <w:shd w:val="clear" w:color="auto" w:fill="FFFFFF"/>
                <w:lang w:val="en-GB" w:eastAsia="en-PH"/>
              </w:rPr>
              <w:t xml:space="preserve"> </w:t>
            </w:r>
            <w:r w:rsidRPr="00650FCE">
              <w:rPr>
                <w:i/>
                <w:iCs/>
                <w:color w:val="000000" w:themeColor="text1"/>
                <w:sz w:val="18"/>
                <w:szCs w:val="18"/>
                <w:lang w:val="en-GB" w:eastAsia="en-PH"/>
              </w:rPr>
              <w:t>Number of policies and innovative solutions that foster inclusion and civil society participation in governance, peacebuilding, and democratic processes developed (SP IRFF E.1.1)</w:t>
            </w:r>
          </w:p>
          <w:p w14:paraId="3BEDA5E3" w14:textId="77777777" w:rsidR="00157984" w:rsidRPr="00650FCE" w:rsidRDefault="00157984" w:rsidP="00EE5CD5">
            <w:pPr>
              <w:textAlignment w:val="baseline"/>
              <w:rPr>
                <w:color w:val="000000" w:themeColor="text1"/>
                <w:sz w:val="18"/>
                <w:szCs w:val="18"/>
                <w:lang w:val="en-GB" w:eastAsia="en-PH"/>
              </w:rPr>
            </w:pPr>
          </w:p>
          <w:p w14:paraId="2701C7F6" w14:textId="77777777" w:rsidR="00157984" w:rsidRPr="00650FCE" w:rsidRDefault="00157984" w:rsidP="00EE5CD5">
            <w:pPr>
              <w:textAlignment w:val="baseline"/>
              <w:rPr>
                <w:color w:val="000000" w:themeColor="text1"/>
                <w:sz w:val="18"/>
                <w:szCs w:val="18"/>
                <w:lang w:val="en-GB" w:eastAsia="en-PH"/>
              </w:rPr>
            </w:pPr>
            <w:r w:rsidRPr="00650FCE">
              <w:rPr>
                <w:color w:val="000000" w:themeColor="text1"/>
                <w:sz w:val="18"/>
                <w:szCs w:val="18"/>
                <w:shd w:val="clear" w:color="auto" w:fill="FFFFFF"/>
                <w:lang w:val="en-GB" w:eastAsia="en-PH"/>
              </w:rPr>
              <w:t>Baseline (2023): </w:t>
            </w:r>
            <w:r w:rsidRPr="00650FCE">
              <w:rPr>
                <w:color w:val="000000" w:themeColor="text1"/>
                <w:sz w:val="18"/>
                <w:szCs w:val="18"/>
                <w:lang w:val="en-GB" w:eastAsia="en-PH"/>
              </w:rPr>
              <w:t>1</w:t>
            </w:r>
          </w:p>
          <w:p w14:paraId="0A6101AF" w14:textId="7143BEB4" w:rsidR="00157984" w:rsidRPr="00650FCE" w:rsidRDefault="00157984" w:rsidP="00EE5CD5">
            <w:pPr>
              <w:textAlignment w:val="baseline"/>
              <w:rPr>
                <w:color w:val="000000" w:themeColor="text1"/>
                <w:sz w:val="18"/>
                <w:szCs w:val="18"/>
                <w:lang w:val="en-GB" w:eastAsia="en-PH"/>
              </w:rPr>
            </w:pPr>
            <w:r w:rsidRPr="00650FCE">
              <w:rPr>
                <w:color w:val="000000" w:themeColor="text1"/>
                <w:sz w:val="18"/>
                <w:szCs w:val="18"/>
                <w:shd w:val="clear" w:color="auto" w:fill="FFFFFF"/>
                <w:lang w:val="en-GB" w:eastAsia="en-PH"/>
              </w:rPr>
              <w:t>Target (2028):</w:t>
            </w:r>
            <w:r w:rsidR="00D530C0">
              <w:rPr>
                <w:color w:val="000000" w:themeColor="text1"/>
                <w:sz w:val="18"/>
                <w:szCs w:val="18"/>
                <w:shd w:val="clear" w:color="auto" w:fill="FFFFFF"/>
                <w:lang w:val="en-GB" w:eastAsia="en-PH"/>
              </w:rPr>
              <w:t xml:space="preserve"> </w:t>
            </w:r>
            <w:r w:rsidRPr="00650FCE">
              <w:rPr>
                <w:color w:val="000000" w:themeColor="text1"/>
                <w:sz w:val="18"/>
                <w:szCs w:val="18"/>
                <w:lang w:val="en-GB" w:eastAsia="en-PH"/>
              </w:rPr>
              <w:t xml:space="preserve">5 </w:t>
            </w:r>
          </w:p>
          <w:p w14:paraId="468A5DD5" w14:textId="77777777" w:rsidR="00157984" w:rsidRPr="00650FCE" w:rsidRDefault="00157984" w:rsidP="00EE5CD5">
            <w:pPr>
              <w:textAlignment w:val="baseline"/>
              <w:rPr>
                <w:color w:val="000000" w:themeColor="text1"/>
                <w:sz w:val="18"/>
                <w:szCs w:val="18"/>
                <w:lang w:val="en-GB" w:eastAsia="en-PH"/>
              </w:rPr>
            </w:pPr>
            <w:r w:rsidRPr="00650FCE">
              <w:rPr>
                <w:color w:val="000000" w:themeColor="text1"/>
                <w:sz w:val="18"/>
                <w:szCs w:val="18"/>
                <w:shd w:val="clear" w:color="auto" w:fill="FFFFFF"/>
                <w:lang w:val="en-GB" w:eastAsia="en-PH"/>
              </w:rPr>
              <w:t>Source:</w:t>
            </w:r>
            <w:r w:rsidRPr="00650FCE">
              <w:rPr>
                <w:color w:val="000000" w:themeColor="text1"/>
                <w:sz w:val="18"/>
                <w:szCs w:val="18"/>
                <w:lang w:val="en-GB" w:eastAsia="en-PH"/>
              </w:rPr>
              <w:t> project reports</w:t>
            </w:r>
          </w:p>
          <w:p w14:paraId="453E8441" w14:textId="77777777" w:rsidR="00157984" w:rsidRPr="00650FCE" w:rsidRDefault="00157984" w:rsidP="00EE5CD5">
            <w:pPr>
              <w:textAlignment w:val="baseline"/>
              <w:rPr>
                <w:color w:val="000000" w:themeColor="text1"/>
                <w:sz w:val="18"/>
                <w:szCs w:val="18"/>
                <w:lang w:val="en-GB" w:eastAsia="en-PH"/>
              </w:rPr>
            </w:pPr>
            <w:r w:rsidRPr="00650FCE">
              <w:rPr>
                <w:color w:val="000000" w:themeColor="text1"/>
                <w:sz w:val="18"/>
                <w:szCs w:val="18"/>
                <w:lang w:val="en-GB" w:eastAsia="en-PH"/>
              </w:rPr>
              <w:t> </w:t>
            </w:r>
          </w:p>
          <w:p w14:paraId="0A647D38" w14:textId="51436318" w:rsidR="00157984" w:rsidRPr="00650FCE" w:rsidRDefault="00157984" w:rsidP="00EE5CD5">
            <w:pPr>
              <w:textAlignment w:val="baseline"/>
              <w:rPr>
                <w:color w:val="000000" w:themeColor="text1"/>
                <w:sz w:val="18"/>
                <w:szCs w:val="18"/>
                <w:lang w:val="en-GB" w:eastAsia="en-PH"/>
              </w:rPr>
            </w:pPr>
            <w:r w:rsidRPr="00650FCE">
              <w:rPr>
                <w:i/>
                <w:iCs/>
                <w:color w:val="000000" w:themeColor="text1"/>
                <w:sz w:val="18"/>
                <w:szCs w:val="18"/>
                <w:lang w:val="en-GB" w:eastAsia="en-PH"/>
              </w:rPr>
              <w:t>Indicator 1.2.2</w:t>
            </w:r>
            <w:r w:rsidR="00FC0868">
              <w:rPr>
                <w:i/>
                <w:iCs/>
                <w:color w:val="000000" w:themeColor="text1"/>
                <w:sz w:val="18"/>
                <w:szCs w:val="18"/>
                <w:lang w:val="en-GB" w:eastAsia="en-PH"/>
              </w:rPr>
              <w:t>:</w:t>
            </w:r>
            <w:r w:rsidRPr="00650FCE">
              <w:rPr>
                <w:i/>
                <w:iCs/>
                <w:color w:val="000000" w:themeColor="text1"/>
                <w:sz w:val="18"/>
                <w:szCs w:val="18"/>
                <w:lang w:val="en-GB" w:eastAsia="en-PH"/>
              </w:rPr>
              <w:t xml:space="preserve"> Number of national institutions with strengthened capacity to conduct inclusive, peaceful and credible democratic processes (SP IRRF 2.4.1)</w:t>
            </w:r>
          </w:p>
          <w:p w14:paraId="4C248B62" w14:textId="77777777" w:rsidR="00157984" w:rsidRPr="00650FCE" w:rsidRDefault="00157984" w:rsidP="00EE5CD5">
            <w:pPr>
              <w:textAlignment w:val="baseline"/>
              <w:rPr>
                <w:color w:val="000000" w:themeColor="text1"/>
                <w:sz w:val="18"/>
                <w:szCs w:val="18"/>
                <w:lang w:val="en-GB" w:eastAsia="en-PH"/>
              </w:rPr>
            </w:pPr>
          </w:p>
          <w:p w14:paraId="310417BA" w14:textId="1B575912" w:rsidR="00157984" w:rsidRPr="00650FCE" w:rsidRDefault="00157984" w:rsidP="00EE5CD5">
            <w:pPr>
              <w:textAlignment w:val="baseline"/>
              <w:rPr>
                <w:color w:val="000000" w:themeColor="text1"/>
                <w:sz w:val="18"/>
                <w:szCs w:val="18"/>
                <w:lang w:val="en-GB" w:eastAsia="en-PH"/>
              </w:rPr>
            </w:pPr>
            <w:r w:rsidRPr="00650FCE">
              <w:rPr>
                <w:color w:val="000000" w:themeColor="text1"/>
                <w:sz w:val="18"/>
                <w:szCs w:val="18"/>
                <w:shd w:val="clear" w:color="auto" w:fill="FFFFFF"/>
                <w:lang w:val="en-GB" w:eastAsia="en-PH"/>
              </w:rPr>
              <w:t>Baseline (2023):</w:t>
            </w:r>
            <w:r w:rsidR="00D530C0">
              <w:rPr>
                <w:color w:val="000000" w:themeColor="text1"/>
                <w:sz w:val="18"/>
                <w:szCs w:val="18"/>
                <w:shd w:val="clear" w:color="auto" w:fill="FFFFFF"/>
                <w:lang w:val="en-GB" w:eastAsia="en-PH"/>
              </w:rPr>
              <w:t xml:space="preserve"> </w:t>
            </w:r>
            <w:r w:rsidRPr="00650FCE">
              <w:rPr>
                <w:color w:val="000000" w:themeColor="text1"/>
                <w:sz w:val="18"/>
                <w:szCs w:val="18"/>
                <w:lang w:val="en-GB" w:eastAsia="en-PH"/>
              </w:rPr>
              <w:t>1</w:t>
            </w:r>
          </w:p>
          <w:p w14:paraId="050F0E58" w14:textId="77777777" w:rsidR="00157984" w:rsidRPr="00650FCE" w:rsidRDefault="00157984" w:rsidP="00EE5CD5">
            <w:pPr>
              <w:textAlignment w:val="baseline"/>
              <w:rPr>
                <w:color w:val="000000" w:themeColor="text1"/>
                <w:sz w:val="18"/>
                <w:szCs w:val="18"/>
                <w:lang w:val="en-GB" w:eastAsia="en-PH"/>
              </w:rPr>
            </w:pPr>
            <w:r w:rsidRPr="00650FCE">
              <w:rPr>
                <w:color w:val="000000" w:themeColor="text1"/>
                <w:sz w:val="18"/>
                <w:szCs w:val="18"/>
                <w:shd w:val="clear" w:color="auto" w:fill="FFFFFF"/>
                <w:lang w:val="en-GB" w:eastAsia="en-PH"/>
              </w:rPr>
              <w:t>Target (2028): 1</w:t>
            </w:r>
          </w:p>
          <w:p w14:paraId="2DA5FC4B" w14:textId="77777777" w:rsidR="00157984" w:rsidRPr="00650FCE" w:rsidRDefault="00157984" w:rsidP="00EE5CD5">
            <w:pPr>
              <w:textAlignment w:val="baseline"/>
              <w:rPr>
                <w:color w:val="000000" w:themeColor="text1"/>
                <w:sz w:val="18"/>
                <w:szCs w:val="18"/>
                <w:lang w:val="en-GB" w:eastAsia="en-PH"/>
              </w:rPr>
            </w:pPr>
            <w:r w:rsidRPr="00650FCE">
              <w:rPr>
                <w:color w:val="000000" w:themeColor="text1"/>
                <w:sz w:val="18"/>
                <w:szCs w:val="18"/>
                <w:shd w:val="clear" w:color="auto" w:fill="FFFFFF"/>
                <w:lang w:val="en-GB" w:eastAsia="en-PH"/>
              </w:rPr>
              <w:t>Source:</w:t>
            </w:r>
            <w:r w:rsidRPr="00650FCE">
              <w:rPr>
                <w:color w:val="000000" w:themeColor="text1"/>
                <w:sz w:val="18"/>
                <w:szCs w:val="18"/>
                <w:lang w:val="en-GB" w:eastAsia="en-PH"/>
              </w:rPr>
              <w:t> project reports, NGAs, LGUs</w:t>
            </w:r>
          </w:p>
          <w:p w14:paraId="53CC972C" w14:textId="77777777" w:rsidR="00157984" w:rsidRPr="00650FCE" w:rsidRDefault="00157984" w:rsidP="00EE5CD5">
            <w:pPr>
              <w:textAlignment w:val="baseline"/>
              <w:rPr>
                <w:b/>
                <w:bCs/>
                <w:color w:val="000000" w:themeColor="text1"/>
                <w:sz w:val="18"/>
                <w:szCs w:val="18"/>
                <w:lang w:val="en-GB"/>
              </w:rPr>
            </w:pPr>
          </w:p>
          <w:p w14:paraId="6AD04939" w14:textId="77777777" w:rsidR="00157984" w:rsidRPr="00650FCE" w:rsidRDefault="00157984" w:rsidP="00EE5CD5">
            <w:pPr>
              <w:textAlignment w:val="baseline"/>
              <w:rPr>
                <w:color w:val="000000" w:themeColor="text1"/>
                <w:sz w:val="18"/>
                <w:szCs w:val="18"/>
                <w:lang w:val="en-GB"/>
              </w:rPr>
            </w:pPr>
            <w:r w:rsidRPr="00650FCE">
              <w:rPr>
                <w:b/>
                <w:bCs/>
                <w:color w:val="000000" w:themeColor="text1"/>
                <w:sz w:val="18"/>
                <w:szCs w:val="18"/>
                <w:lang w:val="en-GB"/>
              </w:rPr>
              <w:t xml:space="preserve">Output 1.3 National and subnational government institutions have enhanced capacities to implement peace agreements, strengthened inclusion and reconciliation, including reintegration of former combatants and their communities in </w:t>
            </w:r>
            <w:r w:rsidRPr="00650FCE">
              <w:rPr>
                <w:b/>
                <w:color w:val="000000" w:themeColor="text1"/>
                <w:sz w:val="18"/>
                <w:szCs w:val="18"/>
                <w:lang w:val="en-GB"/>
              </w:rPr>
              <w:t>peacebuilding and inclusive development process</w:t>
            </w:r>
          </w:p>
          <w:p w14:paraId="53961288" w14:textId="77777777" w:rsidR="00157984" w:rsidRPr="00650FCE" w:rsidRDefault="00157984" w:rsidP="00EE5CD5">
            <w:pPr>
              <w:textAlignment w:val="baseline"/>
              <w:rPr>
                <w:i/>
                <w:iCs/>
                <w:color w:val="000000" w:themeColor="text1"/>
                <w:sz w:val="18"/>
                <w:szCs w:val="18"/>
                <w:shd w:val="clear" w:color="auto" w:fill="FFFFFF"/>
                <w:lang w:val="en-GB" w:eastAsia="en-PH"/>
              </w:rPr>
            </w:pPr>
          </w:p>
          <w:p w14:paraId="3F51CAF1" w14:textId="7A667007" w:rsidR="00157984" w:rsidRPr="00650FCE" w:rsidRDefault="00157984" w:rsidP="00EE5CD5">
            <w:pPr>
              <w:textAlignment w:val="baseline"/>
              <w:rPr>
                <w:color w:val="000000" w:themeColor="text1"/>
                <w:sz w:val="18"/>
                <w:szCs w:val="18"/>
                <w:lang w:val="en-GB" w:eastAsia="en-PH"/>
              </w:rPr>
            </w:pPr>
            <w:r w:rsidRPr="00650FCE">
              <w:rPr>
                <w:i/>
                <w:iCs/>
                <w:color w:val="000000" w:themeColor="text1"/>
                <w:sz w:val="18"/>
                <w:szCs w:val="18"/>
                <w:shd w:val="clear" w:color="auto" w:fill="FFFFFF"/>
                <w:lang w:val="en-GB" w:eastAsia="en-PH"/>
              </w:rPr>
              <w:t xml:space="preserve">Indicator 1.3.1: </w:t>
            </w:r>
            <w:r w:rsidRPr="00650FCE">
              <w:rPr>
                <w:i/>
                <w:iCs/>
                <w:color w:val="000000" w:themeColor="text1"/>
                <w:sz w:val="18"/>
                <w:szCs w:val="18"/>
                <w:lang w:val="en-GB" w:eastAsia="en-PH"/>
              </w:rPr>
              <w:t>Number of national, and sub</w:t>
            </w:r>
            <w:r w:rsidR="00D03101">
              <w:rPr>
                <w:i/>
                <w:iCs/>
                <w:color w:val="000000" w:themeColor="text1"/>
                <w:sz w:val="18"/>
                <w:szCs w:val="18"/>
                <w:lang w:val="en-GB" w:eastAsia="en-PH"/>
              </w:rPr>
              <w:t>national</w:t>
            </w:r>
            <w:r w:rsidRPr="00650FCE">
              <w:rPr>
                <w:i/>
                <w:iCs/>
                <w:color w:val="000000" w:themeColor="text1"/>
                <w:sz w:val="18"/>
                <w:szCs w:val="18"/>
                <w:lang w:val="en-GB" w:eastAsia="en-PH"/>
              </w:rPr>
              <w:t xml:space="preserve"> policies, strategies, mechanisms, and action plans for conflict prevention and peacebuilding developed and adopted (SP IRFF 3.2.1) </w:t>
            </w:r>
          </w:p>
          <w:p w14:paraId="3FE349BB" w14:textId="77777777" w:rsidR="00157984" w:rsidRPr="00650FCE" w:rsidRDefault="00157984" w:rsidP="00157984">
            <w:pPr>
              <w:numPr>
                <w:ilvl w:val="0"/>
                <w:numId w:val="31"/>
              </w:numPr>
              <w:textAlignment w:val="baseline"/>
              <w:rPr>
                <w:color w:val="000000" w:themeColor="text1"/>
                <w:sz w:val="18"/>
                <w:szCs w:val="18"/>
                <w:lang w:val="en-GB" w:eastAsia="en-PH"/>
              </w:rPr>
            </w:pPr>
            <w:r w:rsidRPr="00650FCE">
              <w:rPr>
                <w:i/>
                <w:iCs/>
                <w:color w:val="000000" w:themeColor="text1"/>
                <w:sz w:val="18"/>
                <w:szCs w:val="18"/>
                <w:lang w:val="en-GB" w:eastAsia="en-PH"/>
              </w:rPr>
              <w:lastRenderedPageBreak/>
              <w:t>Reconciliation </w:t>
            </w:r>
            <w:r w:rsidRPr="00650FCE">
              <w:rPr>
                <w:color w:val="000000" w:themeColor="text1"/>
                <w:sz w:val="18"/>
                <w:szCs w:val="18"/>
                <w:lang w:val="en-GB" w:eastAsia="en-PH"/>
              </w:rPr>
              <w:t> </w:t>
            </w:r>
          </w:p>
          <w:p w14:paraId="0D905E08" w14:textId="53C4583E" w:rsidR="00157984" w:rsidRPr="00650FCE" w:rsidRDefault="00157984" w:rsidP="00157984">
            <w:pPr>
              <w:numPr>
                <w:ilvl w:val="0"/>
                <w:numId w:val="31"/>
              </w:numPr>
              <w:textAlignment w:val="baseline"/>
              <w:rPr>
                <w:color w:val="000000" w:themeColor="text1"/>
                <w:sz w:val="18"/>
                <w:szCs w:val="18"/>
                <w:lang w:val="en-GB" w:eastAsia="en-PH"/>
              </w:rPr>
            </w:pPr>
            <w:r w:rsidRPr="00650FCE">
              <w:rPr>
                <w:i/>
                <w:iCs/>
                <w:color w:val="000000" w:themeColor="text1"/>
                <w:sz w:val="18"/>
                <w:szCs w:val="18"/>
                <w:lang w:val="en-GB" w:eastAsia="en-PH"/>
              </w:rPr>
              <w:t>Community</w:t>
            </w:r>
            <w:r w:rsidR="00D0143E">
              <w:rPr>
                <w:i/>
                <w:iCs/>
                <w:color w:val="000000" w:themeColor="text1"/>
                <w:sz w:val="18"/>
                <w:szCs w:val="18"/>
                <w:lang w:val="en-GB" w:eastAsia="en-PH"/>
              </w:rPr>
              <w:t>-</w:t>
            </w:r>
            <w:r w:rsidRPr="00650FCE">
              <w:rPr>
                <w:i/>
                <w:iCs/>
                <w:color w:val="000000" w:themeColor="text1"/>
                <w:sz w:val="18"/>
                <w:szCs w:val="18"/>
                <w:lang w:val="en-GB" w:eastAsia="en-PH"/>
              </w:rPr>
              <w:t>based Reintegration</w:t>
            </w:r>
            <w:r w:rsidRPr="00650FCE">
              <w:rPr>
                <w:color w:val="000000" w:themeColor="text1"/>
                <w:sz w:val="18"/>
                <w:szCs w:val="18"/>
                <w:lang w:val="en-GB" w:eastAsia="en-PH"/>
              </w:rPr>
              <w:t> </w:t>
            </w:r>
          </w:p>
          <w:p w14:paraId="76741D3D" w14:textId="13640204" w:rsidR="00157984" w:rsidRPr="00650FCE" w:rsidRDefault="00157984" w:rsidP="00157984">
            <w:pPr>
              <w:numPr>
                <w:ilvl w:val="0"/>
                <w:numId w:val="31"/>
              </w:numPr>
              <w:textAlignment w:val="baseline"/>
              <w:rPr>
                <w:color w:val="000000" w:themeColor="text1"/>
                <w:sz w:val="18"/>
                <w:szCs w:val="18"/>
                <w:lang w:val="en-GB" w:eastAsia="en-PH"/>
              </w:rPr>
            </w:pPr>
            <w:r w:rsidRPr="00650FCE">
              <w:rPr>
                <w:i/>
                <w:iCs/>
                <w:color w:val="000000" w:themeColor="text1"/>
                <w:sz w:val="18"/>
                <w:szCs w:val="18"/>
                <w:lang w:val="en-GB" w:eastAsia="en-PH"/>
              </w:rPr>
              <w:t>Prevention of violent extremism</w:t>
            </w:r>
            <w:r w:rsidR="00D530C0">
              <w:rPr>
                <w:i/>
                <w:iCs/>
                <w:color w:val="000000" w:themeColor="text1"/>
                <w:sz w:val="18"/>
                <w:szCs w:val="18"/>
                <w:lang w:val="en-GB" w:eastAsia="en-PH"/>
              </w:rPr>
              <w:t xml:space="preserve"> </w:t>
            </w:r>
          </w:p>
          <w:p w14:paraId="5F92A02C" w14:textId="77777777" w:rsidR="00157984" w:rsidRPr="00650FCE" w:rsidRDefault="00157984" w:rsidP="00EE5CD5">
            <w:pPr>
              <w:textAlignment w:val="baseline"/>
              <w:rPr>
                <w:color w:val="000000" w:themeColor="text1"/>
                <w:sz w:val="18"/>
                <w:szCs w:val="18"/>
                <w:lang w:val="en-GB" w:eastAsia="en-PH"/>
              </w:rPr>
            </w:pPr>
            <w:r w:rsidRPr="00650FCE">
              <w:rPr>
                <w:color w:val="000000" w:themeColor="text1"/>
                <w:sz w:val="18"/>
                <w:szCs w:val="18"/>
                <w:lang w:val="en-GB" w:eastAsia="en-PH"/>
              </w:rPr>
              <w:t> </w:t>
            </w:r>
          </w:p>
          <w:p w14:paraId="1717B14C" w14:textId="77777777" w:rsidR="00157984" w:rsidRPr="00650FCE" w:rsidRDefault="00157984" w:rsidP="00EE5CD5">
            <w:pPr>
              <w:textAlignment w:val="baseline"/>
              <w:rPr>
                <w:color w:val="000000" w:themeColor="text1"/>
                <w:sz w:val="18"/>
                <w:szCs w:val="18"/>
                <w:lang w:val="en-GB" w:eastAsia="en-PH"/>
              </w:rPr>
            </w:pPr>
            <w:r w:rsidRPr="00650FCE">
              <w:rPr>
                <w:color w:val="000000" w:themeColor="text1"/>
                <w:sz w:val="18"/>
                <w:szCs w:val="18"/>
                <w:shd w:val="clear" w:color="auto" w:fill="FFFFFF"/>
                <w:lang w:val="en-GB" w:eastAsia="en-PH"/>
              </w:rPr>
              <w:t xml:space="preserve">Baseline (2023): 1 </w:t>
            </w:r>
          </w:p>
          <w:p w14:paraId="02F96703" w14:textId="71CFAC00" w:rsidR="00157984" w:rsidRPr="00650FCE" w:rsidRDefault="00157984" w:rsidP="00EE5CD5">
            <w:pPr>
              <w:textAlignment w:val="baseline"/>
              <w:rPr>
                <w:color w:val="000000" w:themeColor="text1"/>
                <w:sz w:val="18"/>
                <w:szCs w:val="18"/>
                <w:lang w:val="en-GB" w:eastAsia="en-PH"/>
              </w:rPr>
            </w:pPr>
            <w:r w:rsidRPr="00650FCE">
              <w:rPr>
                <w:color w:val="000000" w:themeColor="text1"/>
                <w:sz w:val="18"/>
                <w:szCs w:val="18"/>
                <w:lang w:val="en-GB" w:eastAsia="en-PH"/>
              </w:rPr>
              <w:t>Target (2028): 4 national and sub</w:t>
            </w:r>
            <w:r w:rsidR="00D03101">
              <w:rPr>
                <w:color w:val="000000" w:themeColor="text1"/>
                <w:sz w:val="18"/>
                <w:szCs w:val="18"/>
                <w:lang w:val="en-GB" w:eastAsia="en-PH"/>
              </w:rPr>
              <w:t>regional</w:t>
            </w:r>
            <w:r w:rsidRPr="00650FCE">
              <w:rPr>
                <w:color w:val="000000" w:themeColor="text1"/>
                <w:sz w:val="18"/>
                <w:szCs w:val="18"/>
                <w:lang w:val="en-GB" w:eastAsia="en-PH"/>
              </w:rPr>
              <w:t xml:space="preserve"> strategies </w:t>
            </w:r>
          </w:p>
          <w:p w14:paraId="34F18C9F" w14:textId="1FED4EB8" w:rsidR="00157984" w:rsidRPr="00650FCE" w:rsidRDefault="00157984" w:rsidP="00EE5CD5">
            <w:pPr>
              <w:textAlignment w:val="baseline"/>
              <w:rPr>
                <w:color w:val="000000" w:themeColor="text1"/>
                <w:sz w:val="18"/>
                <w:szCs w:val="18"/>
                <w:shd w:val="clear" w:color="auto" w:fill="FFFFFF"/>
                <w:lang w:val="en-GB" w:eastAsia="en-PH"/>
              </w:rPr>
            </w:pPr>
            <w:r w:rsidRPr="00650FCE">
              <w:rPr>
                <w:color w:val="000000" w:themeColor="text1"/>
                <w:sz w:val="18"/>
                <w:szCs w:val="18"/>
                <w:shd w:val="clear" w:color="auto" w:fill="FFFFFF"/>
                <w:lang w:val="en-GB" w:eastAsia="en-PH"/>
              </w:rPr>
              <w:t>Source: Project reports, OPAPRU, LGUs</w:t>
            </w:r>
          </w:p>
          <w:p w14:paraId="31AC81E3" w14:textId="77777777" w:rsidR="00157984" w:rsidRPr="00650FCE" w:rsidRDefault="00157984" w:rsidP="00EE5CD5">
            <w:pPr>
              <w:textAlignment w:val="baseline"/>
              <w:rPr>
                <w:i/>
                <w:iCs/>
                <w:color w:val="000000" w:themeColor="text1"/>
                <w:sz w:val="18"/>
                <w:szCs w:val="18"/>
                <w:shd w:val="clear" w:color="auto" w:fill="FFFFFF"/>
                <w:lang w:val="en-GB" w:eastAsia="en-PH"/>
              </w:rPr>
            </w:pPr>
          </w:p>
          <w:p w14:paraId="41FFAEF1" w14:textId="7868F1CF" w:rsidR="00157984" w:rsidRPr="00650FCE" w:rsidRDefault="00157984" w:rsidP="00EE5CD5">
            <w:pPr>
              <w:textAlignment w:val="baseline"/>
              <w:rPr>
                <w:color w:val="000000" w:themeColor="text1"/>
                <w:sz w:val="18"/>
                <w:szCs w:val="18"/>
                <w:lang w:val="en-GB" w:eastAsia="en-PH"/>
              </w:rPr>
            </w:pPr>
            <w:r w:rsidRPr="00650FCE">
              <w:rPr>
                <w:i/>
                <w:iCs/>
                <w:color w:val="000000" w:themeColor="text1"/>
                <w:sz w:val="18"/>
                <w:szCs w:val="18"/>
                <w:shd w:val="clear" w:color="auto" w:fill="FFFFFF"/>
                <w:lang w:val="en-GB" w:eastAsia="en-PH"/>
              </w:rPr>
              <w:t xml:space="preserve">Indicator 1.3.2: </w:t>
            </w:r>
            <w:r w:rsidRPr="00650FCE">
              <w:rPr>
                <w:i/>
                <w:iCs/>
                <w:color w:val="000000" w:themeColor="text1"/>
                <w:sz w:val="18"/>
                <w:szCs w:val="18"/>
                <w:lang w:val="en-GB" w:eastAsia="en-PH"/>
              </w:rPr>
              <w:t>Number of sub</w:t>
            </w:r>
            <w:r w:rsidR="00D03101">
              <w:rPr>
                <w:i/>
                <w:iCs/>
                <w:color w:val="000000" w:themeColor="text1"/>
                <w:sz w:val="18"/>
                <w:szCs w:val="18"/>
                <w:lang w:val="en-GB" w:eastAsia="en-PH"/>
              </w:rPr>
              <w:t>national</w:t>
            </w:r>
            <w:r w:rsidRPr="00650FCE">
              <w:rPr>
                <w:i/>
                <w:iCs/>
                <w:color w:val="000000" w:themeColor="text1"/>
                <w:sz w:val="18"/>
                <w:szCs w:val="18"/>
                <w:lang w:val="en-GB" w:eastAsia="en-PH"/>
              </w:rPr>
              <w:t xml:space="preserve"> and community-based organizations with capacities for (SP IRFF 3.2.2):</w:t>
            </w:r>
            <w:r w:rsidR="00D530C0">
              <w:rPr>
                <w:i/>
                <w:iCs/>
                <w:color w:val="000000" w:themeColor="text1"/>
                <w:sz w:val="18"/>
                <w:szCs w:val="18"/>
                <w:lang w:val="en-GB" w:eastAsia="en-PH"/>
              </w:rPr>
              <w:t xml:space="preserve"> </w:t>
            </w:r>
          </w:p>
          <w:p w14:paraId="08E7265A" w14:textId="77777777" w:rsidR="00157984" w:rsidRPr="00650FCE" w:rsidRDefault="00157984" w:rsidP="00157984">
            <w:pPr>
              <w:numPr>
                <w:ilvl w:val="0"/>
                <w:numId w:val="32"/>
              </w:numPr>
              <w:textAlignment w:val="baseline"/>
              <w:rPr>
                <w:color w:val="000000" w:themeColor="text1"/>
                <w:sz w:val="18"/>
                <w:szCs w:val="18"/>
                <w:lang w:val="en-GB" w:eastAsia="en-PH"/>
              </w:rPr>
            </w:pPr>
            <w:r w:rsidRPr="00650FCE">
              <w:rPr>
                <w:i/>
                <w:iCs/>
                <w:color w:val="000000" w:themeColor="text1"/>
                <w:sz w:val="18"/>
                <w:szCs w:val="18"/>
                <w:lang w:val="en-GB" w:eastAsia="en-PH"/>
              </w:rPr>
              <w:t>Mediation</w:t>
            </w:r>
            <w:r w:rsidRPr="00650FCE">
              <w:rPr>
                <w:color w:val="000000" w:themeColor="text1"/>
                <w:sz w:val="18"/>
                <w:szCs w:val="18"/>
                <w:lang w:val="en-GB" w:eastAsia="en-PH"/>
              </w:rPr>
              <w:t> </w:t>
            </w:r>
          </w:p>
          <w:p w14:paraId="26B6F329" w14:textId="6DF1AA24" w:rsidR="00157984" w:rsidRPr="00650FCE" w:rsidRDefault="00157984" w:rsidP="00157984">
            <w:pPr>
              <w:numPr>
                <w:ilvl w:val="0"/>
                <w:numId w:val="32"/>
              </w:numPr>
              <w:textAlignment w:val="baseline"/>
              <w:rPr>
                <w:color w:val="000000" w:themeColor="text1"/>
                <w:sz w:val="18"/>
                <w:szCs w:val="18"/>
                <w:lang w:val="en-GB" w:eastAsia="en-PH"/>
              </w:rPr>
            </w:pPr>
            <w:r w:rsidRPr="00650FCE">
              <w:rPr>
                <w:i/>
                <w:iCs/>
                <w:color w:val="000000" w:themeColor="text1"/>
                <w:sz w:val="18"/>
                <w:szCs w:val="18"/>
                <w:lang w:val="en-GB" w:eastAsia="en-PH"/>
              </w:rPr>
              <w:t>Dialogue</w:t>
            </w:r>
            <w:r w:rsidR="003E2BBF">
              <w:rPr>
                <w:i/>
                <w:iCs/>
                <w:color w:val="000000" w:themeColor="text1"/>
                <w:sz w:val="18"/>
                <w:szCs w:val="18"/>
                <w:lang w:val="en-GB" w:eastAsia="en-PH"/>
              </w:rPr>
              <w:t>/</w:t>
            </w:r>
            <w:r w:rsidRPr="00650FCE">
              <w:rPr>
                <w:i/>
                <w:iCs/>
                <w:color w:val="000000" w:themeColor="text1"/>
                <w:sz w:val="18"/>
                <w:szCs w:val="18"/>
                <w:lang w:val="en-GB" w:eastAsia="en-PH"/>
              </w:rPr>
              <w:t xml:space="preserve"> consensus building</w:t>
            </w:r>
            <w:r w:rsidRPr="00650FCE">
              <w:rPr>
                <w:color w:val="000000" w:themeColor="text1"/>
                <w:sz w:val="18"/>
                <w:szCs w:val="18"/>
                <w:lang w:val="en-GB" w:eastAsia="en-PH"/>
              </w:rPr>
              <w:t> </w:t>
            </w:r>
          </w:p>
          <w:p w14:paraId="539B22AB" w14:textId="77777777" w:rsidR="00157984" w:rsidRPr="00650FCE" w:rsidRDefault="00157984" w:rsidP="00157984">
            <w:pPr>
              <w:numPr>
                <w:ilvl w:val="0"/>
                <w:numId w:val="32"/>
              </w:numPr>
              <w:textAlignment w:val="baseline"/>
              <w:rPr>
                <w:color w:val="000000" w:themeColor="text1"/>
                <w:sz w:val="18"/>
                <w:szCs w:val="18"/>
                <w:lang w:val="en-GB" w:eastAsia="en-PH"/>
              </w:rPr>
            </w:pPr>
            <w:r w:rsidRPr="00650FCE">
              <w:rPr>
                <w:i/>
                <w:iCs/>
                <w:color w:val="000000" w:themeColor="text1"/>
                <w:sz w:val="18"/>
                <w:szCs w:val="18"/>
                <w:lang w:val="en-GB" w:eastAsia="en-PH"/>
              </w:rPr>
              <w:t>Social cohesion</w:t>
            </w:r>
            <w:r w:rsidRPr="00650FCE">
              <w:rPr>
                <w:color w:val="000000" w:themeColor="text1"/>
                <w:sz w:val="18"/>
                <w:szCs w:val="18"/>
                <w:lang w:val="en-GB" w:eastAsia="en-PH"/>
              </w:rPr>
              <w:t> </w:t>
            </w:r>
          </w:p>
          <w:p w14:paraId="018DCB7F" w14:textId="455E44D5" w:rsidR="00157984" w:rsidRPr="00650FCE" w:rsidRDefault="00157984" w:rsidP="00157984">
            <w:pPr>
              <w:numPr>
                <w:ilvl w:val="0"/>
                <w:numId w:val="32"/>
              </w:numPr>
              <w:textAlignment w:val="baseline"/>
              <w:rPr>
                <w:color w:val="000000" w:themeColor="text1"/>
                <w:sz w:val="18"/>
                <w:szCs w:val="18"/>
                <w:lang w:val="en-GB" w:eastAsia="en-PH"/>
              </w:rPr>
            </w:pPr>
            <w:r w:rsidRPr="00650FCE">
              <w:rPr>
                <w:i/>
                <w:iCs/>
                <w:color w:val="000000" w:themeColor="text1"/>
                <w:sz w:val="18"/>
                <w:szCs w:val="18"/>
                <w:lang w:val="en-GB" w:eastAsia="en-PH"/>
              </w:rPr>
              <w:t>Conflict prevention</w:t>
            </w:r>
            <w:r w:rsidR="00C732D1">
              <w:rPr>
                <w:i/>
                <w:iCs/>
                <w:color w:val="000000" w:themeColor="text1"/>
                <w:sz w:val="18"/>
                <w:szCs w:val="18"/>
                <w:lang w:val="en-GB" w:eastAsia="en-PH"/>
              </w:rPr>
              <w:t>/</w:t>
            </w:r>
            <w:r w:rsidRPr="00650FCE">
              <w:rPr>
                <w:i/>
                <w:iCs/>
                <w:color w:val="000000" w:themeColor="text1"/>
                <w:sz w:val="18"/>
                <w:szCs w:val="18"/>
                <w:lang w:val="en-GB" w:eastAsia="en-PH"/>
              </w:rPr>
              <w:t>peacebuilding</w:t>
            </w:r>
            <w:r w:rsidRPr="00650FCE">
              <w:rPr>
                <w:color w:val="000000" w:themeColor="text1"/>
                <w:sz w:val="18"/>
                <w:szCs w:val="18"/>
                <w:lang w:val="en-GB" w:eastAsia="en-PH"/>
              </w:rPr>
              <w:t> </w:t>
            </w:r>
          </w:p>
          <w:p w14:paraId="37C484A7" w14:textId="77777777" w:rsidR="00157984" w:rsidRPr="00650FCE" w:rsidRDefault="00157984" w:rsidP="00157984">
            <w:pPr>
              <w:pStyle w:val="ListParagraph"/>
              <w:numPr>
                <w:ilvl w:val="0"/>
                <w:numId w:val="32"/>
              </w:numPr>
              <w:textAlignment w:val="baseline"/>
              <w:rPr>
                <w:color w:val="000000" w:themeColor="text1"/>
                <w:sz w:val="18"/>
                <w:szCs w:val="18"/>
                <w:lang w:val="en-GB" w:eastAsia="en-PH"/>
              </w:rPr>
            </w:pPr>
            <w:r w:rsidRPr="00650FCE">
              <w:rPr>
                <w:i/>
                <w:iCs/>
                <w:color w:val="000000" w:themeColor="text1"/>
                <w:sz w:val="18"/>
                <w:szCs w:val="18"/>
                <w:lang w:val="en-GB" w:eastAsia="en-PH"/>
              </w:rPr>
              <w:t>Community resilience</w:t>
            </w:r>
          </w:p>
          <w:p w14:paraId="0921D962" w14:textId="77777777" w:rsidR="00157984" w:rsidRPr="00650FCE" w:rsidRDefault="00157984" w:rsidP="00EE5CD5">
            <w:pPr>
              <w:textAlignment w:val="baseline"/>
              <w:rPr>
                <w:color w:val="000000" w:themeColor="text1"/>
                <w:sz w:val="18"/>
                <w:szCs w:val="18"/>
                <w:lang w:val="en-GB" w:eastAsia="en-PH"/>
              </w:rPr>
            </w:pPr>
          </w:p>
          <w:p w14:paraId="729D33F4" w14:textId="53F6E483" w:rsidR="00157984" w:rsidRPr="00650FCE" w:rsidRDefault="00157984" w:rsidP="00EE5CD5">
            <w:pPr>
              <w:textAlignment w:val="baseline"/>
              <w:rPr>
                <w:color w:val="000000" w:themeColor="text1"/>
                <w:sz w:val="18"/>
                <w:szCs w:val="18"/>
                <w:lang w:val="en-GB" w:eastAsia="en-PH"/>
              </w:rPr>
            </w:pPr>
            <w:r w:rsidRPr="00650FCE">
              <w:rPr>
                <w:color w:val="000000" w:themeColor="text1"/>
                <w:sz w:val="18"/>
                <w:szCs w:val="18"/>
                <w:shd w:val="clear" w:color="auto" w:fill="FFFFFF"/>
                <w:lang w:val="en-GB" w:eastAsia="en-PH"/>
              </w:rPr>
              <w:t>Baseline (2023):</w:t>
            </w:r>
            <w:r w:rsidR="00D530C0">
              <w:rPr>
                <w:color w:val="000000" w:themeColor="text1"/>
                <w:sz w:val="18"/>
                <w:szCs w:val="18"/>
                <w:shd w:val="clear" w:color="auto" w:fill="FFFFFF"/>
                <w:lang w:val="en-GB" w:eastAsia="en-PH"/>
              </w:rPr>
              <w:t xml:space="preserve"> </w:t>
            </w:r>
            <w:r w:rsidRPr="00650FCE">
              <w:rPr>
                <w:color w:val="000000" w:themeColor="text1"/>
                <w:sz w:val="18"/>
                <w:szCs w:val="18"/>
                <w:lang w:val="en-GB" w:eastAsia="en-PH"/>
              </w:rPr>
              <w:t>20</w:t>
            </w:r>
          </w:p>
          <w:p w14:paraId="13DF100E" w14:textId="18A671A2" w:rsidR="00157984" w:rsidRPr="00650FCE" w:rsidRDefault="00157984" w:rsidP="00EE5CD5">
            <w:pPr>
              <w:textAlignment w:val="baseline"/>
              <w:rPr>
                <w:color w:val="000000" w:themeColor="text1"/>
                <w:sz w:val="18"/>
                <w:szCs w:val="18"/>
                <w:lang w:val="en-GB" w:eastAsia="en-PH"/>
              </w:rPr>
            </w:pPr>
            <w:r w:rsidRPr="00650FCE">
              <w:rPr>
                <w:color w:val="000000" w:themeColor="text1"/>
                <w:sz w:val="18"/>
                <w:szCs w:val="18"/>
                <w:shd w:val="clear" w:color="auto" w:fill="FFFFFF"/>
                <w:lang w:val="en-GB" w:eastAsia="en-PH"/>
              </w:rPr>
              <w:t>Target (2028):</w:t>
            </w:r>
            <w:r w:rsidR="00D530C0">
              <w:rPr>
                <w:color w:val="000000" w:themeColor="text1"/>
                <w:sz w:val="18"/>
                <w:szCs w:val="18"/>
                <w:shd w:val="clear" w:color="auto" w:fill="FFFFFF"/>
                <w:lang w:val="en-GB" w:eastAsia="en-PH"/>
              </w:rPr>
              <w:t xml:space="preserve"> </w:t>
            </w:r>
            <w:r w:rsidRPr="00650FCE">
              <w:rPr>
                <w:color w:val="000000" w:themeColor="text1"/>
                <w:sz w:val="18"/>
                <w:szCs w:val="18"/>
                <w:lang w:val="en-GB" w:eastAsia="en-PH"/>
              </w:rPr>
              <w:t>30</w:t>
            </w:r>
          </w:p>
          <w:p w14:paraId="6F7798AA" w14:textId="77777777" w:rsidR="00157984" w:rsidRPr="00650FCE" w:rsidRDefault="00157984" w:rsidP="00EE5CD5">
            <w:pPr>
              <w:textAlignment w:val="baseline"/>
              <w:rPr>
                <w:color w:val="000000" w:themeColor="text1"/>
                <w:sz w:val="18"/>
                <w:szCs w:val="18"/>
                <w:lang w:val="en-GB" w:eastAsia="en-PH"/>
              </w:rPr>
            </w:pPr>
            <w:r w:rsidRPr="00650FCE">
              <w:rPr>
                <w:color w:val="000000" w:themeColor="text1"/>
                <w:sz w:val="18"/>
                <w:szCs w:val="18"/>
                <w:shd w:val="clear" w:color="auto" w:fill="FFFFFF"/>
                <w:lang w:val="en-GB" w:eastAsia="en-PH"/>
              </w:rPr>
              <w:t>Source:</w:t>
            </w:r>
            <w:r w:rsidRPr="00650FCE">
              <w:rPr>
                <w:color w:val="000000" w:themeColor="text1"/>
                <w:sz w:val="18"/>
                <w:szCs w:val="18"/>
                <w:lang w:val="en-GB" w:eastAsia="en-PH"/>
              </w:rPr>
              <w:t> project reports</w:t>
            </w:r>
          </w:p>
          <w:p w14:paraId="5A2898B5" w14:textId="77777777" w:rsidR="00157984" w:rsidRPr="00650FCE" w:rsidRDefault="00157984" w:rsidP="00EE5CD5">
            <w:pPr>
              <w:textAlignment w:val="baseline"/>
              <w:rPr>
                <w:color w:val="000000" w:themeColor="text1"/>
                <w:sz w:val="18"/>
                <w:szCs w:val="18"/>
                <w:lang w:val="en-GB" w:eastAsia="en-PH"/>
              </w:rPr>
            </w:pPr>
          </w:p>
          <w:p w14:paraId="627747C5" w14:textId="77777777" w:rsidR="00157984" w:rsidRPr="00650FCE" w:rsidRDefault="00157984" w:rsidP="00EE5CD5">
            <w:pPr>
              <w:textAlignment w:val="baseline"/>
              <w:rPr>
                <w:color w:val="000000" w:themeColor="text1"/>
                <w:sz w:val="18"/>
                <w:szCs w:val="18"/>
                <w:lang w:val="en-GB"/>
              </w:rPr>
            </w:pPr>
            <w:r w:rsidRPr="00650FCE">
              <w:rPr>
                <w:i/>
                <w:color w:val="000000" w:themeColor="text1"/>
                <w:sz w:val="18"/>
                <w:szCs w:val="18"/>
                <w:shd w:val="clear" w:color="auto" w:fill="FFFFFF"/>
                <w:lang w:val="en-GB" w:eastAsia="en-PH"/>
              </w:rPr>
              <w:t>Indicator 1.</w:t>
            </w:r>
            <w:r w:rsidRPr="00650FCE">
              <w:rPr>
                <w:i/>
                <w:iCs/>
                <w:color w:val="000000" w:themeColor="text1"/>
                <w:sz w:val="18"/>
                <w:szCs w:val="18"/>
                <w:shd w:val="clear" w:color="auto" w:fill="FFFFFF"/>
                <w:lang w:val="en-GB" w:eastAsia="en-PH"/>
              </w:rPr>
              <w:t>3.3</w:t>
            </w:r>
            <w:r w:rsidRPr="00650FCE">
              <w:rPr>
                <w:i/>
                <w:color w:val="000000" w:themeColor="text1"/>
                <w:sz w:val="18"/>
                <w:szCs w:val="18"/>
                <w:shd w:val="clear" w:color="auto" w:fill="FFFFFF"/>
                <w:lang w:val="en-GB" w:eastAsia="en-PH"/>
              </w:rPr>
              <w:t xml:space="preserve">: </w:t>
            </w:r>
            <w:r w:rsidRPr="00650FCE">
              <w:rPr>
                <w:i/>
                <w:color w:val="000000" w:themeColor="text1"/>
                <w:sz w:val="18"/>
                <w:szCs w:val="18"/>
                <w:lang w:val="en-GB" w:eastAsia="en-PH"/>
              </w:rPr>
              <w:t xml:space="preserve">Number of former combatants and their communities, </w:t>
            </w:r>
            <w:r w:rsidRPr="00650FCE">
              <w:rPr>
                <w:i/>
                <w:iCs/>
                <w:color w:val="000000" w:themeColor="text1"/>
                <w:sz w:val="18"/>
                <w:szCs w:val="18"/>
                <w:lang w:val="en-GB" w:eastAsia="en-PH"/>
              </w:rPr>
              <w:t xml:space="preserve">reintegrated to engage in </w:t>
            </w:r>
            <w:r w:rsidRPr="00650FCE">
              <w:rPr>
                <w:i/>
                <w:iCs/>
                <w:color w:val="000000" w:themeColor="text1"/>
                <w:sz w:val="18"/>
                <w:szCs w:val="18"/>
                <w:lang w:val="en-GB"/>
              </w:rPr>
              <w:t>local governance, peacebuilding and sustainable development process</w:t>
            </w:r>
            <w:r w:rsidRPr="00650FCE">
              <w:rPr>
                <w:b/>
                <w:color w:val="000000" w:themeColor="text1"/>
                <w:sz w:val="18"/>
                <w:szCs w:val="18"/>
                <w:lang w:val="en-GB"/>
              </w:rPr>
              <w:t xml:space="preserve"> </w:t>
            </w:r>
            <w:r w:rsidRPr="00650FCE">
              <w:rPr>
                <w:i/>
                <w:color w:val="000000" w:themeColor="text1"/>
                <w:sz w:val="18"/>
                <w:szCs w:val="18"/>
                <w:lang w:val="en-GB"/>
              </w:rPr>
              <w:t>(linked to SP 3.4.2)</w:t>
            </w:r>
          </w:p>
          <w:p w14:paraId="15093F9D" w14:textId="77777777" w:rsidR="00157984" w:rsidRPr="00650FCE" w:rsidRDefault="00157984" w:rsidP="00EE5CD5">
            <w:pPr>
              <w:textAlignment w:val="baseline"/>
              <w:rPr>
                <w:i/>
                <w:color w:val="000000" w:themeColor="text1"/>
                <w:sz w:val="18"/>
                <w:szCs w:val="18"/>
                <w:lang w:val="en-GB" w:eastAsia="en-PH"/>
              </w:rPr>
            </w:pPr>
          </w:p>
          <w:p w14:paraId="1EDA24DB" w14:textId="77777777" w:rsidR="00157984" w:rsidRPr="00CB288E" w:rsidRDefault="00157984" w:rsidP="00EE5CD5">
            <w:pPr>
              <w:textAlignment w:val="baseline"/>
              <w:rPr>
                <w:color w:val="000000" w:themeColor="text1"/>
                <w:sz w:val="18"/>
                <w:szCs w:val="18"/>
                <w:lang w:val="fr-FR" w:eastAsia="en-PH"/>
              </w:rPr>
            </w:pPr>
            <w:r w:rsidRPr="00650FCE">
              <w:rPr>
                <w:i/>
                <w:color w:val="000000" w:themeColor="text1"/>
                <w:sz w:val="18"/>
                <w:szCs w:val="18"/>
                <w:lang w:val="en-GB" w:eastAsia="en-PH"/>
              </w:rPr>
              <w:t xml:space="preserve"> </w:t>
            </w:r>
            <w:r w:rsidRPr="00CB288E">
              <w:rPr>
                <w:color w:val="000000" w:themeColor="text1"/>
                <w:sz w:val="18"/>
                <w:szCs w:val="18"/>
                <w:lang w:val="fr-FR" w:eastAsia="en-PH"/>
              </w:rPr>
              <w:t>Baseline (2023): 1,000 ex-combatants; 7 communities</w:t>
            </w:r>
          </w:p>
          <w:p w14:paraId="31C4AF97" w14:textId="77777777" w:rsidR="00157984" w:rsidRPr="00CB288E" w:rsidRDefault="00157984" w:rsidP="00EE5CD5">
            <w:pPr>
              <w:textAlignment w:val="baseline"/>
              <w:rPr>
                <w:color w:val="000000" w:themeColor="text1"/>
                <w:sz w:val="18"/>
                <w:szCs w:val="18"/>
                <w:lang w:val="fr-FR" w:eastAsia="en-PH"/>
              </w:rPr>
            </w:pPr>
            <w:r w:rsidRPr="00CB288E">
              <w:rPr>
                <w:color w:val="000000" w:themeColor="text1"/>
                <w:sz w:val="18"/>
                <w:szCs w:val="18"/>
                <w:lang w:val="fr-FR" w:eastAsia="en-PH"/>
              </w:rPr>
              <w:t>Target (2028): 20,000 ex-combatants; 20 communities</w:t>
            </w:r>
          </w:p>
          <w:p w14:paraId="6190F903" w14:textId="4C8379F7" w:rsidR="00157984" w:rsidRPr="00650FCE" w:rsidRDefault="00157984" w:rsidP="00EE5CD5">
            <w:pPr>
              <w:textAlignment w:val="baseline"/>
              <w:rPr>
                <w:color w:val="000000" w:themeColor="text1"/>
                <w:sz w:val="18"/>
                <w:szCs w:val="18"/>
                <w:shd w:val="clear" w:color="auto" w:fill="FFFFFF"/>
                <w:lang w:val="en-GB" w:eastAsia="en-PH"/>
              </w:rPr>
            </w:pPr>
            <w:r w:rsidRPr="00650FCE">
              <w:rPr>
                <w:color w:val="000000" w:themeColor="text1"/>
                <w:sz w:val="18"/>
                <w:szCs w:val="18"/>
                <w:shd w:val="clear" w:color="auto" w:fill="FFFFFF"/>
                <w:lang w:val="en-GB" w:eastAsia="en-PH"/>
              </w:rPr>
              <w:t>Source: Project reports, OPAPRU, LGUs</w:t>
            </w:r>
          </w:p>
          <w:p w14:paraId="11ADDB08" w14:textId="77777777" w:rsidR="00157984" w:rsidRPr="00650FCE" w:rsidRDefault="00157984" w:rsidP="00EE5CD5">
            <w:pPr>
              <w:textAlignment w:val="baseline"/>
              <w:rPr>
                <w:color w:val="000000" w:themeColor="text1"/>
                <w:sz w:val="18"/>
                <w:szCs w:val="18"/>
                <w:lang w:val="en-GB"/>
              </w:rPr>
            </w:pPr>
          </w:p>
        </w:tc>
        <w:tc>
          <w:tcPr>
            <w:tcW w:w="1693" w:type="dxa"/>
            <w:vMerge w:val="restart"/>
            <w:shd w:val="clear" w:color="auto" w:fill="auto"/>
            <w:hideMark/>
          </w:tcPr>
          <w:p w14:paraId="55B88DCF" w14:textId="6AEAE9B8" w:rsidR="00157984" w:rsidRPr="00650FCE" w:rsidRDefault="00157984" w:rsidP="00EE5CD5">
            <w:pPr>
              <w:rPr>
                <w:color w:val="000000" w:themeColor="text1"/>
                <w:sz w:val="18"/>
                <w:szCs w:val="18"/>
                <w:lang w:val="en-GB"/>
              </w:rPr>
            </w:pPr>
            <w:r w:rsidRPr="00650FCE">
              <w:rPr>
                <w:color w:val="000000" w:themeColor="text1"/>
                <w:sz w:val="18"/>
                <w:szCs w:val="18"/>
                <w:lang w:val="en-GB"/>
              </w:rPr>
              <w:lastRenderedPageBreak/>
              <w:t xml:space="preserve">National and subnational government agencies </w:t>
            </w:r>
          </w:p>
          <w:p w14:paraId="2425181D" w14:textId="77777777" w:rsidR="00157984" w:rsidRPr="00650FCE" w:rsidRDefault="00157984" w:rsidP="00EE5CD5">
            <w:pPr>
              <w:rPr>
                <w:color w:val="000000" w:themeColor="text1"/>
                <w:sz w:val="18"/>
                <w:szCs w:val="18"/>
                <w:lang w:val="en-GB" w:eastAsia="en-PH"/>
              </w:rPr>
            </w:pPr>
          </w:p>
          <w:p w14:paraId="3E1AE92D" w14:textId="5EF151CA" w:rsidR="00157984" w:rsidRPr="00650FCE" w:rsidRDefault="00157984" w:rsidP="00EE5CD5">
            <w:pPr>
              <w:rPr>
                <w:color w:val="000000" w:themeColor="text1"/>
                <w:sz w:val="18"/>
                <w:szCs w:val="18"/>
                <w:lang w:val="en-GB"/>
              </w:rPr>
            </w:pPr>
            <w:r w:rsidRPr="00650FCE">
              <w:rPr>
                <w:color w:val="000000" w:themeColor="text1"/>
                <w:sz w:val="18"/>
                <w:szCs w:val="18"/>
                <w:lang w:val="en-GB"/>
              </w:rPr>
              <w:t>CSOs, women</w:t>
            </w:r>
            <w:r w:rsidR="00D84C69">
              <w:rPr>
                <w:color w:val="000000" w:themeColor="text1"/>
                <w:sz w:val="18"/>
                <w:szCs w:val="18"/>
                <w:lang w:val="en-GB"/>
              </w:rPr>
              <w:t>’s</w:t>
            </w:r>
            <w:r w:rsidRPr="00650FCE">
              <w:rPr>
                <w:color w:val="000000" w:themeColor="text1"/>
                <w:sz w:val="18"/>
                <w:szCs w:val="18"/>
                <w:lang w:val="en-GB"/>
              </w:rPr>
              <w:t xml:space="preserve"> groups, academ</w:t>
            </w:r>
            <w:r w:rsidR="00D84C69">
              <w:rPr>
                <w:color w:val="000000" w:themeColor="text1"/>
                <w:sz w:val="18"/>
                <w:szCs w:val="18"/>
                <w:lang w:val="en-GB"/>
              </w:rPr>
              <w:t>ia</w:t>
            </w:r>
            <w:r w:rsidRPr="00650FCE">
              <w:rPr>
                <w:color w:val="000000" w:themeColor="text1"/>
                <w:sz w:val="18"/>
                <w:szCs w:val="18"/>
                <w:lang w:val="en-GB"/>
              </w:rPr>
              <w:t>, private sector;</w:t>
            </w:r>
          </w:p>
          <w:p w14:paraId="2970389E" w14:textId="77777777" w:rsidR="00157984" w:rsidRPr="00650FCE" w:rsidRDefault="00157984" w:rsidP="00EE5CD5">
            <w:pPr>
              <w:rPr>
                <w:color w:val="000000" w:themeColor="text1"/>
                <w:sz w:val="18"/>
                <w:szCs w:val="18"/>
                <w:lang w:val="en-GB" w:eastAsia="en-PH"/>
              </w:rPr>
            </w:pPr>
          </w:p>
          <w:p w14:paraId="5138D3FF" w14:textId="3C86075E" w:rsidR="00157984" w:rsidRPr="00650FCE" w:rsidRDefault="00157984" w:rsidP="00EE5CD5">
            <w:pPr>
              <w:rPr>
                <w:color w:val="000000" w:themeColor="text1"/>
                <w:sz w:val="18"/>
                <w:szCs w:val="18"/>
                <w:lang w:val="en-GB"/>
              </w:rPr>
            </w:pPr>
            <w:r w:rsidRPr="00650FCE">
              <w:rPr>
                <w:color w:val="000000" w:themeColor="text1"/>
                <w:sz w:val="18"/>
                <w:szCs w:val="18"/>
                <w:lang w:val="en-GB"/>
              </w:rPr>
              <w:t>Australia, Canada, E</w:t>
            </w:r>
            <w:r w:rsidR="004D79A8">
              <w:rPr>
                <w:color w:val="000000" w:themeColor="text1"/>
                <w:sz w:val="18"/>
                <w:szCs w:val="18"/>
                <w:lang w:val="en-GB"/>
              </w:rPr>
              <w:t xml:space="preserve">uropean </w:t>
            </w:r>
            <w:r w:rsidRPr="00650FCE">
              <w:rPr>
                <w:color w:val="000000" w:themeColor="text1"/>
                <w:sz w:val="18"/>
                <w:szCs w:val="18"/>
                <w:lang w:val="en-GB"/>
              </w:rPr>
              <w:t>U</w:t>
            </w:r>
            <w:r w:rsidR="004D79A8">
              <w:rPr>
                <w:color w:val="000000" w:themeColor="text1"/>
                <w:sz w:val="18"/>
                <w:szCs w:val="18"/>
                <w:lang w:val="en-GB"/>
              </w:rPr>
              <w:t>nion</w:t>
            </w:r>
            <w:r w:rsidRPr="00650FCE">
              <w:rPr>
                <w:color w:val="000000" w:themeColor="text1"/>
                <w:sz w:val="18"/>
                <w:szCs w:val="18"/>
                <w:lang w:val="en-GB"/>
              </w:rPr>
              <w:t xml:space="preserve">, Japan, </w:t>
            </w:r>
            <w:r w:rsidR="004D79A8">
              <w:rPr>
                <w:color w:val="000000" w:themeColor="text1"/>
                <w:sz w:val="18"/>
                <w:szCs w:val="18"/>
                <w:lang w:val="en-GB"/>
              </w:rPr>
              <w:t>Republic of Korea</w:t>
            </w:r>
            <w:r w:rsidRPr="00650FCE">
              <w:rPr>
                <w:color w:val="000000" w:themeColor="text1"/>
                <w:sz w:val="18"/>
                <w:szCs w:val="18"/>
                <w:lang w:val="en-GB"/>
              </w:rPr>
              <w:t>, Spain, U</w:t>
            </w:r>
            <w:r w:rsidR="004D79A8">
              <w:rPr>
                <w:color w:val="000000" w:themeColor="text1"/>
                <w:sz w:val="18"/>
                <w:szCs w:val="18"/>
                <w:lang w:val="en-GB"/>
              </w:rPr>
              <w:t xml:space="preserve">nited </w:t>
            </w:r>
            <w:r w:rsidRPr="00650FCE">
              <w:rPr>
                <w:color w:val="000000" w:themeColor="text1"/>
                <w:sz w:val="18"/>
                <w:szCs w:val="18"/>
                <w:lang w:val="en-GB"/>
              </w:rPr>
              <w:t>K</w:t>
            </w:r>
            <w:r w:rsidR="004D79A8">
              <w:rPr>
                <w:color w:val="000000" w:themeColor="text1"/>
                <w:sz w:val="18"/>
                <w:szCs w:val="18"/>
                <w:lang w:val="en-GB"/>
              </w:rPr>
              <w:t>ingdom</w:t>
            </w:r>
          </w:p>
          <w:p w14:paraId="0C29CC3C" w14:textId="77777777" w:rsidR="00157984" w:rsidRPr="00650FCE" w:rsidRDefault="00157984" w:rsidP="00EE5CD5">
            <w:pPr>
              <w:rPr>
                <w:color w:val="000000" w:themeColor="text1"/>
                <w:sz w:val="18"/>
                <w:szCs w:val="18"/>
                <w:lang w:val="en-GB"/>
              </w:rPr>
            </w:pPr>
          </w:p>
          <w:p w14:paraId="3A8CD12B" w14:textId="77777777" w:rsidR="00157984" w:rsidRPr="00650FCE" w:rsidRDefault="00157984" w:rsidP="00EE5CD5">
            <w:pPr>
              <w:rPr>
                <w:color w:val="000000" w:themeColor="text1"/>
                <w:sz w:val="18"/>
                <w:szCs w:val="18"/>
                <w:lang w:val="en-GB"/>
              </w:rPr>
            </w:pPr>
            <w:r w:rsidRPr="00650FCE">
              <w:rPr>
                <w:color w:val="000000" w:themeColor="text1"/>
                <w:sz w:val="18"/>
                <w:szCs w:val="18"/>
                <w:lang w:val="en-GB"/>
              </w:rPr>
              <w:t>IFIs</w:t>
            </w:r>
          </w:p>
          <w:p w14:paraId="47414160" w14:textId="77777777" w:rsidR="00157984" w:rsidRPr="00650FCE" w:rsidRDefault="00157984" w:rsidP="00EE5CD5">
            <w:pPr>
              <w:rPr>
                <w:color w:val="000000" w:themeColor="text1"/>
                <w:sz w:val="18"/>
                <w:szCs w:val="18"/>
                <w:lang w:val="en-GB"/>
              </w:rPr>
            </w:pPr>
          </w:p>
          <w:p w14:paraId="2D75E927" w14:textId="77777777" w:rsidR="00157984" w:rsidRPr="00650FCE" w:rsidRDefault="00157984" w:rsidP="00EE5CD5">
            <w:pPr>
              <w:rPr>
                <w:color w:val="000000" w:themeColor="text1"/>
                <w:sz w:val="18"/>
                <w:szCs w:val="18"/>
                <w:lang w:val="en-GB"/>
              </w:rPr>
            </w:pPr>
            <w:r w:rsidRPr="00650FCE">
              <w:rPr>
                <w:color w:val="000000" w:themeColor="text1"/>
                <w:sz w:val="18"/>
                <w:szCs w:val="18"/>
                <w:lang w:val="en-GB"/>
              </w:rPr>
              <w:t>UNICEF, IOM, UNHCR, UNFPA, WHO</w:t>
            </w:r>
          </w:p>
          <w:p w14:paraId="1F7E3883" w14:textId="77777777" w:rsidR="00157984" w:rsidRPr="00650FCE" w:rsidRDefault="00157984" w:rsidP="00EE5CD5">
            <w:pPr>
              <w:rPr>
                <w:color w:val="000000" w:themeColor="text1"/>
                <w:sz w:val="18"/>
                <w:szCs w:val="18"/>
                <w:lang w:val="en-GB" w:eastAsia="en-PH"/>
              </w:rPr>
            </w:pPr>
          </w:p>
          <w:p w14:paraId="484ACE09" w14:textId="77777777" w:rsidR="00157984" w:rsidRPr="00650FCE" w:rsidRDefault="00157984" w:rsidP="00EE5CD5">
            <w:pPr>
              <w:textAlignment w:val="baseline"/>
              <w:rPr>
                <w:b/>
                <w:color w:val="000000" w:themeColor="text1"/>
                <w:sz w:val="18"/>
                <w:szCs w:val="18"/>
                <w:lang w:val="en-GB" w:eastAsia="en-PH"/>
              </w:rPr>
            </w:pPr>
          </w:p>
        </w:tc>
        <w:tc>
          <w:tcPr>
            <w:tcW w:w="1511" w:type="dxa"/>
            <w:shd w:val="clear" w:color="auto" w:fill="auto"/>
            <w:hideMark/>
          </w:tcPr>
          <w:p w14:paraId="78CEFDF1" w14:textId="77777777" w:rsidR="00157984" w:rsidRPr="00650FCE" w:rsidRDefault="00157984" w:rsidP="00EE5CD5">
            <w:pPr>
              <w:textAlignment w:val="baseline"/>
              <w:rPr>
                <w:color w:val="000000" w:themeColor="text1"/>
                <w:sz w:val="18"/>
                <w:szCs w:val="18"/>
                <w:lang w:val="en-GB" w:eastAsia="en-PH"/>
              </w:rPr>
            </w:pPr>
            <w:r w:rsidRPr="00650FCE">
              <w:rPr>
                <w:b/>
                <w:bCs/>
                <w:color w:val="000000" w:themeColor="text1"/>
                <w:sz w:val="18"/>
                <w:szCs w:val="18"/>
                <w:lang w:val="en-GB" w:eastAsia="en-PH"/>
              </w:rPr>
              <w:t>Regular:</w:t>
            </w:r>
            <w:r w:rsidRPr="00650FCE">
              <w:rPr>
                <w:color w:val="000000" w:themeColor="text1"/>
                <w:sz w:val="18"/>
                <w:szCs w:val="18"/>
                <w:lang w:val="en-GB" w:eastAsia="en-PH"/>
              </w:rPr>
              <w:t> </w:t>
            </w:r>
          </w:p>
          <w:p w14:paraId="37F0FC1D" w14:textId="77777777" w:rsidR="00157984" w:rsidRPr="00650FCE" w:rsidRDefault="00157984" w:rsidP="00EE5CD5">
            <w:pPr>
              <w:textAlignment w:val="baseline"/>
              <w:rPr>
                <w:b/>
                <w:color w:val="000000" w:themeColor="text1"/>
                <w:sz w:val="18"/>
                <w:szCs w:val="18"/>
                <w:lang w:val="en-GB" w:eastAsia="en-PH"/>
              </w:rPr>
            </w:pPr>
            <w:r w:rsidRPr="00650FCE">
              <w:rPr>
                <w:b/>
                <w:bCs/>
                <w:color w:val="000000" w:themeColor="text1"/>
                <w:sz w:val="18"/>
                <w:szCs w:val="18"/>
                <w:lang w:val="en-GB" w:eastAsia="en-PH"/>
              </w:rPr>
              <w:t>600,000</w:t>
            </w:r>
          </w:p>
        </w:tc>
      </w:tr>
      <w:tr w:rsidR="00157984" w:rsidRPr="00650FCE" w14:paraId="6BDAE3AA" w14:textId="77777777" w:rsidTr="00EE5CD5">
        <w:trPr>
          <w:trHeight w:val="450"/>
        </w:trPr>
        <w:tc>
          <w:tcPr>
            <w:tcW w:w="2827" w:type="dxa"/>
            <w:vMerge/>
            <w:vAlign w:val="center"/>
            <w:hideMark/>
          </w:tcPr>
          <w:p w14:paraId="58027ACE" w14:textId="77777777" w:rsidR="00157984" w:rsidRPr="00650FCE" w:rsidRDefault="00157984" w:rsidP="00EE5CD5">
            <w:pPr>
              <w:rPr>
                <w:color w:val="000000" w:themeColor="text1"/>
                <w:sz w:val="18"/>
                <w:szCs w:val="18"/>
                <w:lang w:val="en-GB" w:eastAsia="en-PH"/>
              </w:rPr>
            </w:pPr>
          </w:p>
        </w:tc>
        <w:tc>
          <w:tcPr>
            <w:tcW w:w="1949" w:type="dxa"/>
            <w:vMerge/>
            <w:vAlign w:val="center"/>
            <w:hideMark/>
          </w:tcPr>
          <w:p w14:paraId="722E1277" w14:textId="77777777" w:rsidR="00157984" w:rsidRPr="00650FCE" w:rsidRDefault="00157984" w:rsidP="00EE5CD5">
            <w:pPr>
              <w:rPr>
                <w:color w:val="000000" w:themeColor="text1"/>
                <w:sz w:val="18"/>
                <w:szCs w:val="18"/>
                <w:lang w:val="en-GB" w:eastAsia="en-PH"/>
              </w:rPr>
            </w:pPr>
          </w:p>
        </w:tc>
        <w:tc>
          <w:tcPr>
            <w:tcW w:w="4970" w:type="dxa"/>
            <w:vMerge/>
            <w:vAlign w:val="center"/>
            <w:hideMark/>
          </w:tcPr>
          <w:p w14:paraId="6C875311" w14:textId="77777777" w:rsidR="00157984" w:rsidRPr="00650FCE" w:rsidRDefault="00157984" w:rsidP="00EE5CD5">
            <w:pPr>
              <w:rPr>
                <w:color w:val="000000" w:themeColor="text1"/>
                <w:sz w:val="18"/>
                <w:szCs w:val="18"/>
                <w:lang w:val="en-GB" w:eastAsia="en-PH"/>
              </w:rPr>
            </w:pPr>
          </w:p>
        </w:tc>
        <w:tc>
          <w:tcPr>
            <w:tcW w:w="1693" w:type="dxa"/>
            <w:vMerge/>
            <w:vAlign w:val="center"/>
            <w:hideMark/>
          </w:tcPr>
          <w:p w14:paraId="1E8AAC7D" w14:textId="77777777" w:rsidR="00157984" w:rsidRPr="00650FCE" w:rsidRDefault="00157984" w:rsidP="00EE5CD5">
            <w:pPr>
              <w:rPr>
                <w:color w:val="000000" w:themeColor="text1"/>
                <w:sz w:val="18"/>
                <w:szCs w:val="18"/>
                <w:lang w:val="en-GB" w:eastAsia="en-PH"/>
              </w:rPr>
            </w:pPr>
          </w:p>
        </w:tc>
        <w:tc>
          <w:tcPr>
            <w:tcW w:w="1511" w:type="dxa"/>
            <w:shd w:val="clear" w:color="auto" w:fill="auto"/>
            <w:hideMark/>
          </w:tcPr>
          <w:p w14:paraId="4907EDE2" w14:textId="02C81046" w:rsidR="00157984" w:rsidRPr="00650FCE" w:rsidRDefault="00157984" w:rsidP="00EE5CD5">
            <w:pPr>
              <w:textAlignment w:val="baseline"/>
              <w:rPr>
                <w:color w:val="000000" w:themeColor="text1"/>
                <w:sz w:val="18"/>
                <w:szCs w:val="18"/>
                <w:lang w:val="en-GB" w:eastAsia="en-PH"/>
              </w:rPr>
            </w:pPr>
            <w:r w:rsidRPr="00650FCE">
              <w:rPr>
                <w:b/>
                <w:bCs/>
                <w:color w:val="000000" w:themeColor="text1"/>
                <w:sz w:val="18"/>
                <w:szCs w:val="18"/>
                <w:lang w:val="en-GB" w:eastAsia="en-PH"/>
              </w:rPr>
              <w:t>Other:</w:t>
            </w:r>
            <w:r w:rsidR="00D530C0">
              <w:rPr>
                <w:b/>
                <w:bCs/>
                <w:color w:val="000000" w:themeColor="text1"/>
                <w:sz w:val="18"/>
                <w:szCs w:val="18"/>
                <w:lang w:val="en-GB" w:eastAsia="en-PH"/>
              </w:rPr>
              <w:t xml:space="preserve"> </w:t>
            </w:r>
          </w:p>
          <w:p w14:paraId="503DD2F7" w14:textId="77777777" w:rsidR="00157984" w:rsidRPr="00650FCE" w:rsidRDefault="00157984" w:rsidP="00EE5CD5">
            <w:pPr>
              <w:textAlignment w:val="baseline"/>
              <w:rPr>
                <w:b/>
                <w:bCs/>
                <w:color w:val="000000" w:themeColor="text1"/>
                <w:sz w:val="18"/>
                <w:szCs w:val="18"/>
                <w:lang w:val="en-GB" w:eastAsia="en-PH"/>
              </w:rPr>
            </w:pPr>
            <w:r w:rsidRPr="00650FCE">
              <w:rPr>
                <w:b/>
                <w:bCs/>
                <w:color w:val="000000" w:themeColor="text1"/>
                <w:sz w:val="18"/>
                <w:szCs w:val="18"/>
                <w:lang w:val="en-GB" w:eastAsia="en-PH"/>
              </w:rPr>
              <w:t>43,000,000</w:t>
            </w:r>
          </w:p>
          <w:p w14:paraId="6ED31BBA" w14:textId="77777777" w:rsidR="00157984" w:rsidRPr="00650FCE" w:rsidRDefault="00157984" w:rsidP="00EE5CD5">
            <w:pPr>
              <w:textAlignment w:val="baseline"/>
              <w:rPr>
                <w:b/>
                <w:bCs/>
                <w:color w:val="000000" w:themeColor="text1"/>
                <w:sz w:val="18"/>
                <w:szCs w:val="18"/>
                <w:lang w:val="en-GB" w:eastAsia="en-PH"/>
              </w:rPr>
            </w:pPr>
          </w:p>
          <w:p w14:paraId="33DBB225" w14:textId="77777777" w:rsidR="00157984" w:rsidRPr="00650FCE" w:rsidRDefault="00157984" w:rsidP="00EE5CD5">
            <w:pPr>
              <w:textAlignment w:val="baseline"/>
              <w:rPr>
                <w:b/>
                <w:bCs/>
                <w:color w:val="000000" w:themeColor="text1"/>
                <w:sz w:val="18"/>
                <w:szCs w:val="18"/>
                <w:lang w:val="en-GB" w:eastAsia="en-PH"/>
              </w:rPr>
            </w:pPr>
          </w:p>
          <w:p w14:paraId="0E4E0DC9" w14:textId="77777777" w:rsidR="00157984" w:rsidRPr="00650FCE" w:rsidRDefault="00157984" w:rsidP="00EE5CD5">
            <w:pPr>
              <w:textAlignment w:val="baseline"/>
              <w:rPr>
                <w:b/>
                <w:bCs/>
                <w:color w:val="000000" w:themeColor="text1"/>
                <w:sz w:val="18"/>
                <w:szCs w:val="18"/>
                <w:lang w:val="en-GB" w:eastAsia="en-PH"/>
              </w:rPr>
            </w:pPr>
          </w:p>
          <w:p w14:paraId="6373916A" w14:textId="77777777" w:rsidR="00157984" w:rsidRPr="00650FCE" w:rsidRDefault="00157984" w:rsidP="00EE5CD5">
            <w:pPr>
              <w:textAlignment w:val="baseline"/>
              <w:rPr>
                <w:color w:val="000000" w:themeColor="text1"/>
                <w:sz w:val="18"/>
                <w:szCs w:val="18"/>
                <w:lang w:val="en-GB" w:eastAsia="en-PH"/>
              </w:rPr>
            </w:pPr>
          </w:p>
          <w:p w14:paraId="639E6E97" w14:textId="2CB935A6" w:rsidR="00157984" w:rsidRPr="00650FCE" w:rsidRDefault="00D530C0" w:rsidP="00EE5CD5">
            <w:pPr>
              <w:rPr>
                <w:rFonts w:ascii="Calibri" w:hAnsi="Calibri" w:cs="Calibri"/>
                <w:color w:val="000000" w:themeColor="text1"/>
                <w:sz w:val="22"/>
                <w:szCs w:val="22"/>
                <w:lang w:val="en-GB" w:eastAsia="en-PH"/>
              </w:rPr>
            </w:pPr>
            <w:r>
              <w:rPr>
                <w:rFonts w:ascii="Calibri" w:hAnsi="Calibri" w:cs="Calibri"/>
                <w:color w:val="000000" w:themeColor="text1"/>
                <w:sz w:val="22"/>
                <w:szCs w:val="22"/>
                <w:lang w:val="en-GB"/>
              </w:rPr>
              <w:t xml:space="preserve">  </w:t>
            </w:r>
          </w:p>
          <w:p w14:paraId="500583F3" w14:textId="77777777" w:rsidR="00157984" w:rsidRPr="00650FCE" w:rsidRDefault="00157984" w:rsidP="00EE5CD5">
            <w:pPr>
              <w:textAlignment w:val="baseline"/>
              <w:rPr>
                <w:color w:val="000000" w:themeColor="text1"/>
                <w:sz w:val="18"/>
                <w:szCs w:val="18"/>
                <w:lang w:val="en-GB" w:eastAsia="en-PH"/>
              </w:rPr>
            </w:pPr>
          </w:p>
          <w:p w14:paraId="7EA3ED18" w14:textId="77777777" w:rsidR="00157984" w:rsidRPr="00650FCE" w:rsidRDefault="00157984" w:rsidP="00EE5CD5">
            <w:pPr>
              <w:textAlignment w:val="baseline"/>
              <w:rPr>
                <w:color w:val="000000" w:themeColor="text1"/>
                <w:sz w:val="18"/>
                <w:szCs w:val="18"/>
                <w:lang w:val="en-GB" w:eastAsia="en-PH"/>
              </w:rPr>
            </w:pPr>
          </w:p>
          <w:p w14:paraId="71CBC088" w14:textId="5B87BE9E" w:rsidR="00157984" w:rsidRPr="00650FCE" w:rsidRDefault="00D530C0" w:rsidP="00EE5CD5">
            <w:pPr>
              <w:rPr>
                <w:rFonts w:ascii="Calibri" w:hAnsi="Calibri" w:cs="Calibri"/>
                <w:color w:val="000000" w:themeColor="text1"/>
                <w:sz w:val="22"/>
                <w:szCs w:val="22"/>
                <w:lang w:val="en-GB" w:eastAsia="en-PH"/>
              </w:rPr>
            </w:pPr>
            <w:r>
              <w:rPr>
                <w:rFonts w:ascii="Calibri" w:hAnsi="Calibri" w:cs="Calibri"/>
                <w:color w:val="000000" w:themeColor="text1"/>
                <w:sz w:val="22"/>
                <w:szCs w:val="22"/>
                <w:lang w:val="en-GB"/>
              </w:rPr>
              <w:t xml:space="preserve"> </w:t>
            </w:r>
          </w:p>
          <w:p w14:paraId="30A60357" w14:textId="77777777" w:rsidR="00157984" w:rsidRPr="00650FCE" w:rsidRDefault="00157984" w:rsidP="00EE5CD5">
            <w:pPr>
              <w:textAlignment w:val="baseline"/>
              <w:rPr>
                <w:color w:val="000000" w:themeColor="text1"/>
                <w:sz w:val="18"/>
                <w:szCs w:val="18"/>
                <w:lang w:val="en-GB" w:eastAsia="en-PH"/>
              </w:rPr>
            </w:pPr>
          </w:p>
        </w:tc>
      </w:tr>
      <w:tr w:rsidR="00157984" w:rsidRPr="00650FCE" w14:paraId="7DABB75F" w14:textId="77777777" w:rsidTr="00EE5CD5">
        <w:trPr>
          <w:trHeight w:val="300"/>
        </w:trPr>
        <w:tc>
          <w:tcPr>
            <w:tcW w:w="12950" w:type="dxa"/>
            <w:gridSpan w:val="5"/>
            <w:shd w:val="clear" w:color="auto" w:fill="DBE5F1" w:themeFill="accent1" w:themeFillTint="33"/>
            <w:hideMark/>
          </w:tcPr>
          <w:p w14:paraId="475CE067" w14:textId="3CF9AF68" w:rsidR="00157984" w:rsidRPr="00650FCE" w:rsidRDefault="00157984" w:rsidP="00EE5CD5">
            <w:pPr>
              <w:textAlignment w:val="baseline"/>
              <w:rPr>
                <w:color w:val="000000" w:themeColor="text1"/>
                <w:sz w:val="18"/>
                <w:szCs w:val="18"/>
                <w:lang w:val="en-GB" w:eastAsia="en-PH"/>
              </w:rPr>
            </w:pPr>
            <w:r w:rsidRPr="00650FCE">
              <w:rPr>
                <w:b/>
                <w:bCs/>
                <w:caps/>
                <w:color w:val="000000" w:themeColor="text1"/>
                <w:sz w:val="18"/>
                <w:szCs w:val="18"/>
                <w:lang w:val="en-GB" w:eastAsia="en-PH"/>
              </w:rPr>
              <w:lastRenderedPageBreak/>
              <w:t>PHILIPPINE DEVELOPMENT PLAN</w:t>
            </w:r>
            <w:r w:rsidRPr="00650FCE">
              <w:rPr>
                <w:b/>
                <w:bCs/>
                <w:color w:val="000000" w:themeColor="text1"/>
                <w:sz w:val="18"/>
                <w:szCs w:val="18"/>
                <w:lang w:val="en-GB" w:eastAsia="en-PH"/>
              </w:rPr>
              <w:t>, 2023-2028 GOAL:</w:t>
            </w:r>
            <w:r w:rsidR="00D530C0">
              <w:rPr>
                <w:b/>
                <w:bCs/>
                <w:color w:val="000000" w:themeColor="text1"/>
                <w:sz w:val="18"/>
                <w:szCs w:val="18"/>
                <w:lang w:val="en-GB" w:eastAsia="en-PH"/>
              </w:rPr>
              <w:t xml:space="preserve"> </w:t>
            </w:r>
          </w:p>
          <w:p w14:paraId="51199BC5" w14:textId="77777777" w:rsidR="00157984" w:rsidRPr="00650FCE" w:rsidRDefault="00157984" w:rsidP="00EE5CD5">
            <w:pPr>
              <w:textAlignment w:val="baseline"/>
              <w:rPr>
                <w:color w:val="000000" w:themeColor="text1"/>
                <w:sz w:val="18"/>
                <w:szCs w:val="18"/>
                <w:lang w:val="en-GB" w:eastAsia="en-PH"/>
              </w:rPr>
            </w:pPr>
            <w:r w:rsidRPr="00650FCE">
              <w:rPr>
                <w:b/>
                <w:bCs/>
                <w:color w:val="000000" w:themeColor="text1"/>
                <w:sz w:val="18"/>
                <w:szCs w:val="18"/>
                <w:lang w:val="en-GB" w:eastAsia="en-PH"/>
              </w:rPr>
              <w:t>TRANSFORM PRODUCTION SECTORS TO GENERATE MORE QUALITY JOBS AND COMPETITIVE PRODUCTS</w:t>
            </w:r>
            <w:r w:rsidRPr="00650FCE">
              <w:rPr>
                <w:color w:val="000000" w:themeColor="text1"/>
                <w:sz w:val="18"/>
                <w:szCs w:val="18"/>
                <w:lang w:val="en-GB" w:eastAsia="en-PH"/>
              </w:rPr>
              <w:t> </w:t>
            </w:r>
          </w:p>
          <w:p w14:paraId="5E79B1ED" w14:textId="77777777" w:rsidR="00157984" w:rsidRPr="00650FCE" w:rsidRDefault="00157984" w:rsidP="00EE5CD5">
            <w:pPr>
              <w:textAlignment w:val="baseline"/>
              <w:rPr>
                <w:color w:val="000000" w:themeColor="text1"/>
                <w:sz w:val="18"/>
                <w:szCs w:val="18"/>
                <w:lang w:val="en-GB" w:eastAsia="en-PH"/>
              </w:rPr>
            </w:pPr>
            <w:r w:rsidRPr="00650FCE">
              <w:rPr>
                <w:b/>
                <w:bCs/>
                <w:color w:val="000000" w:themeColor="text1"/>
                <w:sz w:val="18"/>
                <w:szCs w:val="18"/>
                <w:lang w:val="en-GB" w:eastAsia="en-PH"/>
              </w:rPr>
              <w:t>ENSURE MACROECONOMIC STABILITY AND EXPAND INCLUSIVE AND INNOVATIVE FINANCE</w:t>
            </w:r>
            <w:r w:rsidRPr="00650FCE">
              <w:rPr>
                <w:color w:val="000000" w:themeColor="text1"/>
                <w:sz w:val="18"/>
                <w:szCs w:val="18"/>
                <w:lang w:val="en-GB" w:eastAsia="en-PH"/>
              </w:rPr>
              <w:t> </w:t>
            </w:r>
          </w:p>
        </w:tc>
      </w:tr>
      <w:tr w:rsidR="00157984" w:rsidRPr="00650FCE" w14:paraId="79899D29" w14:textId="77777777" w:rsidTr="00EE5CD5">
        <w:trPr>
          <w:trHeight w:val="120"/>
        </w:trPr>
        <w:tc>
          <w:tcPr>
            <w:tcW w:w="12950" w:type="dxa"/>
            <w:gridSpan w:val="5"/>
            <w:shd w:val="clear" w:color="auto" w:fill="DBE5F1" w:themeFill="accent1" w:themeFillTint="33"/>
            <w:hideMark/>
          </w:tcPr>
          <w:p w14:paraId="3FA6B564" w14:textId="77777777" w:rsidR="00157984" w:rsidRPr="00650FCE" w:rsidRDefault="00157984" w:rsidP="00EE5CD5">
            <w:pPr>
              <w:textAlignment w:val="baseline"/>
              <w:rPr>
                <w:color w:val="000000" w:themeColor="text1"/>
                <w:sz w:val="18"/>
                <w:szCs w:val="18"/>
                <w:lang w:val="en-GB" w:eastAsia="en-PH"/>
              </w:rPr>
            </w:pPr>
            <w:r w:rsidRPr="00650FCE">
              <w:rPr>
                <w:b/>
                <w:bCs/>
                <w:color w:val="000000" w:themeColor="text1"/>
                <w:sz w:val="18"/>
                <w:szCs w:val="18"/>
                <w:lang w:val="en-GB" w:eastAsia="en-PH"/>
              </w:rPr>
              <w:t>COOPERATION FRAMEWORK OUTCOME 2:</w:t>
            </w:r>
            <w:r w:rsidRPr="00650FCE">
              <w:rPr>
                <w:color w:val="000000" w:themeColor="text1"/>
                <w:sz w:val="18"/>
                <w:szCs w:val="18"/>
                <w:lang w:val="en-GB" w:eastAsia="en-PH"/>
              </w:rPr>
              <w:t xml:space="preserve"> </w:t>
            </w:r>
            <w:r w:rsidRPr="00650FCE">
              <w:rPr>
                <w:b/>
                <w:color w:val="000000" w:themeColor="text1"/>
                <w:sz w:val="18"/>
                <w:szCs w:val="18"/>
                <w:lang w:val="en-GB" w:eastAsia="en-PH"/>
              </w:rPr>
              <w:t xml:space="preserve">By 2028, </w:t>
            </w:r>
            <w:r w:rsidRPr="00650FCE">
              <w:rPr>
                <w:b/>
                <w:bCs/>
                <w:color w:val="000000" w:themeColor="text1"/>
                <w:sz w:val="18"/>
                <w:szCs w:val="18"/>
                <w:lang w:val="en-GB" w:eastAsia="en-PH"/>
              </w:rPr>
              <w:t xml:space="preserve">all </w:t>
            </w:r>
            <w:r w:rsidRPr="00650FCE">
              <w:rPr>
                <w:b/>
                <w:color w:val="000000" w:themeColor="text1"/>
                <w:sz w:val="18"/>
                <w:szCs w:val="18"/>
                <w:lang w:val="en-GB" w:eastAsia="en-PH"/>
              </w:rPr>
              <w:t xml:space="preserve">people, benefit from a more </w:t>
            </w:r>
            <w:r w:rsidRPr="00650FCE">
              <w:rPr>
                <w:b/>
                <w:bCs/>
                <w:color w:val="000000" w:themeColor="text1"/>
                <w:sz w:val="18"/>
                <w:szCs w:val="18"/>
                <w:lang w:val="en-GB" w:eastAsia="en-PH"/>
              </w:rPr>
              <w:t xml:space="preserve">integrated, </w:t>
            </w:r>
            <w:r w:rsidRPr="00650FCE">
              <w:rPr>
                <w:b/>
                <w:color w:val="000000" w:themeColor="text1"/>
                <w:sz w:val="18"/>
                <w:szCs w:val="18"/>
                <w:lang w:val="en-GB" w:eastAsia="en-PH"/>
              </w:rPr>
              <w:t xml:space="preserve">innovative, </w:t>
            </w:r>
            <w:r w:rsidRPr="00650FCE">
              <w:rPr>
                <w:b/>
                <w:bCs/>
                <w:color w:val="000000" w:themeColor="text1"/>
                <w:sz w:val="18"/>
                <w:szCs w:val="18"/>
                <w:lang w:val="en-GB" w:eastAsia="en-PH"/>
              </w:rPr>
              <w:t xml:space="preserve">inclusive, </w:t>
            </w:r>
            <w:r w:rsidRPr="00650FCE">
              <w:rPr>
                <w:b/>
                <w:color w:val="000000" w:themeColor="text1"/>
                <w:sz w:val="18"/>
                <w:szCs w:val="18"/>
                <w:lang w:val="en-GB" w:eastAsia="en-PH"/>
              </w:rPr>
              <w:t>and sustainable economy that generates decent work and livelihood opportunities</w:t>
            </w:r>
            <w:r w:rsidRPr="00650FCE">
              <w:rPr>
                <w:b/>
                <w:bCs/>
                <w:color w:val="000000" w:themeColor="text1"/>
                <w:sz w:val="18"/>
                <w:szCs w:val="18"/>
                <w:lang w:val="en-GB" w:eastAsia="en-PH"/>
              </w:rPr>
              <w:t>.</w:t>
            </w:r>
          </w:p>
        </w:tc>
      </w:tr>
      <w:tr w:rsidR="00157984" w:rsidRPr="00650FCE" w14:paraId="6D8D1409" w14:textId="77777777" w:rsidTr="00EE5CD5">
        <w:trPr>
          <w:trHeight w:val="120"/>
        </w:trPr>
        <w:tc>
          <w:tcPr>
            <w:tcW w:w="12950" w:type="dxa"/>
            <w:gridSpan w:val="5"/>
            <w:shd w:val="clear" w:color="auto" w:fill="DBE5F1" w:themeFill="accent1" w:themeFillTint="33"/>
            <w:hideMark/>
          </w:tcPr>
          <w:p w14:paraId="2F5F13F3" w14:textId="32353D04" w:rsidR="00157984" w:rsidRPr="00650FCE" w:rsidRDefault="00157984" w:rsidP="00EE5CD5">
            <w:pPr>
              <w:textAlignment w:val="baseline"/>
              <w:rPr>
                <w:color w:val="000000" w:themeColor="text1"/>
                <w:sz w:val="18"/>
                <w:szCs w:val="18"/>
                <w:lang w:val="en-GB" w:eastAsia="en-PH"/>
              </w:rPr>
            </w:pPr>
            <w:r w:rsidRPr="00650FCE">
              <w:rPr>
                <w:b/>
                <w:bCs/>
                <w:color w:val="000000" w:themeColor="text1"/>
                <w:sz w:val="18"/>
                <w:szCs w:val="18"/>
                <w:lang w:val="en-GB" w:eastAsia="en-PH"/>
              </w:rPr>
              <w:t>RELATED STRATEGIC PLAN OUTCOME:</w:t>
            </w:r>
            <w:r w:rsidR="00D530C0">
              <w:rPr>
                <w:i/>
                <w:iCs/>
                <w:color w:val="000000" w:themeColor="text1"/>
                <w:sz w:val="18"/>
                <w:szCs w:val="18"/>
                <w:lang w:val="en-GB" w:eastAsia="en-PH"/>
              </w:rPr>
              <w:t xml:space="preserve"> </w:t>
            </w:r>
            <w:r w:rsidRPr="00650FCE">
              <w:rPr>
                <w:b/>
                <w:bCs/>
                <w:color w:val="000000" w:themeColor="text1"/>
                <w:sz w:val="18"/>
                <w:szCs w:val="18"/>
                <w:lang w:val="en-GB" w:eastAsia="en-PH"/>
              </w:rPr>
              <w:t>Outcome 1: Structural transformation accelerated, particularly green, inclusive and digital transitions</w:t>
            </w:r>
            <w:r w:rsidR="00D530C0">
              <w:rPr>
                <w:b/>
                <w:bCs/>
                <w:color w:val="000000" w:themeColor="text1"/>
                <w:sz w:val="18"/>
                <w:szCs w:val="18"/>
                <w:lang w:val="en-GB" w:eastAsia="en-PH"/>
              </w:rPr>
              <w:t xml:space="preserve"> </w:t>
            </w:r>
          </w:p>
        </w:tc>
      </w:tr>
      <w:tr w:rsidR="00157984" w:rsidRPr="00650FCE" w14:paraId="05C3895F" w14:textId="77777777" w:rsidTr="00EE5CD5">
        <w:trPr>
          <w:trHeight w:val="315"/>
        </w:trPr>
        <w:tc>
          <w:tcPr>
            <w:tcW w:w="2827" w:type="dxa"/>
            <w:shd w:val="clear" w:color="auto" w:fill="DBE5F1" w:themeFill="accent1" w:themeFillTint="33"/>
            <w:vAlign w:val="center"/>
            <w:hideMark/>
          </w:tcPr>
          <w:p w14:paraId="58469767" w14:textId="77777777" w:rsidR="00157984" w:rsidRPr="00650FCE" w:rsidRDefault="00157984" w:rsidP="00EE5CD5">
            <w:pPr>
              <w:jc w:val="center"/>
              <w:textAlignment w:val="baseline"/>
              <w:rPr>
                <w:color w:val="000000" w:themeColor="text1"/>
                <w:sz w:val="18"/>
                <w:szCs w:val="18"/>
                <w:lang w:val="en-GB" w:eastAsia="en-PH"/>
              </w:rPr>
            </w:pPr>
            <w:r w:rsidRPr="00650FCE">
              <w:rPr>
                <w:b/>
                <w:bCs/>
                <w:color w:val="000000" w:themeColor="text1"/>
                <w:sz w:val="18"/>
                <w:szCs w:val="18"/>
                <w:lang w:val="en-GB" w:eastAsia="en-PH"/>
              </w:rPr>
              <w:t>COOPERATION FRAMEWORK OUTCOME INDICATOR(S), BASELINES, TARGET(S)</w:t>
            </w:r>
            <w:r w:rsidRPr="00650FCE">
              <w:rPr>
                <w:color w:val="000000" w:themeColor="text1"/>
                <w:sz w:val="18"/>
                <w:szCs w:val="18"/>
                <w:lang w:val="en-GB" w:eastAsia="en-PH"/>
              </w:rPr>
              <w:t> </w:t>
            </w:r>
          </w:p>
        </w:tc>
        <w:tc>
          <w:tcPr>
            <w:tcW w:w="1949" w:type="dxa"/>
            <w:shd w:val="clear" w:color="auto" w:fill="DBE5F1" w:themeFill="accent1" w:themeFillTint="33"/>
            <w:vAlign w:val="center"/>
            <w:hideMark/>
          </w:tcPr>
          <w:p w14:paraId="272B2742" w14:textId="77777777" w:rsidR="00157984" w:rsidRPr="00650FCE" w:rsidRDefault="00157984" w:rsidP="00EE5CD5">
            <w:pPr>
              <w:jc w:val="center"/>
              <w:textAlignment w:val="baseline"/>
              <w:rPr>
                <w:color w:val="000000" w:themeColor="text1"/>
                <w:sz w:val="18"/>
                <w:szCs w:val="18"/>
                <w:lang w:val="en-GB" w:eastAsia="en-PH"/>
              </w:rPr>
            </w:pPr>
            <w:r w:rsidRPr="00650FCE">
              <w:rPr>
                <w:b/>
                <w:bCs/>
                <w:color w:val="000000" w:themeColor="text1"/>
                <w:sz w:val="18"/>
                <w:szCs w:val="18"/>
                <w:lang w:val="en-GB" w:eastAsia="en-PH"/>
              </w:rPr>
              <w:t>DATA SOURCE AND FREQUENCY OF DATA COLLECTION, AND RESPONSIBILITIES</w:t>
            </w:r>
            <w:r w:rsidRPr="00650FCE">
              <w:rPr>
                <w:color w:val="000000" w:themeColor="text1"/>
                <w:sz w:val="18"/>
                <w:szCs w:val="18"/>
                <w:lang w:val="en-GB" w:eastAsia="en-PH"/>
              </w:rPr>
              <w:t> </w:t>
            </w:r>
          </w:p>
        </w:tc>
        <w:tc>
          <w:tcPr>
            <w:tcW w:w="4970" w:type="dxa"/>
            <w:shd w:val="clear" w:color="auto" w:fill="DBE5F1" w:themeFill="accent1" w:themeFillTint="33"/>
            <w:vAlign w:val="center"/>
            <w:hideMark/>
          </w:tcPr>
          <w:p w14:paraId="3D8DC47A" w14:textId="77777777" w:rsidR="00157984" w:rsidRPr="00650FCE" w:rsidRDefault="00157984" w:rsidP="00EE5CD5">
            <w:pPr>
              <w:jc w:val="center"/>
              <w:textAlignment w:val="baseline"/>
              <w:rPr>
                <w:color w:val="000000" w:themeColor="text1"/>
                <w:sz w:val="18"/>
                <w:szCs w:val="18"/>
                <w:lang w:val="en-GB" w:eastAsia="en-PH"/>
              </w:rPr>
            </w:pPr>
            <w:r w:rsidRPr="00650FCE">
              <w:rPr>
                <w:b/>
                <w:bCs/>
                <w:color w:val="000000" w:themeColor="text1"/>
                <w:sz w:val="18"/>
                <w:szCs w:val="18"/>
                <w:lang w:val="en-GB" w:eastAsia="en-PH"/>
              </w:rPr>
              <w:t xml:space="preserve">INDICATIVE COUNTRY PROGRAMME OUTPUTS </w:t>
            </w:r>
            <w:r w:rsidRPr="00650FCE">
              <w:rPr>
                <w:b/>
                <w:bCs/>
                <w:i/>
                <w:iCs/>
                <w:color w:val="000000" w:themeColor="text1"/>
                <w:sz w:val="18"/>
                <w:szCs w:val="18"/>
                <w:lang w:val="en-GB" w:eastAsia="en-PH"/>
              </w:rPr>
              <w:t>(including indicators, baselines targets)</w:t>
            </w:r>
            <w:r w:rsidRPr="00650FCE">
              <w:rPr>
                <w:color w:val="000000" w:themeColor="text1"/>
                <w:sz w:val="18"/>
                <w:szCs w:val="18"/>
                <w:lang w:val="en-GB" w:eastAsia="en-PH"/>
              </w:rPr>
              <w:t> </w:t>
            </w:r>
          </w:p>
        </w:tc>
        <w:tc>
          <w:tcPr>
            <w:tcW w:w="1693" w:type="dxa"/>
            <w:shd w:val="clear" w:color="auto" w:fill="DBE5F1" w:themeFill="accent1" w:themeFillTint="33"/>
            <w:vAlign w:val="center"/>
            <w:hideMark/>
          </w:tcPr>
          <w:p w14:paraId="02B74A53" w14:textId="77777777" w:rsidR="00157984" w:rsidRPr="00650FCE" w:rsidRDefault="00157984" w:rsidP="00EE5CD5">
            <w:pPr>
              <w:jc w:val="center"/>
              <w:textAlignment w:val="baseline"/>
              <w:rPr>
                <w:color w:val="000000" w:themeColor="text1"/>
                <w:sz w:val="18"/>
                <w:szCs w:val="18"/>
                <w:lang w:val="en-GB" w:eastAsia="en-PH"/>
              </w:rPr>
            </w:pPr>
            <w:r w:rsidRPr="00650FCE">
              <w:rPr>
                <w:b/>
                <w:bCs/>
                <w:color w:val="000000" w:themeColor="text1"/>
                <w:sz w:val="18"/>
                <w:szCs w:val="18"/>
                <w:lang w:val="en-GB" w:eastAsia="en-PH"/>
              </w:rPr>
              <w:t>MAJOR PARTNERS / PARTNERSHIPS</w:t>
            </w:r>
            <w:r w:rsidRPr="00650FCE">
              <w:rPr>
                <w:color w:val="000000" w:themeColor="text1"/>
                <w:sz w:val="18"/>
                <w:szCs w:val="18"/>
                <w:lang w:val="en-GB" w:eastAsia="en-PH"/>
              </w:rPr>
              <w:t> </w:t>
            </w:r>
          </w:p>
          <w:p w14:paraId="4CAB0900" w14:textId="77777777" w:rsidR="00157984" w:rsidRPr="00650FCE" w:rsidRDefault="00157984" w:rsidP="00EE5CD5">
            <w:pPr>
              <w:jc w:val="center"/>
              <w:textAlignment w:val="baseline"/>
              <w:rPr>
                <w:color w:val="000000" w:themeColor="text1"/>
                <w:sz w:val="18"/>
                <w:szCs w:val="18"/>
                <w:lang w:val="en-GB" w:eastAsia="en-PH"/>
              </w:rPr>
            </w:pPr>
            <w:r w:rsidRPr="00650FCE">
              <w:rPr>
                <w:b/>
                <w:bCs/>
                <w:color w:val="000000" w:themeColor="text1"/>
                <w:sz w:val="18"/>
                <w:szCs w:val="18"/>
                <w:lang w:val="en-GB" w:eastAsia="en-PH"/>
              </w:rPr>
              <w:t>FRAMEWORKS</w:t>
            </w:r>
            <w:r w:rsidRPr="00650FCE">
              <w:rPr>
                <w:color w:val="000000" w:themeColor="text1"/>
                <w:sz w:val="18"/>
                <w:szCs w:val="18"/>
                <w:lang w:val="en-GB" w:eastAsia="en-PH"/>
              </w:rPr>
              <w:t> </w:t>
            </w:r>
          </w:p>
        </w:tc>
        <w:tc>
          <w:tcPr>
            <w:tcW w:w="1511" w:type="dxa"/>
            <w:shd w:val="clear" w:color="auto" w:fill="DBE5F1" w:themeFill="accent1" w:themeFillTint="33"/>
            <w:vAlign w:val="center"/>
            <w:hideMark/>
          </w:tcPr>
          <w:p w14:paraId="58851D57" w14:textId="77777777" w:rsidR="00157984" w:rsidRPr="00650FCE" w:rsidRDefault="00157984" w:rsidP="00EE5CD5">
            <w:pPr>
              <w:jc w:val="center"/>
              <w:textAlignment w:val="baseline"/>
              <w:rPr>
                <w:color w:val="000000" w:themeColor="text1"/>
                <w:sz w:val="18"/>
                <w:szCs w:val="18"/>
                <w:lang w:val="en-GB" w:eastAsia="en-PH"/>
              </w:rPr>
            </w:pPr>
            <w:r w:rsidRPr="00650FCE">
              <w:rPr>
                <w:b/>
                <w:bCs/>
                <w:color w:val="000000" w:themeColor="text1"/>
                <w:sz w:val="18"/>
                <w:szCs w:val="18"/>
                <w:lang w:val="en-GB" w:eastAsia="en-PH"/>
              </w:rPr>
              <w:t>ESTIMATED COST BY OUTCOME (US$)</w:t>
            </w:r>
            <w:r w:rsidRPr="00650FCE">
              <w:rPr>
                <w:color w:val="000000" w:themeColor="text1"/>
                <w:sz w:val="18"/>
                <w:szCs w:val="18"/>
                <w:lang w:val="en-GB" w:eastAsia="en-PH"/>
              </w:rPr>
              <w:t> </w:t>
            </w:r>
          </w:p>
        </w:tc>
      </w:tr>
      <w:tr w:rsidR="00157984" w:rsidRPr="00650FCE" w14:paraId="5C2E554B" w14:textId="77777777" w:rsidTr="00EE5CD5">
        <w:trPr>
          <w:trHeight w:val="120"/>
        </w:trPr>
        <w:tc>
          <w:tcPr>
            <w:tcW w:w="2827" w:type="dxa"/>
            <w:vMerge w:val="restart"/>
            <w:shd w:val="clear" w:color="auto" w:fill="auto"/>
            <w:hideMark/>
          </w:tcPr>
          <w:p w14:paraId="3979B12B" w14:textId="77777777" w:rsidR="00157984" w:rsidRPr="00650FCE" w:rsidRDefault="00157984" w:rsidP="00EE5CD5">
            <w:pPr>
              <w:textAlignment w:val="baseline"/>
              <w:rPr>
                <w:color w:val="000000" w:themeColor="text1"/>
                <w:sz w:val="18"/>
                <w:szCs w:val="18"/>
                <w:lang w:val="en-GB" w:eastAsia="en-PH"/>
              </w:rPr>
            </w:pPr>
            <w:r w:rsidRPr="00650FCE">
              <w:rPr>
                <w:color w:val="000000" w:themeColor="text1"/>
                <w:sz w:val="18"/>
                <w:szCs w:val="18"/>
                <w:lang w:val="en-GB" w:eastAsia="en-PH"/>
              </w:rPr>
              <w:t> </w:t>
            </w:r>
          </w:p>
          <w:p w14:paraId="0C8E862E" w14:textId="77777777" w:rsidR="00157984" w:rsidRPr="00650FCE" w:rsidRDefault="00157984" w:rsidP="00EE5CD5">
            <w:pPr>
              <w:rPr>
                <w:b/>
                <w:bCs/>
                <w:color w:val="000000" w:themeColor="text1"/>
                <w:sz w:val="18"/>
                <w:szCs w:val="18"/>
                <w:lang w:val="en-GB"/>
              </w:rPr>
            </w:pPr>
            <w:r w:rsidRPr="00650FCE">
              <w:rPr>
                <w:b/>
                <w:bCs/>
                <w:color w:val="000000" w:themeColor="text1"/>
                <w:sz w:val="18"/>
                <w:szCs w:val="18"/>
                <w:lang w:val="en-GB"/>
              </w:rPr>
              <w:t>Unemployment rate (%)</w:t>
            </w:r>
          </w:p>
          <w:p w14:paraId="52BE5818" w14:textId="77777777" w:rsidR="00157984" w:rsidRPr="00650FCE" w:rsidRDefault="00157984" w:rsidP="00EE5CD5">
            <w:pPr>
              <w:textAlignment w:val="baseline"/>
              <w:rPr>
                <w:color w:val="000000" w:themeColor="text1"/>
                <w:sz w:val="18"/>
                <w:szCs w:val="18"/>
                <w:lang w:val="en-GB" w:eastAsia="en-PH"/>
              </w:rPr>
            </w:pPr>
            <w:r w:rsidRPr="00650FCE">
              <w:rPr>
                <w:color w:val="000000" w:themeColor="text1"/>
                <w:sz w:val="18"/>
                <w:szCs w:val="18"/>
                <w:shd w:val="clear" w:color="auto" w:fill="FFFFFF"/>
                <w:lang w:val="en-GB" w:eastAsia="en-PH"/>
              </w:rPr>
              <w:t>Baseline (2022): 5.4</w:t>
            </w:r>
            <w:r w:rsidRPr="00650FCE">
              <w:rPr>
                <w:color w:val="000000" w:themeColor="text1"/>
                <w:sz w:val="18"/>
                <w:szCs w:val="18"/>
                <w:lang w:val="en-GB" w:eastAsia="en-PH"/>
              </w:rPr>
              <w:t> </w:t>
            </w:r>
          </w:p>
          <w:p w14:paraId="6B467233" w14:textId="77777777" w:rsidR="00157984" w:rsidRPr="00650FCE" w:rsidRDefault="00157984" w:rsidP="00EE5CD5">
            <w:pPr>
              <w:textAlignment w:val="baseline"/>
              <w:rPr>
                <w:color w:val="000000" w:themeColor="text1"/>
                <w:sz w:val="18"/>
                <w:szCs w:val="18"/>
                <w:lang w:val="en-GB" w:eastAsia="en-PH"/>
              </w:rPr>
            </w:pPr>
            <w:r w:rsidRPr="00650FCE">
              <w:rPr>
                <w:color w:val="000000" w:themeColor="text1"/>
                <w:sz w:val="18"/>
                <w:szCs w:val="18"/>
                <w:shd w:val="clear" w:color="auto" w:fill="FFFFFF"/>
                <w:lang w:val="en-GB" w:eastAsia="en-PH"/>
              </w:rPr>
              <w:t xml:space="preserve">Target: </w:t>
            </w:r>
            <w:r w:rsidRPr="00650FCE">
              <w:rPr>
                <w:color w:val="000000" w:themeColor="text1"/>
                <w:sz w:val="18"/>
                <w:szCs w:val="18"/>
                <w:lang w:val="en-GB" w:eastAsia="en-PH"/>
              </w:rPr>
              <w:t>5.0</w:t>
            </w:r>
          </w:p>
          <w:p w14:paraId="0897F46F" w14:textId="77777777" w:rsidR="00157984" w:rsidRPr="00650FCE" w:rsidRDefault="00157984" w:rsidP="00EE5CD5">
            <w:pPr>
              <w:textAlignment w:val="baseline"/>
              <w:rPr>
                <w:color w:val="000000" w:themeColor="text1"/>
                <w:sz w:val="18"/>
                <w:szCs w:val="18"/>
                <w:lang w:val="en-GB" w:eastAsia="en-PH"/>
              </w:rPr>
            </w:pPr>
          </w:p>
          <w:p w14:paraId="4888FB00" w14:textId="1EB50F3E" w:rsidR="00157984" w:rsidRPr="00650FCE" w:rsidRDefault="00157984" w:rsidP="00EE5CD5">
            <w:pPr>
              <w:rPr>
                <w:b/>
                <w:bCs/>
                <w:color w:val="000000" w:themeColor="text1"/>
                <w:sz w:val="18"/>
                <w:szCs w:val="18"/>
                <w:lang w:val="en-GB"/>
              </w:rPr>
            </w:pPr>
            <w:r w:rsidRPr="00650FCE">
              <w:rPr>
                <w:b/>
                <w:bCs/>
                <w:color w:val="000000" w:themeColor="text1"/>
                <w:sz w:val="18"/>
                <w:szCs w:val="18"/>
                <w:lang w:val="en-GB"/>
              </w:rPr>
              <w:lastRenderedPageBreak/>
              <w:t>Revenue generated by micro, small and medium</w:t>
            </w:r>
            <w:r w:rsidR="00D03101">
              <w:rPr>
                <w:b/>
                <w:bCs/>
                <w:color w:val="000000" w:themeColor="text1"/>
                <w:sz w:val="18"/>
                <w:szCs w:val="18"/>
                <w:lang w:val="en-GB"/>
              </w:rPr>
              <w:t>-sized</w:t>
            </w:r>
            <w:r w:rsidRPr="00650FCE">
              <w:rPr>
                <w:b/>
                <w:bCs/>
                <w:color w:val="000000" w:themeColor="text1"/>
                <w:sz w:val="18"/>
                <w:szCs w:val="18"/>
                <w:lang w:val="en-GB"/>
              </w:rPr>
              <w:t xml:space="preserve"> enterprises (MSMEs) increased</w:t>
            </w:r>
          </w:p>
          <w:p w14:paraId="4A11FD13" w14:textId="77777777" w:rsidR="00157984" w:rsidRPr="00650FCE" w:rsidRDefault="00157984" w:rsidP="00EE5CD5">
            <w:pPr>
              <w:rPr>
                <w:color w:val="000000" w:themeColor="text1"/>
                <w:sz w:val="18"/>
                <w:szCs w:val="18"/>
                <w:lang w:val="en-GB" w:eastAsia="en-PH"/>
              </w:rPr>
            </w:pPr>
            <w:r w:rsidRPr="00650FCE">
              <w:rPr>
                <w:color w:val="000000" w:themeColor="text1"/>
                <w:sz w:val="18"/>
                <w:szCs w:val="18"/>
                <w:lang w:val="en-GB" w:eastAsia="en-PH"/>
              </w:rPr>
              <w:t>Baseline (2019): 15,474</w:t>
            </w:r>
          </w:p>
          <w:p w14:paraId="2F26A615" w14:textId="77777777" w:rsidR="00157984" w:rsidRPr="00650FCE" w:rsidRDefault="00157984" w:rsidP="00EE5CD5">
            <w:pPr>
              <w:rPr>
                <w:color w:val="000000" w:themeColor="text1"/>
                <w:sz w:val="18"/>
                <w:szCs w:val="18"/>
                <w:lang w:val="en-GB" w:eastAsia="en-PH"/>
              </w:rPr>
            </w:pPr>
            <w:r w:rsidRPr="00650FCE">
              <w:rPr>
                <w:color w:val="000000" w:themeColor="text1"/>
                <w:sz w:val="18"/>
                <w:szCs w:val="18"/>
                <w:lang w:val="en-GB" w:eastAsia="en-PH"/>
              </w:rPr>
              <w:t>Target: 4,605</w:t>
            </w:r>
          </w:p>
          <w:p w14:paraId="78BE47D8" w14:textId="77777777" w:rsidR="00157984" w:rsidRPr="00650FCE" w:rsidRDefault="00157984" w:rsidP="00EE5CD5">
            <w:pPr>
              <w:rPr>
                <w:color w:val="000000" w:themeColor="text1"/>
                <w:sz w:val="18"/>
                <w:szCs w:val="18"/>
                <w:lang w:val="en-GB"/>
              </w:rPr>
            </w:pPr>
          </w:p>
          <w:p w14:paraId="36D72FF7" w14:textId="77777777" w:rsidR="00157984" w:rsidRPr="00650FCE" w:rsidRDefault="00157984" w:rsidP="00EE5CD5">
            <w:pPr>
              <w:textAlignment w:val="baseline"/>
              <w:rPr>
                <w:color w:val="000000" w:themeColor="text1"/>
                <w:sz w:val="18"/>
                <w:szCs w:val="18"/>
                <w:lang w:val="en-GB" w:eastAsia="en-PH"/>
              </w:rPr>
            </w:pPr>
          </w:p>
          <w:p w14:paraId="7857F25D" w14:textId="77777777" w:rsidR="00157984" w:rsidRPr="00650FCE" w:rsidRDefault="00157984" w:rsidP="00EE5CD5">
            <w:pPr>
              <w:textAlignment w:val="baseline"/>
              <w:rPr>
                <w:color w:val="000000" w:themeColor="text1"/>
                <w:sz w:val="18"/>
                <w:szCs w:val="18"/>
                <w:lang w:val="en-GB" w:eastAsia="en-PH"/>
              </w:rPr>
            </w:pPr>
          </w:p>
          <w:p w14:paraId="60F9DF9B" w14:textId="77777777" w:rsidR="00157984" w:rsidRPr="00650FCE" w:rsidRDefault="00157984" w:rsidP="00EE5CD5">
            <w:pPr>
              <w:textAlignment w:val="baseline"/>
              <w:rPr>
                <w:color w:val="000000" w:themeColor="text1"/>
                <w:sz w:val="18"/>
                <w:szCs w:val="18"/>
                <w:lang w:val="en-GB" w:eastAsia="en-PH"/>
              </w:rPr>
            </w:pPr>
            <w:r w:rsidRPr="00650FCE">
              <w:rPr>
                <w:color w:val="000000" w:themeColor="text1"/>
                <w:sz w:val="18"/>
                <w:szCs w:val="18"/>
                <w:lang w:val="en-GB" w:eastAsia="en-PH"/>
              </w:rPr>
              <w:t> </w:t>
            </w:r>
          </w:p>
        </w:tc>
        <w:tc>
          <w:tcPr>
            <w:tcW w:w="1949" w:type="dxa"/>
            <w:vMerge w:val="restart"/>
            <w:shd w:val="clear" w:color="auto" w:fill="auto"/>
            <w:hideMark/>
          </w:tcPr>
          <w:p w14:paraId="6D042708" w14:textId="77777777" w:rsidR="00157984" w:rsidRPr="00650FCE" w:rsidRDefault="00157984" w:rsidP="00EE5CD5">
            <w:pPr>
              <w:textAlignment w:val="baseline"/>
              <w:rPr>
                <w:color w:val="000000" w:themeColor="text1"/>
                <w:sz w:val="18"/>
                <w:szCs w:val="18"/>
                <w:lang w:val="en-GB" w:eastAsia="en-PH"/>
              </w:rPr>
            </w:pPr>
            <w:r w:rsidRPr="00650FCE">
              <w:rPr>
                <w:color w:val="000000" w:themeColor="text1"/>
                <w:sz w:val="18"/>
                <w:szCs w:val="18"/>
                <w:lang w:val="en-GB" w:eastAsia="en-PH"/>
              </w:rPr>
              <w:lastRenderedPageBreak/>
              <w:t> </w:t>
            </w:r>
          </w:p>
          <w:p w14:paraId="535A430F" w14:textId="77777777" w:rsidR="00157984" w:rsidRPr="00650FCE" w:rsidRDefault="00157984" w:rsidP="00EE5CD5">
            <w:pPr>
              <w:textAlignment w:val="baseline"/>
              <w:rPr>
                <w:color w:val="000000" w:themeColor="text1"/>
                <w:sz w:val="18"/>
                <w:szCs w:val="18"/>
                <w:lang w:val="en-GB" w:eastAsia="en-PH"/>
              </w:rPr>
            </w:pPr>
            <w:r w:rsidRPr="00650FCE">
              <w:rPr>
                <w:color w:val="000000" w:themeColor="text1"/>
                <w:sz w:val="18"/>
                <w:szCs w:val="18"/>
                <w:lang w:val="en-GB" w:eastAsia="en-PH"/>
              </w:rPr>
              <w:t> Philippine Statistics Authority </w:t>
            </w:r>
          </w:p>
          <w:p w14:paraId="48CB78AE" w14:textId="77777777" w:rsidR="00157984" w:rsidRPr="00650FCE" w:rsidRDefault="00157984" w:rsidP="00EE5CD5">
            <w:pPr>
              <w:textAlignment w:val="baseline"/>
              <w:rPr>
                <w:color w:val="000000" w:themeColor="text1"/>
                <w:sz w:val="18"/>
                <w:szCs w:val="18"/>
                <w:lang w:val="en-GB" w:eastAsia="en-PH"/>
              </w:rPr>
            </w:pPr>
          </w:p>
          <w:p w14:paraId="40E18A12" w14:textId="77777777" w:rsidR="00157984" w:rsidRPr="00650FCE" w:rsidRDefault="00157984" w:rsidP="00EE5CD5">
            <w:pPr>
              <w:textAlignment w:val="baseline"/>
              <w:rPr>
                <w:color w:val="000000" w:themeColor="text1"/>
                <w:sz w:val="18"/>
                <w:szCs w:val="18"/>
                <w:lang w:val="en-GB" w:eastAsia="en-PH"/>
              </w:rPr>
            </w:pPr>
          </w:p>
          <w:p w14:paraId="277AACBB" w14:textId="7CD585A0" w:rsidR="00157984" w:rsidRPr="00650FCE" w:rsidRDefault="00157984" w:rsidP="00EE5CD5">
            <w:pPr>
              <w:rPr>
                <w:color w:val="000000" w:themeColor="text1"/>
                <w:sz w:val="18"/>
                <w:szCs w:val="18"/>
                <w:lang w:val="en-GB" w:eastAsia="en-PH"/>
              </w:rPr>
            </w:pPr>
            <w:r w:rsidRPr="00650FCE">
              <w:rPr>
                <w:color w:val="000000" w:themeColor="text1"/>
                <w:sz w:val="18"/>
                <w:szCs w:val="18"/>
                <w:lang w:val="en-GB" w:eastAsia="en-PH"/>
              </w:rPr>
              <w:lastRenderedPageBreak/>
              <w:t>Survey of Philippine Business and Industry</w:t>
            </w:r>
          </w:p>
          <w:p w14:paraId="284153C2" w14:textId="77777777" w:rsidR="00157984" w:rsidRPr="00650FCE" w:rsidRDefault="00157984" w:rsidP="00EE5CD5">
            <w:pPr>
              <w:textAlignment w:val="baseline"/>
              <w:rPr>
                <w:color w:val="000000" w:themeColor="text1"/>
                <w:sz w:val="18"/>
                <w:szCs w:val="18"/>
                <w:lang w:val="en-GB" w:eastAsia="en-PH"/>
              </w:rPr>
            </w:pPr>
            <w:r w:rsidRPr="00650FCE">
              <w:rPr>
                <w:color w:val="000000" w:themeColor="text1"/>
                <w:sz w:val="18"/>
                <w:szCs w:val="18"/>
                <w:lang w:val="en-GB" w:eastAsia="en-PH"/>
              </w:rPr>
              <w:t>Frequency: Annual</w:t>
            </w:r>
          </w:p>
          <w:p w14:paraId="6D36FA70" w14:textId="77777777" w:rsidR="00157984" w:rsidRPr="00650FCE" w:rsidRDefault="00157984" w:rsidP="00EE5CD5">
            <w:pPr>
              <w:textAlignment w:val="baseline"/>
              <w:rPr>
                <w:color w:val="000000" w:themeColor="text1"/>
                <w:sz w:val="18"/>
                <w:szCs w:val="18"/>
                <w:lang w:val="en-GB" w:eastAsia="en-PH"/>
              </w:rPr>
            </w:pPr>
          </w:p>
        </w:tc>
        <w:tc>
          <w:tcPr>
            <w:tcW w:w="4970" w:type="dxa"/>
            <w:vMerge w:val="restart"/>
            <w:shd w:val="clear" w:color="auto" w:fill="auto"/>
            <w:hideMark/>
          </w:tcPr>
          <w:p w14:paraId="71328708" w14:textId="77777777" w:rsidR="00157984" w:rsidRPr="00650FCE" w:rsidRDefault="00157984" w:rsidP="00EE5CD5">
            <w:pPr>
              <w:tabs>
                <w:tab w:val="left" w:pos="1134"/>
              </w:tabs>
              <w:rPr>
                <w:rFonts w:eastAsia="Calibri"/>
                <w:b/>
                <w:bCs/>
                <w:color w:val="000000" w:themeColor="text1"/>
                <w:sz w:val="18"/>
                <w:szCs w:val="18"/>
                <w:lang w:val="en-GB"/>
              </w:rPr>
            </w:pPr>
            <w:r w:rsidRPr="00650FCE">
              <w:rPr>
                <w:b/>
                <w:bCs/>
                <w:color w:val="000000" w:themeColor="text1"/>
                <w:sz w:val="18"/>
                <w:szCs w:val="18"/>
                <w:lang w:val="en-GB"/>
              </w:rPr>
              <w:lastRenderedPageBreak/>
              <w:t xml:space="preserve">Output 2.1 </w:t>
            </w:r>
            <w:r w:rsidRPr="00650FCE">
              <w:rPr>
                <w:rFonts w:eastAsia="Calibri"/>
                <w:b/>
                <w:bCs/>
                <w:color w:val="000000" w:themeColor="text1"/>
                <w:sz w:val="18"/>
                <w:szCs w:val="18"/>
                <w:lang w:val="en-GB"/>
              </w:rPr>
              <w:t>Policies and solutions introduced to promote innovation and investments that generate quality jobs and livelihood</w:t>
            </w:r>
          </w:p>
          <w:p w14:paraId="3A7330EC" w14:textId="77777777" w:rsidR="00157984" w:rsidRPr="00650FCE" w:rsidRDefault="00157984" w:rsidP="00EE5CD5">
            <w:pPr>
              <w:tabs>
                <w:tab w:val="left" w:pos="1134"/>
              </w:tabs>
              <w:rPr>
                <w:rFonts w:eastAsia="Calibri"/>
                <w:b/>
                <w:bCs/>
                <w:color w:val="000000" w:themeColor="text1"/>
                <w:sz w:val="18"/>
                <w:szCs w:val="18"/>
                <w:lang w:val="en-GB"/>
              </w:rPr>
            </w:pPr>
          </w:p>
          <w:p w14:paraId="7028A0AD" w14:textId="1E389CB9" w:rsidR="00157984" w:rsidRPr="00650FCE" w:rsidRDefault="00157984" w:rsidP="00EE5CD5">
            <w:pPr>
              <w:textAlignment w:val="baseline"/>
              <w:rPr>
                <w:color w:val="000000" w:themeColor="text1"/>
                <w:sz w:val="18"/>
                <w:szCs w:val="18"/>
                <w:lang w:val="en-GB" w:eastAsia="en-PH"/>
              </w:rPr>
            </w:pPr>
            <w:r w:rsidRPr="00650FCE">
              <w:rPr>
                <w:i/>
                <w:iCs/>
                <w:color w:val="000000" w:themeColor="text1"/>
                <w:sz w:val="18"/>
                <w:szCs w:val="18"/>
                <w:shd w:val="clear" w:color="auto" w:fill="FFFFFF"/>
                <w:lang w:val="en-GB" w:eastAsia="en-PH"/>
              </w:rPr>
              <w:lastRenderedPageBreak/>
              <w:t xml:space="preserve">Indicator 2.1.1: </w:t>
            </w:r>
            <w:r w:rsidRPr="00650FCE">
              <w:rPr>
                <w:i/>
                <w:iCs/>
                <w:color w:val="000000" w:themeColor="text1"/>
                <w:sz w:val="18"/>
                <w:szCs w:val="18"/>
                <w:lang w:val="en-GB" w:eastAsia="en-PH"/>
              </w:rPr>
              <w:t>Number of new policies and solutions, including digital solutions, technological innovations</w:t>
            </w:r>
            <w:r w:rsidR="00B60C3A">
              <w:rPr>
                <w:i/>
                <w:iCs/>
                <w:color w:val="000000" w:themeColor="text1"/>
                <w:sz w:val="18"/>
                <w:szCs w:val="18"/>
                <w:lang w:val="en-GB" w:eastAsia="en-PH"/>
              </w:rPr>
              <w:t xml:space="preserve"> and</w:t>
            </w:r>
            <w:r w:rsidRPr="00650FCE">
              <w:rPr>
                <w:i/>
                <w:iCs/>
                <w:color w:val="000000" w:themeColor="text1"/>
                <w:sz w:val="18"/>
                <w:szCs w:val="18"/>
                <w:lang w:val="en-GB" w:eastAsia="en-PH"/>
              </w:rPr>
              <w:t xml:space="preserve"> innovative financing, developed (SP IRRF 2.1.3)</w:t>
            </w:r>
          </w:p>
          <w:p w14:paraId="61A90FF8" w14:textId="77777777" w:rsidR="00157984" w:rsidRPr="00650FCE" w:rsidRDefault="00157984" w:rsidP="00EE5CD5">
            <w:pPr>
              <w:textAlignment w:val="baseline"/>
              <w:rPr>
                <w:color w:val="000000" w:themeColor="text1"/>
                <w:sz w:val="18"/>
                <w:szCs w:val="18"/>
                <w:lang w:val="en-GB" w:eastAsia="en-PH"/>
              </w:rPr>
            </w:pPr>
          </w:p>
          <w:p w14:paraId="2DD69881" w14:textId="0821DC13" w:rsidR="00157984" w:rsidRPr="00650FCE" w:rsidRDefault="00157984" w:rsidP="00EE5CD5">
            <w:pPr>
              <w:textAlignment w:val="baseline"/>
              <w:rPr>
                <w:color w:val="000000" w:themeColor="text1"/>
                <w:sz w:val="18"/>
                <w:szCs w:val="18"/>
                <w:lang w:val="en-GB" w:eastAsia="en-PH"/>
              </w:rPr>
            </w:pPr>
            <w:r w:rsidRPr="00650FCE">
              <w:rPr>
                <w:color w:val="000000" w:themeColor="text1"/>
                <w:sz w:val="18"/>
                <w:szCs w:val="18"/>
                <w:shd w:val="clear" w:color="auto" w:fill="FFFFFF"/>
                <w:lang w:val="en-GB" w:eastAsia="en-PH"/>
              </w:rPr>
              <w:t>Baseline (2023):</w:t>
            </w:r>
            <w:r w:rsidR="00D530C0">
              <w:rPr>
                <w:color w:val="000000" w:themeColor="text1"/>
                <w:sz w:val="18"/>
                <w:szCs w:val="18"/>
                <w:shd w:val="clear" w:color="auto" w:fill="FFFFFF"/>
                <w:lang w:val="en-GB" w:eastAsia="en-PH"/>
              </w:rPr>
              <w:t xml:space="preserve"> </w:t>
            </w:r>
            <w:r w:rsidRPr="00650FCE">
              <w:rPr>
                <w:color w:val="000000" w:themeColor="text1"/>
                <w:sz w:val="18"/>
                <w:szCs w:val="18"/>
                <w:lang w:val="en-GB" w:eastAsia="en-PH"/>
              </w:rPr>
              <w:t>2</w:t>
            </w:r>
          </w:p>
          <w:p w14:paraId="1CA54690" w14:textId="77777777" w:rsidR="00157984" w:rsidRPr="00650FCE" w:rsidRDefault="00157984" w:rsidP="00EE5CD5">
            <w:pPr>
              <w:textAlignment w:val="baseline"/>
              <w:rPr>
                <w:color w:val="000000" w:themeColor="text1"/>
                <w:sz w:val="18"/>
                <w:szCs w:val="18"/>
                <w:lang w:val="en-GB" w:eastAsia="en-PH"/>
              </w:rPr>
            </w:pPr>
            <w:r w:rsidRPr="00650FCE">
              <w:rPr>
                <w:color w:val="000000" w:themeColor="text1"/>
                <w:sz w:val="18"/>
                <w:szCs w:val="18"/>
                <w:shd w:val="clear" w:color="auto" w:fill="FFFFFF"/>
                <w:lang w:val="en-GB" w:eastAsia="en-PH"/>
              </w:rPr>
              <w:t>Target (2028):</w:t>
            </w:r>
            <w:r w:rsidRPr="00650FCE">
              <w:rPr>
                <w:color w:val="000000" w:themeColor="text1"/>
                <w:sz w:val="18"/>
                <w:szCs w:val="18"/>
                <w:lang w:val="en-GB" w:eastAsia="en-PH"/>
              </w:rPr>
              <w:t> 10</w:t>
            </w:r>
          </w:p>
          <w:p w14:paraId="0B90B08C" w14:textId="77777777" w:rsidR="00157984" w:rsidRPr="00650FCE" w:rsidRDefault="00157984" w:rsidP="00EE5CD5">
            <w:pPr>
              <w:textAlignment w:val="baseline"/>
              <w:rPr>
                <w:color w:val="000000" w:themeColor="text1"/>
                <w:sz w:val="18"/>
                <w:szCs w:val="18"/>
                <w:lang w:val="en-GB" w:eastAsia="en-PH"/>
              </w:rPr>
            </w:pPr>
            <w:r w:rsidRPr="00650FCE">
              <w:rPr>
                <w:color w:val="000000" w:themeColor="text1"/>
                <w:sz w:val="18"/>
                <w:szCs w:val="18"/>
                <w:shd w:val="clear" w:color="auto" w:fill="FFFFFF"/>
                <w:lang w:val="en-GB" w:eastAsia="en-PH"/>
              </w:rPr>
              <w:t>Source:</w:t>
            </w:r>
            <w:r w:rsidRPr="00650FCE">
              <w:rPr>
                <w:color w:val="000000" w:themeColor="text1"/>
                <w:sz w:val="18"/>
                <w:szCs w:val="18"/>
                <w:lang w:val="en-GB" w:eastAsia="en-PH"/>
              </w:rPr>
              <w:t> project reports, evaluation report</w:t>
            </w:r>
          </w:p>
          <w:p w14:paraId="48D1A11B" w14:textId="77777777" w:rsidR="00157984" w:rsidRPr="00650FCE" w:rsidRDefault="00157984" w:rsidP="00EE5CD5">
            <w:pPr>
              <w:tabs>
                <w:tab w:val="left" w:pos="1134"/>
              </w:tabs>
              <w:jc w:val="both"/>
              <w:rPr>
                <w:rFonts w:eastAsia="Calibri"/>
                <w:b/>
                <w:bCs/>
                <w:color w:val="000000" w:themeColor="text1"/>
                <w:sz w:val="18"/>
                <w:szCs w:val="18"/>
                <w:lang w:val="en-GB"/>
              </w:rPr>
            </w:pPr>
          </w:p>
          <w:p w14:paraId="2D1E7621" w14:textId="460DCB3C" w:rsidR="00157984" w:rsidRPr="00650FCE" w:rsidRDefault="00157984" w:rsidP="00EE5CD5">
            <w:pPr>
              <w:textAlignment w:val="baseline"/>
              <w:rPr>
                <w:i/>
                <w:iCs/>
                <w:color w:val="000000" w:themeColor="text1"/>
                <w:sz w:val="18"/>
                <w:szCs w:val="18"/>
                <w:lang w:val="en-GB" w:eastAsia="en-PH"/>
              </w:rPr>
            </w:pPr>
            <w:r w:rsidRPr="00650FCE">
              <w:rPr>
                <w:i/>
                <w:iCs/>
                <w:color w:val="000000" w:themeColor="text1"/>
                <w:sz w:val="18"/>
                <w:szCs w:val="18"/>
                <w:shd w:val="clear" w:color="auto" w:fill="FFFFFF"/>
                <w:lang w:val="en-GB" w:eastAsia="en-PH"/>
              </w:rPr>
              <w:t xml:space="preserve">Indicator 2.1.2: </w:t>
            </w:r>
            <w:r w:rsidRPr="00650FCE">
              <w:rPr>
                <w:i/>
                <w:iCs/>
                <w:color w:val="000000" w:themeColor="text1"/>
                <w:sz w:val="18"/>
                <w:szCs w:val="18"/>
                <w:lang w:val="en-GB" w:eastAsia="en-PH"/>
              </w:rPr>
              <w:t>Number of people benefit</w:t>
            </w:r>
            <w:r w:rsidR="00D03101">
              <w:rPr>
                <w:i/>
                <w:iCs/>
                <w:color w:val="000000" w:themeColor="text1"/>
                <w:sz w:val="18"/>
                <w:szCs w:val="18"/>
                <w:lang w:val="en-GB" w:eastAsia="en-PH"/>
              </w:rPr>
              <w:t>ing</w:t>
            </w:r>
            <w:r w:rsidRPr="00650FCE">
              <w:rPr>
                <w:i/>
                <w:iCs/>
                <w:color w:val="000000" w:themeColor="text1"/>
                <w:sz w:val="18"/>
                <w:szCs w:val="18"/>
                <w:lang w:val="en-GB" w:eastAsia="en-PH"/>
              </w:rPr>
              <w:t xml:space="preserve"> from employment and livelihood support (SP IRRF 3.3.1)</w:t>
            </w:r>
          </w:p>
          <w:p w14:paraId="04A6AA5B" w14:textId="77777777" w:rsidR="00157984" w:rsidRPr="00650FCE" w:rsidRDefault="00157984" w:rsidP="00EE5CD5">
            <w:pPr>
              <w:spacing w:line="257" w:lineRule="auto"/>
              <w:textAlignment w:val="baseline"/>
              <w:rPr>
                <w:color w:val="000000" w:themeColor="text1"/>
                <w:sz w:val="18"/>
                <w:szCs w:val="18"/>
                <w:shd w:val="clear" w:color="auto" w:fill="FFFFFF"/>
                <w:lang w:val="en-GB" w:eastAsia="en-PH"/>
              </w:rPr>
            </w:pPr>
          </w:p>
          <w:p w14:paraId="08E21AC9" w14:textId="77777777" w:rsidR="00157984" w:rsidRPr="00650FCE" w:rsidRDefault="00157984" w:rsidP="00EE5CD5">
            <w:pPr>
              <w:spacing w:line="257" w:lineRule="auto"/>
              <w:textAlignment w:val="baseline"/>
              <w:rPr>
                <w:color w:val="000000" w:themeColor="text1"/>
                <w:sz w:val="18"/>
                <w:szCs w:val="18"/>
                <w:lang w:val="en-GB"/>
              </w:rPr>
            </w:pPr>
            <w:r w:rsidRPr="00650FCE">
              <w:rPr>
                <w:color w:val="000000" w:themeColor="text1"/>
                <w:sz w:val="18"/>
                <w:szCs w:val="18"/>
                <w:shd w:val="clear" w:color="auto" w:fill="FFFFFF"/>
                <w:lang w:val="en-GB" w:eastAsia="en-PH"/>
              </w:rPr>
              <w:t>Baseline (2023):</w:t>
            </w:r>
            <w:r w:rsidRPr="00650FCE">
              <w:rPr>
                <w:color w:val="000000" w:themeColor="text1"/>
                <w:sz w:val="18"/>
                <w:szCs w:val="18"/>
                <w:lang w:val="en-GB" w:eastAsia="en-PH"/>
              </w:rPr>
              <w:t> </w:t>
            </w:r>
            <w:r w:rsidRPr="00650FCE">
              <w:rPr>
                <w:color w:val="000000" w:themeColor="text1"/>
                <w:sz w:val="18"/>
                <w:szCs w:val="18"/>
                <w:lang w:val="en-GB"/>
              </w:rPr>
              <w:t>600 (Female); 600 (Male); 0 (Informal Sector); 0 (Youth); 0 (PWD); 0 (Displaced Population); 0 (Indigenous People)</w:t>
            </w:r>
          </w:p>
          <w:p w14:paraId="652A4D8F" w14:textId="77777777" w:rsidR="00157984" w:rsidRPr="00650FCE" w:rsidRDefault="00157984" w:rsidP="00EE5CD5">
            <w:pPr>
              <w:textAlignment w:val="baseline"/>
              <w:rPr>
                <w:color w:val="000000" w:themeColor="text1"/>
                <w:sz w:val="18"/>
                <w:szCs w:val="18"/>
                <w:lang w:val="en-GB"/>
              </w:rPr>
            </w:pPr>
            <w:r w:rsidRPr="00650FCE">
              <w:rPr>
                <w:color w:val="000000" w:themeColor="text1"/>
                <w:sz w:val="18"/>
                <w:szCs w:val="18"/>
                <w:lang w:val="en-GB" w:eastAsia="en-PH"/>
              </w:rPr>
              <w:t xml:space="preserve">Target (2028): 4,000 </w:t>
            </w:r>
            <w:r w:rsidRPr="00650FCE">
              <w:rPr>
                <w:color w:val="000000" w:themeColor="text1"/>
                <w:sz w:val="18"/>
                <w:szCs w:val="18"/>
                <w:lang w:val="en-GB"/>
              </w:rPr>
              <w:t>(Female); 6,000 (Male); 3000 (Informal Sector); 1,000 (Youth); 1,000 (Displaced Population); 500 (Indigenous People)</w:t>
            </w:r>
          </w:p>
          <w:p w14:paraId="22EE5E2A" w14:textId="77777777" w:rsidR="00157984" w:rsidRPr="00650FCE" w:rsidRDefault="00157984" w:rsidP="00EE5CD5">
            <w:pPr>
              <w:textAlignment w:val="baseline"/>
              <w:rPr>
                <w:color w:val="000000" w:themeColor="text1"/>
                <w:sz w:val="18"/>
                <w:szCs w:val="18"/>
                <w:lang w:val="en-GB" w:eastAsia="en-PH"/>
              </w:rPr>
            </w:pPr>
            <w:r w:rsidRPr="00650FCE">
              <w:rPr>
                <w:color w:val="000000" w:themeColor="text1"/>
                <w:sz w:val="18"/>
                <w:szCs w:val="18"/>
                <w:lang w:val="en-GB" w:eastAsia="en-PH"/>
              </w:rPr>
              <w:t>Source: project monitoring, reports, beneficiaries survey</w:t>
            </w:r>
          </w:p>
          <w:p w14:paraId="2D9F245C" w14:textId="77777777" w:rsidR="00157984" w:rsidRPr="00650FCE" w:rsidRDefault="00157984" w:rsidP="00EE5CD5">
            <w:pPr>
              <w:textAlignment w:val="baseline"/>
              <w:rPr>
                <w:color w:val="000000" w:themeColor="text1"/>
                <w:sz w:val="18"/>
                <w:szCs w:val="18"/>
                <w:lang w:val="en-GB" w:eastAsia="en-PH"/>
              </w:rPr>
            </w:pPr>
          </w:p>
          <w:p w14:paraId="4D42B29D" w14:textId="507573A5" w:rsidR="00157984" w:rsidRPr="00650FCE" w:rsidRDefault="00157984" w:rsidP="00EE5CD5">
            <w:pPr>
              <w:tabs>
                <w:tab w:val="left" w:pos="1134"/>
              </w:tabs>
              <w:rPr>
                <w:rFonts w:eastAsia="Calibri"/>
                <w:b/>
                <w:bCs/>
                <w:color w:val="000000" w:themeColor="text1"/>
                <w:sz w:val="18"/>
                <w:szCs w:val="18"/>
                <w:lang w:val="en-GB"/>
              </w:rPr>
            </w:pPr>
            <w:r w:rsidRPr="00650FCE">
              <w:rPr>
                <w:rFonts w:eastAsia="Calibri"/>
                <w:b/>
                <w:bCs/>
                <w:color w:val="000000" w:themeColor="text1"/>
                <w:sz w:val="18"/>
                <w:szCs w:val="18"/>
                <w:lang w:val="en-GB"/>
              </w:rPr>
              <w:t>Output 2.2: MSMEs, including social enterprises</w:t>
            </w:r>
            <w:r w:rsidR="00B60C3A">
              <w:rPr>
                <w:rFonts w:eastAsia="Calibri"/>
                <w:b/>
                <w:bCs/>
                <w:color w:val="000000" w:themeColor="text1"/>
                <w:sz w:val="18"/>
                <w:szCs w:val="18"/>
                <w:lang w:val="en-GB"/>
              </w:rPr>
              <w:t xml:space="preserve"> and</w:t>
            </w:r>
            <w:r w:rsidRPr="00650FCE">
              <w:rPr>
                <w:rFonts w:eastAsia="Calibri"/>
                <w:b/>
                <w:bCs/>
                <w:color w:val="000000" w:themeColor="text1"/>
                <w:sz w:val="18"/>
                <w:szCs w:val="18"/>
                <w:lang w:val="en-GB"/>
              </w:rPr>
              <w:t xml:space="preserve"> start-ups have enhanced capacities to contribute to value chain and SDGs</w:t>
            </w:r>
          </w:p>
          <w:p w14:paraId="12CB1F08" w14:textId="77777777" w:rsidR="00157984" w:rsidRPr="00650FCE" w:rsidRDefault="00157984" w:rsidP="00EE5CD5">
            <w:pPr>
              <w:tabs>
                <w:tab w:val="left" w:pos="1134"/>
              </w:tabs>
              <w:rPr>
                <w:rFonts w:eastAsia="Calibri"/>
                <w:b/>
                <w:color w:val="000000" w:themeColor="text1"/>
                <w:sz w:val="18"/>
                <w:szCs w:val="18"/>
                <w:lang w:val="en-GB"/>
              </w:rPr>
            </w:pPr>
          </w:p>
          <w:p w14:paraId="15724243" w14:textId="7DFA8DF7" w:rsidR="00157984" w:rsidRPr="00650FCE" w:rsidRDefault="00157984" w:rsidP="00EE5CD5">
            <w:pPr>
              <w:pStyle w:val="CommentText"/>
              <w:rPr>
                <w:color w:val="000000" w:themeColor="text1"/>
                <w:sz w:val="18"/>
                <w:szCs w:val="18"/>
                <w:lang w:val="en-GB"/>
              </w:rPr>
            </w:pPr>
            <w:r w:rsidRPr="00650FCE">
              <w:rPr>
                <w:color w:val="000000" w:themeColor="text1"/>
                <w:sz w:val="18"/>
                <w:szCs w:val="18"/>
                <w:lang w:val="en-GB"/>
              </w:rPr>
              <w:t>Indicator 2.2.1. Number of MSMEs, social enterprises</w:t>
            </w:r>
            <w:r w:rsidR="00B60C3A">
              <w:rPr>
                <w:color w:val="000000" w:themeColor="text1"/>
                <w:sz w:val="18"/>
                <w:szCs w:val="18"/>
                <w:lang w:val="en-GB"/>
              </w:rPr>
              <w:t xml:space="preserve"> and</w:t>
            </w:r>
            <w:r w:rsidRPr="00650FCE">
              <w:rPr>
                <w:color w:val="000000" w:themeColor="text1"/>
                <w:sz w:val="18"/>
                <w:szCs w:val="18"/>
                <w:lang w:val="en-GB"/>
              </w:rPr>
              <w:t xml:space="preserve"> start-ups capacitated or linked to supply value chains</w:t>
            </w:r>
          </w:p>
          <w:p w14:paraId="5B64BB56" w14:textId="77777777" w:rsidR="00157984" w:rsidRPr="00650FCE" w:rsidRDefault="00157984" w:rsidP="00EE5CD5">
            <w:pPr>
              <w:pStyle w:val="CommentText"/>
              <w:rPr>
                <w:color w:val="000000" w:themeColor="text1"/>
                <w:sz w:val="18"/>
                <w:szCs w:val="18"/>
                <w:lang w:val="en-GB"/>
              </w:rPr>
            </w:pPr>
          </w:p>
          <w:p w14:paraId="4273B885" w14:textId="77777777" w:rsidR="00157984" w:rsidRPr="00650FCE" w:rsidRDefault="00157984" w:rsidP="00EE5CD5">
            <w:pPr>
              <w:pStyle w:val="CommentText"/>
              <w:rPr>
                <w:color w:val="000000" w:themeColor="text1"/>
                <w:sz w:val="18"/>
                <w:szCs w:val="18"/>
                <w:lang w:val="en-GB"/>
              </w:rPr>
            </w:pPr>
            <w:r w:rsidRPr="00650FCE">
              <w:rPr>
                <w:color w:val="000000" w:themeColor="text1"/>
                <w:sz w:val="18"/>
                <w:szCs w:val="18"/>
                <w:lang w:val="en-GB"/>
              </w:rPr>
              <w:t xml:space="preserve">Baseline (2023): 39 </w:t>
            </w:r>
          </w:p>
          <w:p w14:paraId="6C7A9DD5" w14:textId="77777777" w:rsidR="00157984" w:rsidRPr="00650FCE" w:rsidRDefault="00157984" w:rsidP="00EE5CD5">
            <w:pPr>
              <w:pStyle w:val="CommentText"/>
              <w:rPr>
                <w:color w:val="000000" w:themeColor="text1"/>
                <w:sz w:val="18"/>
                <w:szCs w:val="18"/>
                <w:lang w:val="en-GB"/>
              </w:rPr>
            </w:pPr>
            <w:r w:rsidRPr="00650FCE">
              <w:rPr>
                <w:color w:val="000000" w:themeColor="text1"/>
                <w:sz w:val="18"/>
                <w:szCs w:val="18"/>
                <w:lang w:val="en-GB"/>
              </w:rPr>
              <w:t xml:space="preserve">Target (2028): 100 </w:t>
            </w:r>
          </w:p>
          <w:p w14:paraId="3705D437" w14:textId="77777777" w:rsidR="00157984" w:rsidRPr="00650FCE" w:rsidRDefault="00157984" w:rsidP="00EE5CD5">
            <w:pPr>
              <w:pStyle w:val="CommentText"/>
              <w:rPr>
                <w:color w:val="000000" w:themeColor="text1"/>
                <w:sz w:val="18"/>
                <w:szCs w:val="18"/>
                <w:lang w:val="en-GB"/>
              </w:rPr>
            </w:pPr>
            <w:r w:rsidRPr="00650FCE">
              <w:rPr>
                <w:color w:val="000000" w:themeColor="text1"/>
                <w:sz w:val="18"/>
                <w:szCs w:val="18"/>
                <w:lang w:val="en-GB"/>
              </w:rPr>
              <w:t>Source: project reports, evaluation</w:t>
            </w:r>
          </w:p>
          <w:p w14:paraId="75AB01BE" w14:textId="77777777" w:rsidR="00157984" w:rsidRPr="00650FCE" w:rsidRDefault="00157984" w:rsidP="00EE5CD5">
            <w:pPr>
              <w:pStyle w:val="CommentText"/>
              <w:rPr>
                <w:color w:val="000000" w:themeColor="text1"/>
                <w:sz w:val="18"/>
                <w:szCs w:val="18"/>
                <w:lang w:val="en-GB"/>
              </w:rPr>
            </w:pPr>
          </w:p>
          <w:p w14:paraId="3C6EC5F8" w14:textId="77777777" w:rsidR="00157984" w:rsidRPr="00650FCE" w:rsidRDefault="00157984" w:rsidP="00EE5CD5">
            <w:pPr>
              <w:pStyle w:val="CommentText"/>
              <w:rPr>
                <w:b/>
                <w:bCs/>
                <w:color w:val="000000" w:themeColor="text1"/>
                <w:sz w:val="18"/>
                <w:szCs w:val="18"/>
                <w:lang w:val="en-GB"/>
              </w:rPr>
            </w:pPr>
            <w:r w:rsidRPr="00650FCE">
              <w:rPr>
                <w:b/>
                <w:bCs/>
                <w:color w:val="000000" w:themeColor="text1"/>
                <w:sz w:val="18"/>
                <w:szCs w:val="18"/>
                <w:lang w:val="en-GB"/>
              </w:rPr>
              <w:t>Output 2.3 Innovative and sustainable financing mechanisms developed to leverage and align capital for SDGs</w:t>
            </w:r>
          </w:p>
          <w:p w14:paraId="00AD7CF6" w14:textId="77777777" w:rsidR="00157984" w:rsidRPr="00650FCE" w:rsidRDefault="00157984" w:rsidP="00EE5CD5">
            <w:pPr>
              <w:pStyle w:val="CommentText"/>
              <w:rPr>
                <w:color w:val="000000" w:themeColor="text1"/>
                <w:sz w:val="18"/>
                <w:szCs w:val="18"/>
                <w:lang w:val="en-GB"/>
              </w:rPr>
            </w:pPr>
            <w:r w:rsidRPr="00650FCE">
              <w:rPr>
                <w:color w:val="000000" w:themeColor="text1"/>
                <w:sz w:val="18"/>
                <w:szCs w:val="18"/>
                <w:lang w:val="en-GB"/>
              </w:rPr>
              <w:br/>
              <w:t xml:space="preserve">Indicator 2.3.1. No of tools, instruments, and solutions co-developed with stakeholders </w:t>
            </w:r>
          </w:p>
          <w:p w14:paraId="1A9F8FE2" w14:textId="77777777" w:rsidR="00157984" w:rsidRPr="00650FCE" w:rsidRDefault="00157984" w:rsidP="00EE5CD5">
            <w:pPr>
              <w:pStyle w:val="CommentText"/>
              <w:rPr>
                <w:color w:val="000000" w:themeColor="text1"/>
                <w:sz w:val="18"/>
                <w:szCs w:val="18"/>
                <w:lang w:val="en-GB"/>
              </w:rPr>
            </w:pPr>
          </w:p>
          <w:p w14:paraId="765F9283" w14:textId="77777777" w:rsidR="00157984" w:rsidRPr="00650FCE" w:rsidRDefault="00157984" w:rsidP="00EE5CD5">
            <w:pPr>
              <w:pStyle w:val="CommentText"/>
              <w:rPr>
                <w:color w:val="000000" w:themeColor="text1"/>
                <w:sz w:val="18"/>
                <w:szCs w:val="18"/>
                <w:lang w:val="en-GB"/>
              </w:rPr>
            </w:pPr>
            <w:r w:rsidRPr="00650FCE">
              <w:rPr>
                <w:color w:val="000000" w:themeColor="text1"/>
                <w:sz w:val="18"/>
                <w:szCs w:val="18"/>
                <w:lang w:val="en-GB"/>
              </w:rPr>
              <w:t>Baseline (2023): 2</w:t>
            </w:r>
          </w:p>
          <w:p w14:paraId="4B84A6E2" w14:textId="77777777" w:rsidR="00157984" w:rsidRPr="00650FCE" w:rsidRDefault="00157984" w:rsidP="00EE5CD5">
            <w:pPr>
              <w:pStyle w:val="CommentText"/>
              <w:rPr>
                <w:color w:val="000000" w:themeColor="text1"/>
                <w:sz w:val="18"/>
                <w:szCs w:val="18"/>
                <w:lang w:val="en-GB"/>
              </w:rPr>
            </w:pPr>
            <w:r w:rsidRPr="00650FCE">
              <w:rPr>
                <w:color w:val="000000" w:themeColor="text1"/>
                <w:sz w:val="18"/>
                <w:szCs w:val="18"/>
                <w:lang w:val="en-GB"/>
              </w:rPr>
              <w:t>Target (2028): 5</w:t>
            </w:r>
          </w:p>
          <w:p w14:paraId="3B0314ED" w14:textId="5410A2FE" w:rsidR="00157984" w:rsidRPr="00650FCE" w:rsidRDefault="00157984" w:rsidP="00EE5CD5">
            <w:pPr>
              <w:pStyle w:val="CommentText"/>
              <w:rPr>
                <w:color w:val="000000" w:themeColor="text1"/>
                <w:sz w:val="18"/>
                <w:szCs w:val="18"/>
                <w:lang w:val="en-GB"/>
              </w:rPr>
            </w:pPr>
            <w:r w:rsidRPr="00650FCE">
              <w:rPr>
                <w:color w:val="000000" w:themeColor="text1"/>
                <w:sz w:val="18"/>
                <w:szCs w:val="18"/>
                <w:lang w:val="en-GB"/>
              </w:rPr>
              <w:t>Source: project reports</w:t>
            </w:r>
          </w:p>
          <w:p w14:paraId="0046A65D" w14:textId="77777777" w:rsidR="00157984" w:rsidRPr="00650FCE" w:rsidRDefault="00157984" w:rsidP="00EE5CD5">
            <w:pPr>
              <w:textAlignment w:val="baseline"/>
              <w:rPr>
                <w:color w:val="000000" w:themeColor="text1"/>
                <w:sz w:val="18"/>
                <w:szCs w:val="18"/>
                <w:lang w:val="en-GB" w:eastAsia="en-PH"/>
              </w:rPr>
            </w:pPr>
          </w:p>
        </w:tc>
        <w:tc>
          <w:tcPr>
            <w:tcW w:w="1693" w:type="dxa"/>
            <w:vMerge w:val="restart"/>
            <w:shd w:val="clear" w:color="auto" w:fill="auto"/>
            <w:hideMark/>
          </w:tcPr>
          <w:p w14:paraId="3168DE3B" w14:textId="6C7C00D3" w:rsidR="00157984" w:rsidRPr="00650FCE" w:rsidRDefault="00157984" w:rsidP="00EE5CD5">
            <w:pPr>
              <w:textAlignment w:val="baseline"/>
              <w:rPr>
                <w:color w:val="000000" w:themeColor="text1"/>
                <w:sz w:val="18"/>
                <w:szCs w:val="18"/>
                <w:lang w:val="en-GB"/>
              </w:rPr>
            </w:pPr>
            <w:r w:rsidRPr="00650FCE">
              <w:rPr>
                <w:color w:val="000000" w:themeColor="text1"/>
                <w:sz w:val="18"/>
                <w:szCs w:val="18"/>
                <w:lang w:val="en-GB"/>
              </w:rPr>
              <w:lastRenderedPageBreak/>
              <w:t>National and sub</w:t>
            </w:r>
            <w:r w:rsidR="00D03101">
              <w:rPr>
                <w:color w:val="000000" w:themeColor="text1"/>
                <w:sz w:val="18"/>
                <w:szCs w:val="18"/>
                <w:lang w:val="en-GB"/>
              </w:rPr>
              <w:t>national</w:t>
            </w:r>
            <w:r w:rsidRPr="00650FCE">
              <w:rPr>
                <w:color w:val="000000" w:themeColor="text1"/>
                <w:sz w:val="18"/>
                <w:szCs w:val="18"/>
                <w:lang w:val="en-GB"/>
              </w:rPr>
              <w:t xml:space="preserve"> government agencies </w:t>
            </w:r>
          </w:p>
          <w:p w14:paraId="1F2249DD" w14:textId="77777777" w:rsidR="00157984" w:rsidRPr="00650FCE" w:rsidRDefault="00157984" w:rsidP="00EE5CD5">
            <w:pPr>
              <w:textAlignment w:val="baseline"/>
              <w:rPr>
                <w:color w:val="000000" w:themeColor="text1"/>
                <w:sz w:val="18"/>
                <w:szCs w:val="18"/>
                <w:lang w:val="en-GB" w:eastAsia="en-PH"/>
              </w:rPr>
            </w:pPr>
          </w:p>
          <w:p w14:paraId="01786FA4" w14:textId="1D49C756" w:rsidR="00157984" w:rsidRPr="00650FCE" w:rsidRDefault="00157984" w:rsidP="00EE5CD5">
            <w:pPr>
              <w:textAlignment w:val="baseline"/>
              <w:rPr>
                <w:color w:val="000000" w:themeColor="text1"/>
                <w:sz w:val="18"/>
                <w:szCs w:val="18"/>
                <w:lang w:val="en-GB" w:eastAsia="en-PH"/>
              </w:rPr>
            </w:pPr>
            <w:r w:rsidRPr="00650FCE">
              <w:rPr>
                <w:color w:val="000000" w:themeColor="text1"/>
                <w:sz w:val="18"/>
                <w:szCs w:val="18"/>
                <w:lang w:val="en-GB" w:eastAsia="en-PH"/>
              </w:rPr>
              <w:lastRenderedPageBreak/>
              <w:t xml:space="preserve">Securities Exchange Commission, </w:t>
            </w:r>
            <w:r w:rsidR="008D0A75">
              <w:rPr>
                <w:color w:val="000000" w:themeColor="text1"/>
                <w:sz w:val="18"/>
                <w:szCs w:val="18"/>
                <w:lang w:val="en-GB" w:eastAsia="en-PH"/>
              </w:rPr>
              <w:t>Central Bank</w:t>
            </w:r>
            <w:r w:rsidRPr="00650FCE">
              <w:rPr>
                <w:color w:val="000000" w:themeColor="text1"/>
                <w:sz w:val="18"/>
                <w:szCs w:val="18"/>
                <w:lang w:val="en-GB" w:eastAsia="en-PH"/>
              </w:rPr>
              <w:t>; </w:t>
            </w:r>
          </w:p>
          <w:p w14:paraId="045F9D94" w14:textId="77777777" w:rsidR="00157984" w:rsidRPr="00650FCE" w:rsidRDefault="00157984" w:rsidP="00EE5CD5">
            <w:pPr>
              <w:rPr>
                <w:color w:val="000000" w:themeColor="text1"/>
                <w:sz w:val="18"/>
                <w:szCs w:val="18"/>
                <w:lang w:val="en-GB" w:eastAsia="en-PH"/>
              </w:rPr>
            </w:pPr>
          </w:p>
          <w:p w14:paraId="632CF6AE" w14:textId="53A4427A" w:rsidR="00157984" w:rsidRPr="00650FCE" w:rsidRDefault="00157984" w:rsidP="00EE5CD5">
            <w:pPr>
              <w:rPr>
                <w:color w:val="000000" w:themeColor="text1"/>
                <w:sz w:val="18"/>
                <w:szCs w:val="18"/>
                <w:lang w:val="en-GB"/>
              </w:rPr>
            </w:pPr>
            <w:r w:rsidRPr="00650FCE">
              <w:rPr>
                <w:color w:val="000000" w:themeColor="text1"/>
                <w:sz w:val="18"/>
                <w:szCs w:val="18"/>
                <w:lang w:val="en-GB"/>
              </w:rPr>
              <w:t>Philippine Chamber of Commerce and Industry, other private sector groups and banking institutions, youth groups, CSOs, women entrepreneurs</w:t>
            </w:r>
          </w:p>
          <w:p w14:paraId="4F005439" w14:textId="77777777" w:rsidR="00157984" w:rsidRPr="00650FCE" w:rsidRDefault="00157984" w:rsidP="00EE5CD5">
            <w:pPr>
              <w:rPr>
                <w:color w:val="000000" w:themeColor="text1"/>
                <w:sz w:val="18"/>
                <w:szCs w:val="18"/>
                <w:lang w:val="en-GB"/>
              </w:rPr>
            </w:pPr>
          </w:p>
          <w:p w14:paraId="5AABF595" w14:textId="244A63A5" w:rsidR="00157984" w:rsidRPr="00650FCE" w:rsidRDefault="00157984" w:rsidP="00EE5CD5">
            <w:pPr>
              <w:rPr>
                <w:color w:val="000000" w:themeColor="text1"/>
                <w:sz w:val="18"/>
                <w:szCs w:val="18"/>
                <w:lang w:val="en-GB"/>
              </w:rPr>
            </w:pPr>
            <w:r w:rsidRPr="00650FCE">
              <w:rPr>
                <w:color w:val="000000" w:themeColor="text1"/>
                <w:sz w:val="18"/>
                <w:szCs w:val="18"/>
                <w:lang w:val="en-GB"/>
              </w:rPr>
              <w:t>Australia, China, E</w:t>
            </w:r>
            <w:r w:rsidR="004D79A8">
              <w:rPr>
                <w:color w:val="000000" w:themeColor="text1"/>
                <w:sz w:val="18"/>
                <w:szCs w:val="18"/>
                <w:lang w:val="en-GB"/>
              </w:rPr>
              <w:t xml:space="preserve">uropean </w:t>
            </w:r>
            <w:r w:rsidRPr="00650FCE">
              <w:rPr>
                <w:color w:val="000000" w:themeColor="text1"/>
                <w:sz w:val="18"/>
                <w:szCs w:val="18"/>
                <w:lang w:val="en-GB"/>
              </w:rPr>
              <w:t>U</w:t>
            </w:r>
            <w:r w:rsidR="004D79A8">
              <w:rPr>
                <w:color w:val="000000" w:themeColor="text1"/>
                <w:sz w:val="18"/>
                <w:szCs w:val="18"/>
                <w:lang w:val="en-GB"/>
              </w:rPr>
              <w:t>nion</w:t>
            </w:r>
            <w:r w:rsidRPr="00650FCE">
              <w:rPr>
                <w:color w:val="000000" w:themeColor="text1"/>
                <w:sz w:val="18"/>
                <w:szCs w:val="18"/>
                <w:lang w:val="en-GB"/>
              </w:rPr>
              <w:t xml:space="preserve">, Japan </w:t>
            </w:r>
          </w:p>
          <w:p w14:paraId="11F93E08" w14:textId="77777777" w:rsidR="00157984" w:rsidRPr="00650FCE" w:rsidRDefault="00157984" w:rsidP="00EE5CD5">
            <w:pPr>
              <w:rPr>
                <w:color w:val="000000" w:themeColor="text1"/>
                <w:sz w:val="18"/>
                <w:szCs w:val="18"/>
                <w:lang w:val="en-GB"/>
              </w:rPr>
            </w:pPr>
          </w:p>
          <w:p w14:paraId="21CD77C6" w14:textId="6F625989" w:rsidR="00157984" w:rsidRPr="00650FCE" w:rsidRDefault="00157984" w:rsidP="00EE5CD5">
            <w:pPr>
              <w:rPr>
                <w:color w:val="000000" w:themeColor="text1"/>
                <w:sz w:val="18"/>
                <w:szCs w:val="18"/>
                <w:lang w:val="en-GB"/>
              </w:rPr>
            </w:pPr>
            <w:r w:rsidRPr="00650FCE">
              <w:rPr>
                <w:color w:val="000000" w:themeColor="text1"/>
                <w:sz w:val="18"/>
                <w:szCs w:val="18"/>
                <w:lang w:val="en-GB"/>
              </w:rPr>
              <w:t>ILO, ITC, UNICEF, UNFPA, UN</w:t>
            </w:r>
            <w:r w:rsidR="004D79A8">
              <w:rPr>
                <w:color w:val="000000" w:themeColor="text1"/>
                <w:sz w:val="18"/>
                <w:szCs w:val="18"/>
                <w:lang w:val="en-GB"/>
              </w:rPr>
              <w:t>-</w:t>
            </w:r>
            <w:r w:rsidRPr="00650FCE">
              <w:rPr>
                <w:color w:val="000000" w:themeColor="text1"/>
                <w:sz w:val="18"/>
                <w:szCs w:val="18"/>
                <w:lang w:val="en-GB"/>
              </w:rPr>
              <w:t>Women, WFP</w:t>
            </w:r>
          </w:p>
          <w:p w14:paraId="6278A99D" w14:textId="77777777" w:rsidR="00157984" w:rsidRPr="00650FCE" w:rsidRDefault="00157984" w:rsidP="00EE5CD5">
            <w:pPr>
              <w:rPr>
                <w:color w:val="000000" w:themeColor="text1"/>
                <w:sz w:val="18"/>
                <w:szCs w:val="18"/>
                <w:lang w:val="en-GB"/>
              </w:rPr>
            </w:pPr>
          </w:p>
          <w:p w14:paraId="4A0FDF33" w14:textId="77777777" w:rsidR="00157984" w:rsidRPr="00650FCE" w:rsidRDefault="00157984" w:rsidP="00EE5CD5">
            <w:pPr>
              <w:rPr>
                <w:color w:val="000000" w:themeColor="text1"/>
                <w:sz w:val="18"/>
                <w:szCs w:val="18"/>
                <w:lang w:val="en-GB" w:eastAsia="en-PH"/>
              </w:rPr>
            </w:pPr>
          </w:p>
          <w:p w14:paraId="5DF28855" w14:textId="77777777" w:rsidR="00157984" w:rsidRPr="00650FCE" w:rsidRDefault="00157984" w:rsidP="00EE5CD5">
            <w:pPr>
              <w:textAlignment w:val="baseline"/>
              <w:rPr>
                <w:color w:val="000000" w:themeColor="text1"/>
                <w:sz w:val="18"/>
                <w:szCs w:val="18"/>
                <w:lang w:val="en-GB" w:eastAsia="en-PH"/>
              </w:rPr>
            </w:pPr>
            <w:r w:rsidRPr="00650FCE">
              <w:rPr>
                <w:color w:val="000000" w:themeColor="text1"/>
                <w:sz w:val="18"/>
                <w:szCs w:val="18"/>
                <w:lang w:val="en-GB" w:eastAsia="en-PH"/>
              </w:rPr>
              <w:t> </w:t>
            </w:r>
          </w:p>
        </w:tc>
        <w:tc>
          <w:tcPr>
            <w:tcW w:w="1511" w:type="dxa"/>
            <w:shd w:val="clear" w:color="auto" w:fill="auto"/>
            <w:hideMark/>
          </w:tcPr>
          <w:p w14:paraId="3C6518CB" w14:textId="77777777" w:rsidR="00157984" w:rsidRPr="00650FCE" w:rsidRDefault="00157984" w:rsidP="00EE5CD5">
            <w:pPr>
              <w:textAlignment w:val="baseline"/>
              <w:rPr>
                <w:color w:val="000000" w:themeColor="text1"/>
                <w:sz w:val="18"/>
                <w:szCs w:val="18"/>
                <w:lang w:val="en-GB" w:eastAsia="en-PH"/>
              </w:rPr>
            </w:pPr>
            <w:r w:rsidRPr="00650FCE">
              <w:rPr>
                <w:b/>
                <w:bCs/>
                <w:color w:val="000000" w:themeColor="text1"/>
                <w:sz w:val="18"/>
                <w:szCs w:val="18"/>
                <w:lang w:val="en-GB" w:eastAsia="en-PH"/>
              </w:rPr>
              <w:lastRenderedPageBreak/>
              <w:t>Regular:</w:t>
            </w:r>
            <w:r w:rsidRPr="00650FCE">
              <w:rPr>
                <w:color w:val="000000" w:themeColor="text1"/>
                <w:sz w:val="18"/>
                <w:szCs w:val="18"/>
                <w:lang w:val="en-GB" w:eastAsia="en-PH"/>
              </w:rPr>
              <w:t> </w:t>
            </w:r>
          </w:p>
          <w:p w14:paraId="0D74FD83" w14:textId="77777777" w:rsidR="00157984" w:rsidRPr="00650FCE" w:rsidRDefault="00157984" w:rsidP="00EE5CD5">
            <w:pPr>
              <w:textAlignment w:val="baseline"/>
              <w:rPr>
                <w:b/>
                <w:color w:val="000000" w:themeColor="text1"/>
                <w:sz w:val="18"/>
                <w:szCs w:val="18"/>
                <w:lang w:val="en-GB" w:eastAsia="en-PH"/>
              </w:rPr>
            </w:pPr>
            <w:r w:rsidRPr="00650FCE">
              <w:rPr>
                <w:b/>
                <w:bCs/>
                <w:color w:val="000000" w:themeColor="text1"/>
                <w:sz w:val="18"/>
                <w:szCs w:val="18"/>
                <w:lang w:val="en-GB" w:eastAsia="en-PH"/>
              </w:rPr>
              <w:t>1,001,250</w:t>
            </w:r>
          </w:p>
        </w:tc>
      </w:tr>
      <w:tr w:rsidR="00157984" w:rsidRPr="00650FCE" w14:paraId="47674909" w14:textId="77777777" w:rsidTr="00EE5CD5">
        <w:trPr>
          <w:trHeight w:val="450"/>
        </w:trPr>
        <w:tc>
          <w:tcPr>
            <w:tcW w:w="2827" w:type="dxa"/>
            <w:vMerge/>
            <w:vAlign w:val="center"/>
            <w:hideMark/>
          </w:tcPr>
          <w:p w14:paraId="788AFBC1" w14:textId="77777777" w:rsidR="00157984" w:rsidRPr="00650FCE" w:rsidRDefault="00157984" w:rsidP="00EE5CD5">
            <w:pPr>
              <w:rPr>
                <w:color w:val="000000" w:themeColor="text1"/>
                <w:sz w:val="18"/>
                <w:szCs w:val="18"/>
                <w:lang w:val="en-GB" w:eastAsia="en-PH"/>
              </w:rPr>
            </w:pPr>
          </w:p>
        </w:tc>
        <w:tc>
          <w:tcPr>
            <w:tcW w:w="1949" w:type="dxa"/>
            <w:vMerge/>
            <w:vAlign w:val="center"/>
            <w:hideMark/>
          </w:tcPr>
          <w:p w14:paraId="06E90F55" w14:textId="77777777" w:rsidR="00157984" w:rsidRPr="00650FCE" w:rsidRDefault="00157984" w:rsidP="00EE5CD5">
            <w:pPr>
              <w:rPr>
                <w:color w:val="000000" w:themeColor="text1"/>
                <w:sz w:val="18"/>
                <w:szCs w:val="18"/>
                <w:lang w:val="en-GB" w:eastAsia="en-PH"/>
              </w:rPr>
            </w:pPr>
          </w:p>
        </w:tc>
        <w:tc>
          <w:tcPr>
            <w:tcW w:w="4970" w:type="dxa"/>
            <w:vMerge/>
            <w:vAlign w:val="center"/>
            <w:hideMark/>
          </w:tcPr>
          <w:p w14:paraId="35FDD8DE" w14:textId="77777777" w:rsidR="00157984" w:rsidRPr="00650FCE" w:rsidRDefault="00157984" w:rsidP="00EE5CD5">
            <w:pPr>
              <w:rPr>
                <w:color w:val="000000" w:themeColor="text1"/>
                <w:sz w:val="18"/>
                <w:szCs w:val="18"/>
                <w:lang w:val="en-GB" w:eastAsia="en-PH"/>
              </w:rPr>
            </w:pPr>
          </w:p>
        </w:tc>
        <w:tc>
          <w:tcPr>
            <w:tcW w:w="1693" w:type="dxa"/>
            <w:vMerge/>
            <w:vAlign w:val="center"/>
            <w:hideMark/>
          </w:tcPr>
          <w:p w14:paraId="66757DD6" w14:textId="77777777" w:rsidR="00157984" w:rsidRPr="00650FCE" w:rsidRDefault="00157984" w:rsidP="00EE5CD5">
            <w:pPr>
              <w:rPr>
                <w:color w:val="000000" w:themeColor="text1"/>
                <w:sz w:val="18"/>
                <w:szCs w:val="18"/>
                <w:lang w:val="en-GB" w:eastAsia="en-PH"/>
              </w:rPr>
            </w:pPr>
          </w:p>
        </w:tc>
        <w:tc>
          <w:tcPr>
            <w:tcW w:w="1511" w:type="dxa"/>
            <w:shd w:val="clear" w:color="auto" w:fill="auto"/>
            <w:hideMark/>
          </w:tcPr>
          <w:p w14:paraId="446955A1" w14:textId="77777777" w:rsidR="00157984" w:rsidRPr="00650FCE" w:rsidRDefault="00157984" w:rsidP="00EE5CD5">
            <w:pPr>
              <w:textAlignment w:val="baseline"/>
              <w:rPr>
                <w:color w:val="000000" w:themeColor="text1"/>
                <w:sz w:val="18"/>
                <w:szCs w:val="18"/>
                <w:lang w:val="en-GB" w:eastAsia="en-PH"/>
              </w:rPr>
            </w:pPr>
            <w:r w:rsidRPr="00650FCE">
              <w:rPr>
                <w:b/>
                <w:bCs/>
                <w:color w:val="000000" w:themeColor="text1"/>
                <w:sz w:val="18"/>
                <w:szCs w:val="18"/>
                <w:lang w:val="en-GB" w:eastAsia="en-PH"/>
              </w:rPr>
              <w:t>Other:</w:t>
            </w:r>
            <w:r w:rsidRPr="00650FCE">
              <w:rPr>
                <w:color w:val="000000" w:themeColor="text1"/>
                <w:sz w:val="18"/>
                <w:szCs w:val="18"/>
                <w:lang w:val="en-GB" w:eastAsia="en-PH"/>
              </w:rPr>
              <w:t> </w:t>
            </w:r>
          </w:p>
          <w:p w14:paraId="1806E7FE" w14:textId="77777777" w:rsidR="00157984" w:rsidRPr="00650FCE" w:rsidRDefault="00157984" w:rsidP="00EE5CD5">
            <w:pPr>
              <w:textAlignment w:val="baseline"/>
              <w:rPr>
                <w:b/>
                <w:bCs/>
                <w:color w:val="000000" w:themeColor="text1"/>
                <w:sz w:val="18"/>
                <w:szCs w:val="18"/>
                <w:lang w:val="en-GB" w:eastAsia="en-PH"/>
              </w:rPr>
            </w:pPr>
            <w:r w:rsidRPr="00650FCE">
              <w:rPr>
                <w:b/>
                <w:bCs/>
                <w:color w:val="000000" w:themeColor="text1"/>
                <w:sz w:val="18"/>
                <w:szCs w:val="18"/>
                <w:lang w:val="en-GB" w:eastAsia="en-PH"/>
              </w:rPr>
              <w:t>24,000,000</w:t>
            </w:r>
          </w:p>
          <w:p w14:paraId="5BFEC154" w14:textId="77777777" w:rsidR="00157984" w:rsidRPr="00650FCE" w:rsidRDefault="00157984" w:rsidP="00EE5CD5">
            <w:pPr>
              <w:textAlignment w:val="baseline"/>
              <w:rPr>
                <w:b/>
                <w:bCs/>
                <w:color w:val="000000" w:themeColor="text1"/>
                <w:sz w:val="18"/>
                <w:szCs w:val="18"/>
                <w:lang w:val="en-GB" w:eastAsia="en-PH"/>
              </w:rPr>
            </w:pPr>
          </w:p>
          <w:p w14:paraId="574BAD59" w14:textId="77777777" w:rsidR="00157984" w:rsidRPr="00650FCE" w:rsidRDefault="00157984" w:rsidP="00EE5CD5">
            <w:pPr>
              <w:textAlignment w:val="baseline"/>
              <w:rPr>
                <w:b/>
                <w:bCs/>
                <w:color w:val="000000" w:themeColor="text1"/>
                <w:sz w:val="18"/>
                <w:szCs w:val="18"/>
                <w:lang w:val="en-GB" w:eastAsia="en-PH"/>
              </w:rPr>
            </w:pPr>
          </w:p>
          <w:p w14:paraId="0D461683" w14:textId="77777777" w:rsidR="00157984" w:rsidRPr="00650FCE" w:rsidRDefault="00157984" w:rsidP="00EE5CD5">
            <w:pPr>
              <w:textAlignment w:val="baseline"/>
              <w:rPr>
                <w:b/>
                <w:bCs/>
                <w:color w:val="000000" w:themeColor="text1"/>
                <w:sz w:val="18"/>
                <w:szCs w:val="18"/>
                <w:lang w:val="en-GB" w:eastAsia="en-PH"/>
              </w:rPr>
            </w:pPr>
          </w:p>
          <w:p w14:paraId="54DA57A3" w14:textId="6F31A58C" w:rsidR="00157984" w:rsidRPr="00650FCE" w:rsidRDefault="00157984" w:rsidP="00EE5CD5">
            <w:pPr>
              <w:rPr>
                <w:rFonts w:ascii="Calibri" w:hAnsi="Calibri" w:cs="Calibri"/>
                <w:color w:val="000000" w:themeColor="text1"/>
                <w:sz w:val="22"/>
                <w:szCs w:val="22"/>
                <w:lang w:val="en-GB" w:eastAsia="en-PH"/>
              </w:rPr>
            </w:pPr>
            <w:r w:rsidRPr="00650FCE">
              <w:rPr>
                <w:rFonts w:ascii="Calibri" w:hAnsi="Calibri" w:cs="Calibri"/>
                <w:color w:val="000000" w:themeColor="text1"/>
                <w:sz w:val="22"/>
                <w:szCs w:val="22"/>
                <w:lang w:val="en-GB"/>
              </w:rPr>
              <w:t xml:space="preserve"> </w:t>
            </w:r>
          </w:p>
          <w:p w14:paraId="5760DCF5" w14:textId="77777777" w:rsidR="00157984" w:rsidRPr="00650FCE" w:rsidRDefault="00157984" w:rsidP="00EE5CD5">
            <w:pPr>
              <w:textAlignment w:val="baseline"/>
              <w:rPr>
                <w:b/>
                <w:bCs/>
                <w:color w:val="000000" w:themeColor="text1"/>
                <w:sz w:val="18"/>
                <w:szCs w:val="18"/>
                <w:lang w:val="en-GB" w:eastAsia="en-PH"/>
              </w:rPr>
            </w:pPr>
          </w:p>
          <w:p w14:paraId="3A098D8D" w14:textId="77777777" w:rsidR="00157984" w:rsidRPr="00650FCE" w:rsidRDefault="00157984" w:rsidP="00EE5CD5">
            <w:pPr>
              <w:textAlignment w:val="baseline"/>
              <w:rPr>
                <w:color w:val="000000" w:themeColor="text1"/>
                <w:sz w:val="18"/>
                <w:szCs w:val="18"/>
                <w:lang w:val="en-GB" w:eastAsia="en-PH"/>
              </w:rPr>
            </w:pPr>
          </w:p>
          <w:p w14:paraId="1B883F4E" w14:textId="77A86A91" w:rsidR="00157984" w:rsidRPr="00650FCE" w:rsidRDefault="00157984" w:rsidP="00EE5CD5">
            <w:pPr>
              <w:rPr>
                <w:rFonts w:ascii="Calibri" w:hAnsi="Calibri" w:cs="Calibri"/>
                <w:color w:val="000000" w:themeColor="text1"/>
                <w:sz w:val="22"/>
                <w:szCs w:val="22"/>
                <w:lang w:val="en-GB" w:eastAsia="en-PH"/>
              </w:rPr>
            </w:pPr>
            <w:r w:rsidRPr="00650FCE">
              <w:rPr>
                <w:rFonts w:ascii="Calibri" w:hAnsi="Calibri" w:cs="Calibri"/>
                <w:color w:val="000000" w:themeColor="text1"/>
                <w:sz w:val="22"/>
                <w:szCs w:val="22"/>
                <w:lang w:val="en-GB"/>
              </w:rPr>
              <w:t xml:space="preserve"> </w:t>
            </w:r>
          </w:p>
          <w:p w14:paraId="54F14816" w14:textId="77777777" w:rsidR="00157984" w:rsidRPr="00650FCE" w:rsidRDefault="00157984" w:rsidP="00EE5CD5">
            <w:pPr>
              <w:textAlignment w:val="baseline"/>
              <w:rPr>
                <w:color w:val="000000" w:themeColor="text1"/>
                <w:sz w:val="18"/>
                <w:szCs w:val="18"/>
                <w:lang w:val="en-GB" w:eastAsia="en-PH"/>
              </w:rPr>
            </w:pPr>
          </w:p>
        </w:tc>
      </w:tr>
      <w:tr w:rsidR="00157984" w:rsidRPr="00650FCE" w14:paraId="53B7711C" w14:textId="77777777" w:rsidTr="00EE5CD5">
        <w:trPr>
          <w:trHeight w:val="300"/>
        </w:trPr>
        <w:tc>
          <w:tcPr>
            <w:tcW w:w="12950" w:type="dxa"/>
            <w:gridSpan w:val="5"/>
            <w:shd w:val="clear" w:color="auto" w:fill="DBE5F1" w:themeFill="accent1" w:themeFillTint="33"/>
            <w:hideMark/>
          </w:tcPr>
          <w:p w14:paraId="6069BE53" w14:textId="77777777" w:rsidR="00157984" w:rsidRPr="00650FCE" w:rsidRDefault="00157984" w:rsidP="00EE5CD5">
            <w:pPr>
              <w:textAlignment w:val="baseline"/>
              <w:rPr>
                <w:color w:val="000000" w:themeColor="text1"/>
                <w:sz w:val="18"/>
                <w:szCs w:val="18"/>
                <w:lang w:val="en-GB" w:eastAsia="en-PH"/>
              </w:rPr>
            </w:pPr>
            <w:r w:rsidRPr="00650FCE">
              <w:rPr>
                <w:b/>
                <w:bCs/>
                <w:caps/>
                <w:color w:val="000000" w:themeColor="text1"/>
                <w:sz w:val="18"/>
                <w:szCs w:val="18"/>
                <w:lang w:val="en-GB" w:eastAsia="en-PH"/>
              </w:rPr>
              <w:lastRenderedPageBreak/>
              <w:t>PHILIPPINE DEVELOPMENT PLAN</w:t>
            </w:r>
            <w:r w:rsidRPr="00650FCE">
              <w:rPr>
                <w:b/>
                <w:bCs/>
                <w:color w:val="000000" w:themeColor="text1"/>
                <w:sz w:val="18"/>
                <w:szCs w:val="18"/>
                <w:lang w:val="en-GB" w:eastAsia="en-PH"/>
              </w:rPr>
              <w:t>, 2023-2028 GOAL: ACCELERATE CLIMATE ACTION AND STRENGTHEN DISASTER RESILIENCE</w:t>
            </w:r>
            <w:r w:rsidRPr="00650FCE">
              <w:rPr>
                <w:color w:val="000000" w:themeColor="text1"/>
                <w:sz w:val="18"/>
                <w:szCs w:val="18"/>
                <w:lang w:val="en-GB" w:eastAsia="en-PH"/>
              </w:rPr>
              <w:t> </w:t>
            </w:r>
          </w:p>
        </w:tc>
      </w:tr>
      <w:tr w:rsidR="00157984" w:rsidRPr="00650FCE" w14:paraId="70E5B4F9" w14:textId="77777777" w:rsidTr="00EE5CD5">
        <w:trPr>
          <w:trHeight w:val="120"/>
        </w:trPr>
        <w:tc>
          <w:tcPr>
            <w:tcW w:w="12950" w:type="dxa"/>
            <w:gridSpan w:val="5"/>
            <w:shd w:val="clear" w:color="auto" w:fill="DBE5F1" w:themeFill="accent1" w:themeFillTint="33"/>
            <w:hideMark/>
          </w:tcPr>
          <w:p w14:paraId="3F7B1BC9" w14:textId="77777777" w:rsidR="00157984" w:rsidRPr="00650FCE" w:rsidRDefault="00157984" w:rsidP="00EE5CD5">
            <w:pPr>
              <w:textAlignment w:val="baseline"/>
              <w:rPr>
                <w:color w:val="000000" w:themeColor="text1"/>
                <w:sz w:val="18"/>
                <w:szCs w:val="18"/>
                <w:lang w:val="en-GB" w:eastAsia="en-PH"/>
              </w:rPr>
            </w:pPr>
            <w:r w:rsidRPr="00650FCE">
              <w:rPr>
                <w:b/>
                <w:bCs/>
                <w:color w:val="000000" w:themeColor="text1"/>
                <w:sz w:val="18"/>
                <w:szCs w:val="18"/>
                <w:lang w:val="en-GB" w:eastAsia="en-PH"/>
              </w:rPr>
              <w:t>COOPERATION FRAMEWORK OUTCOME 3:</w:t>
            </w:r>
            <w:r w:rsidRPr="00650FCE">
              <w:rPr>
                <w:color w:val="000000" w:themeColor="text1"/>
                <w:sz w:val="18"/>
                <w:szCs w:val="18"/>
                <w:lang w:val="en-GB" w:eastAsia="en-PH"/>
              </w:rPr>
              <w:t xml:space="preserve"> </w:t>
            </w:r>
            <w:r w:rsidRPr="00650FCE">
              <w:rPr>
                <w:b/>
                <w:color w:val="000000" w:themeColor="text1"/>
                <w:sz w:val="18"/>
                <w:szCs w:val="18"/>
                <w:lang w:val="en-GB" w:eastAsia="en-PH"/>
              </w:rPr>
              <w:t xml:space="preserve">By 2028, </w:t>
            </w:r>
            <w:r w:rsidRPr="00650FCE">
              <w:rPr>
                <w:b/>
                <w:bCs/>
                <w:color w:val="000000" w:themeColor="text1"/>
                <w:sz w:val="18"/>
                <w:szCs w:val="18"/>
                <w:lang w:val="en-GB" w:eastAsia="en-PH"/>
              </w:rPr>
              <w:t xml:space="preserve">all </w:t>
            </w:r>
            <w:r w:rsidRPr="00650FCE">
              <w:rPr>
                <w:b/>
                <w:color w:val="000000" w:themeColor="text1"/>
                <w:sz w:val="18"/>
                <w:szCs w:val="18"/>
                <w:lang w:val="en-GB" w:eastAsia="en-PH"/>
              </w:rPr>
              <w:t>people benefit from just transition to low-carbon, climate-resilient development, sustainable management of environment, natural resources and biodiversity</w:t>
            </w:r>
            <w:r w:rsidRPr="00650FCE">
              <w:rPr>
                <w:b/>
                <w:bCs/>
                <w:color w:val="000000" w:themeColor="text1"/>
                <w:sz w:val="18"/>
                <w:szCs w:val="18"/>
                <w:lang w:val="en-GB" w:eastAsia="en-PH"/>
              </w:rPr>
              <w:t xml:space="preserve"> and strengthened resilience to disasters and natural hazards.</w:t>
            </w:r>
          </w:p>
        </w:tc>
      </w:tr>
      <w:tr w:rsidR="00157984" w:rsidRPr="00650FCE" w14:paraId="7A9FA84F" w14:textId="77777777" w:rsidTr="00EE5CD5">
        <w:trPr>
          <w:trHeight w:val="120"/>
        </w:trPr>
        <w:tc>
          <w:tcPr>
            <w:tcW w:w="12950" w:type="dxa"/>
            <w:gridSpan w:val="5"/>
            <w:shd w:val="clear" w:color="auto" w:fill="DBE5F1" w:themeFill="accent1" w:themeFillTint="33"/>
            <w:hideMark/>
          </w:tcPr>
          <w:p w14:paraId="375CB52F" w14:textId="77777777" w:rsidR="00157984" w:rsidRPr="00650FCE" w:rsidRDefault="00157984" w:rsidP="00EE5CD5">
            <w:pPr>
              <w:textAlignment w:val="baseline"/>
              <w:rPr>
                <w:color w:val="000000" w:themeColor="text1"/>
                <w:sz w:val="18"/>
                <w:szCs w:val="18"/>
                <w:lang w:val="en-GB" w:eastAsia="en-PH"/>
              </w:rPr>
            </w:pPr>
            <w:r w:rsidRPr="00650FCE">
              <w:rPr>
                <w:b/>
                <w:bCs/>
                <w:color w:val="000000" w:themeColor="text1"/>
                <w:sz w:val="18"/>
                <w:szCs w:val="18"/>
                <w:lang w:val="en-GB" w:eastAsia="en-PH"/>
              </w:rPr>
              <w:t>RELATED STRATEGIC PLAN OUTCOME:</w:t>
            </w:r>
            <w:r w:rsidRPr="00650FCE">
              <w:rPr>
                <w:i/>
                <w:iCs/>
                <w:color w:val="000000" w:themeColor="text1"/>
                <w:sz w:val="18"/>
                <w:szCs w:val="18"/>
                <w:lang w:val="en-GB" w:eastAsia="en-PH"/>
              </w:rPr>
              <w:t xml:space="preserve"> </w:t>
            </w:r>
            <w:r w:rsidRPr="00650FCE">
              <w:rPr>
                <w:b/>
                <w:bCs/>
                <w:color w:val="000000" w:themeColor="text1"/>
                <w:sz w:val="18"/>
                <w:szCs w:val="18"/>
                <w:lang w:val="en-GB" w:eastAsia="en-PH"/>
              </w:rPr>
              <w:t>Outcome 3: Resilience built to respond to systemic uncertainty and risk.</w:t>
            </w:r>
            <w:r w:rsidRPr="00650FCE">
              <w:rPr>
                <w:color w:val="000000" w:themeColor="text1"/>
                <w:sz w:val="18"/>
                <w:szCs w:val="18"/>
                <w:lang w:val="en-GB" w:eastAsia="en-PH"/>
              </w:rPr>
              <w:t> </w:t>
            </w:r>
          </w:p>
        </w:tc>
      </w:tr>
      <w:tr w:rsidR="00157984" w:rsidRPr="00650FCE" w14:paraId="0EFE22F5" w14:textId="77777777" w:rsidTr="00EE5CD5">
        <w:trPr>
          <w:trHeight w:val="1080"/>
        </w:trPr>
        <w:tc>
          <w:tcPr>
            <w:tcW w:w="2827" w:type="dxa"/>
            <w:shd w:val="clear" w:color="auto" w:fill="DBE5F1" w:themeFill="accent1" w:themeFillTint="33"/>
            <w:vAlign w:val="center"/>
            <w:hideMark/>
          </w:tcPr>
          <w:p w14:paraId="5A08CF8A" w14:textId="77777777" w:rsidR="00157984" w:rsidRPr="00650FCE" w:rsidRDefault="00157984" w:rsidP="00EE5CD5">
            <w:pPr>
              <w:jc w:val="center"/>
              <w:textAlignment w:val="baseline"/>
              <w:rPr>
                <w:color w:val="000000" w:themeColor="text1"/>
                <w:sz w:val="18"/>
                <w:szCs w:val="18"/>
                <w:lang w:val="en-GB" w:eastAsia="en-PH"/>
              </w:rPr>
            </w:pPr>
            <w:r w:rsidRPr="00650FCE">
              <w:rPr>
                <w:b/>
                <w:bCs/>
                <w:color w:val="000000" w:themeColor="text1"/>
                <w:sz w:val="18"/>
                <w:szCs w:val="18"/>
                <w:lang w:val="en-GB" w:eastAsia="en-PH"/>
              </w:rPr>
              <w:lastRenderedPageBreak/>
              <w:t>COOPERATION FRAMEWORK OUTCOME INDICATOR(S), BASELINES, TARGET(S)</w:t>
            </w:r>
            <w:r w:rsidRPr="00650FCE">
              <w:rPr>
                <w:color w:val="000000" w:themeColor="text1"/>
                <w:sz w:val="18"/>
                <w:szCs w:val="18"/>
                <w:lang w:val="en-GB" w:eastAsia="en-PH"/>
              </w:rPr>
              <w:t> </w:t>
            </w:r>
          </w:p>
        </w:tc>
        <w:tc>
          <w:tcPr>
            <w:tcW w:w="1949" w:type="dxa"/>
            <w:shd w:val="clear" w:color="auto" w:fill="DBE5F1" w:themeFill="accent1" w:themeFillTint="33"/>
            <w:vAlign w:val="center"/>
            <w:hideMark/>
          </w:tcPr>
          <w:p w14:paraId="1F0ED041" w14:textId="77777777" w:rsidR="00157984" w:rsidRPr="00650FCE" w:rsidRDefault="00157984" w:rsidP="00EE5CD5">
            <w:pPr>
              <w:jc w:val="center"/>
              <w:textAlignment w:val="baseline"/>
              <w:rPr>
                <w:color w:val="000000" w:themeColor="text1"/>
                <w:sz w:val="18"/>
                <w:szCs w:val="18"/>
                <w:lang w:val="en-GB" w:eastAsia="en-PH"/>
              </w:rPr>
            </w:pPr>
            <w:r w:rsidRPr="00650FCE">
              <w:rPr>
                <w:b/>
                <w:bCs/>
                <w:color w:val="000000" w:themeColor="text1"/>
                <w:sz w:val="18"/>
                <w:szCs w:val="18"/>
                <w:lang w:val="en-GB" w:eastAsia="en-PH"/>
              </w:rPr>
              <w:t>DATA SOURCE AND FREQUENCY OF DATA COLLECTION, AND RESPONSIBILITIES</w:t>
            </w:r>
            <w:r w:rsidRPr="00650FCE">
              <w:rPr>
                <w:color w:val="000000" w:themeColor="text1"/>
                <w:sz w:val="18"/>
                <w:szCs w:val="18"/>
                <w:lang w:val="en-GB" w:eastAsia="en-PH"/>
              </w:rPr>
              <w:t> </w:t>
            </w:r>
          </w:p>
        </w:tc>
        <w:tc>
          <w:tcPr>
            <w:tcW w:w="4970" w:type="dxa"/>
            <w:shd w:val="clear" w:color="auto" w:fill="DBE5F1" w:themeFill="accent1" w:themeFillTint="33"/>
            <w:vAlign w:val="center"/>
            <w:hideMark/>
          </w:tcPr>
          <w:p w14:paraId="16580F67" w14:textId="77777777" w:rsidR="00157984" w:rsidRPr="00650FCE" w:rsidRDefault="00157984" w:rsidP="00EE5CD5">
            <w:pPr>
              <w:jc w:val="center"/>
              <w:textAlignment w:val="baseline"/>
              <w:rPr>
                <w:color w:val="000000" w:themeColor="text1"/>
                <w:sz w:val="18"/>
                <w:szCs w:val="18"/>
                <w:lang w:val="en-GB" w:eastAsia="en-PH"/>
              </w:rPr>
            </w:pPr>
            <w:r w:rsidRPr="00650FCE">
              <w:rPr>
                <w:b/>
                <w:bCs/>
                <w:color w:val="000000" w:themeColor="text1"/>
                <w:sz w:val="18"/>
                <w:szCs w:val="18"/>
                <w:lang w:val="en-GB" w:eastAsia="en-PH"/>
              </w:rPr>
              <w:t xml:space="preserve">INDICATIVE COUNTRY PROGRAMME OUTPUTS </w:t>
            </w:r>
            <w:r w:rsidRPr="00650FCE">
              <w:rPr>
                <w:b/>
                <w:bCs/>
                <w:i/>
                <w:iCs/>
                <w:color w:val="000000" w:themeColor="text1"/>
                <w:sz w:val="18"/>
                <w:szCs w:val="18"/>
                <w:lang w:val="en-GB" w:eastAsia="en-PH"/>
              </w:rPr>
              <w:t>(including indicators, baselines targets)</w:t>
            </w:r>
            <w:r w:rsidRPr="00650FCE">
              <w:rPr>
                <w:color w:val="000000" w:themeColor="text1"/>
                <w:sz w:val="18"/>
                <w:szCs w:val="18"/>
                <w:lang w:val="en-GB" w:eastAsia="en-PH"/>
              </w:rPr>
              <w:t> </w:t>
            </w:r>
          </w:p>
        </w:tc>
        <w:tc>
          <w:tcPr>
            <w:tcW w:w="1693" w:type="dxa"/>
            <w:shd w:val="clear" w:color="auto" w:fill="DBE5F1" w:themeFill="accent1" w:themeFillTint="33"/>
            <w:vAlign w:val="center"/>
            <w:hideMark/>
          </w:tcPr>
          <w:p w14:paraId="4B53A853" w14:textId="77777777" w:rsidR="00157984" w:rsidRPr="00650FCE" w:rsidRDefault="00157984" w:rsidP="00EE5CD5">
            <w:pPr>
              <w:jc w:val="center"/>
              <w:textAlignment w:val="baseline"/>
              <w:rPr>
                <w:color w:val="000000" w:themeColor="text1"/>
                <w:sz w:val="18"/>
                <w:szCs w:val="18"/>
                <w:lang w:val="en-GB" w:eastAsia="en-PH"/>
              </w:rPr>
            </w:pPr>
            <w:r w:rsidRPr="00650FCE">
              <w:rPr>
                <w:b/>
                <w:bCs/>
                <w:color w:val="000000" w:themeColor="text1"/>
                <w:sz w:val="18"/>
                <w:szCs w:val="18"/>
                <w:lang w:val="en-GB" w:eastAsia="en-PH"/>
              </w:rPr>
              <w:t>MAJOR PARTNERS / PARTNERSHIPS</w:t>
            </w:r>
            <w:r w:rsidRPr="00650FCE">
              <w:rPr>
                <w:color w:val="000000" w:themeColor="text1"/>
                <w:sz w:val="18"/>
                <w:szCs w:val="18"/>
                <w:lang w:val="en-GB" w:eastAsia="en-PH"/>
              </w:rPr>
              <w:t> </w:t>
            </w:r>
          </w:p>
          <w:p w14:paraId="636D640C" w14:textId="77777777" w:rsidR="00157984" w:rsidRPr="00650FCE" w:rsidRDefault="00157984" w:rsidP="00EE5CD5">
            <w:pPr>
              <w:jc w:val="center"/>
              <w:textAlignment w:val="baseline"/>
              <w:rPr>
                <w:color w:val="000000" w:themeColor="text1"/>
                <w:sz w:val="18"/>
                <w:szCs w:val="18"/>
                <w:lang w:val="en-GB" w:eastAsia="en-PH"/>
              </w:rPr>
            </w:pPr>
            <w:r w:rsidRPr="00650FCE">
              <w:rPr>
                <w:b/>
                <w:bCs/>
                <w:color w:val="000000" w:themeColor="text1"/>
                <w:sz w:val="18"/>
                <w:szCs w:val="18"/>
                <w:lang w:val="en-GB" w:eastAsia="en-PH"/>
              </w:rPr>
              <w:t>FRAMEWORKS</w:t>
            </w:r>
            <w:r w:rsidRPr="00650FCE">
              <w:rPr>
                <w:color w:val="000000" w:themeColor="text1"/>
                <w:sz w:val="18"/>
                <w:szCs w:val="18"/>
                <w:lang w:val="en-GB" w:eastAsia="en-PH"/>
              </w:rPr>
              <w:t> </w:t>
            </w:r>
          </w:p>
        </w:tc>
        <w:tc>
          <w:tcPr>
            <w:tcW w:w="1511" w:type="dxa"/>
            <w:shd w:val="clear" w:color="auto" w:fill="DBE5F1" w:themeFill="accent1" w:themeFillTint="33"/>
            <w:vAlign w:val="center"/>
            <w:hideMark/>
          </w:tcPr>
          <w:p w14:paraId="76A40FC6" w14:textId="77777777" w:rsidR="00157984" w:rsidRPr="00650FCE" w:rsidRDefault="00157984" w:rsidP="00EE5CD5">
            <w:pPr>
              <w:jc w:val="center"/>
              <w:textAlignment w:val="baseline"/>
              <w:rPr>
                <w:color w:val="000000" w:themeColor="text1"/>
                <w:sz w:val="18"/>
                <w:szCs w:val="18"/>
                <w:lang w:val="en-GB" w:eastAsia="en-PH"/>
              </w:rPr>
            </w:pPr>
            <w:r w:rsidRPr="00650FCE">
              <w:rPr>
                <w:b/>
                <w:bCs/>
                <w:color w:val="000000" w:themeColor="text1"/>
                <w:sz w:val="18"/>
                <w:szCs w:val="18"/>
                <w:lang w:val="en-GB" w:eastAsia="en-PH"/>
              </w:rPr>
              <w:t>ESTIMATED COST BY OUTCOME (US$)</w:t>
            </w:r>
            <w:r w:rsidRPr="00650FCE">
              <w:rPr>
                <w:color w:val="000000" w:themeColor="text1"/>
                <w:sz w:val="18"/>
                <w:szCs w:val="18"/>
                <w:lang w:val="en-GB" w:eastAsia="en-PH"/>
              </w:rPr>
              <w:t> </w:t>
            </w:r>
          </w:p>
        </w:tc>
      </w:tr>
      <w:tr w:rsidR="00157984" w:rsidRPr="00650FCE" w14:paraId="56C42D22" w14:textId="77777777" w:rsidTr="00EE5CD5">
        <w:trPr>
          <w:trHeight w:val="120"/>
        </w:trPr>
        <w:tc>
          <w:tcPr>
            <w:tcW w:w="2827" w:type="dxa"/>
            <w:vMerge w:val="restart"/>
            <w:shd w:val="clear" w:color="auto" w:fill="auto"/>
            <w:hideMark/>
          </w:tcPr>
          <w:p w14:paraId="344DBC04" w14:textId="77777777" w:rsidR="00902E41" w:rsidRDefault="00157984" w:rsidP="00EE5CD5">
            <w:pPr>
              <w:textAlignment w:val="baseline"/>
              <w:rPr>
                <w:b/>
                <w:bCs/>
                <w:color w:val="000000" w:themeColor="text1"/>
                <w:sz w:val="18"/>
                <w:szCs w:val="18"/>
                <w:lang w:val="en-GB"/>
              </w:rPr>
            </w:pPr>
            <w:r w:rsidRPr="00650FCE">
              <w:rPr>
                <w:color w:val="000000" w:themeColor="text1"/>
                <w:sz w:val="18"/>
                <w:szCs w:val="18"/>
                <w:lang w:val="en-GB"/>
              </w:rPr>
              <w:t xml:space="preserve"> </w:t>
            </w:r>
            <w:r w:rsidRPr="00650FCE">
              <w:rPr>
                <w:b/>
                <w:bCs/>
                <w:color w:val="000000" w:themeColor="text1"/>
                <w:sz w:val="18"/>
                <w:szCs w:val="18"/>
                <w:lang w:val="en-GB"/>
              </w:rPr>
              <w:t>Proportion of local governments that adopt and implement local disaster risk reduction strategies in line with national disaster risk reduction strategies</w:t>
            </w:r>
          </w:p>
          <w:p w14:paraId="468FC694" w14:textId="4CBAC614" w:rsidR="00157984" w:rsidRPr="00650FCE" w:rsidRDefault="00157984" w:rsidP="00EE5CD5">
            <w:pPr>
              <w:textAlignment w:val="baseline"/>
              <w:rPr>
                <w:color w:val="000000" w:themeColor="text1"/>
                <w:sz w:val="18"/>
                <w:szCs w:val="18"/>
                <w:lang w:val="en-GB" w:eastAsia="en-PH"/>
              </w:rPr>
            </w:pPr>
            <w:r w:rsidRPr="00650FCE">
              <w:rPr>
                <w:color w:val="000000" w:themeColor="text1"/>
                <w:sz w:val="18"/>
                <w:szCs w:val="18"/>
                <w:shd w:val="clear" w:color="auto" w:fill="FFFFFF"/>
                <w:lang w:val="en-GB" w:eastAsia="en-PH"/>
              </w:rPr>
              <w:t>Baseline</w:t>
            </w:r>
            <w:r w:rsidRPr="00650FCE">
              <w:rPr>
                <w:color w:val="000000" w:themeColor="text1"/>
                <w:sz w:val="18"/>
                <w:szCs w:val="18"/>
                <w:lang w:val="en-GB" w:eastAsia="en-PH"/>
              </w:rPr>
              <w:t xml:space="preserve"> (2021)</w:t>
            </w:r>
            <w:r w:rsidRPr="00650FCE">
              <w:rPr>
                <w:color w:val="000000" w:themeColor="text1"/>
                <w:sz w:val="18"/>
                <w:szCs w:val="18"/>
                <w:shd w:val="clear" w:color="auto" w:fill="FFFFFF"/>
                <w:lang w:val="en-GB" w:eastAsia="en-PH"/>
              </w:rPr>
              <w:t xml:space="preserve">: </w:t>
            </w:r>
            <w:r w:rsidRPr="00650FCE">
              <w:rPr>
                <w:color w:val="000000" w:themeColor="text1"/>
                <w:sz w:val="18"/>
                <w:szCs w:val="18"/>
                <w:lang w:val="en-GB" w:eastAsia="en-PH"/>
              </w:rPr>
              <w:t>Disaggregated per region</w:t>
            </w:r>
          </w:p>
          <w:p w14:paraId="14C1F0BD" w14:textId="77777777" w:rsidR="00157984" w:rsidRPr="00650FCE" w:rsidRDefault="00157984" w:rsidP="00EE5CD5">
            <w:pPr>
              <w:textAlignment w:val="baseline"/>
              <w:rPr>
                <w:color w:val="000000" w:themeColor="text1"/>
                <w:sz w:val="18"/>
                <w:szCs w:val="18"/>
                <w:lang w:val="en-GB" w:eastAsia="en-PH"/>
              </w:rPr>
            </w:pPr>
            <w:r w:rsidRPr="00650FCE">
              <w:rPr>
                <w:color w:val="000000" w:themeColor="text1"/>
                <w:sz w:val="18"/>
                <w:szCs w:val="18"/>
                <w:shd w:val="clear" w:color="auto" w:fill="FFFFFF"/>
                <w:lang w:val="en-GB" w:eastAsia="en-PH"/>
              </w:rPr>
              <w:t>Target: 100%</w:t>
            </w:r>
            <w:r w:rsidRPr="00650FCE">
              <w:rPr>
                <w:color w:val="000000" w:themeColor="text1"/>
                <w:sz w:val="18"/>
                <w:szCs w:val="18"/>
                <w:lang w:val="en-GB" w:eastAsia="en-PH"/>
              </w:rPr>
              <w:t> </w:t>
            </w:r>
          </w:p>
          <w:p w14:paraId="6F3D3562" w14:textId="77777777" w:rsidR="00157984" w:rsidRPr="00650FCE" w:rsidRDefault="00157984" w:rsidP="00EE5CD5">
            <w:pPr>
              <w:textAlignment w:val="baseline"/>
              <w:rPr>
                <w:color w:val="000000" w:themeColor="text1"/>
                <w:sz w:val="18"/>
                <w:szCs w:val="18"/>
                <w:lang w:val="en-GB" w:eastAsia="en-PH"/>
              </w:rPr>
            </w:pPr>
            <w:r w:rsidRPr="00650FCE">
              <w:rPr>
                <w:color w:val="000000" w:themeColor="text1"/>
                <w:sz w:val="18"/>
                <w:szCs w:val="18"/>
                <w:lang w:val="en-GB" w:eastAsia="en-PH"/>
              </w:rPr>
              <w:t> </w:t>
            </w:r>
          </w:p>
          <w:p w14:paraId="1A35EFAF" w14:textId="7D5204B4" w:rsidR="00157984" w:rsidRPr="00650FCE" w:rsidRDefault="00157984" w:rsidP="00EE5CD5">
            <w:pPr>
              <w:textAlignment w:val="baseline"/>
              <w:rPr>
                <w:color w:val="000000" w:themeColor="text1"/>
                <w:sz w:val="18"/>
                <w:szCs w:val="18"/>
                <w:lang w:val="en-GB" w:eastAsia="en-PH"/>
              </w:rPr>
            </w:pPr>
            <w:r w:rsidRPr="00650FCE">
              <w:rPr>
                <w:color w:val="000000" w:themeColor="text1"/>
                <w:sz w:val="18"/>
                <w:szCs w:val="18"/>
                <w:lang w:val="en-GB"/>
              </w:rPr>
              <w:t xml:space="preserve"> </w:t>
            </w:r>
            <w:r w:rsidRPr="00650FCE">
              <w:rPr>
                <w:b/>
                <w:bCs/>
                <w:color w:val="000000" w:themeColor="text1"/>
                <w:sz w:val="18"/>
                <w:szCs w:val="18"/>
                <w:lang w:val="en-GB"/>
              </w:rPr>
              <w:t xml:space="preserve">Area of terrestrial protected areas, including inland wetlands and caves under </w:t>
            </w:r>
            <w:r w:rsidR="00D03101">
              <w:rPr>
                <w:b/>
                <w:bCs/>
                <w:color w:val="000000" w:themeColor="text1"/>
                <w:sz w:val="18"/>
                <w:szCs w:val="18"/>
                <w:lang w:val="en-GB"/>
              </w:rPr>
              <w:t xml:space="preserve">the </w:t>
            </w:r>
            <w:r w:rsidRPr="00650FCE">
              <w:rPr>
                <w:b/>
                <w:bCs/>
                <w:color w:val="000000" w:themeColor="text1"/>
                <w:sz w:val="18"/>
                <w:szCs w:val="18"/>
                <w:lang w:val="en-GB"/>
              </w:rPr>
              <w:t>N</w:t>
            </w:r>
            <w:r w:rsidR="00D03101">
              <w:rPr>
                <w:b/>
                <w:bCs/>
                <w:color w:val="000000" w:themeColor="text1"/>
                <w:sz w:val="18"/>
                <w:szCs w:val="18"/>
                <w:lang w:val="en-GB"/>
              </w:rPr>
              <w:t>ational Integrated Protected Areas System (NIPAS)</w:t>
            </w:r>
            <w:r w:rsidRPr="00650FCE">
              <w:rPr>
                <w:b/>
                <w:bCs/>
                <w:color w:val="000000" w:themeColor="text1"/>
                <w:sz w:val="18"/>
                <w:szCs w:val="18"/>
                <w:lang w:val="en-GB"/>
              </w:rPr>
              <w:t xml:space="preserve"> effectively managed increased (hectares)</w:t>
            </w:r>
          </w:p>
          <w:p w14:paraId="2238C273" w14:textId="77777777" w:rsidR="00157984" w:rsidRPr="00650FCE" w:rsidRDefault="00157984" w:rsidP="00EE5CD5">
            <w:pPr>
              <w:textAlignment w:val="baseline"/>
              <w:rPr>
                <w:color w:val="000000" w:themeColor="text1"/>
                <w:sz w:val="18"/>
                <w:szCs w:val="18"/>
                <w:lang w:val="en-GB" w:eastAsia="en-PH"/>
              </w:rPr>
            </w:pPr>
            <w:r w:rsidRPr="00650FCE">
              <w:rPr>
                <w:color w:val="000000" w:themeColor="text1"/>
                <w:sz w:val="18"/>
                <w:szCs w:val="18"/>
                <w:shd w:val="clear" w:color="auto" w:fill="FFFFFF"/>
                <w:lang w:val="en-GB" w:eastAsia="en-PH"/>
              </w:rPr>
              <w:t xml:space="preserve">Baseline: </w:t>
            </w:r>
            <w:r w:rsidRPr="00650FCE">
              <w:rPr>
                <w:color w:val="000000" w:themeColor="text1"/>
                <w:sz w:val="18"/>
                <w:szCs w:val="18"/>
                <w:lang w:val="en-GB"/>
              </w:rPr>
              <w:t>0 Poor 64,168 Fair 1,257,049 Good 335,134 Excellent (2022)</w:t>
            </w:r>
          </w:p>
          <w:p w14:paraId="76888041" w14:textId="77777777" w:rsidR="00157984" w:rsidRPr="00650FCE" w:rsidRDefault="00157984" w:rsidP="00EE5CD5">
            <w:pPr>
              <w:rPr>
                <w:color w:val="000000" w:themeColor="text1"/>
                <w:sz w:val="18"/>
                <w:szCs w:val="18"/>
                <w:lang w:val="en-GB"/>
              </w:rPr>
            </w:pPr>
            <w:r w:rsidRPr="00650FCE">
              <w:rPr>
                <w:color w:val="000000" w:themeColor="text1"/>
                <w:sz w:val="18"/>
                <w:szCs w:val="18"/>
                <w:lang w:val="en-GB" w:eastAsia="en-PH"/>
              </w:rPr>
              <w:t xml:space="preserve"> (2022)</w:t>
            </w:r>
          </w:p>
          <w:p w14:paraId="6DAD2C94" w14:textId="77777777" w:rsidR="00157984" w:rsidRPr="00650FCE" w:rsidRDefault="00157984" w:rsidP="00EE5CD5">
            <w:pPr>
              <w:textAlignment w:val="baseline"/>
              <w:rPr>
                <w:color w:val="000000" w:themeColor="text1"/>
                <w:sz w:val="18"/>
                <w:szCs w:val="18"/>
                <w:lang w:val="en-GB"/>
              </w:rPr>
            </w:pPr>
            <w:r w:rsidRPr="00650FCE">
              <w:rPr>
                <w:color w:val="000000" w:themeColor="text1"/>
                <w:sz w:val="18"/>
                <w:szCs w:val="18"/>
                <w:shd w:val="clear" w:color="auto" w:fill="FFFFFF"/>
                <w:lang w:val="en-GB" w:eastAsia="en-PH"/>
              </w:rPr>
              <w:t xml:space="preserve">Target: </w:t>
            </w:r>
            <w:r w:rsidRPr="00650FCE">
              <w:rPr>
                <w:color w:val="000000" w:themeColor="text1"/>
                <w:sz w:val="18"/>
                <w:szCs w:val="18"/>
                <w:lang w:val="en-GB"/>
              </w:rPr>
              <w:t>0 Poor 0 Fair 114,089 Good 1,592,184 Excellent</w:t>
            </w:r>
          </w:p>
          <w:p w14:paraId="27942A6B" w14:textId="77777777" w:rsidR="00157984" w:rsidRPr="00650FCE" w:rsidRDefault="00157984" w:rsidP="00EE5CD5">
            <w:pPr>
              <w:rPr>
                <w:color w:val="000000" w:themeColor="text1"/>
                <w:sz w:val="18"/>
                <w:szCs w:val="18"/>
                <w:lang w:val="en-GB"/>
              </w:rPr>
            </w:pPr>
          </w:p>
          <w:p w14:paraId="7A2C2010" w14:textId="55F27239" w:rsidR="00157984" w:rsidRPr="00650FCE" w:rsidRDefault="00157984" w:rsidP="00EE5CD5">
            <w:pPr>
              <w:rPr>
                <w:b/>
                <w:bCs/>
                <w:color w:val="000000" w:themeColor="text1"/>
                <w:sz w:val="18"/>
                <w:szCs w:val="18"/>
                <w:lang w:val="en-GB"/>
              </w:rPr>
            </w:pPr>
            <w:r w:rsidRPr="00650FCE">
              <w:rPr>
                <w:b/>
                <w:bCs/>
                <w:color w:val="000000" w:themeColor="text1"/>
                <w:sz w:val="18"/>
                <w:szCs w:val="18"/>
                <w:lang w:val="en-GB"/>
              </w:rPr>
              <w:t>Area of marine protected areas under NIPAS and other priority coastal and marine conservation areas effectively managed</w:t>
            </w:r>
          </w:p>
          <w:p w14:paraId="09D6F3D0" w14:textId="455149FD" w:rsidR="00157984" w:rsidRPr="00650FCE" w:rsidRDefault="00157984" w:rsidP="00EE5CD5">
            <w:pPr>
              <w:rPr>
                <w:color w:val="000000" w:themeColor="text1"/>
                <w:sz w:val="18"/>
                <w:szCs w:val="18"/>
                <w:lang w:val="en-GB"/>
              </w:rPr>
            </w:pPr>
            <w:r w:rsidRPr="00650FCE">
              <w:rPr>
                <w:color w:val="000000" w:themeColor="text1"/>
                <w:sz w:val="18"/>
                <w:szCs w:val="18"/>
                <w:lang w:val="en-GB" w:eastAsia="en-PH"/>
              </w:rPr>
              <w:t>Baseline (2022):</w:t>
            </w:r>
            <w:r w:rsidR="00D530C0">
              <w:rPr>
                <w:color w:val="000000" w:themeColor="text1"/>
                <w:sz w:val="18"/>
                <w:szCs w:val="18"/>
                <w:lang w:val="en-GB" w:eastAsia="en-PH"/>
              </w:rPr>
              <w:t xml:space="preserve"> </w:t>
            </w:r>
            <w:r w:rsidRPr="00650FCE">
              <w:rPr>
                <w:color w:val="000000" w:themeColor="text1"/>
                <w:sz w:val="18"/>
                <w:szCs w:val="18"/>
                <w:lang w:val="en-GB"/>
              </w:rPr>
              <w:t xml:space="preserve">0 Poor 453,386 Fair 801,074 Good 1,229,294 Excellent </w:t>
            </w:r>
          </w:p>
          <w:p w14:paraId="1654188E" w14:textId="77777777" w:rsidR="00157984" w:rsidRPr="00650FCE" w:rsidRDefault="00157984" w:rsidP="00EE5CD5">
            <w:pPr>
              <w:rPr>
                <w:color w:val="000000" w:themeColor="text1"/>
                <w:sz w:val="18"/>
                <w:szCs w:val="18"/>
                <w:lang w:val="en-GB"/>
              </w:rPr>
            </w:pPr>
            <w:r w:rsidRPr="00650FCE">
              <w:rPr>
                <w:color w:val="000000" w:themeColor="text1"/>
                <w:sz w:val="18"/>
                <w:szCs w:val="18"/>
                <w:lang w:val="en-GB" w:eastAsia="en-PH"/>
              </w:rPr>
              <w:t xml:space="preserve">Target: </w:t>
            </w:r>
            <w:r w:rsidRPr="00650FCE">
              <w:rPr>
                <w:color w:val="000000" w:themeColor="text1"/>
                <w:sz w:val="18"/>
                <w:szCs w:val="18"/>
                <w:lang w:val="en-GB"/>
              </w:rPr>
              <w:t xml:space="preserve">0 Poor 0 Fair 453,386 Good 2,030,369 Excellent </w:t>
            </w:r>
          </w:p>
          <w:p w14:paraId="333EB696" w14:textId="77777777" w:rsidR="00157984" w:rsidRPr="00650FCE" w:rsidRDefault="00157984" w:rsidP="00EE5CD5">
            <w:pPr>
              <w:rPr>
                <w:color w:val="000000" w:themeColor="text1"/>
                <w:sz w:val="18"/>
                <w:szCs w:val="18"/>
                <w:lang w:val="en-GB"/>
              </w:rPr>
            </w:pPr>
          </w:p>
          <w:p w14:paraId="07EF5869" w14:textId="77777777" w:rsidR="00157984" w:rsidRPr="00650FCE" w:rsidRDefault="00157984" w:rsidP="00EE5CD5">
            <w:pPr>
              <w:rPr>
                <w:b/>
                <w:bCs/>
                <w:color w:val="000000" w:themeColor="text1"/>
                <w:sz w:val="18"/>
                <w:szCs w:val="18"/>
                <w:lang w:val="en-GB"/>
              </w:rPr>
            </w:pPr>
            <w:r w:rsidRPr="00650FCE">
              <w:rPr>
                <w:b/>
                <w:bCs/>
                <w:color w:val="000000" w:themeColor="text1"/>
                <w:sz w:val="18"/>
                <w:szCs w:val="18"/>
                <w:lang w:val="en-GB"/>
              </w:rPr>
              <w:t>Forest area as a proportion of total land area</w:t>
            </w:r>
          </w:p>
          <w:p w14:paraId="041F654D" w14:textId="77777777" w:rsidR="00157984" w:rsidRPr="00650FCE" w:rsidRDefault="00157984" w:rsidP="00EE5CD5">
            <w:pPr>
              <w:rPr>
                <w:color w:val="000000" w:themeColor="text1"/>
                <w:sz w:val="18"/>
                <w:szCs w:val="18"/>
                <w:lang w:val="en-GB"/>
              </w:rPr>
            </w:pPr>
            <w:r w:rsidRPr="00650FCE">
              <w:rPr>
                <w:color w:val="000000" w:themeColor="text1"/>
                <w:sz w:val="18"/>
                <w:szCs w:val="18"/>
                <w:lang w:val="en-GB"/>
              </w:rPr>
              <w:t>Baseline (2020): 24.09</w:t>
            </w:r>
          </w:p>
          <w:p w14:paraId="437DF471" w14:textId="77777777" w:rsidR="00157984" w:rsidRPr="00650FCE" w:rsidRDefault="00157984" w:rsidP="00EE5CD5">
            <w:pPr>
              <w:rPr>
                <w:color w:val="000000" w:themeColor="text1"/>
                <w:sz w:val="18"/>
                <w:szCs w:val="18"/>
                <w:lang w:val="en-GB"/>
              </w:rPr>
            </w:pPr>
            <w:r w:rsidRPr="00650FCE">
              <w:rPr>
                <w:color w:val="000000" w:themeColor="text1"/>
                <w:sz w:val="18"/>
                <w:szCs w:val="18"/>
                <w:lang w:val="en-GB"/>
              </w:rPr>
              <w:t>Target: 25.23</w:t>
            </w:r>
          </w:p>
          <w:p w14:paraId="5217791A" w14:textId="77777777" w:rsidR="00157984" w:rsidRPr="00650FCE" w:rsidRDefault="00157984" w:rsidP="00EE5CD5">
            <w:pPr>
              <w:textAlignment w:val="baseline"/>
              <w:rPr>
                <w:rStyle w:val="normaltextrun"/>
                <w:b/>
                <w:bCs/>
                <w:color w:val="000000" w:themeColor="text1"/>
                <w:sz w:val="18"/>
                <w:szCs w:val="18"/>
                <w:lang w:val="en-GB" w:eastAsia="en-PH"/>
              </w:rPr>
            </w:pPr>
          </w:p>
          <w:p w14:paraId="698DC36B" w14:textId="69D3FB7C" w:rsidR="00157984" w:rsidRPr="00650FCE" w:rsidRDefault="00157984" w:rsidP="00EE5CD5">
            <w:pPr>
              <w:rPr>
                <w:b/>
                <w:bCs/>
                <w:color w:val="000000" w:themeColor="text1"/>
                <w:sz w:val="18"/>
                <w:szCs w:val="18"/>
                <w:lang w:val="en-GB"/>
              </w:rPr>
            </w:pPr>
            <w:r w:rsidRPr="00650FCE">
              <w:rPr>
                <w:b/>
                <w:bCs/>
                <w:color w:val="000000" w:themeColor="text1"/>
                <w:sz w:val="18"/>
                <w:szCs w:val="18"/>
                <w:lang w:val="en-GB"/>
              </w:rPr>
              <w:t>Share of renewable energy</w:t>
            </w:r>
            <w:r w:rsidR="00D530C0">
              <w:rPr>
                <w:b/>
                <w:bCs/>
                <w:color w:val="000000" w:themeColor="text1"/>
                <w:sz w:val="18"/>
                <w:szCs w:val="18"/>
                <w:lang w:val="en-GB"/>
              </w:rPr>
              <w:t xml:space="preserve"> </w:t>
            </w:r>
            <w:r w:rsidRPr="00650FCE">
              <w:rPr>
                <w:b/>
                <w:bCs/>
                <w:color w:val="000000" w:themeColor="text1"/>
                <w:sz w:val="18"/>
                <w:szCs w:val="18"/>
                <w:lang w:val="en-GB"/>
              </w:rPr>
              <w:t xml:space="preserve">in the power generation mix </w:t>
            </w:r>
            <w:proofErr w:type="gramStart"/>
            <w:r w:rsidRPr="00650FCE">
              <w:rPr>
                <w:b/>
                <w:bCs/>
                <w:color w:val="000000" w:themeColor="text1"/>
                <w:sz w:val="18"/>
                <w:szCs w:val="18"/>
                <w:lang w:val="en-GB"/>
              </w:rPr>
              <w:t>increased</w:t>
            </w:r>
            <w:proofErr w:type="gramEnd"/>
          </w:p>
          <w:p w14:paraId="7E8ECC10" w14:textId="77777777" w:rsidR="00157984" w:rsidRPr="00650FCE" w:rsidRDefault="00157984" w:rsidP="00EE5CD5">
            <w:pPr>
              <w:textAlignment w:val="baseline"/>
              <w:rPr>
                <w:color w:val="000000" w:themeColor="text1"/>
                <w:sz w:val="18"/>
                <w:szCs w:val="18"/>
                <w:lang w:val="en-GB" w:eastAsia="en-PH"/>
              </w:rPr>
            </w:pPr>
            <w:r w:rsidRPr="00650FCE">
              <w:rPr>
                <w:color w:val="000000" w:themeColor="text1"/>
                <w:sz w:val="18"/>
                <w:szCs w:val="18"/>
                <w:lang w:val="en-GB"/>
              </w:rPr>
              <w:t>Baseline (2021): 22.40</w:t>
            </w:r>
          </w:p>
          <w:p w14:paraId="47378D1B" w14:textId="77777777" w:rsidR="00157984" w:rsidRPr="00650FCE" w:rsidRDefault="00157984" w:rsidP="00EE5CD5">
            <w:pPr>
              <w:textAlignment w:val="baseline"/>
              <w:rPr>
                <w:color w:val="000000" w:themeColor="text1"/>
                <w:sz w:val="18"/>
                <w:szCs w:val="18"/>
                <w:lang w:val="en-GB" w:eastAsia="en-PH"/>
              </w:rPr>
            </w:pPr>
            <w:r w:rsidRPr="00650FCE">
              <w:rPr>
                <w:color w:val="000000" w:themeColor="text1"/>
                <w:sz w:val="18"/>
                <w:szCs w:val="18"/>
                <w:lang w:val="en-GB" w:eastAsia="en-PH"/>
              </w:rPr>
              <w:lastRenderedPageBreak/>
              <w:t xml:space="preserve">Target: 30 </w:t>
            </w:r>
          </w:p>
          <w:p w14:paraId="392D120F" w14:textId="77777777" w:rsidR="00157984" w:rsidRPr="00650FCE" w:rsidRDefault="00157984" w:rsidP="00EE5CD5">
            <w:pPr>
              <w:textAlignment w:val="baseline"/>
              <w:rPr>
                <w:color w:val="000000" w:themeColor="text1"/>
                <w:sz w:val="18"/>
                <w:szCs w:val="18"/>
                <w:lang w:val="en-GB" w:eastAsia="en-PH"/>
              </w:rPr>
            </w:pPr>
            <w:r w:rsidRPr="00650FCE">
              <w:rPr>
                <w:color w:val="000000" w:themeColor="text1"/>
                <w:sz w:val="18"/>
                <w:szCs w:val="18"/>
                <w:lang w:val="en-GB" w:eastAsia="en-PH"/>
              </w:rPr>
              <w:t> </w:t>
            </w:r>
          </w:p>
          <w:p w14:paraId="111AADB5" w14:textId="77777777" w:rsidR="00157984" w:rsidRPr="00650FCE" w:rsidRDefault="00157984" w:rsidP="00EE5CD5">
            <w:pPr>
              <w:textAlignment w:val="baseline"/>
              <w:rPr>
                <w:color w:val="000000" w:themeColor="text1"/>
                <w:sz w:val="18"/>
                <w:szCs w:val="18"/>
                <w:lang w:val="en-GB" w:eastAsia="en-PH"/>
              </w:rPr>
            </w:pPr>
            <w:r w:rsidRPr="00650FCE">
              <w:rPr>
                <w:b/>
                <w:bCs/>
                <w:color w:val="000000" w:themeColor="text1"/>
                <w:sz w:val="18"/>
                <w:szCs w:val="18"/>
                <w:lang w:val="en-GB" w:eastAsia="en-PH"/>
              </w:rPr>
              <w:t>Green, Social, and Sustainability Bonds issued (USD billion)</w:t>
            </w:r>
            <w:r w:rsidRPr="00650FCE">
              <w:rPr>
                <w:color w:val="000000" w:themeColor="text1"/>
                <w:sz w:val="18"/>
                <w:szCs w:val="18"/>
                <w:lang w:val="en-GB" w:eastAsia="en-PH"/>
              </w:rPr>
              <w:t> </w:t>
            </w:r>
          </w:p>
          <w:p w14:paraId="4786AD94" w14:textId="77777777" w:rsidR="00157984" w:rsidRPr="00650FCE" w:rsidRDefault="00157984" w:rsidP="00EE5CD5">
            <w:pPr>
              <w:textAlignment w:val="baseline"/>
              <w:rPr>
                <w:color w:val="000000" w:themeColor="text1"/>
                <w:sz w:val="18"/>
                <w:szCs w:val="18"/>
                <w:lang w:val="en-GB" w:eastAsia="en-PH"/>
              </w:rPr>
            </w:pPr>
            <w:r w:rsidRPr="00650FCE">
              <w:rPr>
                <w:color w:val="000000" w:themeColor="text1"/>
                <w:sz w:val="18"/>
                <w:szCs w:val="18"/>
                <w:shd w:val="clear" w:color="auto" w:fill="FFFFFF"/>
                <w:lang w:val="en-GB" w:eastAsia="en-PH"/>
              </w:rPr>
              <w:t>Baseline (2022): 6.58</w:t>
            </w:r>
          </w:p>
          <w:p w14:paraId="14BDE2C8" w14:textId="45AA310C" w:rsidR="00157984" w:rsidRPr="00650FCE" w:rsidRDefault="00157984" w:rsidP="00EE5CD5">
            <w:pPr>
              <w:textAlignment w:val="baseline"/>
              <w:rPr>
                <w:color w:val="000000" w:themeColor="text1"/>
                <w:sz w:val="18"/>
                <w:szCs w:val="18"/>
                <w:lang w:val="en-GB" w:eastAsia="en-PH"/>
              </w:rPr>
            </w:pPr>
            <w:r w:rsidRPr="00650FCE">
              <w:rPr>
                <w:color w:val="000000" w:themeColor="text1"/>
                <w:sz w:val="18"/>
                <w:szCs w:val="18"/>
                <w:shd w:val="clear" w:color="auto" w:fill="FFFFFF"/>
                <w:lang w:val="en-GB" w:eastAsia="en-PH"/>
              </w:rPr>
              <w:t>Target: 8</w:t>
            </w:r>
          </w:p>
          <w:p w14:paraId="53B1C83B" w14:textId="77777777" w:rsidR="00157984" w:rsidRPr="00650FCE" w:rsidRDefault="00157984" w:rsidP="00EE5CD5">
            <w:pPr>
              <w:textAlignment w:val="baseline"/>
              <w:rPr>
                <w:color w:val="000000" w:themeColor="text1"/>
                <w:sz w:val="18"/>
                <w:szCs w:val="18"/>
                <w:lang w:val="en-GB" w:eastAsia="en-PH"/>
              </w:rPr>
            </w:pPr>
            <w:r w:rsidRPr="00650FCE">
              <w:rPr>
                <w:color w:val="000000" w:themeColor="text1"/>
                <w:sz w:val="18"/>
                <w:szCs w:val="18"/>
                <w:lang w:val="en-GB" w:eastAsia="en-PH"/>
              </w:rPr>
              <w:t> </w:t>
            </w:r>
          </w:p>
          <w:p w14:paraId="665B5466" w14:textId="77777777" w:rsidR="00157984" w:rsidRPr="00650FCE" w:rsidRDefault="00157984" w:rsidP="00EE5CD5">
            <w:pPr>
              <w:textAlignment w:val="baseline"/>
              <w:rPr>
                <w:color w:val="000000" w:themeColor="text1"/>
                <w:sz w:val="18"/>
                <w:szCs w:val="18"/>
                <w:lang w:val="en-GB" w:eastAsia="en-PH"/>
              </w:rPr>
            </w:pPr>
            <w:r w:rsidRPr="00650FCE">
              <w:rPr>
                <w:color w:val="000000" w:themeColor="text1"/>
                <w:sz w:val="18"/>
                <w:szCs w:val="18"/>
                <w:lang w:val="en-GB" w:eastAsia="en-PH"/>
              </w:rPr>
              <w:t> </w:t>
            </w:r>
          </w:p>
          <w:p w14:paraId="58C1CC82" w14:textId="77777777" w:rsidR="00157984" w:rsidRPr="00650FCE" w:rsidRDefault="00157984" w:rsidP="00EE5CD5">
            <w:pPr>
              <w:textAlignment w:val="baseline"/>
              <w:rPr>
                <w:color w:val="000000" w:themeColor="text1"/>
                <w:sz w:val="18"/>
                <w:szCs w:val="18"/>
                <w:lang w:val="en-GB" w:eastAsia="en-PH"/>
              </w:rPr>
            </w:pPr>
            <w:r w:rsidRPr="00650FCE">
              <w:rPr>
                <w:color w:val="000000" w:themeColor="text1"/>
                <w:sz w:val="18"/>
                <w:szCs w:val="18"/>
                <w:lang w:val="en-GB" w:eastAsia="en-PH"/>
              </w:rPr>
              <w:t> </w:t>
            </w:r>
          </w:p>
        </w:tc>
        <w:tc>
          <w:tcPr>
            <w:tcW w:w="1949" w:type="dxa"/>
            <w:vMerge w:val="restart"/>
            <w:shd w:val="clear" w:color="auto" w:fill="auto"/>
            <w:hideMark/>
          </w:tcPr>
          <w:p w14:paraId="1DCF6FF2" w14:textId="77777777" w:rsidR="00157984" w:rsidRPr="00650FCE" w:rsidRDefault="00157984" w:rsidP="00EE5CD5">
            <w:pPr>
              <w:spacing w:line="259" w:lineRule="auto"/>
              <w:rPr>
                <w:color w:val="000000" w:themeColor="text1"/>
                <w:sz w:val="18"/>
                <w:szCs w:val="18"/>
                <w:lang w:val="en-GB" w:eastAsia="en-PH"/>
              </w:rPr>
            </w:pPr>
            <w:r w:rsidRPr="00650FCE">
              <w:rPr>
                <w:color w:val="000000" w:themeColor="text1"/>
                <w:sz w:val="18"/>
                <w:szCs w:val="18"/>
                <w:lang w:val="en-GB" w:eastAsia="en-PH"/>
              </w:rPr>
              <w:lastRenderedPageBreak/>
              <w:t> Office of Civil Defense</w:t>
            </w:r>
          </w:p>
          <w:p w14:paraId="3A064CCA" w14:textId="77777777" w:rsidR="00157984" w:rsidRPr="00650FCE" w:rsidRDefault="00157984" w:rsidP="00EE5CD5">
            <w:pPr>
              <w:textAlignment w:val="baseline"/>
              <w:rPr>
                <w:color w:val="000000" w:themeColor="text1"/>
                <w:sz w:val="18"/>
                <w:szCs w:val="18"/>
                <w:lang w:val="en-GB" w:eastAsia="en-PH"/>
              </w:rPr>
            </w:pPr>
            <w:r w:rsidRPr="00650FCE">
              <w:rPr>
                <w:color w:val="000000" w:themeColor="text1"/>
                <w:sz w:val="18"/>
                <w:szCs w:val="18"/>
                <w:lang w:val="en-GB" w:eastAsia="en-PH"/>
              </w:rPr>
              <w:t> </w:t>
            </w:r>
          </w:p>
          <w:p w14:paraId="1EBCABDD" w14:textId="77777777" w:rsidR="00157984" w:rsidRPr="00650FCE" w:rsidRDefault="00157984" w:rsidP="00EE5CD5">
            <w:pPr>
              <w:textAlignment w:val="baseline"/>
              <w:rPr>
                <w:color w:val="000000" w:themeColor="text1"/>
                <w:sz w:val="18"/>
                <w:szCs w:val="18"/>
                <w:lang w:val="en-GB" w:eastAsia="en-PH"/>
              </w:rPr>
            </w:pPr>
            <w:r w:rsidRPr="00650FCE">
              <w:rPr>
                <w:color w:val="000000" w:themeColor="text1"/>
                <w:sz w:val="18"/>
                <w:szCs w:val="18"/>
                <w:lang w:val="en-GB" w:eastAsia="en-PH"/>
              </w:rPr>
              <w:t> </w:t>
            </w:r>
          </w:p>
          <w:p w14:paraId="471A05E4" w14:textId="77777777" w:rsidR="00157984" w:rsidRPr="00650FCE" w:rsidRDefault="00157984" w:rsidP="00EE5CD5">
            <w:pPr>
              <w:textAlignment w:val="baseline"/>
              <w:rPr>
                <w:color w:val="000000" w:themeColor="text1"/>
                <w:sz w:val="18"/>
                <w:szCs w:val="18"/>
                <w:lang w:val="en-GB" w:eastAsia="en-PH"/>
              </w:rPr>
            </w:pPr>
            <w:r w:rsidRPr="00650FCE">
              <w:rPr>
                <w:color w:val="000000" w:themeColor="text1"/>
                <w:sz w:val="18"/>
                <w:szCs w:val="18"/>
                <w:lang w:val="en-GB" w:eastAsia="en-PH"/>
              </w:rPr>
              <w:t> </w:t>
            </w:r>
          </w:p>
          <w:p w14:paraId="4C60D60B" w14:textId="77777777" w:rsidR="00157984" w:rsidRPr="00650FCE" w:rsidRDefault="00157984" w:rsidP="00EE5CD5">
            <w:pPr>
              <w:textAlignment w:val="baseline"/>
              <w:rPr>
                <w:color w:val="000000" w:themeColor="text1"/>
                <w:sz w:val="18"/>
                <w:szCs w:val="18"/>
                <w:lang w:val="en-GB" w:eastAsia="en-PH"/>
              </w:rPr>
            </w:pPr>
            <w:r w:rsidRPr="00650FCE">
              <w:rPr>
                <w:color w:val="000000" w:themeColor="text1"/>
                <w:sz w:val="18"/>
                <w:szCs w:val="18"/>
                <w:lang w:val="en-GB" w:eastAsia="en-PH"/>
              </w:rPr>
              <w:t> </w:t>
            </w:r>
          </w:p>
          <w:p w14:paraId="3A003226" w14:textId="77777777" w:rsidR="00157984" w:rsidRPr="00650FCE" w:rsidRDefault="00157984" w:rsidP="00EE5CD5">
            <w:pPr>
              <w:rPr>
                <w:color w:val="000000" w:themeColor="text1"/>
                <w:sz w:val="18"/>
                <w:szCs w:val="18"/>
                <w:lang w:val="en-GB" w:eastAsia="en-PH"/>
              </w:rPr>
            </w:pPr>
          </w:p>
          <w:p w14:paraId="3490A097" w14:textId="77777777" w:rsidR="00157984" w:rsidRPr="00650FCE" w:rsidRDefault="00157984" w:rsidP="00EE5CD5">
            <w:pPr>
              <w:rPr>
                <w:color w:val="000000" w:themeColor="text1"/>
                <w:sz w:val="18"/>
                <w:szCs w:val="18"/>
                <w:lang w:val="en-GB" w:eastAsia="en-PH"/>
              </w:rPr>
            </w:pPr>
          </w:p>
          <w:p w14:paraId="2B6D90F5" w14:textId="77777777" w:rsidR="00157984" w:rsidRPr="00650FCE" w:rsidRDefault="00157984" w:rsidP="00EE5CD5">
            <w:pPr>
              <w:rPr>
                <w:color w:val="000000" w:themeColor="text1"/>
                <w:sz w:val="18"/>
                <w:szCs w:val="18"/>
                <w:lang w:val="en-GB" w:eastAsia="en-PH"/>
              </w:rPr>
            </w:pPr>
          </w:p>
          <w:p w14:paraId="1426B964" w14:textId="77777777" w:rsidR="00D530C0" w:rsidRDefault="00D530C0" w:rsidP="00EE5CD5">
            <w:pPr>
              <w:textAlignment w:val="baseline"/>
              <w:rPr>
                <w:color w:val="000000" w:themeColor="text1"/>
                <w:sz w:val="18"/>
                <w:szCs w:val="18"/>
                <w:lang w:val="en-GB" w:eastAsia="en-PH"/>
              </w:rPr>
            </w:pPr>
          </w:p>
          <w:p w14:paraId="255EC126" w14:textId="2A6C347F" w:rsidR="00157984" w:rsidRPr="00650FCE" w:rsidRDefault="00157984" w:rsidP="00EE5CD5">
            <w:pPr>
              <w:textAlignment w:val="baseline"/>
              <w:rPr>
                <w:color w:val="000000" w:themeColor="text1"/>
                <w:sz w:val="18"/>
                <w:szCs w:val="18"/>
                <w:lang w:val="en-GB" w:eastAsia="en-PH"/>
              </w:rPr>
            </w:pPr>
            <w:r w:rsidRPr="00650FCE">
              <w:rPr>
                <w:color w:val="000000" w:themeColor="text1"/>
                <w:sz w:val="18"/>
                <w:szCs w:val="18"/>
                <w:lang w:val="en-GB" w:eastAsia="en-PH"/>
              </w:rPr>
              <w:t>Department of Environment and Natural Resources</w:t>
            </w:r>
            <w:r w:rsidR="00D530C0">
              <w:rPr>
                <w:color w:val="000000" w:themeColor="text1"/>
                <w:sz w:val="18"/>
                <w:szCs w:val="18"/>
                <w:lang w:val="en-GB" w:eastAsia="en-PH"/>
              </w:rPr>
              <w:t xml:space="preserve"> </w:t>
            </w:r>
          </w:p>
          <w:p w14:paraId="3F24A6D9" w14:textId="77777777" w:rsidR="00157984" w:rsidRPr="00650FCE" w:rsidRDefault="00157984" w:rsidP="00EE5CD5">
            <w:pPr>
              <w:textAlignment w:val="baseline"/>
              <w:rPr>
                <w:color w:val="000000" w:themeColor="text1"/>
                <w:sz w:val="18"/>
                <w:szCs w:val="18"/>
                <w:lang w:val="en-GB" w:eastAsia="en-PH"/>
              </w:rPr>
            </w:pPr>
            <w:r w:rsidRPr="00650FCE">
              <w:rPr>
                <w:color w:val="000000" w:themeColor="text1"/>
                <w:sz w:val="18"/>
                <w:szCs w:val="18"/>
                <w:lang w:val="en-GB" w:eastAsia="en-PH"/>
              </w:rPr>
              <w:t> </w:t>
            </w:r>
          </w:p>
          <w:p w14:paraId="7C2196B7" w14:textId="77777777" w:rsidR="00157984" w:rsidRPr="00650FCE" w:rsidRDefault="00157984" w:rsidP="00EE5CD5">
            <w:pPr>
              <w:textAlignment w:val="baseline"/>
              <w:rPr>
                <w:color w:val="000000" w:themeColor="text1"/>
                <w:sz w:val="18"/>
                <w:szCs w:val="18"/>
                <w:lang w:val="en-GB" w:eastAsia="en-PH"/>
              </w:rPr>
            </w:pPr>
            <w:r w:rsidRPr="00650FCE">
              <w:rPr>
                <w:color w:val="000000" w:themeColor="text1"/>
                <w:sz w:val="18"/>
                <w:szCs w:val="18"/>
                <w:lang w:val="en-GB" w:eastAsia="en-PH"/>
              </w:rPr>
              <w:t> </w:t>
            </w:r>
          </w:p>
          <w:p w14:paraId="2F9FDA0D" w14:textId="77777777" w:rsidR="00157984" w:rsidRPr="00650FCE" w:rsidRDefault="00157984" w:rsidP="00EE5CD5">
            <w:pPr>
              <w:textAlignment w:val="baseline"/>
              <w:rPr>
                <w:color w:val="000000" w:themeColor="text1"/>
                <w:sz w:val="18"/>
                <w:szCs w:val="18"/>
                <w:lang w:val="en-GB" w:eastAsia="en-PH"/>
              </w:rPr>
            </w:pPr>
            <w:r w:rsidRPr="00650FCE">
              <w:rPr>
                <w:color w:val="000000" w:themeColor="text1"/>
                <w:sz w:val="18"/>
                <w:szCs w:val="18"/>
                <w:lang w:val="en-GB" w:eastAsia="en-PH"/>
              </w:rPr>
              <w:t> </w:t>
            </w:r>
          </w:p>
          <w:p w14:paraId="227CEA09" w14:textId="77777777" w:rsidR="00157984" w:rsidRPr="00650FCE" w:rsidRDefault="00157984" w:rsidP="00EE5CD5">
            <w:pPr>
              <w:textAlignment w:val="baseline"/>
              <w:rPr>
                <w:color w:val="000000" w:themeColor="text1"/>
                <w:sz w:val="18"/>
                <w:szCs w:val="18"/>
                <w:lang w:val="en-GB" w:eastAsia="en-PH"/>
              </w:rPr>
            </w:pPr>
            <w:r w:rsidRPr="00650FCE">
              <w:rPr>
                <w:color w:val="000000" w:themeColor="text1"/>
                <w:sz w:val="18"/>
                <w:szCs w:val="18"/>
                <w:lang w:val="en-GB" w:eastAsia="en-PH"/>
              </w:rPr>
              <w:t> </w:t>
            </w:r>
          </w:p>
          <w:p w14:paraId="2D2B0F6C" w14:textId="77777777" w:rsidR="00157984" w:rsidRPr="00650FCE" w:rsidRDefault="00157984" w:rsidP="00EE5CD5">
            <w:pPr>
              <w:textAlignment w:val="baseline"/>
              <w:rPr>
                <w:rStyle w:val="eop"/>
                <w:color w:val="000000" w:themeColor="text1"/>
                <w:sz w:val="16"/>
                <w:szCs w:val="16"/>
                <w:lang w:val="en-GB" w:eastAsia="en-PH"/>
              </w:rPr>
            </w:pPr>
          </w:p>
          <w:p w14:paraId="67FB65E4" w14:textId="77777777" w:rsidR="00157984" w:rsidRPr="00650FCE" w:rsidRDefault="00157984" w:rsidP="00EE5CD5">
            <w:pPr>
              <w:textAlignment w:val="baseline"/>
              <w:rPr>
                <w:color w:val="000000" w:themeColor="text1"/>
                <w:sz w:val="18"/>
                <w:szCs w:val="18"/>
                <w:lang w:val="en-GB" w:eastAsia="en-PH"/>
              </w:rPr>
            </w:pPr>
            <w:r w:rsidRPr="00650FCE">
              <w:rPr>
                <w:color w:val="000000" w:themeColor="text1"/>
                <w:sz w:val="18"/>
                <w:szCs w:val="18"/>
                <w:lang w:val="en-GB" w:eastAsia="en-PH"/>
              </w:rPr>
              <w:t> </w:t>
            </w:r>
          </w:p>
          <w:p w14:paraId="3280DCDB" w14:textId="77777777" w:rsidR="00157984" w:rsidRPr="00650FCE" w:rsidRDefault="00157984" w:rsidP="00EE5CD5">
            <w:pPr>
              <w:textAlignment w:val="baseline"/>
              <w:rPr>
                <w:color w:val="000000" w:themeColor="text1"/>
                <w:sz w:val="18"/>
                <w:szCs w:val="18"/>
                <w:lang w:val="en-GB" w:eastAsia="en-PH"/>
              </w:rPr>
            </w:pPr>
          </w:p>
          <w:p w14:paraId="14A58F29" w14:textId="77777777" w:rsidR="00157984" w:rsidRPr="00650FCE" w:rsidRDefault="00157984" w:rsidP="00EE5CD5">
            <w:pPr>
              <w:textAlignment w:val="baseline"/>
              <w:rPr>
                <w:color w:val="000000" w:themeColor="text1"/>
                <w:sz w:val="18"/>
                <w:szCs w:val="18"/>
                <w:lang w:val="en-GB" w:eastAsia="en-PH"/>
              </w:rPr>
            </w:pPr>
          </w:p>
          <w:p w14:paraId="2E71C3F4" w14:textId="77777777" w:rsidR="00157984" w:rsidRPr="00650FCE" w:rsidRDefault="00157984" w:rsidP="00EE5CD5">
            <w:pPr>
              <w:textAlignment w:val="baseline"/>
              <w:rPr>
                <w:color w:val="000000" w:themeColor="text1"/>
                <w:sz w:val="18"/>
                <w:szCs w:val="18"/>
                <w:lang w:val="en-GB" w:eastAsia="en-PH"/>
              </w:rPr>
            </w:pPr>
          </w:p>
          <w:p w14:paraId="5D7739FC" w14:textId="77777777" w:rsidR="00157984" w:rsidRPr="00650FCE" w:rsidRDefault="00157984" w:rsidP="00EE5CD5">
            <w:pPr>
              <w:rPr>
                <w:color w:val="000000" w:themeColor="text1"/>
                <w:sz w:val="18"/>
                <w:szCs w:val="18"/>
                <w:lang w:val="en-GB" w:eastAsia="en-PH"/>
              </w:rPr>
            </w:pPr>
          </w:p>
          <w:p w14:paraId="41F86A4A" w14:textId="77777777" w:rsidR="00157984" w:rsidRPr="00650FCE" w:rsidRDefault="00157984" w:rsidP="00EE5CD5">
            <w:pPr>
              <w:rPr>
                <w:color w:val="000000" w:themeColor="text1"/>
                <w:sz w:val="18"/>
                <w:szCs w:val="18"/>
                <w:lang w:val="en-GB" w:eastAsia="en-PH"/>
              </w:rPr>
            </w:pPr>
          </w:p>
          <w:p w14:paraId="72126861" w14:textId="77777777" w:rsidR="00157984" w:rsidRPr="00650FCE" w:rsidRDefault="00157984" w:rsidP="00EE5CD5">
            <w:pPr>
              <w:rPr>
                <w:color w:val="000000" w:themeColor="text1"/>
                <w:sz w:val="18"/>
                <w:szCs w:val="18"/>
                <w:lang w:val="en-GB" w:eastAsia="en-PH"/>
              </w:rPr>
            </w:pPr>
          </w:p>
          <w:p w14:paraId="473B46BA" w14:textId="77777777" w:rsidR="00157984" w:rsidRPr="00650FCE" w:rsidRDefault="00157984" w:rsidP="00EE5CD5">
            <w:pPr>
              <w:rPr>
                <w:color w:val="000000" w:themeColor="text1"/>
                <w:sz w:val="18"/>
                <w:szCs w:val="18"/>
                <w:lang w:val="en-GB" w:eastAsia="en-PH"/>
              </w:rPr>
            </w:pPr>
          </w:p>
          <w:p w14:paraId="48152037" w14:textId="77777777" w:rsidR="00157984" w:rsidRPr="00650FCE" w:rsidRDefault="00157984" w:rsidP="00EE5CD5">
            <w:pPr>
              <w:rPr>
                <w:color w:val="000000" w:themeColor="text1"/>
                <w:sz w:val="18"/>
                <w:szCs w:val="18"/>
                <w:lang w:val="en-GB" w:eastAsia="en-PH"/>
              </w:rPr>
            </w:pPr>
          </w:p>
          <w:p w14:paraId="6D81C53B" w14:textId="77777777" w:rsidR="00157984" w:rsidRPr="00650FCE" w:rsidRDefault="00157984" w:rsidP="00EE5CD5">
            <w:pPr>
              <w:rPr>
                <w:color w:val="000000" w:themeColor="text1"/>
                <w:sz w:val="18"/>
                <w:szCs w:val="18"/>
                <w:lang w:val="en-GB" w:eastAsia="en-PH"/>
              </w:rPr>
            </w:pPr>
          </w:p>
          <w:p w14:paraId="26784DD0" w14:textId="77777777" w:rsidR="00157984" w:rsidRPr="00650FCE" w:rsidRDefault="00157984" w:rsidP="00EE5CD5">
            <w:pPr>
              <w:rPr>
                <w:color w:val="000000" w:themeColor="text1"/>
                <w:sz w:val="18"/>
                <w:szCs w:val="18"/>
                <w:lang w:val="en-GB" w:eastAsia="en-PH"/>
              </w:rPr>
            </w:pPr>
          </w:p>
          <w:p w14:paraId="704DF542" w14:textId="77777777" w:rsidR="00157984" w:rsidRPr="00650FCE" w:rsidRDefault="00157984" w:rsidP="00EE5CD5">
            <w:pPr>
              <w:rPr>
                <w:color w:val="000000" w:themeColor="text1"/>
                <w:sz w:val="18"/>
                <w:szCs w:val="18"/>
                <w:lang w:val="en-GB" w:eastAsia="en-PH"/>
              </w:rPr>
            </w:pPr>
          </w:p>
          <w:p w14:paraId="79C6D6DD" w14:textId="77777777" w:rsidR="00157984" w:rsidRPr="00650FCE" w:rsidRDefault="00157984" w:rsidP="00EE5CD5">
            <w:pPr>
              <w:rPr>
                <w:color w:val="000000" w:themeColor="text1"/>
                <w:sz w:val="18"/>
                <w:szCs w:val="18"/>
                <w:lang w:val="en-GB" w:eastAsia="en-PH"/>
              </w:rPr>
            </w:pPr>
          </w:p>
          <w:p w14:paraId="5C2DE015" w14:textId="77777777" w:rsidR="00157984" w:rsidRPr="00650FCE" w:rsidRDefault="00157984" w:rsidP="00EE5CD5">
            <w:pPr>
              <w:rPr>
                <w:color w:val="000000" w:themeColor="text1"/>
                <w:sz w:val="18"/>
                <w:szCs w:val="18"/>
                <w:lang w:val="en-GB" w:eastAsia="en-PH"/>
              </w:rPr>
            </w:pPr>
          </w:p>
          <w:p w14:paraId="66FA72F2" w14:textId="77777777" w:rsidR="00157984" w:rsidRPr="00650FCE" w:rsidRDefault="00157984" w:rsidP="00EE5CD5">
            <w:pPr>
              <w:rPr>
                <w:color w:val="000000" w:themeColor="text1"/>
                <w:sz w:val="18"/>
                <w:szCs w:val="18"/>
                <w:lang w:val="en-GB" w:eastAsia="en-PH"/>
              </w:rPr>
            </w:pPr>
          </w:p>
          <w:p w14:paraId="3118AEA4" w14:textId="77777777" w:rsidR="00157984" w:rsidRPr="00650FCE" w:rsidRDefault="00157984" w:rsidP="00EE5CD5">
            <w:pPr>
              <w:rPr>
                <w:color w:val="000000" w:themeColor="text1"/>
                <w:sz w:val="18"/>
                <w:szCs w:val="18"/>
                <w:lang w:val="en-GB" w:eastAsia="en-PH"/>
              </w:rPr>
            </w:pPr>
          </w:p>
          <w:p w14:paraId="1AF0A5AB" w14:textId="77777777" w:rsidR="00157984" w:rsidRPr="00650FCE" w:rsidRDefault="00157984" w:rsidP="00EE5CD5">
            <w:pPr>
              <w:rPr>
                <w:color w:val="000000" w:themeColor="text1"/>
                <w:sz w:val="18"/>
                <w:szCs w:val="18"/>
                <w:lang w:val="en-GB" w:eastAsia="en-PH"/>
              </w:rPr>
            </w:pPr>
          </w:p>
          <w:p w14:paraId="1D104DAA" w14:textId="77777777" w:rsidR="00157984" w:rsidRPr="00650FCE" w:rsidRDefault="00157984" w:rsidP="00EE5CD5">
            <w:pPr>
              <w:rPr>
                <w:color w:val="000000" w:themeColor="text1"/>
                <w:sz w:val="18"/>
                <w:szCs w:val="18"/>
                <w:lang w:val="en-GB" w:eastAsia="en-PH"/>
              </w:rPr>
            </w:pPr>
          </w:p>
          <w:p w14:paraId="1580439C" w14:textId="77777777" w:rsidR="00157984" w:rsidRPr="00650FCE" w:rsidRDefault="00157984" w:rsidP="00EE5CD5">
            <w:pPr>
              <w:rPr>
                <w:color w:val="000000" w:themeColor="text1"/>
                <w:sz w:val="18"/>
                <w:szCs w:val="18"/>
                <w:lang w:val="en-GB" w:eastAsia="en-PH"/>
              </w:rPr>
            </w:pPr>
          </w:p>
          <w:p w14:paraId="74AE6AC5" w14:textId="77777777" w:rsidR="00157984" w:rsidRPr="00650FCE" w:rsidRDefault="00157984" w:rsidP="00EE5CD5">
            <w:pPr>
              <w:rPr>
                <w:color w:val="000000" w:themeColor="text1"/>
                <w:sz w:val="18"/>
                <w:szCs w:val="18"/>
                <w:lang w:val="en-GB" w:eastAsia="en-PH"/>
              </w:rPr>
            </w:pPr>
          </w:p>
          <w:p w14:paraId="6243031F" w14:textId="77777777" w:rsidR="00157984" w:rsidRPr="00650FCE" w:rsidRDefault="00157984" w:rsidP="00EE5CD5">
            <w:pPr>
              <w:spacing w:line="259" w:lineRule="auto"/>
              <w:rPr>
                <w:color w:val="000000" w:themeColor="text1"/>
                <w:sz w:val="18"/>
                <w:szCs w:val="18"/>
                <w:lang w:val="en-GB"/>
              </w:rPr>
            </w:pPr>
            <w:r w:rsidRPr="00650FCE">
              <w:rPr>
                <w:color w:val="000000" w:themeColor="text1"/>
                <w:sz w:val="18"/>
                <w:szCs w:val="18"/>
                <w:lang w:val="en-GB"/>
              </w:rPr>
              <w:t>Department of Energy</w:t>
            </w:r>
          </w:p>
          <w:p w14:paraId="3FDBAA55" w14:textId="77777777" w:rsidR="00157984" w:rsidRPr="00650FCE" w:rsidRDefault="00157984" w:rsidP="00EE5CD5">
            <w:pPr>
              <w:textAlignment w:val="baseline"/>
              <w:rPr>
                <w:color w:val="000000" w:themeColor="text1"/>
                <w:sz w:val="18"/>
                <w:szCs w:val="18"/>
                <w:lang w:val="en-GB" w:eastAsia="en-PH"/>
              </w:rPr>
            </w:pPr>
          </w:p>
          <w:p w14:paraId="69225232" w14:textId="77777777" w:rsidR="00157984" w:rsidRPr="00650FCE" w:rsidRDefault="00157984" w:rsidP="00EE5CD5">
            <w:pPr>
              <w:textAlignment w:val="baseline"/>
              <w:rPr>
                <w:color w:val="000000" w:themeColor="text1"/>
                <w:sz w:val="18"/>
                <w:szCs w:val="18"/>
                <w:lang w:val="en-GB" w:eastAsia="en-PH"/>
              </w:rPr>
            </w:pPr>
          </w:p>
          <w:p w14:paraId="64B847C4" w14:textId="77777777" w:rsidR="00157984" w:rsidRPr="00650FCE" w:rsidRDefault="00157984" w:rsidP="00EE5CD5">
            <w:pPr>
              <w:textAlignment w:val="baseline"/>
              <w:rPr>
                <w:color w:val="000000" w:themeColor="text1"/>
                <w:sz w:val="18"/>
                <w:szCs w:val="18"/>
                <w:lang w:val="en-GB" w:eastAsia="en-PH"/>
              </w:rPr>
            </w:pPr>
          </w:p>
          <w:p w14:paraId="0CA610DC" w14:textId="77777777" w:rsidR="00157984" w:rsidRPr="00650FCE" w:rsidRDefault="00157984" w:rsidP="00EE5CD5">
            <w:pPr>
              <w:textAlignment w:val="baseline"/>
              <w:rPr>
                <w:color w:val="000000" w:themeColor="text1"/>
                <w:sz w:val="18"/>
                <w:szCs w:val="18"/>
                <w:lang w:val="en-GB" w:eastAsia="en-PH"/>
              </w:rPr>
            </w:pPr>
          </w:p>
          <w:p w14:paraId="59E1758D" w14:textId="77777777" w:rsidR="00157984" w:rsidRPr="00650FCE" w:rsidRDefault="00157984" w:rsidP="00EE5CD5">
            <w:pPr>
              <w:textAlignment w:val="baseline"/>
              <w:rPr>
                <w:color w:val="000000" w:themeColor="text1"/>
                <w:sz w:val="18"/>
                <w:szCs w:val="18"/>
                <w:lang w:val="en-GB" w:eastAsia="en-PH"/>
              </w:rPr>
            </w:pPr>
            <w:r w:rsidRPr="00650FCE">
              <w:rPr>
                <w:color w:val="000000" w:themeColor="text1"/>
                <w:sz w:val="18"/>
                <w:szCs w:val="18"/>
                <w:lang w:val="en-GB" w:eastAsia="en-PH"/>
              </w:rPr>
              <w:t xml:space="preserve">Securities and Exchange Commission </w:t>
            </w:r>
          </w:p>
          <w:p w14:paraId="396793D1" w14:textId="77777777" w:rsidR="00157984" w:rsidRPr="00650FCE" w:rsidRDefault="00157984" w:rsidP="00EE5CD5">
            <w:pPr>
              <w:textAlignment w:val="baseline"/>
              <w:rPr>
                <w:color w:val="000000" w:themeColor="text1"/>
                <w:sz w:val="18"/>
                <w:szCs w:val="18"/>
                <w:lang w:val="en-GB" w:eastAsia="en-PH"/>
              </w:rPr>
            </w:pPr>
          </w:p>
          <w:p w14:paraId="559E7A7D" w14:textId="77777777" w:rsidR="00157984" w:rsidRPr="00650FCE" w:rsidRDefault="00157984" w:rsidP="00EE5CD5">
            <w:pPr>
              <w:textAlignment w:val="baseline"/>
              <w:rPr>
                <w:color w:val="000000" w:themeColor="text1"/>
                <w:sz w:val="18"/>
                <w:szCs w:val="18"/>
                <w:lang w:val="en-GB" w:eastAsia="en-PH"/>
              </w:rPr>
            </w:pPr>
          </w:p>
          <w:p w14:paraId="3BCDE4C7" w14:textId="77777777" w:rsidR="00157984" w:rsidRPr="00650FCE" w:rsidRDefault="00157984" w:rsidP="00EE5CD5">
            <w:pPr>
              <w:textAlignment w:val="baseline"/>
              <w:rPr>
                <w:color w:val="000000" w:themeColor="text1"/>
                <w:sz w:val="18"/>
                <w:szCs w:val="18"/>
                <w:lang w:val="en-GB" w:eastAsia="en-PH"/>
              </w:rPr>
            </w:pPr>
          </w:p>
          <w:p w14:paraId="64CE7830" w14:textId="77777777" w:rsidR="00157984" w:rsidRPr="00650FCE" w:rsidRDefault="00157984" w:rsidP="00EE5CD5">
            <w:pPr>
              <w:textAlignment w:val="baseline"/>
              <w:rPr>
                <w:color w:val="000000" w:themeColor="text1"/>
                <w:sz w:val="18"/>
                <w:szCs w:val="18"/>
                <w:lang w:val="en-GB" w:eastAsia="en-PH"/>
              </w:rPr>
            </w:pPr>
          </w:p>
          <w:p w14:paraId="5FE5B7BB" w14:textId="77777777" w:rsidR="00157984" w:rsidRPr="00650FCE" w:rsidRDefault="00157984" w:rsidP="00EE5CD5">
            <w:pPr>
              <w:textAlignment w:val="baseline"/>
              <w:rPr>
                <w:color w:val="000000" w:themeColor="text1"/>
                <w:sz w:val="18"/>
                <w:szCs w:val="18"/>
                <w:lang w:val="en-GB" w:eastAsia="en-PH"/>
              </w:rPr>
            </w:pPr>
            <w:r w:rsidRPr="00650FCE">
              <w:rPr>
                <w:color w:val="000000" w:themeColor="text1"/>
                <w:sz w:val="18"/>
                <w:szCs w:val="18"/>
                <w:lang w:val="en-GB" w:eastAsia="en-PH"/>
              </w:rPr>
              <w:t>Frequency: Annual</w:t>
            </w:r>
          </w:p>
          <w:p w14:paraId="0AC6692A" w14:textId="77777777" w:rsidR="00157984" w:rsidRPr="00650FCE" w:rsidRDefault="00157984" w:rsidP="00EE5CD5">
            <w:pPr>
              <w:textAlignment w:val="baseline"/>
              <w:rPr>
                <w:color w:val="000000" w:themeColor="text1"/>
                <w:sz w:val="18"/>
                <w:szCs w:val="18"/>
                <w:lang w:val="en-GB" w:eastAsia="en-PH"/>
              </w:rPr>
            </w:pPr>
          </w:p>
        </w:tc>
        <w:tc>
          <w:tcPr>
            <w:tcW w:w="4970" w:type="dxa"/>
            <w:vMerge w:val="restart"/>
            <w:shd w:val="clear" w:color="auto" w:fill="auto"/>
            <w:hideMark/>
          </w:tcPr>
          <w:p w14:paraId="78BD16C5" w14:textId="4E1F7F54" w:rsidR="00157984" w:rsidRPr="00650FCE" w:rsidRDefault="00F64E30" w:rsidP="00EE5CD5">
            <w:pPr>
              <w:textAlignment w:val="baseline"/>
              <w:rPr>
                <w:color w:val="000000" w:themeColor="text1"/>
                <w:sz w:val="18"/>
                <w:szCs w:val="18"/>
                <w:lang w:val="en-GB" w:eastAsia="en-PH"/>
              </w:rPr>
            </w:pPr>
            <w:r>
              <w:rPr>
                <w:b/>
                <w:bCs/>
                <w:color w:val="000000" w:themeColor="text1"/>
                <w:sz w:val="18"/>
                <w:szCs w:val="18"/>
                <w:lang w:val="en-GB" w:eastAsia="en-PH"/>
              </w:rPr>
              <w:lastRenderedPageBreak/>
              <w:t xml:space="preserve">Output </w:t>
            </w:r>
            <w:r w:rsidR="00157984" w:rsidRPr="00650FCE">
              <w:rPr>
                <w:b/>
                <w:bCs/>
                <w:color w:val="000000" w:themeColor="text1"/>
                <w:sz w:val="18"/>
                <w:szCs w:val="18"/>
                <w:lang w:val="en-GB" w:eastAsia="en-PH"/>
              </w:rPr>
              <w:t>3.1 Relevant policies, frameworks, strategies and local actions developed to support NDC implementation</w:t>
            </w:r>
            <w:r w:rsidR="008B71C1">
              <w:rPr>
                <w:b/>
                <w:bCs/>
                <w:color w:val="000000" w:themeColor="text1"/>
                <w:sz w:val="18"/>
                <w:szCs w:val="18"/>
                <w:lang w:val="en-GB" w:eastAsia="en-PH"/>
              </w:rPr>
              <w:t>.</w:t>
            </w:r>
          </w:p>
          <w:p w14:paraId="091F6B59" w14:textId="77777777" w:rsidR="00157984" w:rsidRPr="00650FCE" w:rsidRDefault="00157984" w:rsidP="00EE5CD5">
            <w:pPr>
              <w:tabs>
                <w:tab w:val="left" w:pos="1134"/>
              </w:tabs>
              <w:rPr>
                <w:color w:val="000000" w:themeColor="text1"/>
                <w:sz w:val="18"/>
                <w:szCs w:val="18"/>
                <w:lang w:val="en-GB"/>
              </w:rPr>
            </w:pPr>
          </w:p>
          <w:p w14:paraId="1565D87A" w14:textId="7F7E44DE" w:rsidR="00157984" w:rsidRPr="00650FCE" w:rsidRDefault="00157984" w:rsidP="00EE5CD5">
            <w:pPr>
              <w:textAlignment w:val="baseline"/>
              <w:rPr>
                <w:color w:val="000000" w:themeColor="text1"/>
                <w:sz w:val="18"/>
                <w:szCs w:val="18"/>
                <w:lang w:val="en-GB" w:eastAsia="en-PH"/>
              </w:rPr>
            </w:pPr>
            <w:r w:rsidRPr="00650FCE">
              <w:rPr>
                <w:i/>
                <w:iCs/>
                <w:color w:val="000000" w:themeColor="text1"/>
                <w:sz w:val="18"/>
                <w:szCs w:val="18"/>
                <w:shd w:val="clear" w:color="auto" w:fill="FFFFFF"/>
                <w:lang w:val="en-GB" w:eastAsia="en-PH"/>
              </w:rPr>
              <w:t xml:space="preserve">Indicator 3.1.1: Number of gender-responsive </w:t>
            </w:r>
            <w:r w:rsidRPr="00650FCE">
              <w:rPr>
                <w:i/>
                <w:iCs/>
                <w:color w:val="000000" w:themeColor="text1"/>
                <w:sz w:val="18"/>
                <w:szCs w:val="18"/>
                <w:lang w:val="en-GB" w:eastAsia="en-PH"/>
              </w:rPr>
              <w:t xml:space="preserve">policy measures and framework in place to enable the enhancement, implementation, and monitoring of </w:t>
            </w:r>
            <w:r w:rsidR="00D96D47">
              <w:rPr>
                <w:i/>
                <w:iCs/>
                <w:color w:val="000000" w:themeColor="text1"/>
                <w:sz w:val="18"/>
                <w:szCs w:val="18"/>
                <w:lang w:val="en-GB" w:eastAsia="en-PH"/>
              </w:rPr>
              <w:t>n</w:t>
            </w:r>
            <w:r w:rsidRPr="00650FCE">
              <w:rPr>
                <w:i/>
                <w:iCs/>
                <w:color w:val="000000" w:themeColor="text1"/>
                <w:sz w:val="18"/>
                <w:szCs w:val="18"/>
                <w:lang w:val="en-GB" w:eastAsia="en-PH"/>
              </w:rPr>
              <w:t xml:space="preserve">ationally </w:t>
            </w:r>
            <w:r w:rsidR="00D96D47">
              <w:rPr>
                <w:i/>
                <w:iCs/>
                <w:color w:val="000000" w:themeColor="text1"/>
                <w:sz w:val="18"/>
                <w:szCs w:val="18"/>
                <w:lang w:val="en-GB" w:eastAsia="en-PH"/>
              </w:rPr>
              <w:t>d</w:t>
            </w:r>
            <w:r w:rsidRPr="00650FCE">
              <w:rPr>
                <w:i/>
                <w:iCs/>
                <w:color w:val="000000" w:themeColor="text1"/>
                <w:sz w:val="18"/>
                <w:szCs w:val="18"/>
                <w:lang w:val="en-GB" w:eastAsia="en-PH"/>
              </w:rPr>
              <w:t xml:space="preserve">etermined </w:t>
            </w:r>
            <w:r w:rsidR="00D96D47">
              <w:rPr>
                <w:i/>
                <w:iCs/>
                <w:color w:val="000000" w:themeColor="text1"/>
                <w:sz w:val="18"/>
                <w:szCs w:val="18"/>
                <w:lang w:val="en-GB" w:eastAsia="en-PH"/>
              </w:rPr>
              <w:t>c</w:t>
            </w:r>
            <w:r w:rsidRPr="00650FCE">
              <w:rPr>
                <w:i/>
                <w:iCs/>
                <w:color w:val="000000" w:themeColor="text1"/>
                <w:sz w:val="18"/>
                <w:szCs w:val="18"/>
                <w:lang w:val="en-GB" w:eastAsia="en-PH"/>
              </w:rPr>
              <w:t>ontributions under the Paris Agreement (SP IRFF 1.1.2)</w:t>
            </w:r>
            <w:r w:rsidRPr="00650FCE">
              <w:rPr>
                <w:color w:val="000000" w:themeColor="text1"/>
                <w:sz w:val="18"/>
                <w:szCs w:val="18"/>
                <w:lang w:val="en-GB" w:eastAsia="en-PH"/>
              </w:rPr>
              <w:t> </w:t>
            </w:r>
          </w:p>
          <w:p w14:paraId="7F2E7B10" w14:textId="77777777" w:rsidR="00157984" w:rsidRPr="00650FCE" w:rsidRDefault="00157984" w:rsidP="00EE5CD5">
            <w:pPr>
              <w:textAlignment w:val="baseline"/>
              <w:rPr>
                <w:color w:val="000000" w:themeColor="text1"/>
                <w:sz w:val="18"/>
                <w:szCs w:val="18"/>
                <w:shd w:val="clear" w:color="auto" w:fill="FFFFFF"/>
                <w:lang w:val="en-GB" w:eastAsia="en-PH"/>
              </w:rPr>
            </w:pPr>
          </w:p>
          <w:p w14:paraId="3533FE3D" w14:textId="77777777" w:rsidR="00157984" w:rsidRPr="00650FCE" w:rsidRDefault="00157984" w:rsidP="00EE5CD5">
            <w:pPr>
              <w:textAlignment w:val="baseline"/>
              <w:rPr>
                <w:color w:val="000000" w:themeColor="text1"/>
                <w:sz w:val="18"/>
                <w:szCs w:val="18"/>
                <w:lang w:val="en-GB" w:eastAsia="en-PH"/>
              </w:rPr>
            </w:pPr>
            <w:r w:rsidRPr="00650FCE">
              <w:rPr>
                <w:color w:val="000000" w:themeColor="text1"/>
                <w:sz w:val="18"/>
                <w:szCs w:val="18"/>
                <w:shd w:val="clear" w:color="auto" w:fill="FFFFFF"/>
                <w:lang w:val="en-GB" w:eastAsia="en-PH"/>
              </w:rPr>
              <w:t>Baseline (2023): 5</w:t>
            </w:r>
            <w:r w:rsidRPr="00650FCE">
              <w:rPr>
                <w:color w:val="000000" w:themeColor="text1"/>
                <w:sz w:val="18"/>
                <w:szCs w:val="18"/>
                <w:lang w:val="en-GB" w:eastAsia="en-PH"/>
              </w:rPr>
              <w:t> </w:t>
            </w:r>
          </w:p>
          <w:p w14:paraId="26AD3384" w14:textId="7E2D9834" w:rsidR="00157984" w:rsidRPr="00650FCE" w:rsidRDefault="00157984" w:rsidP="00EE5CD5">
            <w:pPr>
              <w:textAlignment w:val="baseline"/>
              <w:rPr>
                <w:color w:val="000000" w:themeColor="text1"/>
                <w:sz w:val="18"/>
                <w:szCs w:val="18"/>
                <w:lang w:val="en-GB" w:eastAsia="en-PH"/>
              </w:rPr>
            </w:pPr>
            <w:r w:rsidRPr="00650FCE">
              <w:rPr>
                <w:color w:val="000000" w:themeColor="text1"/>
                <w:sz w:val="18"/>
                <w:szCs w:val="18"/>
                <w:shd w:val="clear" w:color="auto" w:fill="FFFFFF"/>
                <w:lang w:val="en-GB" w:eastAsia="en-PH"/>
              </w:rPr>
              <w:t>Target (2028):</w:t>
            </w:r>
            <w:r w:rsidR="00D530C0">
              <w:rPr>
                <w:color w:val="000000" w:themeColor="text1"/>
                <w:sz w:val="18"/>
                <w:szCs w:val="18"/>
                <w:shd w:val="clear" w:color="auto" w:fill="FFFFFF"/>
                <w:lang w:val="en-GB" w:eastAsia="en-PH"/>
              </w:rPr>
              <w:t xml:space="preserve"> </w:t>
            </w:r>
            <w:r w:rsidRPr="00650FCE">
              <w:rPr>
                <w:color w:val="000000" w:themeColor="text1"/>
                <w:sz w:val="18"/>
                <w:szCs w:val="18"/>
                <w:lang w:val="en-GB" w:eastAsia="en-PH"/>
              </w:rPr>
              <w:t>8</w:t>
            </w:r>
          </w:p>
          <w:p w14:paraId="5D9E221F" w14:textId="77777777" w:rsidR="00157984" w:rsidRPr="00650FCE" w:rsidRDefault="00157984" w:rsidP="00EE5CD5">
            <w:pPr>
              <w:textAlignment w:val="baseline"/>
              <w:rPr>
                <w:color w:val="000000" w:themeColor="text1"/>
                <w:sz w:val="18"/>
                <w:szCs w:val="18"/>
                <w:lang w:val="en-GB" w:eastAsia="en-PH"/>
              </w:rPr>
            </w:pPr>
            <w:r w:rsidRPr="00650FCE">
              <w:rPr>
                <w:color w:val="000000" w:themeColor="text1"/>
                <w:sz w:val="18"/>
                <w:szCs w:val="18"/>
                <w:shd w:val="clear" w:color="auto" w:fill="FFFFFF"/>
                <w:lang w:val="en-GB" w:eastAsia="en-PH"/>
              </w:rPr>
              <w:t>Source: project report, evaluation</w:t>
            </w:r>
          </w:p>
          <w:p w14:paraId="168FF0EE" w14:textId="77777777" w:rsidR="00157984" w:rsidRPr="00650FCE" w:rsidRDefault="00157984" w:rsidP="00EE5CD5">
            <w:pPr>
              <w:tabs>
                <w:tab w:val="left" w:pos="1134"/>
              </w:tabs>
              <w:rPr>
                <w:color w:val="000000" w:themeColor="text1"/>
                <w:sz w:val="18"/>
                <w:szCs w:val="18"/>
                <w:lang w:val="en-GB"/>
              </w:rPr>
            </w:pPr>
          </w:p>
          <w:p w14:paraId="2B1AA2FE" w14:textId="77777777" w:rsidR="00157984" w:rsidRPr="00650FCE" w:rsidRDefault="00157984" w:rsidP="00EE5CD5">
            <w:pPr>
              <w:tabs>
                <w:tab w:val="left" w:pos="1134"/>
              </w:tabs>
              <w:rPr>
                <w:color w:val="000000" w:themeColor="text1"/>
                <w:sz w:val="18"/>
                <w:szCs w:val="18"/>
                <w:lang w:val="en-GB"/>
              </w:rPr>
            </w:pPr>
          </w:p>
          <w:p w14:paraId="37EBBD85" w14:textId="040BFAE0" w:rsidR="00157984" w:rsidRPr="00650FCE" w:rsidRDefault="00157984" w:rsidP="00EE5CD5">
            <w:pPr>
              <w:textAlignment w:val="baseline"/>
              <w:rPr>
                <w:color w:val="000000" w:themeColor="text1"/>
                <w:sz w:val="18"/>
                <w:szCs w:val="18"/>
                <w:lang w:val="en-GB" w:eastAsia="en-PH"/>
              </w:rPr>
            </w:pPr>
            <w:r w:rsidRPr="00650FCE">
              <w:rPr>
                <w:i/>
                <w:color w:val="000000" w:themeColor="text1"/>
                <w:sz w:val="18"/>
                <w:szCs w:val="18"/>
                <w:lang w:val="en-GB" w:eastAsia="en-PH"/>
              </w:rPr>
              <w:t xml:space="preserve">Indicator 3.1.2: Number of </w:t>
            </w:r>
            <w:r w:rsidRPr="00650FCE">
              <w:rPr>
                <w:i/>
                <w:iCs/>
                <w:color w:val="000000" w:themeColor="text1"/>
                <w:sz w:val="18"/>
                <w:szCs w:val="18"/>
                <w:lang w:val="en-GB" w:eastAsia="en-PH"/>
              </w:rPr>
              <w:t>local governments with improved capacities</w:t>
            </w:r>
            <w:r w:rsidRPr="00650FCE">
              <w:rPr>
                <w:i/>
                <w:color w:val="000000" w:themeColor="text1"/>
                <w:sz w:val="18"/>
                <w:szCs w:val="18"/>
                <w:lang w:val="en-GB" w:eastAsia="en-PH"/>
              </w:rPr>
              <w:t xml:space="preserve"> to implement circular economy and sustainable urban development approaches</w:t>
            </w:r>
          </w:p>
          <w:p w14:paraId="69D26996" w14:textId="77777777" w:rsidR="00157984" w:rsidRPr="00650FCE" w:rsidRDefault="00157984" w:rsidP="00EE5CD5">
            <w:pPr>
              <w:textAlignment w:val="baseline"/>
              <w:rPr>
                <w:color w:val="000000" w:themeColor="text1"/>
                <w:sz w:val="18"/>
                <w:szCs w:val="18"/>
                <w:lang w:val="en-GB" w:eastAsia="en-PH"/>
              </w:rPr>
            </w:pPr>
          </w:p>
          <w:p w14:paraId="48298A44" w14:textId="2A7F8492" w:rsidR="00157984" w:rsidRPr="00650FCE" w:rsidRDefault="00157984" w:rsidP="00EE5CD5">
            <w:pPr>
              <w:textAlignment w:val="baseline"/>
              <w:rPr>
                <w:color w:val="000000" w:themeColor="text1"/>
                <w:sz w:val="18"/>
                <w:szCs w:val="18"/>
                <w:lang w:val="en-GB" w:eastAsia="en-PH"/>
              </w:rPr>
            </w:pPr>
            <w:r w:rsidRPr="00650FCE">
              <w:rPr>
                <w:color w:val="000000" w:themeColor="text1"/>
                <w:sz w:val="18"/>
                <w:szCs w:val="18"/>
                <w:lang w:val="en-GB" w:eastAsia="en-PH"/>
              </w:rPr>
              <w:t>Baseline (2023):</w:t>
            </w:r>
            <w:r w:rsidR="00D530C0">
              <w:rPr>
                <w:color w:val="000000" w:themeColor="text1"/>
                <w:sz w:val="18"/>
                <w:szCs w:val="18"/>
                <w:lang w:val="en-GB" w:eastAsia="en-PH"/>
              </w:rPr>
              <w:t xml:space="preserve"> </w:t>
            </w:r>
            <w:r w:rsidRPr="00650FCE">
              <w:rPr>
                <w:color w:val="000000" w:themeColor="text1"/>
                <w:sz w:val="18"/>
                <w:szCs w:val="18"/>
                <w:lang w:val="en-GB" w:eastAsia="en-PH"/>
              </w:rPr>
              <w:t>5</w:t>
            </w:r>
          </w:p>
          <w:p w14:paraId="7CAA2652" w14:textId="77777777" w:rsidR="00157984" w:rsidRPr="00650FCE" w:rsidRDefault="00157984" w:rsidP="00EE5CD5">
            <w:pPr>
              <w:textAlignment w:val="baseline"/>
              <w:rPr>
                <w:color w:val="000000" w:themeColor="text1"/>
                <w:sz w:val="18"/>
                <w:szCs w:val="18"/>
                <w:lang w:val="en-GB" w:eastAsia="en-PH"/>
              </w:rPr>
            </w:pPr>
            <w:r w:rsidRPr="00650FCE">
              <w:rPr>
                <w:color w:val="000000" w:themeColor="text1"/>
                <w:sz w:val="18"/>
                <w:szCs w:val="18"/>
                <w:lang w:val="en-GB" w:eastAsia="en-PH"/>
              </w:rPr>
              <w:t>Target (2028): 26</w:t>
            </w:r>
          </w:p>
          <w:p w14:paraId="268D0CE7" w14:textId="77777777" w:rsidR="00157984" w:rsidRPr="00650FCE" w:rsidRDefault="00157984" w:rsidP="00EE5CD5">
            <w:pPr>
              <w:textAlignment w:val="baseline"/>
              <w:rPr>
                <w:color w:val="000000" w:themeColor="text1"/>
                <w:sz w:val="18"/>
                <w:szCs w:val="18"/>
                <w:lang w:val="en-GB" w:eastAsia="en-PH"/>
              </w:rPr>
            </w:pPr>
            <w:r w:rsidRPr="00650FCE">
              <w:rPr>
                <w:color w:val="000000" w:themeColor="text1"/>
                <w:sz w:val="18"/>
                <w:szCs w:val="18"/>
                <w:lang w:val="en-GB" w:eastAsia="en-PH"/>
              </w:rPr>
              <w:t>Source: </w:t>
            </w:r>
            <w:r w:rsidRPr="00650FCE">
              <w:rPr>
                <w:color w:val="000000" w:themeColor="text1"/>
                <w:sz w:val="18"/>
                <w:szCs w:val="18"/>
                <w:shd w:val="clear" w:color="auto" w:fill="FFFFFF"/>
                <w:lang w:val="en-GB" w:eastAsia="en-PH"/>
              </w:rPr>
              <w:t xml:space="preserve">project report, evaluation, LGU </w:t>
            </w:r>
          </w:p>
          <w:p w14:paraId="0C34D02A" w14:textId="77777777" w:rsidR="00157984" w:rsidRPr="00650FCE" w:rsidRDefault="00157984" w:rsidP="00EE5CD5">
            <w:pPr>
              <w:textAlignment w:val="baseline"/>
              <w:rPr>
                <w:color w:val="000000" w:themeColor="text1"/>
                <w:sz w:val="18"/>
                <w:szCs w:val="18"/>
                <w:shd w:val="clear" w:color="auto" w:fill="FFFFFF"/>
                <w:lang w:val="en-GB" w:eastAsia="en-PH"/>
              </w:rPr>
            </w:pPr>
          </w:p>
          <w:p w14:paraId="6122915B" w14:textId="77777777" w:rsidR="00157984" w:rsidRPr="00650FCE" w:rsidRDefault="00157984" w:rsidP="00EE5CD5">
            <w:pPr>
              <w:textAlignment w:val="baseline"/>
              <w:rPr>
                <w:color w:val="000000" w:themeColor="text1"/>
                <w:sz w:val="18"/>
                <w:szCs w:val="18"/>
                <w:shd w:val="clear" w:color="auto" w:fill="FFFFFF"/>
                <w:lang w:val="en-GB" w:eastAsia="en-PH"/>
              </w:rPr>
            </w:pPr>
          </w:p>
          <w:p w14:paraId="062F2F72" w14:textId="05B6FF90" w:rsidR="00157984" w:rsidRPr="00650FCE" w:rsidRDefault="00157984" w:rsidP="00EE5CD5">
            <w:pPr>
              <w:tabs>
                <w:tab w:val="left" w:pos="1134"/>
              </w:tabs>
              <w:jc w:val="both"/>
              <w:rPr>
                <w:rStyle w:val="normaltextrun"/>
                <w:b/>
                <w:bCs/>
                <w:color w:val="000000" w:themeColor="text1"/>
                <w:sz w:val="18"/>
                <w:szCs w:val="18"/>
                <w:lang w:val="en-GB"/>
              </w:rPr>
            </w:pPr>
            <w:r w:rsidRPr="00650FCE">
              <w:rPr>
                <w:rStyle w:val="normaltextrun"/>
                <w:b/>
                <w:bCs/>
                <w:color w:val="000000" w:themeColor="text1"/>
                <w:sz w:val="18"/>
                <w:szCs w:val="18"/>
                <w:lang w:val="en-GB"/>
              </w:rPr>
              <w:t>Output 3.2 National and sub</w:t>
            </w:r>
            <w:r w:rsidR="00D03101">
              <w:rPr>
                <w:rStyle w:val="normaltextrun"/>
                <w:b/>
                <w:bCs/>
                <w:color w:val="000000" w:themeColor="text1"/>
                <w:sz w:val="18"/>
                <w:szCs w:val="18"/>
                <w:lang w:val="en-GB"/>
              </w:rPr>
              <w:t>national</w:t>
            </w:r>
            <w:r w:rsidRPr="00650FCE">
              <w:rPr>
                <w:rStyle w:val="normaltextrun"/>
                <w:b/>
                <w:bCs/>
                <w:color w:val="000000" w:themeColor="text1"/>
                <w:sz w:val="18"/>
                <w:szCs w:val="18"/>
                <w:lang w:val="en-GB"/>
              </w:rPr>
              <w:t xml:space="preserve"> institutions have improved adaptive capacities and resilience to disasters and climate change through increased financing, enhanced tools and platforms, data-driven planning and development</w:t>
            </w:r>
            <w:r w:rsidR="00B60C3A">
              <w:rPr>
                <w:rStyle w:val="normaltextrun"/>
                <w:b/>
                <w:bCs/>
                <w:color w:val="000000" w:themeColor="text1"/>
                <w:sz w:val="18"/>
                <w:szCs w:val="18"/>
                <w:lang w:val="en-GB"/>
              </w:rPr>
              <w:t xml:space="preserve"> and</w:t>
            </w:r>
            <w:r w:rsidRPr="00650FCE">
              <w:rPr>
                <w:rStyle w:val="normaltextrun"/>
                <w:b/>
                <w:bCs/>
                <w:color w:val="000000" w:themeColor="text1"/>
                <w:sz w:val="18"/>
                <w:szCs w:val="18"/>
                <w:lang w:val="en-GB"/>
              </w:rPr>
              <w:t xml:space="preserve"> enabling policies</w:t>
            </w:r>
            <w:r w:rsidR="008B71C1">
              <w:rPr>
                <w:rStyle w:val="normaltextrun"/>
                <w:b/>
                <w:bCs/>
                <w:color w:val="000000" w:themeColor="text1"/>
                <w:sz w:val="18"/>
                <w:szCs w:val="18"/>
                <w:lang w:val="en-GB"/>
              </w:rPr>
              <w:t>.</w:t>
            </w:r>
          </w:p>
          <w:p w14:paraId="5B3BE4A8" w14:textId="77777777" w:rsidR="00157984" w:rsidRPr="00650FCE" w:rsidRDefault="00157984" w:rsidP="00EE5CD5">
            <w:pPr>
              <w:tabs>
                <w:tab w:val="left" w:pos="1134"/>
              </w:tabs>
              <w:jc w:val="both"/>
              <w:rPr>
                <w:rStyle w:val="normaltextrun"/>
                <w:b/>
                <w:bCs/>
                <w:color w:val="000000" w:themeColor="text1"/>
                <w:sz w:val="18"/>
                <w:szCs w:val="18"/>
                <w:lang w:val="en-GB"/>
              </w:rPr>
            </w:pPr>
          </w:p>
          <w:p w14:paraId="23BFDC5F" w14:textId="41F5BF32" w:rsidR="00157984" w:rsidRPr="00650FCE" w:rsidRDefault="00157984" w:rsidP="00EE5CD5">
            <w:pPr>
              <w:textAlignment w:val="baseline"/>
              <w:rPr>
                <w:color w:val="000000" w:themeColor="text1"/>
                <w:sz w:val="18"/>
                <w:szCs w:val="18"/>
                <w:lang w:val="en-GB" w:eastAsia="en-PH"/>
              </w:rPr>
            </w:pPr>
            <w:r w:rsidRPr="00650FCE">
              <w:rPr>
                <w:i/>
                <w:iCs/>
                <w:color w:val="000000" w:themeColor="text1"/>
                <w:sz w:val="18"/>
                <w:szCs w:val="18"/>
                <w:lang w:val="en-GB" w:eastAsia="en-PH"/>
              </w:rPr>
              <w:t>Indicator 3.2.1:</w:t>
            </w:r>
            <w:r w:rsidRPr="00650FCE">
              <w:rPr>
                <w:b/>
                <w:bCs/>
                <w:i/>
                <w:iCs/>
                <w:color w:val="000000" w:themeColor="text1"/>
                <w:sz w:val="18"/>
                <w:szCs w:val="18"/>
                <w:lang w:val="en-GB" w:eastAsia="en-PH"/>
              </w:rPr>
              <w:t xml:space="preserve"> </w:t>
            </w:r>
            <w:r w:rsidRPr="00650FCE">
              <w:rPr>
                <w:i/>
                <w:iCs/>
                <w:color w:val="000000" w:themeColor="text1"/>
                <w:sz w:val="18"/>
                <w:szCs w:val="18"/>
                <w:lang w:val="en-GB" w:eastAsia="en-PH"/>
              </w:rPr>
              <w:t>Number of risk-informed and gender</w:t>
            </w:r>
            <w:r w:rsidR="00D0143E">
              <w:rPr>
                <w:i/>
                <w:iCs/>
                <w:color w:val="000000" w:themeColor="text1"/>
                <w:sz w:val="18"/>
                <w:szCs w:val="18"/>
                <w:lang w:val="en-GB" w:eastAsia="en-PH"/>
              </w:rPr>
              <w:t>-</w:t>
            </w:r>
            <w:r w:rsidRPr="00650FCE">
              <w:rPr>
                <w:i/>
                <w:iCs/>
                <w:color w:val="000000" w:themeColor="text1"/>
                <w:sz w:val="18"/>
                <w:szCs w:val="18"/>
                <w:lang w:val="en-GB" w:eastAsia="en-PH"/>
              </w:rPr>
              <w:t>responsive development strategies and innovative solutions in place at national, regional, sub</w:t>
            </w:r>
            <w:r w:rsidR="00D03101">
              <w:rPr>
                <w:i/>
                <w:iCs/>
                <w:color w:val="000000" w:themeColor="text1"/>
                <w:sz w:val="18"/>
                <w:szCs w:val="18"/>
                <w:lang w:val="en-GB" w:eastAsia="en-PH"/>
              </w:rPr>
              <w:t>national</w:t>
            </w:r>
            <w:r w:rsidRPr="00650FCE">
              <w:rPr>
                <w:i/>
                <w:iCs/>
                <w:color w:val="000000" w:themeColor="text1"/>
                <w:sz w:val="18"/>
                <w:szCs w:val="18"/>
                <w:lang w:val="en-GB" w:eastAsia="en-PH"/>
              </w:rPr>
              <w:t>, and sectoral level (SP IRFF 3.1.1)</w:t>
            </w:r>
            <w:r w:rsidRPr="00650FCE">
              <w:rPr>
                <w:color w:val="000000" w:themeColor="text1"/>
                <w:sz w:val="18"/>
                <w:szCs w:val="18"/>
                <w:lang w:val="en-GB" w:eastAsia="en-PH"/>
              </w:rPr>
              <w:t> </w:t>
            </w:r>
          </w:p>
          <w:p w14:paraId="1275EC1A" w14:textId="77777777" w:rsidR="00157984" w:rsidRPr="00650FCE" w:rsidRDefault="00157984" w:rsidP="00EE5CD5">
            <w:pPr>
              <w:textAlignment w:val="baseline"/>
              <w:rPr>
                <w:color w:val="000000" w:themeColor="text1"/>
                <w:sz w:val="18"/>
                <w:szCs w:val="18"/>
                <w:lang w:val="en-GB" w:eastAsia="en-PH"/>
              </w:rPr>
            </w:pPr>
          </w:p>
          <w:p w14:paraId="50EF4EC7" w14:textId="352C72AB" w:rsidR="00157984" w:rsidRPr="00650FCE" w:rsidRDefault="00157984" w:rsidP="00EE5CD5">
            <w:pPr>
              <w:textAlignment w:val="baseline"/>
              <w:rPr>
                <w:color w:val="000000" w:themeColor="text1"/>
                <w:sz w:val="18"/>
                <w:szCs w:val="18"/>
                <w:lang w:val="en-GB" w:eastAsia="en-PH"/>
              </w:rPr>
            </w:pPr>
            <w:r w:rsidRPr="00650FCE">
              <w:rPr>
                <w:color w:val="000000" w:themeColor="text1"/>
                <w:sz w:val="18"/>
                <w:szCs w:val="18"/>
                <w:shd w:val="clear" w:color="auto" w:fill="FFFFFF"/>
                <w:lang w:val="en-GB" w:eastAsia="en-PH"/>
              </w:rPr>
              <w:t>Baseline (2023): 217</w:t>
            </w:r>
            <w:r w:rsidRPr="00650FCE">
              <w:rPr>
                <w:color w:val="000000" w:themeColor="text1"/>
                <w:sz w:val="18"/>
                <w:szCs w:val="18"/>
                <w:lang w:val="en-GB" w:eastAsia="en-PH"/>
              </w:rPr>
              <w:t> (1 national, 80 provinces, 136 sub</w:t>
            </w:r>
            <w:r w:rsidR="00D03101">
              <w:rPr>
                <w:color w:val="000000" w:themeColor="text1"/>
                <w:sz w:val="18"/>
                <w:szCs w:val="18"/>
                <w:lang w:val="en-GB" w:eastAsia="en-PH"/>
              </w:rPr>
              <w:t>national</w:t>
            </w:r>
            <w:r w:rsidRPr="00650FCE">
              <w:rPr>
                <w:color w:val="000000" w:themeColor="text1"/>
                <w:sz w:val="18"/>
                <w:szCs w:val="18"/>
                <w:lang w:val="en-GB" w:eastAsia="en-PH"/>
              </w:rPr>
              <w:t>)</w:t>
            </w:r>
          </w:p>
          <w:p w14:paraId="07ADFE04" w14:textId="6FD3080D" w:rsidR="00157984" w:rsidRPr="00650FCE" w:rsidRDefault="00157984" w:rsidP="00EE5CD5">
            <w:pPr>
              <w:textAlignment w:val="baseline"/>
              <w:rPr>
                <w:color w:val="000000" w:themeColor="text1"/>
                <w:sz w:val="18"/>
                <w:szCs w:val="18"/>
                <w:lang w:val="en-GB" w:eastAsia="en-PH"/>
              </w:rPr>
            </w:pPr>
            <w:r w:rsidRPr="00650FCE">
              <w:rPr>
                <w:color w:val="000000" w:themeColor="text1"/>
                <w:sz w:val="18"/>
                <w:szCs w:val="18"/>
                <w:lang w:val="en-GB" w:eastAsia="en-PH"/>
              </w:rPr>
              <w:t>Target (2028): 252 (6 national; 17 cities; 93 provinces, 136 sub</w:t>
            </w:r>
            <w:r w:rsidR="00D03101">
              <w:rPr>
                <w:color w:val="000000" w:themeColor="text1"/>
                <w:sz w:val="18"/>
                <w:szCs w:val="18"/>
                <w:lang w:val="en-GB" w:eastAsia="en-PH"/>
              </w:rPr>
              <w:t>national</w:t>
            </w:r>
            <w:r w:rsidRPr="00650FCE">
              <w:rPr>
                <w:color w:val="000000" w:themeColor="text1"/>
                <w:sz w:val="18"/>
                <w:szCs w:val="18"/>
                <w:lang w:val="en-GB" w:eastAsia="en-PH"/>
              </w:rPr>
              <w:t>)</w:t>
            </w:r>
          </w:p>
          <w:p w14:paraId="38F68B23" w14:textId="0FD7B476" w:rsidR="00157984" w:rsidRPr="00650FCE" w:rsidRDefault="00157984" w:rsidP="00EE5CD5">
            <w:pPr>
              <w:textAlignment w:val="baseline"/>
              <w:rPr>
                <w:color w:val="000000" w:themeColor="text1"/>
                <w:sz w:val="18"/>
                <w:szCs w:val="18"/>
                <w:lang w:val="en-GB" w:eastAsia="en-PH"/>
              </w:rPr>
            </w:pPr>
            <w:r w:rsidRPr="00650FCE">
              <w:rPr>
                <w:color w:val="000000" w:themeColor="text1"/>
                <w:sz w:val="18"/>
                <w:szCs w:val="18"/>
                <w:shd w:val="clear" w:color="auto" w:fill="FFFFFF"/>
                <w:lang w:val="en-GB" w:eastAsia="en-PH"/>
              </w:rPr>
              <w:t>Source:</w:t>
            </w:r>
            <w:r w:rsidRPr="00650FCE">
              <w:rPr>
                <w:color w:val="000000" w:themeColor="text1"/>
                <w:sz w:val="18"/>
                <w:szCs w:val="18"/>
                <w:lang w:val="en-GB" w:eastAsia="en-PH"/>
              </w:rPr>
              <w:t> project reports, evaluation report, D</w:t>
            </w:r>
            <w:r w:rsidR="00AB343F">
              <w:rPr>
                <w:color w:val="000000" w:themeColor="text1"/>
                <w:sz w:val="18"/>
                <w:szCs w:val="18"/>
                <w:lang w:val="en-GB" w:eastAsia="en-PH"/>
              </w:rPr>
              <w:t xml:space="preserve">epartment of </w:t>
            </w:r>
            <w:r w:rsidRPr="00650FCE">
              <w:rPr>
                <w:color w:val="000000" w:themeColor="text1"/>
                <w:sz w:val="18"/>
                <w:szCs w:val="18"/>
                <w:lang w:val="en-GB" w:eastAsia="en-PH"/>
              </w:rPr>
              <w:t>H</w:t>
            </w:r>
            <w:r w:rsidR="00AB343F">
              <w:rPr>
                <w:color w:val="000000" w:themeColor="text1"/>
                <w:sz w:val="18"/>
                <w:szCs w:val="18"/>
                <w:lang w:val="en-GB" w:eastAsia="en-PH"/>
              </w:rPr>
              <w:t xml:space="preserve">uman </w:t>
            </w:r>
            <w:r w:rsidRPr="00650FCE">
              <w:rPr>
                <w:color w:val="000000" w:themeColor="text1"/>
                <w:sz w:val="18"/>
                <w:szCs w:val="18"/>
                <w:lang w:val="en-GB" w:eastAsia="en-PH"/>
              </w:rPr>
              <w:t>S</w:t>
            </w:r>
            <w:r w:rsidR="00AB343F">
              <w:rPr>
                <w:color w:val="000000" w:themeColor="text1"/>
                <w:sz w:val="18"/>
                <w:szCs w:val="18"/>
                <w:lang w:val="en-GB" w:eastAsia="en-PH"/>
              </w:rPr>
              <w:t xml:space="preserve">ettlements and </w:t>
            </w:r>
            <w:r w:rsidRPr="00650FCE">
              <w:rPr>
                <w:color w:val="000000" w:themeColor="text1"/>
                <w:sz w:val="18"/>
                <w:szCs w:val="18"/>
                <w:lang w:val="en-GB" w:eastAsia="en-PH"/>
              </w:rPr>
              <w:t>U</w:t>
            </w:r>
            <w:r w:rsidR="00AB343F">
              <w:rPr>
                <w:color w:val="000000" w:themeColor="text1"/>
                <w:sz w:val="18"/>
                <w:szCs w:val="18"/>
                <w:lang w:val="en-GB" w:eastAsia="en-PH"/>
              </w:rPr>
              <w:t xml:space="preserve">rban </w:t>
            </w:r>
            <w:r w:rsidRPr="00650FCE">
              <w:rPr>
                <w:color w:val="000000" w:themeColor="text1"/>
                <w:sz w:val="18"/>
                <w:szCs w:val="18"/>
                <w:lang w:val="en-GB" w:eastAsia="en-PH"/>
              </w:rPr>
              <w:t>D</w:t>
            </w:r>
            <w:r w:rsidR="00AB343F">
              <w:rPr>
                <w:color w:val="000000" w:themeColor="text1"/>
                <w:sz w:val="18"/>
                <w:szCs w:val="18"/>
                <w:lang w:val="en-GB" w:eastAsia="en-PH"/>
              </w:rPr>
              <w:t>evelopment</w:t>
            </w:r>
            <w:r w:rsidRPr="00650FCE">
              <w:rPr>
                <w:color w:val="000000" w:themeColor="text1"/>
                <w:sz w:val="18"/>
                <w:szCs w:val="18"/>
                <w:lang w:val="en-GB" w:eastAsia="en-PH"/>
              </w:rPr>
              <w:t>, D</w:t>
            </w:r>
            <w:r w:rsidR="00C81978">
              <w:rPr>
                <w:color w:val="000000" w:themeColor="text1"/>
                <w:sz w:val="18"/>
                <w:szCs w:val="18"/>
                <w:lang w:val="en-GB" w:eastAsia="en-PH"/>
              </w:rPr>
              <w:t>e</w:t>
            </w:r>
            <w:r w:rsidR="00C81978">
              <w:rPr>
                <w:sz w:val="18"/>
                <w:szCs w:val="18"/>
                <w:lang w:eastAsia="en-PH"/>
              </w:rPr>
              <w:t xml:space="preserve">partment of </w:t>
            </w:r>
            <w:r w:rsidRPr="00650FCE">
              <w:rPr>
                <w:color w:val="000000" w:themeColor="text1"/>
                <w:sz w:val="18"/>
                <w:szCs w:val="18"/>
                <w:lang w:val="en-GB" w:eastAsia="en-PH"/>
              </w:rPr>
              <w:t>I</w:t>
            </w:r>
            <w:r w:rsidR="00C81978">
              <w:rPr>
                <w:color w:val="000000" w:themeColor="text1"/>
                <w:sz w:val="18"/>
                <w:szCs w:val="18"/>
                <w:lang w:val="en-GB" w:eastAsia="en-PH"/>
              </w:rPr>
              <w:t>n</w:t>
            </w:r>
            <w:r w:rsidR="00C81978">
              <w:rPr>
                <w:sz w:val="18"/>
                <w:szCs w:val="18"/>
                <w:lang w:eastAsia="en-PH"/>
              </w:rPr>
              <w:t xml:space="preserve">terior and </w:t>
            </w:r>
            <w:r w:rsidRPr="00650FCE">
              <w:rPr>
                <w:color w:val="000000" w:themeColor="text1"/>
                <w:sz w:val="18"/>
                <w:szCs w:val="18"/>
                <w:lang w:val="en-GB" w:eastAsia="en-PH"/>
              </w:rPr>
              <w:t>L</w:t>
            </w:r>
            <w:r w:rsidR="00C81978">
              <w:rPr>
                <w:color w:val="000000" w:themeColor="text1"/>
                <w:sz w:val="18"/>
                <w:szCs w:val="18"/>
                <w:lang w:val="en-GB" w:eastAsia="en-PH"/>
              </w:rPr>
              <w:t>o</w:t>
            </w:r>
            <w:r w:rsidR="00C81978">
              <w:rPr>
                <w:sz w:val="18"/>
                <w:szCs w:val="18"/>
                <w:lang w:eastAsia="en-PH"/>
              </w:rPr>
              <w:t xml:space="preserve">cal </w:t>
            </w:r>
            <w:r w:rsidRPr="00650FCE">
              <w:rPr>
                <w:color w:val="000000" w:themeColor="text1"/>
                <w:sz w:val="18"/>
                <w:szCs w:val="18"/>
                <w:lang w:val="en-GB" w:eastAsia="en-PH"/>
              </w:rPr>
              <w:t>G</w:t>
            </w:r>
            <w:r w:rsidR="00C81978">
              <w:rPr>
                <w:color w:val="000000" w:themeColor="text1"/>
                <w:sz w:val="18"/>
                <w:szCs w:val="18"/>
                <w:lang w:val="en-GB" w:eastAsia="en-PH"/>
              </w:rPr>
              <w:t>o</w:t>
            </w:r>
            <w:r w:rsidR="00C81978">
              <w:rPr>
                <w:sz w:val="18"/>
                <w:szCs w:val="18"/>
                <w:lang w:eastAsia="en-PH"/>
              </w:rPr>
              <w:t>vernment</w:t>
            </w:r>
            <w:r w:rsidRPr="00650FCE">
              <w:rPr>
                <w:color w:val="000000" w:themeColor="text1"/>
                <w:sz w:val="18"/>
                <w:szCs w:val="18"/>
                <w:lang w:val="en-GB" w:eastAsia="en-PH"/>
              </w:rPr>
              <w:t>, B</w:t>
            </w:r>
            <w:r w:rsidR="00075478">
              <w:rPr>
                <w:color w:val="000000" w:themeColor="text1"/>
                <w:sz w:val="18"/>
                <w:szCs w:val="18"/>
                <w:lang w:val="en-GB" w:eastAsia="en-PH"/>
              </w:rPr>
              <w:t>a</w:t>
            </w:r>
            <w:r w:rsidR="00075478">
              <w:rPr>
                <w:sz w:val="18"/>
                <w:szCs w:val="18"/>
                <w:lang w:eastAsia="en-PH"/>
              </w:rPr>
              <w:t xml:space="preserve">ngsamoro </w:t>
            </w:r>
            <w:r w:rsidRPr="00650FCE">
              <w:rPr>
                <w:color w:val="000000" w:themeColor="text1"/>
                <w:sz w:val="18"/>
                <w:szCs w:val="18"/>
                <w:lang w:val="en-GB" w:eastAsia="en-PH"/>
              </w:rPr>
              <w:t>P</w:t>
            </w:r>
            <w:r w:rsidR="00075478">
              <w:rPr>
                <w:color w:val="000000" w:themeColor="text1"/>
                <w:sz w:val="18"/>
                <w:szCs w:val="18"/>
                <w:lang w:val="en-GB" w:eastAsia="en-PH"/>
              </w:rPr>
              <w:t xml:space="preserve">lanning </w:t>
            </w:r>
            <w:r w:rsidR="00C433EA">
              <w:rPr>
                <w:color w:val="000000" w:themeColor="text1"/>
                <w:sz w:val="18"/>
                <w:szCs w:val="18"/>
                <w:lang w:val="en-GB" w:eastAsia="en-PH"/>
              </w:rPr>
              <w:t xml:space="preserve">and </w:t>
            </w:r>
            <w:r w:rsidRPr="00650FCE">
              <w:rPr>
                <w:color w:val="000000" w:themeColor="text1"/>
                <w:sz w:val="18"/>
                <w:szCs w:val="18"/>
                <w:lang w:val="en-GB" w:eastAsia="en-PH"/>
              </w:rPr>
              <w:t>D</w:t>
            </w:r>
            <w:r w:rsidR="00C433EA">
              <w:rPr>
                <w:color w:val="000000" w:themeColor="text1"/>
                <w:sz w:val="18"/>
                <w:szCs w:val="18"/>
                <w:lang w:val="en-GB" w:eastAsia="en-PH"/>
              </w:rPr>
              <w:t xml:space="preserve">evelopment </w:t>
            </w:r>
            <w:r w:rsidRPr="00650FCE">
              <w:rPr>
                <w:color w:val="000000" w:themeColor="text1"/>
                <w:sz w:val="18"/>
                <w:szCs w:val="18"/>
                <w:lang w:val="en-GB" w:eastAsia="en-PH"/>
              </w:rPr>
              <w:t>A</w:t>
            </w:r>
            <w:r w:rsidR="00C433EA">
              <w:rPr>
                <w:color w:val="000000" w:themeColor="text1"/>
                <w:sz w:val="18"/>
                <w:szCs w:val="18"/>
                <w:lang w:val="en-GB" w:eastAsia="en-PH"/>
              </w:rPr>
              <w:t>uthority</w:t>
            </w:r>
          </w:p>
          <w:p w14:paraId="65449395" w14:textId="77777777" w:rsidR="00157984" w:rsidRPr="00650FCE" w:rsidRDefault="00157984" w:rsidP="00EE5CD5">
            <w:pPr>
              <w:tabs>
                <w:tab w:val="left" w:pos="1134"/>
              </w:tabs>
              <w:jc w:val="both"/>
              <w:rPr>
                <w:rStyle w:val="eop"/>
                <w:b/>
                <w:bCs/>
                <w:color w:val="000000" w:themeColor="text1"/>
                <w:sz w:val="18"/>
                <w:szCs w:val="18"/>
                <w:lang w:val="en-GB"/>
              </w:rPr>
            </w:pPr>
          </w:p>
          <w:p w14:paraId="12DE9B1D" w14:textId="77777777" w:rsidR="00157984" w:rsidRPr="00650FCE" w:rsidRDefault="00157984" w:rsidP="00EE5CD5">
            <w:pPr>
              <w:tabs>
                <w:tab w:val="left" w:pos="1134"/>
              </w:tabs>
              <w:ind w:right="713"/>
              <w:jc w:val="both"/>
              <w:rPr>
                <w:rStyle w:val="normaltextrun"/>
                <w:b/>
                <w:bCs/>
                <w:color w:val="000000" w:themeColor="text1"/>
                <w:sz w:val="18"/>
                <w:szCs w:val="18"/>
                <w:lang w:val="en-GB"/>
              </w:rPr>
            </w:pPr>
            <w:r w:rsidRPr="00650FCE">
              <w:rPr>
                <w:rStyle w:val="eop"/>
                <w:b/>
                <w:bCs/>
                <w:color w:val="000000" w:themeColor="text1"/>
                <w:sz w:val="18"/>
                <w:szCs w:val="18"/>
                <w:lang w:val="en-GB"/>
              </w:rPr>
              <w:lastRenderedPageBreak/>
              <w:t xml:space="preserve">Output 3.3 Public and private institutions have improved capacities to promote sustainable management of biodiversity and natural resources, promote equitable sharing of benefits, particularly for women’s groups, indigenous peoples. </w:t>
            </w:r>
          </w:p>
          <w:p w14:paraId="00F1752A" w14:textId="77777777" w:rsidR="00157984" w:rsidRPr="00650FCE" w:rsidRDefault="00157984" w:rsidP="00EE5CD5">
            <w:pPr>
              <w:textAlignment w:val="baseline"/>
              <w:rPr>
                <w:i/>
                <w:iCs/>
                <w:color w:val="000000" w:themeColor="text1"/>
                <w:sz w:val="18"/>
                <w:szCs w:val="18"/>
                <w:shd w:val="clear" w:color="auto" w:fill="FFFFFF"/>
                <w:lang w:val="en-GB" w:eastAsia="en-PH"/>
              </w:rPr>
            </w:pPr>
          </w:p>
          <w:p w14:paraId="4A2886A0" w14:textId="1BEE43DC" w:rsidR="00157984" w:rsidRPr="00650FCE" w:rsidRDefault="00157984" w:rsidP="00EE5CD5">
            <w:pPr>
              <w:textAlignment w:val="baseline"/>
              <w:rPr>
                <w:i/>
                <w:iCs/>
                <w:color w:val="000000" w:themeColor="text1"/>
                <w:sz w:val="18"/>
                <w:szCs w:val="18"/>
                <w:lang w:val="en-GB" w:eastAsia="en-PH"/>
              </w:rPr>
            </w:pPr>
            <w:r w:rsidRPr="00650FCE">
              <w:rPr>
                <w:i/>
                <w:iCs/>
                <w:color w:val="000000" w:themeColor="text1"/>
                <w:sz w:val="18"/>
                <w:szCs w:val="18"/>
                <w:shd w:val="clear" w:color="auto" w:fill="FFFFFF"/>
                <w:lang w:val="en-GB" w:eastAsia="en-PH"/>
              </w:rPr>
              <w:t>Indicator 3.3.1:</w:t>
            </w:r>
            <w:r w:rsidRPr="00650FCE">
              <w:rPr>
                <w:i/>
                <w:iCs/>
                <w:color w:val="000000" w:themeColor="text1"/>
                <w:sz w:val="18"/>
                <w:szCs w:val="18"/>
                <w:lang w:val="en-GB" w:eastAsia="en-PH"/>
              </w:rPr>
              <w:t xml:space="preserve"> Area of marine protected areas (hectares) under NIPAs and other area-based conservation measures (O</w:t>
            </w:r>
            <w:r w:rsidR="00CD7505">
              <w:rPr>
                <w:i/>
                <w:iCs/>
                <w:color w:val="000000" w:themeColor="text1"/>
                <w:sz w:val="18"/>
                <w:szCs w:val="18"/>
                <w:lang w:val="en-GB" w:eastAsia="en-PH"/>
              </w:rPr>
              <w:t>E</w:t>
            </w:r>
            <w:r w:rsidRPr="00650FCE">
              <w:rPr>
                <w:i/>
                <w:iCs/>
                <w:color w:val="000000" w:themeColor="text1"/>
                <w:sz w:val="18"/>
                <w:szCs w:val="18"/>
                <w:lang w:val="en-GB" w:eastAsia="en-PH"/>
              </w:rPr>
              <w:t>CMs) effectively managed increased (SP IRRF 4.1.2)</w:t>
            </w:r>
          </w:p>
          <w:p w14:paraId="0FC19513" w14:textId="77777777" w:rsidR="00157984" w:rsidRPr="00650FCE" w:rsidRDefault="00157984" w:rsidP="00EE5CD5">
            <w:pPr>
              <w:textAlignment w:val="baseline"/>
              <w:rPr>
                <w:i/>
                <w:iCs/>
                <w:color w:val="000000" w:themeColor="text1"/>
                <w:sz w:val="18"/>
                <w:szCs w:val="18"/>
                <w:lang w:val="en-GB" w:eastAsia="en-PH"/>
              </w:rPr>
            </w:pPr>
          </w:p>
          <w:p w14:paraId="1080BCE4" w14:textId="77777777" w:rsidR="00157984" w:rsidRPr="00650FCE" w:rsidRDefault="00157984" w:rsidP="00EE5CD5">
            <w:pPr>
              <w:textAlignment w:val="baseline"/>
              <w:rPr>
                <w:color w:val="000000" w:themeColor="text1"/>
                <w:sz w:val="18"/>
                <w:szCs w:val="18"/>
                <w:lang w:val="en-GB" w:eastAsia="en-PH"/>
              </w:rPr>
            </w:pPr>
            <w:r w:rsidRPr="00650FCE">
              <w:rPr>
                <w:color w:val="000000" w:themeColor="text1"/>
                <w:sz w:val="18"/>
                <w:szCs w:val="18"/>
                <w:lang w:val="en-GB" w:eastAsia="en-PH"/>
              </w:rPr>
              <w:t xml:space="preserve">Baseline (2023): 2,483,756 </w:t>
            </w:r>
          </w:p>
          <w:p w14:paraId="35DB3924" w14:textId="77777777" w:rsidR="00157984" w:rsidRPr="00650FCE" w:rsidRDefault="00157984" w:rsidP="00EE5CD5">
            <w:pPr>
              <w:textAlignment w:val="baseline"/>
              <w:rPr>
                <w:color w:val="000000" w:themeColor="text1"/>
                <w:sz w:val="18"/>
                <w:szCs w:val="18"/>
                <w:lang w:val="en-GB" w:eastAsia="en-PH"/>
              </w:rPr>
            </w:pPr>
            <w:r w:rsidRPr="00650FCE">
              <w:rPr>
                <w:color w:val="000000" w:themeColor="text1"/>
                <w:sz w:val="18"/>
                <w:szCs w:val="18"/>
                <w:lang w:val="en-GB" w:eastAsia="en-PH"/>
              </w:rPr>
              <w:t>Target (2028): 2,710,559</w:t>
            </w:r>
          </w:p>
          <w:p w14:paraId="362BEA67" w14:textId="6B6FC9BD" w:rsidR="00157984" w:rsidRPr="00650FCE" w:rsidRDefault="00157984" w:rsidP="00EE5CD5">
            <w:pPr>
              <w:textAlignment w:val="baseline"/>
              <w:rPr>
                <w:color w:val="000000" w:themeColor="text1"/>
                <w:sz w:val="18"/>
                <w:szCs w:val="18"/>
                <w:lang w:val="en-GB" w:eastAsia="en-PH"/>
              </w:rPr>
            </w:pPr>
            <w:r w:rsidRPr="00650FCE">
              <w:rPr>
                <w:color w:val="000000" w:themeColor="text1"/>
                <w:sz w:val="18"/>
                <w:szCs w:val="18"/>
                <w:lang w:val="en-GB" w:eastAsia="en-PH"/>
              </w:rPr>
              <w:t>Source: project reports, evaluation report, D</w:t>
            </w:r>
            <w:r w:rsidR="00CF2A40">
              <w:rPr>
                <w:color w:val="000000" w:themeColor="text1"/>
                <w:sz w:val="18"/>
                <w:szCs w:val="18"/>
                <w:lang w:val="en-GB" w:eastAsia="en-PH"/>
              </w:rPr>
              <w:t xml:space="preserve">epartment of </w:t>
            </w:r>
            <w:r w:rsidRPr="00650FCE">
              <w:rPr>
                <w:color w:val="000000" w:themeColor="text1"/>
                <w:sz w:val="18"/>
                <w:szCs w:val="18"/>
                <w:lang w:val="en-GB" w:eastAsia="en-PH"/>
              </w:rPr>
              <w:t>E</w:t>
            </w:r>
            <w:r w:rsidR="00CF2A40">
              <w:rPr>
                <w:color w:val="000000" w:themeColor="text1"/>
                <w:sz w:val="18"/>
                <w:szCs w:val="18"/>
                <w:lang w:val="en-GB" w:eastAsia="en-PH"/>
              </w:rPr>
              <w:t xml:space="preserve">nvironment and </w:t>
            </w:r>
            <w:r w:rsidRPr="00650FCE">
              <w:rPr>
                <w:color w:val="000000" w:themeColor="text1"/>
                <w:sz w:val="18"/>
                <w:szCs w:val="18"/>
                <w:lang w:val="en-GB" w:eastAsia="en-PH"/>
              </w:rPr>
              <w:t>N</w:t>
            </w:r>
            <w:r w:rsidR="00CF2A40">
              <w:rPr>
                <w:color w:val="000000" w:themeColor="text1"/>
                <w:sz w:val="18"/>
                <w:szCs w:val="18"/>
                <w:lang w:val="en-GB" w:eastAsia="en-PH"/>
              </w:rPr>
              <w:t xml:space="preserve">atural </w:t>
            </w:r>
            <w:r w:rsidR="00CF2A40" w:rsidRPr="00650FCE">
              <w:rPr>
                <w:color w:val="000000" w:themeColor="text1"/>
                <w:sz w:val="18"/>
                <w:szCs w:val="18"/>
                <w:lang w:val="en-GB" w:eastAsia="en-PH"/>
              </w:rPr>
              <w:t>R</w:t>
            </w:r>
            <w:r w:rsidR="00CF2A40">
              <w:rPr>
                <w:color w:val="000000" w:themeColor="text1"/>
                <w:sz w:val="18"/>
                <w:szCs w:val="18"/>
                <w:lang w:val="en-GB" w:eastAsia="en-PH"/>
              </w:rPr>
              <w:t>esources (DENR)</w:t>
            </w:r>
            <w:r w:rsidRPr="00650FCE">
              <w:rPr>
                <w:color w:val="000000" w:themeColor="text1"/>
                <w:sz w:val="18"/>
                <w:szCs w:val="18"/>
                <w:lang w:val="en-GB" w:eastAsia="en-PH"/>
              </w:rPr>
              <w:t xml:space="preserve"> report</w:t>
            </w:r>
          </w:p>
          <w:p w14:paraId="4DCC4078" w14:textId="77777777" w:rsidR="00157984" w:rsidRPr="00650FCE" w:rsidRDefault="00157984" w:rsidP="00EE5CD5">
            <w:pPr>
              <w:textAlignment w:val="baseline"/>
              <w:rPr>
                <w:color w:val="000000" w:themeColor="text1"/>
                <w:sz w:val="18"/>
                <w:szCs w:val="18"/>
                <w:lang w:val="en-GB" w:eastAsia="en-PH"/>
              </w:rPr>
            </w:pPr>
          </w:p>
          <w:p w14:paraId="2FD20746" w14:textId="114B631A" w:rsidR="00157984" w:rsidRPr="00650FCE" w:rsidRDefault="00157984" w:rsidP="00EE5CD5">
            <w:pPr>
              <w:textAlignment w:val="baseline"/>
              <w:rPr>
                <w:i/>
                <w:iCs/>
                <w:color w:val="000000" w:themeColor="text1"/>
                <w:sz w:val="18"/>
                <w:szCs w:val="18"/>
                <w:lang w:val="en-GB" w:eastAsia="en-PH"/>
              </w:rPr>
            </w:pPr>
            <w:r w:rsidRPr="00650FCE">
              <w:rPr>
                <w:i/>
                <w:iCs/>
                <w:color w:val="000000" w:themeColor="text1"/>
                <w:sz w:val="18"/>
                <w:szCs w:val="18"/>
                <w:lang w:val="en-GB" w:eastAsia="en-PH"/>
              </w:rPr>
              <w:t>Indicator 3.3.2</w:t>
            </w:r>
            <w:r w:rsidR="000D57EE">
              <w:rPr>
                <w:i/>
                <w:iCs/>
                <w:color w:val="000000" w:themeColor="text1"/>
                <w:sz w:val="18"/>
                <w:szCs w:val="18"/>
                <w:lang w:val="en-GB" w:eastAsia="en-PH"/>
              </w:rPr>
              <w:t>:</w:t>
            </w:r>
            <w:r w:rsidRPr="00650FCE">
              <w:rPr>
                <w:i/>
                <w:iCs/>
                <w:color w:val="000000" w:themeColor="text1"/>
                <w:sz w:val="18"/>
                <w:szCs w:val="18"/>
                <w:lang w:val="en-GB" w:eastAsia="en-PH"/>
              </w:rPr>
              <w:t xml:space="preserve"> Area of terrestrial protected areas (hectares) including inland wetlands and caves under the NIPAS and OECMs effectively managed increased (SP IRRF 4.1.2)</w:t>
            </w:r>
          </w:p>
          <w:p w14:paraId="276DCD71" w14:textId="77777777" w:rsidR="00157984" w:rsidRPr="00650FCE" w:rsidRDefault="00157984" w:rsidP="00EE5CD5">
            <w:pPr>
              <w:textAlignment w:val="baseline"/>
              <w:rPr>
                <w:color w:val="000000" w:themeColor="text1"/>
                <w:sz w:val="18"/>
                <w:szCs w:val="18"/>
                <w:lang w:val="en-GB" w:eastAsia="en-PH"/>
              </w:rPr>
            </w:pPr>
          </w:p>
          <w:p w14:paraId="3A6F26B1" w14:textId="77777777" w:rsidR="00157984" w:rsidRPr="00650FCE" w:rsidRDefault="00157984" w:rsidP="00EE5CD5">
            <w:pPr>
              <w:textAlignment w:val="baseline"/>
              <w:rPr>
                <w:color w:val="000000" w:themeColor="text1"/>
                <w:sz w:val="18"/>
                <w:szCs w:val="18"/>
                <w:lang w:val="en-GB" w:eastAsia="en-PH"/>
              </w:rPr>
            </w:pPr>
            <w:r w:rsidRPr="00650FCE">
              <w:rPr>
                <w:color w:val="000000" w:themeColor="text1"/>
                <w:sz w:val="18"/>
                <w:szCs w:val="18"/>
                <w:lang w:val="en-GB" w:eastAsia="en-PH"/>
              </w:rPr>
              <w:t xml:space="preserve">Baseline (2023): 1,656,352 </w:t>
            </w:r>
          </w:p>
          <w:p w14:paraId="552C2872" w14:textId="77777777" w:rsidR="00157984" w:rsidRPr="00650FCE" w:rsidRDefault="00157984" w:rsidP="00EE5CD5">
            <w:pPr>
              <w:textAlignment w:val="baseline"/>
              <w:rPr>
                <w:color w:val="000000" w:themeColor="text1"/>
                <w:sz w:val="18"/>
                <w:szCs w:val="18"/>
                <w:lang w:val="en-GB" w:eastAsia="en-PH"/>
              </w:rPr>
            </w:pPr>
            <w:r w:rsidRPr="00650FCE">
              <w:rPr>
                <w:color w:val="000000" w:themeColor="text1"/>
                <w:sz w:val="18"/>
                <w:szCs w:val="18"/>
                <w:lang w:val="en-GB" w:eastAsia="en-PH"/>
              </w:rPr>
              <w:t>Target (2028): 1,963,014</w:t>
            </w:r>
          </w:p>
          <w:p w14:paraId="1A187695" w14:textId="77777777" w:rsidR="00157984" w:rsidRPr="00650FCE" w:rsidRDefault="00157984" w:rsidP="00EE5CD5">
            <w:pPr>
              <w:textAlignment w:val="baseline"/>
              <w:rPr>
                <w:color w:val="000000" w:themeColor="text1"/>
                <w:sz w:val="18"/>
                <w:szCs w:val="18"/>
                <w:lang w:val="en-GB" w:eastAsia="en-PH"/>
              </w:rPr>
            </w:pPr>
            <w:r w:rsidRPr="00650FCE">
              <w:rPr>
                <w:color w:val="000000" w:themeColor="text1"/>
                <w:sz w:val="18"/>
                <w:szCs w:val="18"/>
                <w:lang w:val="en-GB" w:eastAsia="en-PH"/>
              </w:rPr>
              <w:t>Source: project reports, evaluation report, DENR</w:t>
            </w:r>
          </w:p>
          <w:p w14:paraId="3789EB73" w14:textId="77777777" w:rsidR="00157984" w:rsidRPr="00650FCE" w:rsidRDefault="00157984" w:rsidP="00EE5CD5">
            <w:pPr>
              <w:textAlignment w:val="baseline"/>
              <w:rPr>
                <w:color w:val="000000" w:themeColor="text1"/>
                <w:sz w:val="18"/>
                <w:szCs w:val="18"/>
                <w:lang w:val="en-GB" w:eastAsia="en-PH"/>
              </w:rPr>
            </w:pPr>
          </w:p>
          <w:p w14:paraId="411A72E5" w14:textId="45F65EE3" w:rsidR="00157984" w:rsidRPr="00A847E0" w:rsidRDefault="00157984" w:rsidP="00EE5CD5">
            <w:pPr>
              <w:textAlignment w:val="baseline"/>
              <w:rPr>
                <w:i/>
                <w:iCs/>
                <w:color w:val="000000" w:themeColor="text1"/>
                <w:sz w:val="18"/>
                <w:szCs w:val="18"/>
                <w:lang w:val="en-GB" w:eastAsia="en-PH"/>
              </w:rPr>
            </w:pPr>
            <w:r w:rsidRPr="00650FCE">
              <w:rPr>
                <w:i/>
                <w:iCs/>
                <w:color w:val="000000" w:themeColor="text1"/>
                <w:sz w:val="18"/>
                <w:szCs w:val="18"/>
                <w:lang w:val="en-GB" w:eastAsia="en-PH"/>
              </w:rPr>
              <w:t>Indicator 3.3.3</w:t>
            </w:r>
            <w:r w:rsidR="000D57EE">
              <w:rPr>
                <w:i/>
                <w:iCs/>
                <w:color w:val="000000" w:themeColor="text1"/>
                <w:sz w:val="18"/>
                <w:szCs w:val="18"/>
                <w:lang w:val="en-GB" w:eastAsia="en-PH"/>
              </w:rPr>
              <w:t>:</w:t>
            </w:r>
            <w:r w:rsidRPr="00650FCE">
              <w:rPr>
                <w:i/>
                <w:iCs/>
                <w:color w:val="000000" w:themeColor="text1"/>
                <w:sz w:val="18"/>
                <w:szCs w:val="18"/>
                <w:lang w:val="en-GB" w:eastAsia="en-PH"/>
              </w:rPr>
              <w:t xml:space="preserve"> Amount of chemicals reduced, disposed or avoided (metric tons) </w:t>
            </w:r>
            <w:r w:rsidRPr="00A847E0">
              <w:rPr>
                <w:i/>
                <w:iCs/>
                <w:color w:val="000000" w:themeColor="text1"/>
                <w:sz w:val="18"/>
                <w:szCs w:val="18"/>
                <w:lang w:val="en-GB"/>
              </w:rPr>
              <w:t>in key manufacturing sectors</w:t>
            </w:r>
          </w:p>
          <w:p w14:paraId="2EB6860C" w14:textId="77777777" w:rsidR="00157984" w:rsidRPr="00650FCE" w:rsidRDefault="00157984" w:rsidP="00EE5CD5">
            <w:pPr>
              <w:textAlignment w:val="baseline"/>
              <w:rPr>
                <w:color w:val="000000" w:themeColor="text1"/>
                <w:sz w:val="18"/>
                <w:szCs w:val="18"/>
                <w:lang w:val="en-GB" w:eastAsia="en-PH"/>
              </w:rPr>
            </w:pPr>
          </w:p>
          <w:p w14:paraId="2B413F72" w14:textId="77777777" w:rsidR="00157984" w:rsidRPr="00650FCE" w:rsidRDefault="00157984" w:rsidP="00EE5CD5">
            <w:pPr>
              <w:textAlignment w:val="baseline"/>
              <w:rPr>
                <w:i/>
                <w:iCs/>
                <w:color w:val="000000" w:themeColor="text1"/>
                <w:sz w:val="18"/>
                <w:szCs w:val="18"/>
                <w:lang w:val="en-GB" w:eastAsia="en-PH"/>
              </w:rPr>
            </w:pPr>
            <w:r w:rsidRPr="00650FCE">
              <w:rPr>
                <w:color w:val="000000" w:themeColor="text1"/>
                <w:sz w:val="18"/>
                <w:szCs w:val="18"/>
                <w:lang w:val="en-GB" w:eastAsia="en-PH"/>
              </w:rPr>
              <w:t>Baseline (2023): 0</w:t>
            </w:r>
          </w:p>
          <w:p w14:paraId="012BBE07" w14:textId="77777777" w:rsidR="00157984" w:rsidRPr="00650FCE" w:rsidRDefault="00157984" w:rsidP="00EE5CD5">
            <w:pPr>
              <w:textAlignment w:val="baseline"/>
              <w:rPr>
                <w:color w:val="000000" w:themeColor="text1"/>
                <w:sz w:val="18"/>
                <w:szCs w:val="18"/>
                <w:lang w:val="en-GB" w:eastAsia="en-PH"/>
              </w:rPr>
            </w:pPr>
            <w:r w:rsidRPr="00650FCE">
              <w:rPr>
                <w:color w:val="000000" w:themeColor="text1"/>
                <w:sz w:val="18"/>
                <w:szCs w:val="18"/>
                <w:lang w:val="en-GB" w:eastAsia="en-PH"/>
              </w:rPr>
              <w:t>Target (2028): 192</w:t>
            </w:r>
          </w:p>
          <w:p w14:paraId="0625BC35" w14:textId="77777777" w:rsidR="00157984" w:rsidRPr="00650FCE" w:rsidRDefault="00157984" w:rsidP="00EE5CD5">
            <w:pPr>
              <w:textAlignment w:val="baseline"/>
              <w:rPr>
                <w:color w:val="000000" w:themeColor="text1"/>
                <w:sz w:val="18"/>
                <w:szCs w:val="18"/>
                <w:lang w:val="en-GB" w:eastAsia="en-PH"/>
              </w:rPr>
            </w:pPr>
            <w:r w:rsidRPr="00650FCE">
              <w:rPr>
                <w:color w:val="000000" w:themeColor="text1"/>
                <w:sz w:val="18"/>
                <w:szCs w:val="18"/>
                <w:lang w:val="en-GB" w:eastAsia="en-PH"/>
              </w:rPr>
              <w:t>Source: project reports, evaluation</w:t>
            </w:r>
          </w:p>
          <w:p w14:paraId="70B1F06E" w14:textId="77777777" w:rsidR="00157984" w:rsidRPr="00650FCE" w:rsidRDefault="00157984" w:rsidP="00EE5CD5">
            <w:pPr>
              <w:tabs>
                <w:tab w:val="left" w:pos="1134"/>
              </w:tabs>
              <w:spacing w:before="120"/>
              <w:ind w:right="713"/>
              <w:jc w:val="both"/>
              <w:rPr>
                <w:rStyle w:val="normaltextrun"/>
                <w:b/>
                <w:bCs/>
                <w:color w:val="000000" w:themeColor="text1"/>
                <w:sz w:val="18"/>
                <w:szCs w:val="18"/>
                <w:lang w:val="en-GB"/>
              </w:rPr>
            </w:pPr>
          </w:p>
          <w:p w14:paraId="7561939E" w14:textId="5B286160" w:rsidR="00157984" w:rsidRPr="00650FCE" w:rsidRDefault="00157984" w:rsidP="00EE5CD5">
            <w:pPr>
              <w:tabs>
                <w:tab w:val="left" w:pos="1134"/>
              </w:tabs>
              <w:ind w:right="713"/>
              <w:jc w:val="both"/>
              <w:rPr>
                <w:i/>
                <w:iCs/>
                <w:color w:val="000000" w:themeColor="text1"/>
                <w:sz w:val="18"/>
                <w:szCs w:val="18"/>
                <w:shd w:val="clear" w:color="auto" w:fill="FFFFFF"/>
                <w:lang w:val="en-GB" w:eastAsia="en-PH"/>
              </w:rPr>
            </w:pPr>
            <w:r w:rsidRPr="00650FCE">
              <w:rPr>
                <w:i/>
                <w:iCs/>
                <w:color w:val="000000" w:themeColor="text1"/>
                <w:sz w:val="18"/>
                <w:szCs w:val="18"/>
                <w:shd w:val="clear" w:color="auto" w:fill="FFFFFF"/>
                <w:lang w:val="en-GB" w:eastAsia="en-PH"/>
              </w:rPr>
              <w:t>Indicator 3.3.4: Number of groups/communities benefit</w:t>
            </w:r>
            <w:r w:rsidR="00D03101">
              <w:rPr>
                <w:i/>
                <w:iCs/>
                <w:color w:val="000000" w:themeColor="text1"/>
                <w:sz w:val="18"/>
                <w:szCs w:val="18"/>
                <w:shd w:val="clear" w:color="auto" w:fill="FFFFFF"/>
                <w:lang w:val="en-GB" w:eastAsia="en-PH"/>
              </w:rPr>
              <w:t>ing</w:t>
            </w:r>
            <w:r w:rsidRPr="00650FCE">
              <w:rPr>
                <w:i/>
                <w:iCs/>
                <w:color w:val="000000" w:themeColor="text1"/>
                <w:sz w:val="18"/>
                <w:szCs w:val="18"/>
                <w:shd w:val="clear" w:color="auto" w:fill="FFFFFF"/>
                <w:lang w:val="en-GB" w:eastAsia="en-PH"/>
              </w:rPr>
              <w:t xml:space="preserve"> from improved equitable benefit sharing mechanisms (SP IRRF 4.2.1)</w:t>
            </w:r>
          </w:p>
          <w:p w14:paraId="3B690551" w14:textId="77777777" w:rsidR="00157984" w:rsidRPr="00650FCE" w:rsidRDefault="00157984" w:rsidP="00EE5CD5">
            <w:pPr>
              <w:tabs>
                <w:tab w:val="left" w:pos="1134"/>
              </w:tabs>
              <w:ind w:right="713"/>
              <w:jc w:val="both"/>
              <w:rPr>
                <w:i/>
                <w:iCs/>
                <w:color w:val="000000" w:themeColor="text1"/>
                <w:sz w:val="18"/>
                <w:szCs w:val="18"/>
                <w:shd w:val="clear" w:color="auto" w:fill="FFFFFF"/>
                <w:lang w:val="en-GB" w:eastAsia="en-PH"/>
              </w:rPr>
            </w:pPr>
          </w:p>
          <w:p w14:paraId="46FDC413" w14:textId="77777777" w:rsidR="00157984" w:rsidRPr="00650FCE" w:rsidRDefault="00157984" w:rsidP="00EE5CD5">
            <w:pPr>
              <w:textAlignment w:val="baseline"/>
              <w:rPr>
                <w:i/>
                <w:iCs/>
                <w:color w:val="000000" w:themeColor="text1"/>
                <w:sz w:val="18"/>
                <w:szCs w:val="18"/>
                <w:lang w:val="en-GB" w:eastAsia="en-PH"/>
              </w:rPr>
            </w:pPr>
            <w:r w:rsidRPr="00650FCE">
              <w:rPr>
                <w:color w:val="000000" w:themeColor="text1"/>
                <w:sz w:val="18"/>
                <w:szCs w:val="18"/>
                <w:lang w:val="en-GB" w:eastAsia="en-PH"/>
              </w:rPr>
              <w:t>Baseline (2023): 0</w:t>
            </w:r>
          </w:p>
          <w:p w14:paraId="1057E9F7" w14:textId="77777777" w:rsidR="00157984" w:rsidRPr="00650FCE" w:rsidRDefault="00157984" w:rsidP="00EE5CD5">
            <w:pPr>
              <w:textAlignment w:val="baseline"/>
              <w:rPr>
                <w:color w:val="000000" w:themeColor="text1"/>
                <w:sz w:val="18"/>
                <w:szCs w:val="18"/>
                <w:lang w:val="en-GB" w:eastAsia="en-PH"/>
              </w:rPr>
            </w:pPr>
            <w:r w:rsidRPr="00650FCE">
              <w:rPr>
                <w:color w:val="000000" w:themeColor="text1"/>
                <w:sz w:val="18"/>
                <w:szCs w:val="18"/>
                <w:lang w:val="en-GB" w:eastAsia="en-PH"/>
              </w:rPr>
              <w:t>Target (2028): 25</w:t>
            </w:r>
          </w:p>
          <w:p w14:paraId="17B77323" w14:textId="17A308BA" w:rsidR="00157984" w:rsidRPr="00650FCE" w:rsidRDefault="00157984" w:rsidP="00EE5CD5">
            <w:pPr>
              <w:textAlignment w:val="baseline"/>
              <w:rPr>
                <w:color w:val="000000" w:themeColor="text1"/>
                <w:sz w:val="18"/>
                <w:szCs w:val="18"/>
                <w:lang w:val="en-GB" w:eastAsia="en-PH"/>
              </w:rPr>
            </w:pPr>
            <w:r w:rsidRPr="00650FCE">
              <w:rPr>
                <w:rStyle w:val="normaltextrun"/>
                <w:color w:val="000000" w:themeColor="text1"/>
                <w:sz w:val="18"/>
                <w:szCs w:val="18"/>
                <w:lang w:val="en-GB" w:eastAsia="en-PH"/>
              </w:rPr>
              <w:t>S</w:t>
            </w:r>
            <w:r w:rsidRPr="00650FCE">
              <w:rPr>
                <w:rStyle w:val="normaltextrun"/>
                <w:color w:val="000000" w:themeColor="text1"/>
                <w:sz w:val="18"/>
                <w:szCs w:val="18"/>
                <w:lang w:val="en-GB"/>
              </w:rPr>
              <w:t xml:space="preserve">ource: </w:t>
            </w:r>
            <w:r w:rsidRPr="00650FCE">
              <w:rPr>
                <w:color w:val="000000" w:themeColor="text1"/>
                <w:sz w:val="18"/>
                <w:szCs w:val="18"/>
                <w:lang w:val="en-GB"/>
              </w:rPr>
              <w:t>import reports, procurement data in surveyed/supported enterprise</w:t>
            </w:r>
            <w:r w:rsidR="00007EEC">
              <w:rPr>
                <w:color w:val="000000" w:themeColor="text1"/>
                <w:sz w:val="18"/>
                <w:szCs w:val="18"/>
                <w:lang w:val="en-GB"/>
              </w:rPr>
              <w:t>s</w:t>
            </w:r>
            <w:r w:rsidRPr="00650FCE">
              <w:rPr>
                <w:color w:val="000000" w:themeColor="text1"/>
                <w:sz w:val="18"/>
                <w:szCs w:val="18"/>
                <w:lang w:val="en-GB"/>
              </w:rPr>
              <w:t>, technical report</w:t>
            </w:r>
          </w:p>
          <w:p w14:paraId="73C8C759" w14:textId="77777777" w:rsidR="00157984" w:rsidRPr="00650FCE" w:rsidRDefault="00157984" w:rsidP="00EE5CD5">
            <w:pPr>
              <w:textAlignment w:val="baseline"/>
              <w:rPr>
                <w:rStyle w:val="eop"/>
                <w:color w:val="000000" w:themeColor="text1"/>
                <w:sz w:val="18"/>
                <w:szCs w:val="18"/>
                <w:lang w:val="en-GB" w:eastAsia="en-PH"/>
              </w:rPr>
            </w:pPr>
          </w:p>
          <w:p w14:paraId="7894A607" w14:textId="08B3082E" w:rsidR="00157984" w:rsidRPr="00650FCE" w:rsidRDefault="00157984" w:rsidP="00EE5CD5">
            <w:pPr>
              <w:tabs>
                <w:tab w:val="left" w:pos="1134"/>
              </w:tabs>
              <w:jc w:val="both"/>
              <w:rPr>
                <w:rStyle w:val="normaltextrun"/>
                <w:b/>
                <w:bCs/>
                <w:color w:val="000000" w:themeColor="text1"/>
                <w:sz w:val="18"/>
                <w:szCs w:val="18"/>
                <w:lang w:val="en-GB"/>
              </w:rPr>
            </w:pPr>
            <w:r w:rsidRPr="00650FCE">
              <w:rPr>
                <w:rStyle w:val="normaltextrun"/>
                <w:b/>
                <w:bCs/>
                <w:color w:val="000000" w:themeColor="text1"/>
                <w:sz w:val="18"/>
                <w:szCs w:val="18"/>
                <w:lang w:val="en-GB"/>
              </w:rPr>
              <w:t xml:space="preserve">Output 3.4 </w:t>
            </w:r>
            <w:r w:rsidRPr="00650FCE">
              <w:rPr>
                <w:b/>
                <w:color w:val="000000" w:themeColor="text1"/>
                <w:sz w:val="18"/>
                <w:szCs w:val="18"/>
                <w:lang w:val="en-GB"/>
              </w:rPr>
              <w:t>Public and private institutions have improved capacities to promote increased investments in low</w:t>
            </w:r>
            <w:r w:rsidR="00D0143E">
              <w:rPr>
                <w:b/>
                <w:color w:val="000000" w:themeColor="text1"/>
                <w:sz w:val="18"/>
                <w:szCs w:val="18"/>
                <w:lang w:val="en-GB"/>
              </w:rPr>
              <w:t>-</w:t>
            </w:r>
            <w:r w:rsidRPr="00650FCE">
              <w:rPr>
                <w:b/>
                <w:color w:val="000000" w:themeColor="text1"/>
                <w:sz w:val="18"/>
                <w:szCs w:val="18"/>
                <w:lang w:val="en-GB"/>
              </w:rPr>
              <w:t>carbon, climate and disaster resilience</w:t>
            </w:r>
            <w:r w:rsidR="00B60C3A">
              <w:rPr>
                <w:b/>
                <w:color w:val="000000" w:themeColor="text1"/>
                <w:sz w:val="18"/>
                <w:szCs w:val="18"/>
                <w:lang w:val="en-GB"/>
              </w:rPr>
              <w:t xml:space="preserve"> and</w:t>
            </w:r>
            <w:r w:rsidRPr="00650FCE">
              <w:rPr>
                <w:b/>
                <w:color w:val="000000" w:themeColor="text1"/>
                <w:sz w:val="18"/>
                <w:szCs w:val="18"/>
                <w:lang w:val="en-GB"/>
              </w:rPr>
              <w:t xml:space="preserve"> biodiversity conservation.</w:t>
            </w:r>
          </w:p>
          <w:p w14:paraId="79B24EC1" w14:textId="77777777" w:rsidR="00157984" w:rsidRPr="00650FCE" w:rsidRDefault="00157984" w:rsidP="00EE5CD5">
            <w:pPr>
              <w:textAlignment w:val="baseline"/>
              <w:rPr>
                <w:color w:val="000000" w:themeColor="text1"/>
                <w:sz w:val="18"/>
                <w:szCs w:val="18"/>
                <w:lang w:val="en-GB" w:eastAsia="en-PH"/>
              </w:rPr>
            </w:pPr>
          </w:p>
          <w:p w14:paraId="488437D3" w14:textId="2CF5DD04" w:rsidR="00157984" w:rsidRPr="00650FCE" w:rsidRDefault="00157984" w:rsidP="00EE5CD5">
            <w:pPr>
              <w:rPr>
                <w:i/>
                <w:iCs/>
                <w:color w:val="000000" w:themeColor="text1"/>
                <w:sz w:val="18"/>
                <w:szCs w:val="18"/>
                <w:lang w:val="en-GB" w:eastAsia="en-PH"/>
              </w:rPr>
            </w:pPr>
            <w:r w:rsidRPr="00650FCE">
              <w:rPr>
                <w:i/>
                <w:iCs/>
                <w:color w:val="000000" w:themeColor="text1"/>
                <w:sz w:val="18"/>
                <w:szCs w:val="18"/>
                <w:lang w:val="en-GB" w:eastAsia="en-PH"/>
              </w:rPr>
              <w:lastRenderedPageBreak/>
              <w:t>Indicator 3.4.1</w:t>
            </w:r>
            <w:r w:rsidR="000D57EE">
              <w:rPr>
                <w:i/>
                <w:iCs/>
                <w:color w:val="000000" w:themeColor="text1"/>
                <w:sz w:val="18"/>
                <w:szCs w:val="18"/>
                <w:lang w:val="en-GB" w:eastAsia="en-PH"/>
              </w:rPr>
              <w:t>:</w:t>
            </w:r>
            <w:r w:rsidRPr="00650FCE">
              <w:rPr>
                <w:i/>
                <w:iCs/>
                <w:color w:val="000000" w:themeColor="text1"/>
                <w:sz w:val="18"/>
                <w:szCs w:val="18"/>
                <w:lang w:val="en-GB" w:eastAsia="en-PH"/>
              </w:rPr>
              <w:t xml:space="preserve"> Number of policies, platforms</w:t>
            </w:r>
            <w:r w:rsidR="00B60C3A">
              <w:rPr>
                <w:i/>
                <w:iCs/>
                <w:color w:val="000000" w:themeColor="text1"/>
                <w:sz w:val="18"/>
                <w:szCs w:val="18"/>
                <w:lang w:val="en-GB" w:eastAsia="en-PH"/>
              </w:rPr>
              <w:t xml:space="preserve"> and</w:t>
            </w:r>
            <w:r w:rsidRPr="00650FCE">
              <w:rPr>
                <w:i/>
                <w:iCs/>
                <w:color w:val="000000" w:themeColor="text1"/>
                <w:sz w:val="18"/>
                <w:szCs w:val="18"/>
                <w:lang w:val="en-GB" w:eastAsia="en-PH"/>
              </w:rPr>
              <w:t xml:space="preserve"> innovative finance instruments developed to increase public and private sector investments in resilience, low</w:t>
            </w:r>
            <w:r w:rsidR="00D0143E">
              <w:rPr>
                <w:i/>
                <w:iCs/>
                <w:color w:val="000000" w:themeColor="text1"/>
                <w:sz w:val="18"/>
                <w:szCs w:val="18"/>
                <w:lang w:val="en-GB" w:eastAsia="en-PH"/>
              </w:rPr>
              <w:t>-</w:t>
            </w:r>
            <w:r w:rsidRPr="00650FCE">
              <w:rPr>
                <w:i/>
                <w:iCs/>
                <w:color w:val="000000" w:themeColor="text1"/>
                <w:sz w:val="18"/>
                <w:szCs w:val="18"/>
                <w:lang w:val="en-GB" w:eastAsia="en-PH"/>
              </w:rPr>
              <w:t>carbon and natural resources and biodiversity conservation (SP IRRF E.3.2)</w:t>
            </w:r>
          </w:p>
          <w:p w14:paraId="135E8148" w14:textId="77777777" w:rsidR="00157984" w:rsidRPr="00650FCE" w:rsidRDefault="00157984" w:rsidP="00EE5CD5">
            <w:pPr>
              <w:rPr>
                <w:i/>
                <w:iCs/>
                <w:color w:val="000000" w:themeColor="text1"/>
                <w:sz w:val="18"/>
                <w:szCs w:val="18"/>
                <w:lang w:val="en-GB" w:eastAsia="en-PH"/>
              </w:rPr>
            </w:pPr>
          </w:p>
          <w:p w14:paraId="2B9262A7" w14:textId="77777777" w:rsidR="00157984" w:rsidRPr="00650FCE" w:rsidRDefault="00157984" w:rsidP="00EE5CD5">
            <w:pPr>
              <w:rPr>
                <w:color w:val="000000" w:themeColor="text1"/>
                <w:sz w:val="18"/>
                <w:szCs w:val="18"/>
                <w:lang w:val="en-GB" w:eastAsia="en-PH"/>
              </w:rPr>
            </w:pPr>
            <w:r w:rsidRPr="00650FCE">
              <w:rPr>
                <w:color w:val="000000" w:themeColor="text1"/>
                <w:sz w:val="18"/>
                <w:szCs w:val="18"/>
                <w:lang w:val="en-GB" w:eastAsia="en-PH"/>
              </w:rPr>
              <w:t>Baseline (2023): 0</w:t>
            </w:r>
          </w:p>
          <w:p w14:paraId="29DF5CB0" w14:textId="77777777" w:rsidR="00157984" w:rsidRPr="00650FCE" w:rsidRDefault="00157984" w:rsidP="00EE5CD5">
            <w:pPr>
              <w:rPr>
                <w:color w:val="000000" w:themeColor="text1"/>
                <w:sz w:val="18"/>
                <w:szCs w:val="18"/>
                <w:lang w:val="en-GB" w:eastAsia="en-PH"/>
              </w:rPr>
            </w:pPr>
            <w:r w:rsidRPr="00650FCE">
              <w:rPr>
                <w:color w:val="000000" w:themeColor="text1"/>
                <w:sz w:val="18"/>
                <w:szCs w:val="18"/>
                <w:lang w:val="en-GB" w:eastAsia="en-PH"/>
              </w:rPr>
              <w:t>Target (2028): 9</w:t>
            </w:r>
          </w:p>
          <w:p w14:paraId="78F3925E" w14:textId="77777777" w:rsidR="00157984" w:rsidRPr="00650FCE" w:rsidRDefault="00157984" w:rsidP="00EE5CD5">
            <w:pPr>
              <w:tabs>
                <w:tab w:val="left" w:pos="1134"/>
              </w:tabs>
              <w:jc w:val="both"/>
              <w:textAlignment w:val="baseline"/>
              <w:rPr>
                <w:rStyle w:val="eop"/>
                <w:b/>
                <w:bCs/>
                <w:color w:val="000000" w:themeColor="text1"/>
                <w:sz w:val="18"/>
                <w:szCs w:val="18"/>
                <w:lang w:val="en-GB"/>
              </w:rPr>
            </w:pPr>
            <w:r w:rsidRPr="00650FCE">
              <w:rPr>
                <w:color w:val="000000" w:themeColor="text1"/>
                <w:sz w:val="18"/>
                <w:szCs w:val="18"/>
                <w:lang w:val="en-GB" w:eastAsia="en-PH"/>
              </w:rPr>
              <w:t>Source: project reports, evaluation, DENR</w:t>
            </w:r>
          </w:p>
        </w:tc>
        <w:tc>
          <w:tcPr>
            <w:tcW w:w="1693" w:type="dxa"/>
            <w:vMerge w:val="restart"/>
            <w:shd w:val="clear" w:color="auto" w:fill="auto"/>
            <w:hideMark/>
          </w:tcPr>
          <w:p w14:paraId="33431676" w14:textId="6C04ABB0" w:rsidR="00157984" w:rsidRPr="00650FCE" w:rsidRDefault="00157984" w:rsidP="00EE5CD5">
            <w:pPr>
              <w:rPr>
                <w:color w:val="000000" w:themeColor="text1"/>
                <w:sz w:val="18"/>
                <w:szCs w:val="18"/>
                <w:lang w:val="en-GB"/>
              </w:rPr>
            </w:pPr>
            <w:r w:rsidRPr="00650FCE">
              <w:rPr>
                <w:color w:val="000000" w:themeColor="text1"/>
                <w:sz w:val="18"/>
                <w:szCs w:val="18"/>
                <w:lang w:val="en-GB"/>
              </w:rPr>
              <w:lastRenderedPageBreak/>
              <w:t>National and sub</w:t>
            </w:r>
            <w:r w:rsidR="00D03101">
              <w:rPr>
                <w:color w:val="000000" w:themeColor="text1"/>
                <w:sz w:val="18"/>
                <w:szCs w:val="18"/>
                <w:lang w:val="en-GB"/>
              </w:rPr>
              <w:t>national</w:t>
            </w:r>
            <w:r w:rsidRPr="00650FCE">
              <w:rPr>
                <w:color w:val="000000" w:themeColor="text1"/>
                <w:sz w:val="18"/>
                <w:szCs w:val="18"/>
                <w:lang w:val="en-GB"/>
              </w:rPr>
              <w:t xml:space="preserve"> government agencies </w:t>
            </w:r>
          </w:p>
          <w:p w14:paraId="2FC17F84" w14:textId="77777777" w:rsidR="00157984" w:rsidRPr="00650FCE" w:rsidRDefault="00157984" w:rsidP="00EE5CD5">
            <w:pPr>
              <w:rPr>
                <w:color w:val="000000" w:themeColor="text1"/>
                <w:sz w:val="18"/>
                <w:szCs w:val="18"/>
                <w:lang w:val="en-GB"/>
              </w:rPr>
            </w:pPr>
          </w:p>
          <w:p w14:paraId="2D45ABD8" w14:textId="77777777" w:rsidR="00157984" w:rsidRPr="00650FCE" w:rsidRDefault="00157984" w:rsidP="00EE5CD5">
            <w:pPr>
              <w:rPr>
                <w:color w:val="000000" w:themeColor="text1"/>
                <w:sz w:val="18"/>
                <w:szCs w:val="18"/>
                <w:lang w:val="en-GB" w:eastAsia="en-PH"/>
              </w:rPr>
            </w:pPr>
            <w:r w:rsidRPr="00650FCE">
              <w:rPr>
                <w:color w:val="000000" w:themeColor="text1"/>
                <w:sz w:val="18"/>
                <w:szCs w:val="18"/>
                <w:lang w:val="en-GB" w:eastAsia="en-PH"/>
              </w:rPr>
              <w:t>CSOs, private sector associations, youth groups, women entrepreneurs;</w:t>
            </w:r>
          </w:p>
          <w:p w14:paraId="64DE3C7B" w14:textId="77777777" w:rsidR="00157984" w:rsidRPr="00650FCE" w:rsidRDefault="00157984" w:rsidP="00EE5CD5">
            <w:pPr>
              <w:textAlignment w:val="baseline"/>
              <w:rPr>
                <w:b/>
                <w:color w:val="000000" w:themeColor="text1"/>
                <w:sz w:val="18"/>
                <w:szCs w:val="18"/>
                <w:lang w:val="en-GB" w:eastAsia="en-PH"/>
              </w:rPr>
            </w:pPr>
          </w:p>
          <w:p w14:paraId="3CC331AC" w14:textId="77777777" w:rsidR="00157984" w:rsidRPr="00650FCE" w:rsidRDefault="00157984" w:rsidP="00EE5CD5">
            <w:pPr>
              <w:textAlignment w:val="baseline"/>
              <w:rPr>
                <w:color w:val="000000" w:themeColor="text1"/>
                <w:sz w:val="18"/>
                <w:szCs w:val="18"/>
                <w:lang w:val="en-GB" w:eastAsia="en-PH"/>
              </w:rPr>
            </w:pPr>
            <w:r w:rsidRPr="00650FCE">
              <w:rPr>
                <w:color w:val="000000" w:themeColor="text1"/>
                <w:sz w:val="18"/>
                <w:szCs w:val="18"/>
                <w:lang w:val="en-GB" w:eastAsia="en-PH"/>
              </w:rPr>
              <w:t>Global Environment Facility, Green Climate Fund</w:t>
            </w:r>
          </w:p>
          <w:p w14:paraId="2755580C" w14:textId="77777777" w:rsidR="00157984" w:rsidRPr="00650FCE" w:rsidRDefault="00157984" w:rsidP="00EE5CD5">
            <w:pPr>
              <w:textAlignment w:val="baseline"/>
              <w:rPr>
                <w:color w:val="000000" w:themeColor="text1"/>
                <w:sz w:val="18"/>
                <w:szCs w:val="18"/>
                <w:lang w:val="en-GB" w:eastAsia="en-PH"/>
              </w:rPr>
            </w:pPr>
          </w:p>
          <w:p w14:paraId="101F7F8E" w14:textId="50A2705A" w:rsidR="00157984" w:rsidRPr="00650FCE" w:rsidRDefault="00157984" w:rsidP="00EE5CD5">
            <w:pPr>
              <w:textAlignment w:val="baseline"/>
              <w:rPr>
                <w:color w:val="000000" w:themeColor="text1"/>
                <w:sz w:val="18"/>
                <w:szCs w:val="18"/>
                <w:lang w:val="en-GB" w:eastAsia="en-PH"/>
              </w:rPr>
            </w:pPr>
            <w:r w:rsidRPr="00650FCE">
              <w:rPr>
                <w:color w:val="000000" w:themeColor="text1"/>
                <w:sz w:val="18"/>
                <w:szCs w:val="18"/>
                <w:lang w:val="en-GB" w:eastAsia="en-PH"/>
              </w:rPr>
              <w:t xml:space="preserve"> Australia, Canada, E</w:t>
            </w:r>
            <w:r w:rsidR="00166FC9">
              <w:rPr>
                <w:color w:val="000000" w:themeColor="text1"/>
                <w:sz w:val="18"/>
                <w:szCs w:val="18"/>
                <w:lang w:val="en-GB" w:eastAsia="en-PH"/>
              </w:rPr>
              <w:t xml:space="preserve">uropean </w:t>
            </w:r>
            <w:r w:rsidRPr="00650FCE">
              <w:rPr>
                <w:color w:val="000000" w:themeColor="text1"/>
                <w:sz w:val="18"/>
                <w:szCs w:val="18"/>
                <w:lang w:val="en-GB" w:eastAsia="en-PH"/>
              </w:rPr>
              <w:t>U</w:t>
            </w:r>
            <w:r w:rsidR="00166FC9">
              <w:rPr>
                <w:color w:val="000000" w:themeColor="text1"/>
                <w:sz w:val="18"/>
                <w:szCs w:val="18"/>
                <w:lang w:val="en-GB" w:eastAsia="en-PH"/>
              </w:rPr>
              <w:t>nion</w:t>
            </w:r>
            <w:r w:rsidRPr="00650FCE">
              <w:rPr>
                <w:color w:val="000000" w:themeColor="text1"/>
                <w:sz w:val="18"/>
                <w:szCs w:val="18"/>
                <w:lang w:val="en-GB" w:eastAsia="en-PH"/>
              </w:rPr>
              <w:t xml:space="preserve">, Germany, New Zealand, </w:t>
            </w:r>
            <w:r w:rsidR="00166FC9">
              <w:rPr>
                <w:color w:val="000000" w:themeColor="text1"/>
                <w:sz w:val="18"/>
                <w:szCs w:val="18"/>
                <w:lang w:val="en-GB" w:eastAsia="en-PH"/>
              </w:rPr>
              <w:t>Republic of Korea</w:t>
            </w:r>
          </w:p>
          <w:p w14:paraId="236D3118" w14:textId="77777777" w:rsidR="00157984" w:rsidRPr="00650FCE" w:rsidRDefault="00157984" w:rsidP="00EE5CD5">
            <w:pPr>
              <w:textAlignment w:val="baseline"/>
              <w:rPr>
                <w:color w:val="000000" w:themeColor="text1"/>
                <w:sz w:val="18"/>
                <w:szCs w:val="18"/>
                <w:lang w:val="en-GB" w:eastAsia="en-PH"/>
              </w:rPr>
            </w:pPr>
          </w:p>
          <w:p w14:paraId="2F013CA3" w14:textId="77777777" w:rsidR="00157984" w:rsidRPr="00CB288E" w:rsidRDefault="00157984" w:rsidP="00EE5CD5">
            <w:pPr>
              <w:rPr>
                <w:color w:val="000000" w:themeColor="text1"/>
                <w:sz w:val="18"/>
                <w:szCs w:val="18"/>
                <w:lang w:val="fr-FR"/>
              </w:rPr>
            </w:pPr>
            <w:r w:rsidRPr="00CB288E">
              <w:rPr>
                <w:color w:val="000000" w:themeColor="text1"/>
                <w:sz w:val="18"/>
                <w:szCs w:val="18"/>
                <w:lang w:val="fr-FR"/>
              </w:rPr>
              <w:t>IFIs</w:t>
            </w:r>
          </w:p>
          <w:p w14:paraId="5D8007AA" w14:textId="77777777" w:rsidR="00157984" w:rsidRPr="00CB288E" w:rsidRDefault="00157984" w:rsidP="00EE5CD5">
            <w:pPr>
              <w:rPr>
                <w:color w:val="000000" w:themeColor="text1"/>
                <w:sz w:val="18"/>
                <w:szCs w:val="18"/>
                <w:lang w:val="fr-FR"/>
              </w:rPr>
            </w:pPr>
          </w:p>
          <w:p w14:paraId="13B2E56B" w14:textId="77777777" w:rsidR="00157984" w:rsidRPr="00CB288E" w:rsidRDefault="00157984" w:rsidP="00EE5CD5">
            <w:pPr>
              <w:textAlignment w:val="baseline"/>
              <w:rPr>
                <w:color w:val="000000" w:themeColor="text1"/>
                <w:sz w:val="18"/>
                <w:szCs w:val="18"/>
                <w:lang w:val="fr-FR" w:eastAsia="en-PH"/>
              </w:rPr>
            </w:pPr>
            <w:r w:rsidRPr="00CB288E">
              <w:rPr>
                <w:color w:val="000000" w:themeColor="text1"/>
                <w:sz w:val="18"/>
                <w:szCs w:val="18"/>
                <w:lang w:val="fr-FR" w:eastAsia="en-PH"/>
              </w:rPr>
              <w:t>FAO, UN-Habitat, WFP, UNEP</w:t>
            </w:r>
          </w:p>
          <w:p w14:paraId="5117F97C" w14:textId="77777777" w:rsidR="00157984" w:rsidRPr="00CB288E" w:rsidRDefault="00157984" w:rsidP="00EE5CD5">
            <w:pPr>
              <w:textAlignment w:val="baseline"/>
              <w:rPr>
                <w:color w:val="000000" w:themeColor="text1"/>
                <w:sz w:val="18"/>
                <w:szCs w:val="18"/>
                <w:lang w:val="fr-FR" w:eastAsia="en-PH"/>
              </w:rPr>
            </w:pPr>
          </w:p>
          <w:p w14:paraId="1FCAEC0E" w14:textId="77777777" w:rsidR="00157984" w:rsidRPr="00CB288E" w:rsidRDefault="00157984" w:rsidP="00EE5CD5">
            <w:pPr>
              <w:tabs>
                <w:tab w:val="left" w:pos="1134"/>
              </w:tabs>
              <w:spacing w:before="120"/>
              <w:ind w:right="713"/>
              <w:jc w:val="both"/>
              <w:rPr>
                <w:color w:val="000000" w:themeColor="text1"/>
                <w:sz w:val="18"/>
                <w:szCs w:val="18"/>
                <w:lang w:val="fr-FR" w:eastAsia="en-PH"/>
              </w:rPr>
            </w:pPr>
          </w:p>
        </w:tc>
        <w:tc>
          <w:tcPr>
            <w:tcW w:w="1511" w:type="dxa"/>
            <w:shd w:val="clear" w:color="auto" w:fill="auto"/>
            <w:hideMark/>
          </w:tcPr>
          <w:p w14:paraId="46CE9F0A" w14:textId="77777777" w:rsidR="00157984" w:rsidRPr="00650FCE" w:rsidRDefault="00157984" w:rsidP="00EE5CD5">
            <w:pPr>
              <w:textAlignment w:val="baseline"/>
              <w:rPr>
                <w:color w:val="000000" w:themeColor="text1"/>
                <w:sz w:val="18"/>
                <w:szCs w:val="18"/>
                <w:lang w:val="en-GB" w:eastAsia="en-PH"/>
              </w:rPr>
            </w:pPr>
            <w:r w:rsidRPr="00650FCE">
              <w:rPr>
                <w:b/>
                <w:bCs/>
                <w:color w:val="000000" w:themeColor="text1"/>
                <w:sz w:val="18"/>
                <w:szCs w:val="18"/>
                <w:lang w:val="en-GB" w:eastAsia="en-PH"/>
              </w:rPr>
              <w:t>Regular:</w:t>
            </w:r>
            <w:r w:rsidRPr="00650FCE">
              <w:rPr>
                <w:color w:val="000000" w:themeColor="text1"/>
                <w:sz w:val="18"/>
                <w:szCs w:val="18"/>
                <w:lang w:val="en-GB" w:eastAsia="en-PH"/>
              </w:rPr>
              <w:t> </w:t>
            </w:r>
          </w:p>
          <w:p w14:paraId="7FB8272F" w14:textId="77777777" w:rsidR="00157984" w:rsidRPr="00650FCE" w:rsidRDefault="00157984" w:rsidP="00EE5CD5">
            <w:pPr>
              <w:textAlignment w:val="baseline"/>
              <w:rPr>
                <w:b/>
                <w:color w:val="000000" w:themeColor="text1"/>
                <w:sz w:val="18"/>
                <w:szCs w:val="18"/>
                <w:lang w:val="en-GB" w:eastAsia="en-PH"/>
              </w:rPr>
            </w:pPr>
            <w:r w:rsidRPr="00650FCE">
              <w:rPr>
                <w:b/>
                <w:bCs/>
                <w:color w:val="000000" w:themeColor="text1"/>
                <w:sz w:val="18"/>
                <w:szCs w:val="18"/>
                <w:lang w:val="en-GB" w:eastAsia="en-PH"/>
              </w:rPr>
              <w:t>800,000</w:t>
            </w:r>
          </w:p>
        </w:tc>
      </w:tr>
      <w:tr w:rsidR="00157984" w:rsidRPr="00650FCE" w14:paraId="4B5EE3F6" w14:textId="77777777" w:rsidTr="00EE5CD5">
        <w:trPr>
          <w:trHeight w:val="450"/>
        </w:trPr>
        <w:tc>
          <w:tcPr>
            <w:tcW w:w="2827" w:type="dxa"/>
            <w:vMerge/>
            <w:vAlign w:val="center"/>
            <w:hideMark/>
          </w:tcPr>
          <w:p w14:paraId="3F046351" w14:textId="77777777" w:rsidR="00157984" w:rsidRPr="00650FCE" w:rsidRDefault="00157984" w:rsidP="00EE5CD5">
            <w:pPr>
              <w:rPr>
                <w:color w:val="000000" w:themeColor="text1"/>
                <w:sz w:val="18"/>
                <w:szCs w:val="18"/>
                <w:lang w:val="en-GB" w:eastAsia="en-PH"/>
              </w:rPr>
            </w:pPr>
          </w:p>
        </w:tc>
        <w:tc>
          <w:tcPr>
            <w:tcW w:w="1949" w:type="dxa"/>
            <w:vMerge/>
            <w:vAlign w:val="center"/>
            <w:hideMark/>
          </w:tcPr>
          <w:p w14:paraId="2662FED5" w14:textId="77777777" w:rsidR="00157984" w:rsidRPr="00650FCE" w:rsidRDefault="00157984" w:rsidP="00EE5CD5">
            <w:pPr>
              <w:rPr>
                <w:color w:val="000000" w:themeColor="text1"/>
                <w:sz w:val="18"/>
                <w:szCs w:val="18"/>
                <w:lang w:val="en-GB" w:eastAsia="en-PH"/>
              </w:rPr>
            </w:pPr>
          </w:p>
        </w:tc>
        <w:tc>
          <w:tcPr>
            <w:tcW w:w="4970" w:type="dxa"/>
            <w:vMerge/>
            <w:vAlign w:val="center"/>
            <w:hideMark/>
          </w:tcPr>
          <w:p w14:paraId="3ED6F424" w14:textId="77777777" w:rsidR="00157984" w:rsidRPr="00650FCE" w:rsidRDefault="00157984" w:rsidP="00EE5CD5">
            <w:pPr>
              <w:rPr>
                <w:color w:val="000000" w:themeColor="text1"/>
                <w:sz w:val="18"/>
                <w:szCs w:val="18"/>
                <w:lang w:val="en-GB" w:eastAsia="en-PH"/>
              </w:rPr>
            </w:pPr>
          </w:p>
        </w:tc>
        <w:tc>
          <w:tcPr>
            <w:tcW w:w="1693" w:type="dxa"/>
            <w:vMerge/>
            <w:vAlign w:val="center"/>
            <w:hideMark/>
          </w:tcPr>
          <w:p w14:paraId="5760DCD9" w14:textId="77777777" w:rsidR="00157984" w:rsidRPr="00650FCE" w:rsidRDefault="00157984" w:rsidP="00EE5CD5">
            <w:pPr>
              <w:rPr>
                <w:color w:val="000000" w:themeColor="text1"/>
                <w:sz w:val="18"/>
                <w:szCs w:val="18"/>
                <w:lang w:val="en-GB" w:eastAsia="en-PH"/>
              </w:rPr>
            </w:pPr>
          </w:p>
        </w:tc>
        <w:tc>
          <w:tcPr>
            <w:tcW w:w="1511" w:type="dxa"/>
            <w:shd w:val="clear" w:color="auto" w:fill="auto"/>
            <w:hideMark/>
          </w:tcPr>
          <w:p w14:paraId="3A054D85" w14:textId="77777777" w:rsidR="00157984" w:rsidRPr="00650FCE" w:rsidRDefault="00157984" w:rsidP="00EE5CD5">
            <w:pPr>
              <w:textAlignment w:val="baseline"/>
              <w:rPr>
                <w:color w:val="000000" w:themeColor="text1"/>
                <w:sz w:val="18"/>
                <w:szCs w:val="18"/>
                <w:lang w:val="en-GB" w:eastAsia="en-PH"/>
              </w:rPr>
            </w:pPr>
            <w:r w:rsidRPr="00650FCE">
              <w:rPr>
                <w:b/>
                <w:bCs/>
                <w:color w:val="000000" w:themeColor="text1"/>
                <w:sz w:val="18"/>
                <w:szCs w:val="18"/>
                <w:lang w:val="en-GB" w:eastAsia="en-PH"/>
              </w:rPr>
              <w:t>Other:</w:t>
            </w:r>
            <w:r w:rsidRPr="00650FCE">
              <w:rPr>
                <w:color w:val="000000" w:themeColor="text1"/>
                <w:sz w:val="18"/>
                <w:szCs w:val="18"/>
                <w:lang w:val="en-GB" w:eastAsia="en-PH"/>
              </w:rPr>
              <w:t> </w:t>
            </w:r>
          </w:p>
          <w:p w14:paraId="787BB53D" w14:textId="77777777" w:rsidR="00157984" w:rsidRPr="00650FCE" w:rsidRDefault="00157984" w:rsidP="00EE5CD5">
            <w:pPr>
              <w:textAlignment w:val="baseline"/>
              <w:rPr>
                <w:b/>
                <w:bCs/>
                <w:color w:val="000000" w:themeColor="text1"/>
                <w:sz w:val="18"/>
                <w:szCs w:val="18"/>
                <w:lang w:val="en-GB" w:eastAsia="en-PH"/>
              </w:rPr>
            </w:pPr>
            <w:r w:rsidRPr="00650FCE">
              <w:rPr>
                <w:b/>
                <w:bCs/>
                <w:color w:val="000000" w:themeColor="text1"/>
                <w:sz w:val="18"/>
                <w:szCs w:val="18"/>
                <w:lang w:val="en-GB" w:eastAsia="en-PH"/>
              </w:rPr>
              <w:t>81,000,000</w:t>
            </w:r>
          </w:p>
          <w:p w14:paraId="3CE4E1C4" w14:textId="77777777" w:rsidR="00157984" w:rsidRPr="00650FCE" w:rsidRDefault="00157984" w:rsidP="00EE5CD5">
            <w:pPr>
              <w:textAlignment w:val="baseline"/>
              <w:rPr>
                <w:b/>
                <w:bCs/>
                <w:color w:val="000000" w:themeColor="text1"/>
                <w:sz w:val="18"/>
                <w:szCs w:val="18"/>
                <w:lang w:val="en-GB" w:eastAsia="en-PH"/>
              </w:rPr>
            </w:pPr>
          </w:p>
          <w:p w14:paraId="33B5F8BE" w14:textId="77777777" w:rsidR="00157984" w:rsidRPr="00650FCE" w:rsidRDefault="00157984" w:rsidP="00EE5CD5">
            <w:pPr>
              <w:textAlignment w:val="baseline"/>
              <w:rPr>
                <w:color w:val="000000" w:themeColor="text1"/>
                <w:sz w:val="18"/>
                <w:szCs w:val="18"/>
                <w:lang w:val="en-GB" w:eastAsia="en-PH"/>
              </w:rPr>
            </w:pPr>
          </w:p>
          <w:p w14:paraId="67145103" w14:textId="77777777" w:rsidR="00157984" w:rsidRPr="00650FCE" w:rsidRDefault="00157984" w:rsidP="00EE5CD5">
            <w:pPr>
              <w:textAlignment w:val="baseline"/>
              <w:rPr>
                <w:color w:val="000000" w:themeColor="text1"/>
                <w:sz w:val="18"/>
                <w:szCs w:val="18"/>
                <w:lang w:val="en-GB" w:eastAsia="en-PH"/>
              </w:rPr>
            </w:pPr>
          </w:p>
          <w:p w14:paraId="1174BE94" w14:textId="735969DB" w:rsidR="00157984" w:rsidRPr="00650FCE" w:rsidRDefault="00D530C0" w:rsidP="00EE5CD5">
            <w:pPr>
              <w:rPr>
                <w:rFonts w:ascii="Calibri" w:hAnsi="Calibri" w:cs="Calibri"/>
                <w:color w:val="000000" w:themeColor="text1"/>
                <w:sz w:val="22"/>
                <w:szCs w:val="22"/>
                <w:lang w:val="en-GB" w:eastAsia="en-PH"/>
              </w:rPr>
            </w:pPr>
            <w:r>
              <w:rPr>
                <w:rFonts w:ascii="Calibri" w:hAnsi="Calibri" w:cs="Calibri"/>
                <w:color w:val="000000" w:themeColor="text1"/>
                <w:sz w:val="22"/>
                <w:szCs w:val="22"/>
                <w:lang w:val="en-GB"/>
              </w:rPr>
              <w:t xml:space="preserve">  </w:t>
            </w:r>
          </w:p>
          <w:p w14:paraId="46BFE91D" w14:textId="77777777" w:rsidR="00157984" w:rsidRPr="00650FCE" w:rsidRDefault="00157984" w:rsidP="00EE5CD5">
            <w:pPr>
              <w:textAlignment w:val="baseline"/>
              <w:rPr>
                <w:color w:val="000000" w:themeColor="text1"/>
                <w:sz w:val="18"/>
                <w:szCs w:val="18"/>
                <w:lang w:val="en-GB" w:eastAsia="en-PH"/>
              </w:rPr>
            </w:pPr>
          </w:p>
        </w:tc>
      </w:tr>
    </w:tbl>
    <w:p w14:paraId="44275173" w14:textId="77777777" w:rsidR="007A5B57" w:rsidRPr="00650FCE" w:rsidRDefault="007A5B57" w:rsidP="007A5B57">
      <w:pPr>
        <w:tabs>
          <w:tab w:val="left" w:pos="3330"/>
        </w:tabs>
        <w:rPr>
          <w:lang w:val="en-GB"/>
        </w:rPr>
      </w:pPr>
    </w:p>
    <w:p w14:paraId="336C7521" w14:textId="77777777" w:rsidR="007A5B57" w:rsidRPr="00650FCE" w:rsidRDefault="007A5B57" w:rsidP="007A5B57">
      <w:pPr>
        <w:tabs>
          <w:tab w:val="left" w:pos="3330"/>
        </w:tabs>
        <w:rPr>
          <w:lang w:val="en-GB"/>
        </w:rPr>
      </w:pPr>
    </w:p>
    <w:p w14:paraId="0BFCE2E5" w14:textId="36FA172D" w:rsidR="00D6679C" w:rsidRPr="00650FCE" w:rsidRDefault="00D63630" w:rsidP="00D63630">
      <w:pPr>
        <w:jc w:val="center"/>
        <w:rPr>
          <w:color w:val="000000"/>
          <w:lang w:val="en-GB"/>
        </w:rPr>
      </w:pPr>
      <w:r w:rsidRPr="00650FCE">
        <w:rPr>
          <w:noProof/>
          <w:color w:val="000000"/>
          <w:lang w:val="en-GB"/>
        </w:rPr>
        <w:drawing>
          <wp:inline distT="0" distB="0" distL="0" distR="0" wp14:anchorId="02D24EF9" wp14:editId="6D6E2E7B">
            <wp:extent cx="920750" cy="6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0750" cy="6350"/>
                    </a:xfrm>
                    <a:prstGeom prst="rect">
                      <a:avLst/>
                    </a:prstGeom>
                    <a:noFill/>
                  </pic:spPr>
                </pic:pic>
              </a:graphicData>
            </a:graphic>
          </wp:inline>
        </w:drawing>
      </w:r>
    </w:p>
    <w:sectPr w:rsidR="00D6679C" w:rsidRPr="00650FCE" w:rsidSect="0036139C">
      <w:headerReference w:type="even" r:id="rId18"/>
      <w:headerReference w:type="default" r:id="rId19"/>
      <w:footerReference w:type="even" r:id="rId20"/>
      <w:footerReference w:type="default" r:id="rId21"/>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E1B4F" w14:textId="77777777" w:rsidR="007D13F7" w:rsidRDefault="007D13F7" w:rsidP="00441061">
      <w:r>
        <w:separator/>
      </w:r>
    </w:p>
  </w:endnote>
  <w:endnote w:type="continuationSeparator" w:id="0">
    <w:p w14:paraId="1FD7B560" w14:textId="77777777" w:rsidR="007D13F7" w:rsidRDefault="007D13F7" w:rsidP="00441061">
      <w:r>
        <w:continuationSeparator/>
      </w:r>
    </w:p>
  </w:endnote>
  <w:endnote w:type="continuationNotice" w:id="1">
    <w:p w14:paraId="45250A04" w14:textId="77777777" w:rsidR="007D13F7" w:rsidRDefault="007D13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w:panose1 w:val="00000000000000000000"/>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D567" w14:textId="1C94CE79" w:rsidR="000A56F3" w:rsidRPr="00BC69D9" w:rsidRDefault="000A56F3" w:rsidP="00BC69D9">
    <w:pPr>
      <w:pStyle w:val="Footer"/>
      <w:ind w:firstLine="630"/>
      <w:rPr>
        <w:b/>
        <w:bCs/>
        <w:sz w:val="17"/>
        <w:szCs w:val="17"/>
      </w:rPr>
    </w:pPr>
    <w:r w:rsidRPr="00BC69D9">
      <w:rPr>
        <w:b/>
        <w:bCs/>
        <w:sz w:val="17"/>
        <w:szCs w:val="17"/>
      </w:rPr>
      <w:fldChar w:fldCharType="begin"/>
    </w:r>
    <w:r w:rsidRPr="00BC69D9">
      <w:rPr>
        <w:b/>
        <w:bCs/>
        <w:sz w:val="17"/>
        <w:szCs w:val="17"/>
      </w:rPr>
      <w:instrText xml:space="preserve"> PAGE   \* MERGEFORMAT </w:instrText>
    </w:r>
    <w:r w:rsidRPr="00BC69D9">
      <w:rPr>
        <w:b/>
        <w:bCs/>
        <w:sz w:val="17"/>
        <w:szCs w:val="17"/>
      </w:rPr>
      <w:fldChar w:fldCharType="separate"/>
    </w:r>
    <w:r w:rsidR="00063B1E">
      <w:rPr>
        <w:b/>
        <w:bCs/>
        <w:noProof/>
        <w:sz w:val="17"/>
        <w:szCs w:val="17"/>
      </w:rPr>
      <w:t>8</w:t>
    </w:r>
    <w:r w:rsidRPr="00BC69D9">
      <w:rPr>
        <w:b/>
        <w:bCs/>
        <w:noProof/>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716901"/>
      <w:docPartObj>
        <w:docPartGallery w:val="Page Numbers (Bottom of Page)"/>
        <w:docPartUnique/>
      </w:docPartObj>
    </w:sdtPr>
    <w:sdtEndPr>
      <w:rPr>
        <w:b/>
        <w:bCs/>
        <w:noProof/>
        <w:sz w:val="17"/>
        <w:szCs w:val="17"/>
      </w:rPr>
    </w:sdtEndPr>
    <w:sdtContent>
      <w:p w14:paraId="2440D569" w14:textId="70F98E07" w:rsidR="000A56F3" w:rsidRPr="00CE2A86" w:rsidRDefault="000A56F3" w:rsidP="00CE2A86">
        <w:pPr>
          <w:pStyle w:val="Footer"/>
          <w:ind w:right="270"/>
          <w:jc w:val="right"/>
          <w:rPr>
            <w:b/>
            <w:bCs/>
            <w:sz w:val="17"/>
            <w:szCs w:val="17"/>
          </w:rPr>
        </w:pPr>
        <w:r w:rsidRPr="00CE2A86">
          <w:rPr>
            <w:b/>
            <w:bCs/>
            <w:sz w:val="17"/>
            <w:szCs w:val="17"/>
          </w:rPr>
          <w:fldChar w:fldCharType="begin"/>
        </w:r>
        <w:r w:rsidRPr="00CE2A86">
          <w:rPr>
            <w:b/>
            <w:bCs/>
            <w:sz w:val="17"/>
            <w:szCs w:val="17"/>
          </w:rPr>
          <w:instrText xml:space="preserve"> PAGE   \* MERGEFORMAT </w:instrText>
        </w:r>
        <w:r w:rsidRPr="00CE2A86">
          <w:rPr>
            <w:b/>
            <w:bCs/>
            <w:sz w:val="17"/>
            <w:szCs w:val="17"/>
          </w:rPr>
          <w:fldChar w:fldCharType="separate"/>
        </w:r>
        <w:r w:rsidR="00063B1E">
          <w:rPr>
            <w:b/>
            <w:bCs/>
            <w:noProof/>
            <w:sz w:val="17"/>
            <w:szCs w:val="17"/>
          </w:rPr>
          <w:t>7</w:t>
        </w:r>
        <w:r w:rsidRPr="00CE2A86">
          <w:rPr>
            <w:b/>
            <w:bCs/>
            <w:noProof/>
            <w:sz w:val="17"/>
            <w:szCs w:val="17"/>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93A11" w14:textId="77777777" w:rsidR="000A56F3" w:rsidRPr="00BC69D9" w:rsidRDefault="000A56F3" w:rsidP="00461411">
    <w:pPr>
      <w:pStyle w:val="Footer"/>
      <w:rPr>
        <w:b/>
        <w:bCs/>
        <w:sz w:val="17"/>
        <w:szCs w:val="17"/>
      </w:rPr>
    </w:pPr>
    <w:r w:rsidRPr="00BC69D9">
      <w:rPr>
        <w:b/>
        <w:bCs/>
        <w:sz w:val="17"/>
        <w:szCs w:val="17"/>
      </w:rPr>
      <w:fldChar w:fldCharType="begin"/>
    </w:r>
    <w:r w:rsidRPr="00BC69D9">
      <w:rPr>
        <w:b/>
        <w:bCs/>
        <w:sz w:val="17"/>
        <w:szCs w:val="17"/>
      </w:rPr>
      <w:instrText xml:space="preserve"> PAGE   \* MERGEFORMAT </w:instrText>
    </w:r>
    <w:r w:rsidRPr="00BC69D9">
      <w:rPr>
        <w:b/>
        <w:bCs/>
        <w:sz w:val="17"/>
        <w:szCs w:val="17"/>
      </w:rPr>
      <w:fldChar w:fldCharType="separate"/>
    </w:r>
    <w:r w:rsidR="00063B1E">
      <w:rPr>
        <w:b/>
        <w:bCs/>
        <w:noProof/>
        <w:sz w:val="17"/>
        <w:szCs w:val="17"/>
      </w:rPr>
      <w:t>12</w:t>
    </w:r>
    <w:r w:rsidRPr="00BC69D9">
      <w:rPr>
        <w:b/>
        <w:bCs/>
        <w:noProof/>
        <w:sz w:val="17"/>
        <w:szCs w:val="17"/>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7560207"/>
      <w:docPartObj>
        <w:docPartGallery w:val="Page Numbers (Bottom of Page)"/>
        <w:docPartUnique/>
      </w:docPartObj>
    </w:sdtPr>
    <w:sdtEndPr>
      <w:rPr>
        <w:b/>
        <w:bCs/>
        <w:noProof/>
        <w:sz w:val="17"/>
        <w:szCs w:val="17"/>
      </w:rPr>
    </w:sdtEndPr>
    <w:sdtContent>
      <w:p w14:paraId="54AA5783" w14:textId="77777777" w:rsidR="000A56F3" w:rsidRPr="00CE2A86" w:rsidRDefault="000A56F3" w:rsidP="00461411">
        <w:pPr>
          <w:pStyle w:val="Footer"/>
          <w:ind w:right="486"/>
          <w:jc w:val="right"/>
          <w:rPr>
            <w:b/>
            <w:bCs/>
            <w:sz w:val="17"/>
            <w:szCs w:val="17"/>
          </w:rPr>
        </w:pPr>
        <w:r w:rsidRPr="00CE2A86">
          <w:rPr>
            <w:b/>
            <w:bCs/>
            <w:sz w:val="17"/>
            <w:szCs w:val="17"/>
          </w:rPr>
          <w:fldChar w:fldCharType="begin"/>
        </w:r>
        <w:r w:rsidRPr="00CE2A86">
          <w:rPr>
            <w:b/>
            <w:bCs/>
            <w:sz w:val="17"/>
            <w:szCs w:val="17"/>
          </w:rPr>
          <w:instrText xml:space="preserve"> PAGE   \* MERGEFORMAT </w:instrText>
        </w:r>
        <w:r w:rsidRPr="00CE2A86">
          <w:rPr>
            <w:b/>
            <w:bCs/>
            <w:sz w:val="17"/>
            <w:szCs w:val="17"/>
          </w:rPr>
          <w:fldChar w:fldCharType="separate"/>
        </w:r>
        <w:r w:rsidR="00063B1E">
          <w:rPr>
            <w:b/>
            <w:bCs/>
            <w:noProof/>
            <w:sz w:val="17"/>
            <w:szCs w:val="17"/>
          </w:rPr>
          <w:t>11</w:t>
        </w:r>
        <w:r w:rsidRPr="00CE2A86">
          <w:rPr>
            <w:b/>
            <w:bCs/>
            <w:noProof/>
            <w:sz w:val="17"/>
            <w:szCs w:val="17"/>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7B432" w14:textId="77777777" w:rsidR="007D13F7" w:rsidRDefault="007D13F7" w:rsidP="00441061">
      <w:r>
        <w:separator/>
      </w:r>
    </w:p>
  </w:footnote>
  <w:footnote w:type="continuationSeparator" w:id="0">
    <w:p w14:paraId="7D654E52" w14:textId="77777777" w:rsidR="007D13F7" w:rsidRDefault="007D13F7" w:rsidP="00441061">
      <w:r>
        <w:continuationSeparator/>
      </w:r>
    </w:p>
  </w:footnote>
  <w:footnote w:type="continuationNotice" w:id="1">
    <w:p w14:paraId="26023D78" w14:textId="77777777" w:rsidR="007D13F7" w:rsidRDefault="007D13F7"/>
  </w:footnote>
  <w:footnote w:id="2">
    <w:p w14:paraId="4261533E" w14:textId="02BD1201" w:rsidR="009F7BEC" w:rsidRDefault="009F7BEC" w:rsidP="009F7BEC">
      <w:pPr>
        <w:pStyle w:val="FootnoteText"/>
        <w:rPr>
          <w:rFonts w:ascii="Times New Roman" w:hAnsi="Times New Roman"/>
          <w:sz w:val="18"/>
          <w:szCs w:val="18"/>
        </w:rPr>
      </w:pPr>
      <w:r w:rsidRPr="6A2F28F8">
        <w:rPr>
          <w:rStyle w:val="FootnoteReference"/>
          <w:rFonts w:ascii="Times New Roman" w:hAnsi="Times New Roman"/>
          <w:sz w:val="18"/>
          <w:szCs w:val="18"/>
        </w:rPr>
        <w:footnoteRef/>
      </w:r>
      <w:r w:rsidRPr="6A2F28F8">
        <w:rPr>
          <w:rFonts w:ascii="Times New Roman" w:hAnsi="Times New Roman"/>
          <w:sz w:val="18"/>
          <w:szCs w:val="18"/>
        </w:rPr>
        <w:t xml:space="preserve"> Philippine Statistical Authority , 2020 Census of Population and Housing. </w:t>
      </w:r>
    </w:p>
  </w:footnote>
  <w:footnote w:id="3">
    <w:p w14:paraId="2270F1FA" w14:textId="32211CC0" w:rsidR="009F7BEC" w:rsidRPr="00CB288E" w:rsidRDefault="009F7BEC" w:rsidP="009F7BEC">
      <w:pPr>
        <w:pStyle w:val="FootnoteText"/>
        <w:rPr>
          <w:rFonts w:ascii="Times New Roman" w:hAnsi="Times New Roman"/>
          <w:sz w:val="18"/>
          <w:szCs w:val="18"/>
          <w:lang w:val="en-PH"/>
        </w:rPr>
      </w:pPr>
      <w:r w:rsidRPr="0076480F">
        <w:rPr>
          <w:rStyle w:val="FootnoteReference"/>
          <w:rFonts w:ascii="Times New Roman" w:hAnsi="Times New Roman"/>
          <w:sz w:val="18"/>
          <w:szCs w:val="18"/>
        </w:rPr>
        <w:footnoteRef/>
      </w:r>
      <w:r w:rsidRPr="00CB288E">
        <w:rPr>
          <w:rFonts w:ascii="Times New Roman" w:hAnsi="Times New Roman"/>
          <w:sz w:val="18"/>
          <w:szCs w:val="18"/>
          <w:lang w:val="en-PH"/>
        </w:rPr>
        <w:t xml:space="preserve"> </w:t>
      </w:r>
      <w:r w:rsidR="00CF0785" w:rsidRPr="00CB288E">
        <w:rPr>
          <w:rFonts w:ascii="Times New Roman" w:hAnsi="Times New Roman"/>
          <w:sz w:val="18"/>
          <w:szCs w:val="18"/>
          <w:lang w:val="en-PH"/>
        </w:rPr>
        <w:t>Philippine Development Plan</w:t>
      </w:r>
      <w:r w:rsidR="00D530C0">
        <w:rPr>
          <w:rFonts w:ascii="Times New Roman" w:hAnsi="Times New Roman"/>
          <w:sz w:val="18"/>
          <w:szCs w:val="18"/>
          <w:lang w:val="en-PH"/>
        </w:rPr>
        <w:t xml:space="preserve"> </w:t>
      </w:r>
      <w:r w:rsidRPr="00CB288E">
        <w:rPr>
          <w:rFonts w:ascii="Times New Roman" w:hAnsi="Times New Roman"/>
          <w:sz w:val="18"/>
          <w:szCs w:val="18"/>
          <w:lang w:val="en-PH"/>
        </w:rPr>
        <w:t>2023-2028 (p.337)</w:t>
      </w:r>
      <w:r w:rsidR="00CF0785" w:rsidRPr="00CB288E">
        <w:rPr>
          <w:rFonts w:ascii="Times New Roman" w:hAnsi="Times New Roman"/>
          <w:sz w:val="18"/>
          <w:szCs w:val="18"/>
          <w:lang w:val="en-PH"/>
        </w:rPr>
        <w:t>.</w:t>
      </w:r>
    </w:p>
  </w:footnote>
  <w:footnote w:id="4">
    <w:p w14:paraId="29E87321" w14:textId="2E7FE591" w:rsidR="009F7BEC" w:rsidRDefault="009F7BEC" w:rsidP="009F7BEC">
      <w:pPr>
        <w:pStyle w:val="FootnoteText"/>
        <w:rPr>
          <w:rFonts w:ascii="Times New Roman" w:hAnsi="Times New Roman"/>
          <w:sz w:val="18"/>
          <w:szCs w:val="18"/>
        </w:rPr>
      </w:pPr>
      <w:r w:rsidRPr="15161FAB">
        <w:rPr>
          <w:rStyle w:val="FootnoteReference"/>
          <w:rFonts w:ascii="Times New Roman" w:hAnsi="Times New Roman"/>
          <w:sz w:val="18"/>
          <w:szCs w:val="18"/>
        </w:rPr>
        <w:footnoteRef/>
      </w:r>
      <w:r w:rsidRPr="00CB288E">
        <w:rPr>
          <w:rFonts w:ascii="Times New Roman" w:hAnsi="Times New Roman"/>
          <w:sz w:val="18"/>
          <w:szCs w:val="18"/>
          <w:lang w:val="en-PH"/>
        </w:rPr>
        <w:t xml:space="preserve"> Belghith, N. et al., (2022). </w:t>
      </w:r>
      <w:r w:rsidRPr="00E568F9">
        <w:rPr>
          <w:rFonts w:ascii="Times New Roman" w:hAnsi="Times New Roman"/>
          <w:color w:val="000000" w:themeColor="text1"/>
          <w:sz w:val="18"/>
          <w:szCs w:val="18"/>
        </w:rPr>
        <w:t>“</w:t>
      </w:r>
      <w:hyperlink r:id="rId1">
        <w:r w:rsidRPr="00E568F9">
          <w:rPr>
            <w:rStyle w:val="Hyperlink"/>
            <w:rFonts w:ascii="Times New Roman" w:hAnsi="Times New Roman"/>
            <w:color w:val="000000" w:themeColor="text1"/>
            <w:sz w:val="18"/>
            <w:szCs w:val="18"/>
          </w:rPr>
          <w:t>Overcoming Barriers to Women’s Economic Empowerment in the Philippines</w:t>
        </w:r>
      </w:hyperlink>
      <w:r w:rsidRPr="00E568F9">
        <w:rPr>
          <w:rFonts w:ascii="Times New Roman" w:hAnsi="Times New Roman"/>
          <w:color w:val="000000" w:themeColor="text1"/>
          <w:sz w:val="18"/>
          <w:szCs w:val="18"/>
        </w:rPr>
        <w:t xml:space="preserve">”. The </w:t>
      </w:r>
      <w:r w:rsidRPr="15161FAB">
        <w:rPr>
          <w:rFonts w:ascii="Times New Roman" w:hAnsi="Times New Roman"/>
          <w:sz w:val="18"/>
          <w:szCs w:val="18"/>
        </w:rPr>
        <w:t>World Bank.</w:t>
      </w:r>
    </w:p>
  </w:footnote>
  <w:footnote w:id="5">
    <w:p w14:paraId="559579F3" w14:textId="6D156D90" w:rsidR="009F7BEC" w:rsidRPr="00E568F9" w:rsidRDefault="009F7BEC" w:rsidP="009F7BEC">
      <w:pPr>
        <w:pStyle w:val="FootnoteText"/>
      </w:pPr>
      <w:r>
        <w:rPr>
          <w:rStyle w:val="FootnoteReference"/>
        </w:rPr>
        <w:footnoteRef/>
      </w:r>
      <w:r>
        <w:t xml:space="preserve"> </w:t>
      </w:r>
      <w:r w:rsidRPr="00E568F9">
        <w:rPr>
          <w:rFonts w:ascii="Times New Roman" w:hAnsi="Times New Roman"/>
          <w:sz w:val="18"/>
          <w:szCs w:val="18"/>
        </w:rPr>
        <w:t>2023 PSA Labor Force Survey</w:t>
      </w:r>
      <w:r w:rsidR="00CF0785">
        <w:rPr>
          <w:rFonts w:ascii="Times New Roman" w:hAnsi="Times New Roman"/>
          <w:sz w:val="18"/>
          <w:szCs w:val="18"/>
        </w:rPr>
        <w:t>.</w:t>
      </w:r>
    </w:p>
  </w:footnote>
  <w:footnote w:id="6">
    <w:p w14:paraId="62744B9F" w14:textId="6270AEF9" w:rsidR="009F7BEC" w:rsidRPr="00341747" w:rsidRDefault="009F7BEC" w:rsidP="009F7BEC">
      <w:pPr>
        <w:rPr>
          <w:sz w:val="18"/>
          <w:szCs w:val="18"/>
        </w:rPr>
      </w:pPr>
      <w:r w:rsidRPr="00341747">
        <w:rPr>
          <w:rStyle w:val="FootnoteReference"/>
          <w:sz w:val="18"/>
          <w:szCs w:val="18"/>
        </w:rPr>
        <w:footnoteRef/>
      </w:r>
      <w:r w:rsidRPr="00341747">
        <w:rPr>
          <w:sz w:val="18"/>
          <w:szCs w:val="18"/>
        </w:rPr>
        <w:t xml:space="preserve"> State of gender equality and climate change in ASEAN (2022), UN</w:t>
      </w:r>
      <w:r w:rsidR="000A60A9">
        <w:rPr>
          <w:sz w:val="18"/>
          <w:szCs w:val="18"/>
        </w:rPr>
        <w:t>-</w:t>
      </w:r>
      <w:r w:rsidRPr="00341747">
        <w:rPr>
          <w:sz w:val="18"/>
          <w:szCs w:val="18"/>
        </w:rPr>
        <w:t>Women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40" w:type="dxa"/>
      <w:tblBorders>
        <w:bottom w:val="single" w:sz="2" w:space="0" w:color="000000"/>
      </w:tblBorders>
      <w:tblLayout w:type="fixed"/>
      <w:tblCellMar>
        <w:left w:w="0" w:type="dxa"/>
        <w:right w:w="0" w:type="dxa"/>
      </w:tblCellMar>
      <w:tblLook w:val="0000" w:firstRow="0" w:lastRow="0" w:firstColumn="0" w:lastColumn="0" w:noHBand="0" w:noVBand="0"/>
    </w:tblPr>
    <w:tblGrid>
      <w:gridCol w:w="4668"/>
      <w:gridCol w:w="4872"/>
    </w:tblGrid>
    <w:tr w:rsidR="000A56F3" w:rsidRPr="00657A41" w14:paraId="6C8F084B" w14:textId="77777777" w:rsidTr="00CE2A86">
      <w:trPr>
        <w:trHeight w:hRule="exact" w:val="864"/>
      </w:trPr>
      <w:tc>
        <w:tcPr>
          <w:tcW w:w="4668" w:type="dxa"/>
          <w:shd w:val="clear" w:color="auto" w:fill="auto"/>
          <w:vAlign w:val="bottom"/>
        </w:tcPr>
        <w:p w14:paraId="51B1F22D" w14:textId="06B6AC1D" w:rsidR="000A56F3" w:rsidRPr="00657A41" w:rsidRDefault="000A56F3" w:rsidP="00BC69D9">
          <w:pPr>
            <w:tabs>
              <w:tab w:val="center" w:pos="4320"/>
              <w:tab w:val="right" w:pos="8640"/>
            </w:tabs>
            <w:spacing w:after="80"/>
            <w:rPr>
              <w:b/>
              <w:noProof/>
              <w:sz w:val="17"/>
            </w:rPr>
          </w:pPr>
          <w:bookmarkStart w:id="2" w:name="_Hlk72161445"/>
          <w:r w:rsidRPr="00657A41">
            <w:rPr>
              <w:b/>
              <w:noProof/>
              <w:sz w:val="17"/>
            </w:rPr>
            <w:t>DP/DCP/</w:t>
          </w:r>
          <w:r w:rsidR="009F7BEC">
            <w:rPr>
              <w:b/>
              <w:noProof/>
              <w:sz w:val="17"/>
            </w:rPr>
            <w:t>PHL</w:t>
          </w:r>
          <w:r w:rsidRPr="00657A41">
            <w:rPr>
              <w:b/>
              <w:noProof/>
              <w:sz w:val="17"/>
            </w:rPr>
            <w:t>/</w:t>
          </w:r>
          <w:r w:rsidR="009F7BEC">
            <w:rPr>
              <w:b/>
              <w:noProof/>
              <w:sz w:val="17"/>
            </w:rPr>
            <w:t>4</w:t>
          </w:r>
        </w:p>
      </w:tc>
      <w:tc>
        <w:tcPr>
          <w:tcW w:w="4872" w:type="dxa"/>
          <w:shd w:val="clear" w:color="auto" w:fill="auto"/>
          <w:vAlign w:val="bottom"/>
        </w:tcPr>
        <w:p w14:paraId="32A484FF" w14:textId="77777777" w:rsidR="000A56F3" w:rsidRPr="00657A41" w:rsidRDefault="000A56F3" w:rsidP="00BC69D9">
          <w:pPr>
            <w:tabs>
              <w:tab w:val="center" w:pos="4320"/>
              <w:tab w:val="right" w:pos="8640"/>
            </w:tabs>
            <w:jc w:val="right"/>
            <w:rPr>
              <w:b/>
              <w:noProof/>
              <w:sz w:val="17"/>
            </w:rPr>
          </w:pPr>
        </w:p>
      </w:tc>
    </w:tr>
    <w:bookmarkEnd w:id="2"/>
  </w:tbl>
  <w:p w14:paraId="00066E83" w14:textId="77777777" w:rsidR="000A56F3" w:rsidRPr="00BC69D9" w:rsidRDefault="000A56F3">
    <w:pPr>
      <w:pStyle w:val="Header"/>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2"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764"/>
    </w:tblGrid>
    <w:tr w:rsidR="000A56F3" w:rsidRPr="00657A41" w14:paraId="0B6927BD" w14:textId="77777777" w:rsidTr="00BC69D9">
      <w:trPr>
        <w:trHeight w:hRule="exact" w:val="864"/>
      </w:trPr>
      <w:tc>
        <w:tcPr>
          <w:tcW w:w="4838" w:type="dxa"/>
          <w:shd w:val="clear" w:color="auto" w:fill="auto"/>
          <w:vAlign w:val="bottom"/>
        </w:tcPr>
        <w:p w14:paraId="05BAF8E6" w14:textId="77777777" w:rsidR="000A56F3" w:rsidRPr="00657A41" w:rsidRDefault="000A56F3" w:rsidP="00BC69D9">
          <w:pPr>
            <w:tabs>
              <w:tab w:val="center" w:pos="4320"/>
              <w:tab w:val="right" w:pos="8640"/>
            </w:tabs>
            <w:spacing w:after="80"/>
            <w:rPr>
              <w:b/>
              <w:noProof/>
              <w:sz w:val="17"/>
            </w:rPr>
          </w:pPr>
        </w:p>
      </w:tc>
      <w:tc>
        <w:tcPr>
          <w:tcW w:w="4764" w:type="dxa"/>
          <w:shd w:val="clear" w:color="auto" w:fill="auto"/>
          <w:vAlign w:val="bottom"/>
        </w:tcPr>
        <w:p w14:paraId="70EB3BFC" w14:textId="35C4BF9B" w:rsidR="000A56F3" w:rsidRPr="00657A41" w:rsidRDefault="000A56F3" w:rsidP="00BC69D9">
          <w:pPr>
            <w:tabs>
              <w:tab w:val="center" w:pos="4320"/>
              <w:tab w:val="right" w:pos="8640"/>
            </w:tabs>
            <w:jc w:val="right"/>
            <w:rPr>
              <w:b/>
              <w:noProof/>
              <w:sz w:val="17"/>
            </w:rPr>
          </w:pPr>
          <w:r w:rsidRPr="00657A41">
            <w:rPr>
              <w:b/>
              <w:noProof/>
              <w:sz w:val="17"/>
            </w:rPr>
            <w:t>DP/DCP/</w:t>
          </w:r>
          <w:r w:rsidR="009F7BEC">
            <w:rPr>
              <w:b/>
              <w:noProof/>
              <w:sz w:val="17"/>
            </w:rPr>
            <w:t>PHL</w:t>
          </w:r>
          <w:r w:rsidRPr="00657A41">
            <w:rPr>
              <w:b/>
              <w:noProof/>
              <w:sz w:val="17"/>
            </w:rPr>
            <w:t>/</w:t>
          </w:r>
          <w:r w:rsidR="009F7BEC">
            <w:rPr>
              <w:b/>
              <w:noProof/>
              <w:sz w:val="17"/>
            </w:rPr>
            <w:t>4</w:t>
          </w:r>
        </w:p>
      </w:tc>
    </w:tr>
  </w:tbl>
  <w:p w14:paraId="1A102CF2" w14:textId="77777777" w:rsidR="000A56F3" w:rsidRPr="00BC69D9" w:rsidRDefault="000A56F3">
    <w:pPr>
      <w:pStyle w:val="Header"/>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7" w:type="dxa"/>
      <w:tblInd w:w="-4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A56F3" w:rsidRPr="00657A41" w14:paraId="001207A7" w14:textId="77777777" w:rsidTr="00AA084E">
      <w:trPr>
        <w:trHeight w:hRule="exact" w:val="864"/>
      </w:trPr>
      <w:tc>
        <w:tcPr>
          <w:tcW w:w="1267" w:type="dxa"/>
          <w:tcBorders>
            <w:bottom w:val="single" w:sz="4" w:space="0" w:color="auto"/>
          </w:tcBorders>
          <w:shd w:val="clear" w:color="auto" w:fill="auto"/>
          <w:vAlign w:val="bottom"/>
        </w:tcPr>
        <w:p w14:paraId="3F188231" w14:textId="77777777" w:rsidR="000A56F3" w:rsidRPr="00657A41" w:rsidRDefault="000A56F3" w:rsidP="00BC69D9">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14:paraId="2A47723C" w14:textId="77777777" w:rsidR="000A56F3" w:rsidRPr="00657A41" w:rsidRDefault="000A56F3" w:rsidP="00BC69D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rPr>
          </w:pPr>
          <w:r w:rsidRPr="00657A41">
            <w:rPr>
              <w:spacing w:val="2"/>
              <w:w w:val="96"/>
              <w:kern w:val="14"/>
              <w:sz w:val="28"/>
            </w:rPr>
            <w:t>United Nations</w:t>
          </w:r>
        </w:p>
      </w:tc>
      <w:tc>
        <w:tcPr>
          <w:tcW w:w="245" w:type="dxa"/>
          <w:tcBorders>
            <w:bottom w:val="single" w:sz="4" w:space="0" w:color="auto"/>
          </w:tcBorders>
          <w:shd w:val="clear" w:color="auto" w:fill="auto"/>
          <w:vAlign w:val="bottom"/>
        </w:tcPr>
        <w:p w14:paraId="11F638DF" w14:textId="77777777" w:rsidR="000A56F3" w:rsidRPr="00657A41" w:rsidRDefault="000A56F3" w:rsidP="00BC69D9">
          <w:pPr>
            <w:tabs>
              <w:tab w:val="center" w:pos="4320"/>
              <w:tab w:val="right" w:pos="8640"/>
            </w:tabs>
            <w:spacing w:after="120"/>
            <w:rPr>
              <w:noProof/>
              <w:sz w:val="17"/>
            </w:rPr>
          </w:pPr>
        </w:p>
      </w:tc>
      <w:tc>
        <w:tcPr>
          <w:tcW w:w="6523" w:type="dxa"/>
          <w:gridSpan w:val="4"/>
          <w:tcBorders>
            <w:bottom w:val="single" w:sz="4" w:space="0" w:color="auto"/>
          </w:tcBorders>
          <w:shd w:val="clear" w:color="auto" w:fill="auto"/>
          <w:vAlign w:val="bottom"/>
        </w:tcPr>
        <w:p w14:paraId="2DF08B05" w14:textId="407483AF" w:rsidR="000A56F3" w:rsidRPr="00657A41" w:rsidRDefault="000A56F3" w:rsidP="00BC69D9">
          <w:pPr>
            <w:suppressAutoHyphens/>
            <w:spacing w:after="80"/>
            <w:jc w:val="right"/>
            <w:rPr>
              <w:spacing w:val="4"/>
              <w:w w:val="103"/>
              <w:kern w:val="14"/>
              <w:position w:val="-4"/>
            </w:rPr>
          </w:pPr>
          <w:r w:rsidRPr="00657A41">
            <w:rPr>
              <w:spacing w:val="4"/>
              <w:w w:val="103"/>
              <w:kern w:val="14"/>
              <w:position w:val="-4"/>
              <w:sz w:val="40"/>
            </w:rPr>
            <w:t>DP</w:t>
          </w:r>
          <w:r w:rsidRPr="00657A41">
            <w:rPr>
              <w:spacing w:val="4"/>
              <w:w w:val="103"/>
              <w:kern w:val="14"/>
              <w:position w:val="-4"/>
            </w:rPr>
            <w:t>/DCP/</w:t>
          </w:r>
          <w:r w:rsidR="009F7BEC">
            <w:rPr>
              <w:spacing w:val="4"/>
              <w:w w:val="103"/>
              <w:kern w:val="14"/>
              <w:position w:val="-4"/>
            </w:rPr>
            <w:t>PHL</w:t>
          </w:r>
          <w:r w:rsidRPr="00657A41">
            <w:rPr>
              <w:spacing w:val="4"/>
              <w:w w:val="103"/>
              <w:kern w:val="14"/>
              <w:position w:val="-4"/>
            </w:rPr>
            <w:t>/</w:t>
          </w:r>
          <w:r w:rsidR="009F7BEC">
            <w:rPr>
              <w:spacing w:val="4"/>
              <w:w w:val="103"/>
              <w:kern w:val="14"/>
              <w:position w:val="-4"/>
            </w:rPr>
            <w:t>4</w:t>
          </w:r>
        </w:p>
      </w:tc>
    </w:tr>
    <w:tr w:rsidR="000A56F3" w:rsidRPr="00657A41" w14:paraId="46C5DFD1" w14:textId="77777777" w:rsidTr="00AA084E">
      <w:trPr>
        <w:gridAfter w:val="1"/>
        <w:wAfter w:w="28" w:type="dxa"/>
        <w:trHeight w:hRule="exact" w:val="2880"/>
      </w:trPr>
      <w:tc>
        <w:tcPr>
          <w:tcW w:w="1267" w:type="dxa"/>
          <w:tcBorders>
            <w:top w:val="single" w:sz="4" w:space="0" w:color="auto"/>
            <w:bottom w:val="single" w:sz="12" w:space="0" w:color="auto"/>
          </w:tcBorders>
          <w:shd w:val="clear" w:color="auto" w:fill="auto"/>
        </w:tcPr>
        <w:p w14:paraId="4EBC340F" w14:textId="77777777" w:rsidR="000A56F3" w:rsidRPr="00657A41" w:rsidRDefault="000A56F3" w:rsidP="00BC69D9">
          <w:pPr>
            <w:tabs>
              <w:tab w:val="center" w:pos="4320"/>
              <w:tab w:val="right" w:pos="8640"/>
            </w:tabs>
            <w:spacing w:before="109"/>
            <w:rPr>
              <w:noProof/>
              <w:sz w:val="17"/>
            </w:rPr>
          </w:pPr>
          <w:r w:rsidRPr="00657A41">
            <w:rPr>
              <w:noProof/>
              <w:sz w:val="17"/>
            </w:rPr>
            <w:t xml:space="preserve"> </w:t>
          </w:r>
          <w:r w:rsidRPr="00657A41">
            <w:rPr>
              <w:noProof/>
              <w:sz w:val="17"/>
            </w:rPr>
            <w:drawing>
              <wp:inline distT="0" distB="0" distL="0" distR="0" wp14:anchorId="302832E3" wp14:editId="1134FFC4">
                <wp:extent cx="702945" cy="592455"/>
                <wp:effectExtent l="0" t="0" r="1905" b="0"/>
                <wp:docPr id="2" name="Picture 2"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92455"/>
                        </a:xfrm>
                        <a:prstGeom prst="rect">
                          <a:avLst/>
                        </a:prstGeom>
                        <a:noFill/>
                        <a:ln>
                          <a:noFill/>
                        </a:ln>
                      </pic:spPr>
                    </pic:pic>
                  </a:graphicData>
                </a:graphic>
              </wp:inline>
            </w:drawing>
          </w:r>
        </w:p>
        <w:p w14:paraId="25260B9A" w14:textId="77777777" w:rsidR="000A56F3" w:rsidRPr="00657A41" w:rsidRDefault="000A56F3" w:rsidP="00BC69D9">
          <w:pPr>
            <w:tabs>
              <w:tab w:val="center" w:pos="4320"/>
              <w:tab w:val="right" w:pos="8640"/>
            </w:tabs>
            <w:spacing w:before="109"/>
            <w:rPr>
              <w:noProof/>
              <w:sz w:val="17"/>
            </w:rPr>
          </w:pPr>
        </w:p>
      </w:tc>
      <w:tc>
        <w:tcPr>
          <w:tcW w:w="5227" w:type="dxa"/>
          <w:gridSpan w:val="3"/>
          <w:tcBorders>
            <w:top w:val="single" w:sz="4" w:space="0" w:color="auto"/>
            <w:bottom w:val="single" w:sz="12" w:space="0" w:color="auto"/>
          </w:tcBorders>
          <w:shd w:val="clear" w:color="auto" w:fill="auto"/>
        </w:tcPr>
        <w:p w14:paraId="55CA1CE0" w14:textId="0462BE39" w:rsidR="000A56F3" w:rsidRPr="00F8489E" w:rsidRDefault="00DE4B9B" w:rsidP="00BC69D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bCs/>
              <w:spacing w:val="-4"/>
              <w:w w:val="98"/>
              <w:kern w:val="14"/>
              <w:sz w:val="34"/>
            </w:rPr>
          </w:pPr>
          <w:r w:rsidRPr="006E5FDB">
            <w:rPr>
              <w:b/>
              <w:bCs/>
              <w:sz w:val="34"/>
              <w:lang w:val="en-GB"/>
            </w:rPr>
            <w:t>Executive Board of the</w:t>
          </w:r>
          <w:r w:rsidRPr="006E5FDB">
            <w:rPr>
              <w:b/>
              <w:bCs/>
              <w:sz w:val="34"/>
              <w:lang w:val="en-GB"/>
            </w:rPr>
            <w:br/>
            <w:t>United Nations Development</w:t>
          </w:r>
          <w:r w:rsidRPr="006E5FDB">
            <w:rPr>
              <w:b/>
              <w:bCs/>
              <w:sz w:val="34"/>
              <w:lang w:val="en-GB"/>
            </w:rPr>
            <w:br/>
            <w:t>Programme, the United Nations Population Fund and the United Nations Office for Project Services</w:t>
          </w:r>
        </w:p>
      </w:tc>
      <w:tc>
        <w:tcPr>
          <w:tcW w:w="245" w:type="dxa"/>
          <w:tcBorders>
            <w:top w:val="single" w:sz="4" w:space="0" w:color="auto"/>
            <w:bottom w:val="single" w:sz="12" w:space="0" w:color="auto"/>
          </w:tcBorders>
          <w:shd w:val="clear" w:color="auto" w:fill="auto"/>
        </w:tcPr>
        <w:p w14:paraId="45C2927E" w14:textId="77777777" w:rsidR="000A56F3" w:rsidRPr="00657A41" w:rsidRDefault="000A56F3" w:rsidP="00BC69D9">
          <w:pPr>
            <w:tabs>
              <w:tab w:val="center" w:pos="4320"/>
              <w:tab w:val="right" w:pos="8640"/>
            </w:tabs>
            <w:spacing w:before="109"/>
            <w:rPr>
              <w:noProof/>
              <w:sz w:val="17"/>
            </w:rPr>
          </w:pPr>
        </w:p>
      </w:tc>
      <w:tc>
        <w:tcPr>
          <w:tcW w:w="3140" w:type="dxa"/>
          <w:tcBorders>
            <w:top w:val="single" w:sz="4" w:space="0" w:color="auto"/>
            <w:bottom w:val="single" w:sz="12" w:space="0" w:color="auto"/>
          </w:tcBorders>
          <w:shd w:val="clear" w:color="auto" w:fill="auto"/>
        </w:tcPr>
        <w:p w14:paraId="547AD2CD" w14:textId="77777777" w:rsidR="000A56F3" w:rsidRPr="00657A41" w:rsidRDefault="000A56F3" w:rsidP="00BC69D9">
          <w:pPr>
            <w:suppressAutoHyphens/>
            <w:spacing w:before="240" w:line="240" w:lineRule="exact"/>
            <w:rPr>
              <w:spacing w:val="4"/>
              <w:w w:val="103"/>
              <w:kern w:val="14"/>
            </w:rPr>
          </w:pPr>
          <w:r w:rsidRPr="00657A41">
            <w:rPr>
              <w:spacing w:val="4"/>
              <w:w w:val="103"/>
              <w:kern w:val="14"/>
            </w:rPr>
            <w:t>Distr.: General</w:t>
          </w:r>
        </w:p>
        <w:p w14:paraId="06F5D2F3" w14:textId="54E905D3" w:rsidR="000A56F3" w:rsidRPr="00657A41" w:rsidRDefault="00D96D47" w:rsidP="00BC69D9">
          <w:pPr>
            <w:suppressAutoHyphens/>
            <w:spacing w:line="240" w:lineRule="exact"/>
            <w:rPr>
              <w:spacing w:val="4"/>
              <w:w w:val="103"/>
              <w:kern w:val="14"/>
            </w:rPr>
          </w:pPr>
          <w:r>
            <w:rPr>
              <w:spacing w:val="4"/>
              <w:w w:val="103"/>
              <w:kern w:val="14"/>
            </w:rPr>
            <w:t>6 November</w:t>
          </w:r>
          <w:r w:rsidR="000A56F3">
            <w:rPr>
              <w:spacing w:val="4"/>
              <w:w w:val="103"/>
              <w:kern w:val="14"/>
            </w:rPr>
            <w:t xml:space="preserve"> 2023</w:t>
          </w:r>
        </w:p>
        <w:p w14:paraId="1FAA6AE7" w14:textId="77777777" w:rsidR="000A56F3" w:rsidRPr="00657A41" w:rsidRDefault="000A56F3" w:rsidP="00BC69D9">
          <w:pPr>
            <w:suppressAutoHyphens/>
            <w:spacing w:line="240" w:lineRule="exact"/>
            <w:rPr>
              <w:spacing w:val="4"/>
              <w:w w:val="103"/>
              <w:kern w:val="14"/>
            </w:rPr>
          </w:pPr>
        </w:p>
        <w:p w14:paraId="67D3E35A" w14:textId="77777777" w:rsidR="000A56F3" w:rsidRPr="00657A41" w:rsidRDefault="000A56F3" w:rsidP="00BC69D9">
          <w:pPr>
            <w:suppressAutoHyphens/>
            <w:spacing w:line="240" w:lineRule="exact"/>
            <w:rPr>
              <w:spacing w:val="4"/>
              <w:w w:val="103"/>
              <w:kern w:val="14"/>
            </w:rPr>
          </w:pPr>
          <w:r w:rsidRPr="00657A41">
            <w:rPr>
              <w:spacing w:val="4"/>
              <w:w w:val="103"/>
              <w:kern w:val="14"/>
            </w:rPr>
            <w:t>Original: English</w:t>
          </w:r>
        </w:p>
      </w:tc>
    </w:tr>
  </w:tbl>
  <w:p w14:paraId="7C7F644D" w14:textId="77777777" w:rsidR="000A56F3" w:rsidRPr="00597CD2" w:rsidRDefault="000A56F3">
    <w:pPr>
      <w:pStyle w:val="Header"/>
      <w:rPr>
        <w:sz w:val="6"/>
        <w:szCs w:val="6"/>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D56A" w14:textId="0306CC95" w:rsidR="000A56F3" w:rsidRDefault="000A56F3">
    <w:pPr>
      <w:pStyle w:val="Header"/>
    </w:pPr>
    <w:r>
      <w:rPr>
        <w:noProof/>
        <w:lang w:val="en-US" w:eastAsia="en-US"/>
      </w:rPr>
      <mc:AlternateContent>
        <mc:Choice Requires="wps">
          <w:drawing>
            <wp:anchor distT="0" distB="0" distL="114300" distR="114300" simplePos="0" relativeHeight="251658752" behindDoc="0" locked="0" layoutInCell="0" allowOverlap="1" wp14:anchorId="7EA02003" wp14:editId="35D5053E">
              <wp:simplePos x="0" y="0"/>
              <wp:positionH relativeFrom="margin">
                <wp:align>left</wp:align>
              </wp:positionH>
              <wp:positionV relativeFrom="paragraph">
                <wp:posOffset>-304800</wp:posOffset>
              </wp:positionV>
              <wp:extent cx="8242300" cy="640080"/>
              <wp:effectExtent l="0" t="0" r="635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0" cy="640080"/>
                      </a:xfrm>
                      <a:prstGeom prst="rect">
                        <a:avLst/>
                      </a:prstGeom>
                      <a:solidFill>
                        <a:srgbClr val="FFFFFF"/>
                      </a:solidFill>
                      <a:ln>
                        <a:noFill/>
                      </a:ln>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0A56F3" w:rsidRPr="005841A3" w14:paraId="2440D571" w14:textId="77777777">
                            <w:trPr>
                              <w:trHeight w:hRule="exact" w:val="864"/>
                            </w:trPr>
                            <w:tc>
                              <w:tcPr>
                                <w:tcW w:w="4838" w:type="dxa"/>
                                <w:tcBorders>
                                  <w:bottom w:val="single" w:sz="4" w:space="0" w:color="auto"/>
                                </w:tcBorders>
                                <w:vAlign w:val="bottom"/>
                              </w:tcPr>
                              <w:p w14:paraId="2440D56F" w14:textId="2FBBA518" w:rsidR="000A56F3" w:rsidRPr="007C6F85" w:rsidRDefault="000A56F3"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sidR="009F7BEC">
                                  <w:rPr>
                                    <w:rFonts w:ascii="Times New Roman" w:hAnsi="Times New Roman"/>
                                    <w:b/>
                                    <w:sz w:val="17"/>
                                    <w:szCs w:val="17"/>
                                    <w:lang w:val="en-US" w:eastAsia="en-US"/>
                                  </w:rPr>
                                  <w:t>PHL</w:t>
                                </w:r>
                                <w:r>
                                  <w:rPr>
                                    <w:rFonts w:ascii="Times New Roman" w:hAnsi="Times New Roman"/>
                                    <w:b/>
                                    <w:sz w:val="17"/>
                                    <w:szCs w:val="17"/>
                                    <w:lang w:val="en-US" w:eastAsia="en-US"/>
                                  </w:rPr>
                                  <w:t>/</w:t>
                                </w:r>
                                <w:r w:rsidR="009F7BEC">
                                  <w:rPr>
                                    <w:rFonts w:ascii="Times New Roman" w:hAnsi="Times New Roman"/>
                                    <w:b/>
                                    <w:sz w:val="17"/>
                                    <w:szCs w:val="17"/>
                                    <w:lang w:val="en-US" w:eastAsia="en-US"/>
                                  </w:rPr>
                                  <w:t>4</w:t>
                                </w:r>
                              </w:p>
                            </w:tc>
                            <w:tc>
                              <w:tcPr>
                                <w:tcW w:w="8276" w:type="dxa"/>
                                <w:tcBorders>
                                  <w:bottom w:val="single" w:sz="4" w:space="0" w:color="auto"/>
                                </w:tcBorders>
                                <w:vAlign w:val="bottom"/>
                              </w:tcPr>
                              <w:p w14:paraId="2440D570" w14:textId="77777777" w:rsidR="000A56F3" w:rsidRPr="007C6F85" w:rsidRDefault="000A56F3">
                                <w:pPr>
                                  <w:pStyle w:val="Header"/>
                                  <w:rPr>
                                    <w:rFonts w:ascii="Times New Roman" w:hAnsi="Times New Roman"/>
                                    <w:sz w:val="17"/>
                                    <w:szCs w:val="17"/>
                                    <w:lang w:val="en-US" w:eastAsia="en-US"/>
                                  </w:rPr>
                                </w:pPr>
                              </w:p>
                            </w:tc>
                          </w:tr>
                        </w:tbl>
                        <w:p w14:paraId="2440D572" w14:textId="77777777" w:rsidR="000A56F3" w:rsidRDefault="000A56F3"/>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EA02003" id="_x0000_t202" coordsize="21600,21600" o:spt="202" path="m,l,21600r21600,l21600,xe">
              <v:stroke joinstyle="miter"/>
              <v:path gradientshapeok="t" o:connecttype="rect"/>
            </v:shapetype>
            <v:shape id="Text Box 1" o:spid="_x0000_s1026" type="#_x0000_t202" style="position:absolute;margin-left:0;margin-top:-24pt;width:649pt;height:50.4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&#13;&#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0A56F3" w:rsidRPr="005841A3" w14:paraId="2440D571" w14:textId="77777777">
                      <w:trPr>
                        <w:trHeight w:hRule="exact" w:val="864"/>
                      </w:trPr>
                      <w:tc>
                        <w:tcPr>
                          <w:tcW w:w="4838" w:type="dxa"/>
                          <w:tcBorders>
                            <w:bottom w:val="single" w:sz="4" w:space="0" w:color="auto"/>
                          </w:tcBorders>
                          <w:vAlign w:val="bottom"/>
                        </w:tcPr>
                        <w:p w14:paraId="2440D56F" w14:textId="2FBBA518" w:rsidR="000A56F3" w:rsidRPr="007C6F85" w:rsidRDefault="000A56F3"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sidR="009F7BEC">
                            <w:rPr>
                              <w:rFonts w:ascii="Times New Roman" w:hAnsi="Times New Roman"/>
                              <w:b/>
                              <w:sz w:val="17"/>
                              <w:szCs w:val="17"/>
                              <w:lang w:val="en-US" w:eastAsia="en-US"/>
                            </w:rPr>
                            <w:t>PHL</w:t>
                          </w:r>
                          <w:r>
                            <w:rPr>
                              <w:rFonts w:ascii="Times New Roman" w:hAnsi="Times New Roman"/>
                              <w:b/>
                              <w:sz w:val="17"/>
                              <w:szCs w:val="17"/>
                              <w:lang w:val="en-US" w:eastAsia="en-US"/>
                            </w:rPr>
                            <w:t>/</w:t>
                          </w:r>
                          <w:r w:rsidR="009F7BEC">
                            <w:rPr>
                              <w:rFonts w:ascii="Times New Roman" w:hAnsi="Times New Roman"/>
                              <w:b/>
                              <w:sz w:val="17"/>
                              <w:szCs w:val="17"/>
                              <w:lang w:val="en-US" w:eastAsia="en-US"/>
                            </w:rPr>
                            <w:t>4</w:t>
                          </w:r>
                        </w:p>
                      </w:tc>
                      <w:tc>
                        <w:tcPr>
                          <w:tcW w:w="8276" w:type="dxa"/>
                          <w:tcBorders>
                            <w:bottom w:val="single" w:sz="4" w:space="0" w:color="auto"/>
                          </w:tcBorders>
                          <w:vAlign w:val="bottom"/>
                        </w:tcPr>
                        <w:p w14:paraId="2440D570" w14:textId="77777777" w:rsidR="000A56F3" w:rsidRPr="007C6F85" w:rsidRDefault="000A56F3">
                          <w:pPr>
                            <w:pStyle w:val="Header"/>
                            <w:rPr>
                              <w:rFonts w:ascii="Times New Roman" w:hAnsi="Times New Roman"/>
                              <w:sz w:val="17"/>
                              <w:szCs w:val="17"/>
                              <w:lang w:val="en-US" w:eastAsia="en-US"/>
                            </w:rPr>
                          </w:pPr>
                        </w:p>
                      </w:tc>
                    </w:tr>
                  </w:tbl>
                  <w:p w14:paraId="2440D572" w14:textId="77777777" w:rsidR="000A56F3" w:rsidRDefault="000A56F3"/>
                </w:txbxContent>
              </v:textbox>
              <w10:wrap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050" w:type="dxa"/>
      <w:tblBorders>
        <w:bottom w:val="single" w:sz="2" w:space="0" w:color="000000"/>
      </w:tblBorders>
      <w:tblLayout w:type="fixed"/>
      <w:tblCellMar>
        <w:left w:w="0" w:type="dxa"/>
        <w:right w:w="0" w:type="dxa"/>
      </w:tblCellMar>
      <w:tblLook w:val="0000" w:firstRow="0" w:lastRow="0" w:firstColumn="0" w:lastColumn="0" w:noHBand="0" w:noVBand="0"/>
    </w:tblPr>
    <w:tblGrid>
      <w:gridCol w:w="4668"/>
      <w:gridCol w:w="8382"/>
    </w:tblGrid>
    <w:tr w:rsidR="000A56F3" w:rsidRPr="00657A41" w14:paraId="0755F833" w14:textId="77777777" w:rsidTr="00E022B9">
      <w:trPr>
        <w:trHeight w:hRule="exact" w:val="864"/>
      </w:trPr>
      <w:tc>
        <w:tcPr>
          <w:tcW w:w="4668" w:type="dxa"/>
          <w:shd w:val="clear" w:color="auto" w:fill="auto"/>
          <w:vAlign w:val="bottom"/>
        </w:tcPr>
        <w:p w14:paraId="74A7251A" w14:textId="77777777" w:rsidR="000A56F3" w:rsidRPr="00657A41" w:rsidRDefault="000A56F3" w:rsidP="00BC69D9">
          <w:pPr>
            <w:tabs>
              <w:tab w:val="center" w:pos="4320"/>
              <w:tab w:val="right" w:pos="8640"/>
            </w:tabs>
            <w:spacing w:after="80"/>
            <w:rPr>
              <w:b/>
              <w:noProof/>
              <w:sz w:val="17"/>
            </w:rPr>
          </w:pPr>
        </w:p>
      </w:tc>
      <w:tc>
        <w:tcPr>
          <w:tcW w:w="8382" w:type="dxa"/>
          <w:shd w:val="clear" w:color="auto" w:fill="auto"/>
          <w:vAlign w:val="bottom"/>
        </w:tcPr>
        <w:p w14:paraId="4B473F58" w14:textId="5B873F41" w:rsidR="000A56F3" w:rsidRPr="00657A41" w:rsidRDefault="000A56F3" w:rsidP="00BC69D9">
          <w:pPr>
            <w:tabs>
              <w:tab w:val="center" w:pos="4320"/>
              <w:tab w:val="right" w:pos="8640"/>
            </w:tabs>
            <w:jc w:val="right"/>
            <w:rPr>
              <w:b/>
              <w:noProof/>
              <w:sz w:val="17"/>
            </w:rPr>
          </w:pPr>
          <w:r w:rsidRPr="00657A41">
            <w:rPr>
              <w:b/>
              <w:noProof/>
              <w:sz w:val="17"/>
            </w:rPr>
            <w:t>DP/DCP/</w:t>
          </w:r>
          <w:r w:rsidR="009F7BEC">
            <w:rPr>
              <w:b/>
              <w:noProof/>
              <w:sz w:val="17"/>
            </w:rPr>
            <w:t>PHL</w:t>
          </w:r>
          <w:r w:rsidRPr="00657A41">
            <w:rPr>
              <w:b/>
              <w:noProof/>
              <w:sz w:val="17"/>
            </w:rPr>
            <w:t>/</w:t>
          </w:r>
          <w:r w:rsidR="009F7BEC">
            <w:rPr>
              <w:b/>
              <w:noProof/>
              <w:sz w:val="17"/>
            </w:rPr>
            <w:t>4</w:t>
          </w:r>
        </w:p>
      </w:tc>
    </w:tr>
  </w:tbl>
  <w:p w14:paraId="081F7F38" w14:textId="77777777" w:rsidR="000A56F3" w:rsidRPr="00BC69D9" w:rsidRDefault="000A56F3">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7B2FCDE"/>
    <w:lvl w:ilvl="0">
      <w:start w:val="1"/>
      <w:numFmt w:val="bullet"/>
      <w:pStyle w:val="ListBullet1"/>
      <w:lvlText w:val=""/>
      <w:lvlJc w:val="left"/>
      <w:pPr>
        <w:tabs>
          <w:tab w:val="left" w:pos="9781"/>
        </w:tabs>
        <w:ind w:left="9781" w:hanging="360"/>
      </w:pPr>
      <w:rPr>
        <w:rFonts w:ascii="Symbol" w:hAnsi="Symbol" w:hint="default"/>
      </w:rPr>
    </w:lvl>
  </w:abstractNum>
  <w:abstractNum w:abstractNumId="1" w15:restartNumberingAfterBreak="0">
    <w:nsid w:val="004E5BBB"/>
    <w:multiLevelType w:val="multilevel"/>
    <w:tmpl w:val="CDE2DFB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2"/>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15:restartNumberingAfterBreak="0">
    <w:nsid w:val="09041647"/>
    <w:multiLevelType w:val="hybridMultilevel"/>
    <w:tmpl w:val="524EE528"/>
    <w:lvl w:ilvl="0" w:tplc="AE9AB620">
      <w:start w:val="1"/>
      <w:numFmt w:val="decimal"/>
      <w:pStyle w:val="CPDTexte"/>
      <w:lvlText w:val="%1."/>
      <w:lvlJc w:val="left"/>
      <w:pPr>
        <w:ind w:left="1916" w:hanging="360"/>
      </w:pPr>
      <w:rPr>
        <w:b w:val="0"/>
        <w:bCs/>
      </w:rPr>
    </w:lvl>
    <w:lvl w:ilvl="1" w:tplc="280C0019">
      <w:start w:val="1"/>
      <w:numFmt w:val="lowerLetter"/>
      <w:lvlText w:val="%2."/>
      <w:lvlJc w:val="left"/>
      <w:pPr>
        <w:ind w:left="2636" w:hanging="360"/>
      </w:pPr>
    </w:lvl>
    <w:lvl w:ilvl="2" w:tplc="280C001B" w:tentative="1">
      <w:start w:val="1"/>
      <w:numFmt w:val="lowerRoman"/>
      <w:lvlText w:val="%3."/>
      <w:lvlJc w:val="right"/>
      <w:pPr>
        <w:ind w:left="3356" w:hanging="180"/>
      </w:pPr>
    </w:lvl>
    <w:lvl w:ilvl="3" w:tplc="280C000F" w:tentative="1">
      <w:start w:val="1"/>
      <w:numFmt w:val="decimal"/>
      <w:lvlText w:val="%4."/>
      <w:lvlJc w:val="left"/>
      <w:pPr>
        <w:ind w:left="4076" w:hanging="360"/>
      </w:pPr>
    </w:lvl>
    <w:lvl w:ilvl="4" w:tplc="280C0019" w:tentative="1">
      <w:start w:val="1"/>
      <w:numFmt w:val="lowerLetter"/>
      <w:lvlText w:val="%5."/>
      <w:lvlJc w:val="left"/>
      <w:pPr>
        <w:ind w:left="4796" w:hanging="360"/>
      </w:pPr>
    </w:lvl>
    <w:lvl w:ilvl="5" w:tplc="280C001B" w:tentative="1">
      <w:start w:val="1"/>
      <w:numFmt w:val="lowerRoman"/>
      <w:lvlText w:val="%6."/>
      <w:lvlJc w:val="right"/>
      <w:pPr>
        <w:ind w:left="5516" w:hanging="180"/>
      </w:pPr>
    </w:lvl>
    <w:lvl w:ilvl="6" w:tplc="280C000F" w:tentative="1">
      <w:start w:val="1"/>
      <w:numFmt w:val="decimal"/>
      <w:lvlText w:val="%7."/>
      <w:lvlJc w:val="left"/>
      <w:pPr>
        <w:ind w:left="6236" w:hanging="360"/>
      </w:pPr>
    </w:lvl>
    <w:lvl w:ilvl="7" w:tplc="280C0019" w:tentative="1">
      <w:start w:val="1"/>
      <w:numFmt w:val="lowerLetter"/>
      <w:lvlText w:val="%8."/>
      <w:lvlJc w:val="left"/>
      <w:pPr>
        <w:ind w:left="6956" w:hanging="360"/>
      </w:pPr>
    </w:lvl>
    <w:lvl w:ilvl="8" w:tplc="280C001B" w:tentative="1">
      <w:start w:val="1"/>
      <w:numFmt w:val="lowerRoman"/>
      <w:lvlText w:val="%9."/>
      <w:lvlJc w:val="right"/>
      <w:pPr>
        <w:ind w:left="7676" w:hanging="180"/>
      </w:pPr>
    </w:lvl>
  </w:abstractNum>
  <w:abstractNum w:abstractNumId="3" w15:restartNumberingAfterBreak="0">
    <w:nsid w:val="096F1D29"/>
    <w:multiLevelType w:val="hybridMultilevel"/>
    <w:tmpl w:val="272ABEF8"/>
    <w:lvl w:ilvl="0" w:tplc="3E5844CC">
      <w:start w:val="1"/>
      <w:numFmt w:val="lowerLetter"/>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 w15:restartNumberingAfterBreak="0">
    <w:nsid w:val="0EEA4A38"/>
    <w:multiLevelType w:val="hybridMultilevel"/>
    <w:tmpl w:val="49F6CBC0"/>
    <w:lvl w:ilvl="0" w:tplc="DEE8FEA2">
      <w:start w:val="43"/>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5" w15:restartNumberingAfterBreak="0">
    <w:nsid w:val="109E3393"/>
    <w:multiLevelType w:val="hybridMultilevel"/>
    <w:tmpl w:val="138A0FF6"/>
    <w:lvl w:ilvl="0" w:tplc="FC0CE148">
      <w:start w:val="1"/>
      <w:numFmt w:val="lowerLetter"/>
      <w:lvlText w:val="%1)"/>
      <w:lvlJc w:val="left"/>
      <w:pPr>
        <w:ind w:left="360" w:hanging="360"/>
      </w:pPr>
      <w:rPr>
        <w:rFonts w:hint="default"/>
        <w:i/>
        <w:color w:val="000000"/>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1E146F"/>
    <w:multiLevelType w:val="hybridMultilevel"/>
    <w:tmpl w:val="0C543292"/>
    <w:lvl w:ilvl="0" w:tplc="592205A8">
      <w:start w:val="1"/>
      <w:numFmt w:val="lowerLetter"/>
      <w:lvlText w:val="(%1)"/>
      <w:lvlJc w:val="left"/>
      <w:pPr>
        <w:ind w:left="360" w:hanging="360"/>
      </w:pPr>
      <w:rPr>
        <w:rFonts w:hint="default"/>
        <w:color w:val="000000" w:themeColor="text1"/>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7" w15:restartNumberingAfterBreak="0">
    <w:nsid w:val="190B64B4"/>
    <w:multiLevelType w:val="hybridMultilevel"/>
    <w:tmpl w:val="495E2B92"/>
    <w:lvl w:ilvl="0" w:tplc="3E5844CC">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1E5F4B1D"/>
    <w:multiLevelType w:val="multilevel"/>
    <w:tmpl w:val="D118054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255802"/>
    <w:multiLevelType w:val="multilevel"/>
    <w:tmpl w:val="38C68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9E0027"/>
    <w:multiLevelType w:val="hybridMultilevel"/>
    <w:tmpl w:val="FAD8C520"/>
    <w:lvl w:ilvl="0" w:tplc="D87C956E">
      <w:start w:val="1"/>
      <w:numFmt w:val="lowerLetter"/>
      <w:lvlText w:val="(%1)"/>
      <w:lvlJc w:val="left"/>
      <w:pPr>
        <w:ind w:left="360" w:hanging="360"/>
      </w:pPr>
      <w:rPr>
        <w:rFonts w:hint="default"/>
        <w:color w:val="000000" w:themeColor="text1"/>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1" w15:restartNumberingAfterBreak="0">
    <w:nsid w:val="302A7B69"/>
    <w:multiLevelType w:val="hybridMultilevel"/>
    <w:tmpl w:val="0F1E4FFC"/>
    <w:lvl w:ilvl="0" w:tplc="A1084FFC">
      <w:start w:val="3"/>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2" w15:restartNumberingAfterBreak="0">
    <w:nsid w:val="32906F67"/>
    <w:multiLevelType w:val="hybridMultilevel"/>
    <w:tmpl w:val="1DC220E6"/>
    <w:lvl w:ilvl="0" w:tplc="69705A0E">
      <w:start w:val="1"/>
      <w:numFmt w:val="lowerLetter"/>
      <w:lvlText w:val="(%1)"/>
      <w:lvlJc w:val="left"/>
      <w:pPr>
        <w:ind w:left="360" w:hanging="360"/>
      </w:pPr>
      <w:rPr>
        <w:rFonts w:hint="default"/>
        <w:color w:val="auto"/>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3" w15:restartNumberingAfterBreak="0">
    <w:nsid w:val="39CF0082"/>
    <w:multiLevelType w:val="hybridMultilevel"/>
    <w:tmpl w:val="58C04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EE1972"/>
    <w:multiLevelType w:val="hybridMultilevel"/>
    <w:tmpl w:val="69488A78"/>
    <w:lvl w:ilvl="0" w:tplc="9BEAD6D8">
      <w:start w:val="1"/>
      <w:numFmt w:val="lowerLetter"/>
      <w:lvlText w:val="(%1)"/>
      <w:lvlJc w:val="left"/>
      <w:pPr>
        <w:ind w:left="360" w:hanging="360"/>
      </w:pPr>
      <w:rPr>
        <w:rFonts w:hint="default"/>
        <w:color w:val="000000" w:themeColor="text1"/>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5" w15:restartNumberingAfterBreak="0">
    <w:nsid w:val="44A36F00"/>
    <w:multiLevelType w:val="hybridMultilevel"/>
    <w:tmpl w:val="D61C97BA"/>
    <w:lvl w:ilvl="0" w:tplc="F36884B2">
      <w:start w:val="1"/>
      <w:numFmt w:val="lowerLetter"/>
      <w:lvlText w:val="(%1)"/>
      <w:lvlJc w:val="left"/>
      <w:pPr>
        <w:ind w:left="1916" w:hanging="360"/>
      </w:pPr>
      <w:rPr>
        <w:rFonts w:hint="default"/>
        <w:b w:val="0"/>
        <w:bCs/>
      </w:rPr>
    </w:lvl>
    <w:lvl w:ilvl="1" w:tplc="FFFFFFFF">
      <w:start w:val="1"/>
      <w:numFmt w:val="lowerLetter"/>
      <w:lvlText w:val="%2."/>
      <w:lvlJc w:val="left"/>
      <w:pPr>
        <w:ind w:left="2636" w:hanging="360"/>
      </w:pPr>
    </w:lvl>
    <w:lvl w:ilvl="2" w:tplc="FFFFFFFF" w:tentative="1">
      <w:start w:val="1"/>
      <w:numFmt w:val="lowerRoman"/>
      <w:lvlText w:val="%3."/>
      <w:lvlJc w:val="right"/>
      <w:pPr>
        <w:ind w:left="3356" w:hanging="180"/>
      </w:pPr>
    </w:lvl>
    <w:lvl w:ilvl="3" w:tplc="FFFFFFFF" w:tentative="1">
      <w:start w:val="1"/>
      <w:numFmt w:val="decimal"/>
      <w:lvlText w:val="%4."/>
      <w:lvlJc w:val="left"/>
      <w:pPr>
        <w:ind w:left="4076" w:hanging="360"/>
      </w:pPr>
    </w:lvl>
    <w:lvl w:ilvl="4" w:tplc="FFFFFFFF" w:tentative="1">
      <w:start w:val="1"/>
      <w:numFmt w:val="lowerLetter"/>
      <w:lvlText w:val="%5."/>
      <w:lvlJc w:val="left"/>
      <w:pPr>
        <w:ind w:left="4796" w:hanging="360"/>
      </w:pPr>
    </w:lvl>
    <w:lvl w:ilvl="5" w:tplc="FFFFFFFF" w:tentative="1">
      <w:start w:val="1"/>
      <w:numFmt w:val="lowerRoman"/>
      <w:lvlText w:val="%6."/>
      <w:lvlJc w:val="right"/>
      <w:pPr>
        <w:ind w:left="5516" w:hanging="180"/>
      </w:pPr>
    </w:lvl>
    <w:lvl w:ilvl="6" w:tplc="FFFFFFFF" w:tentative="1">
      <w:start w:val="1"/>
      <w:numFmt w:val="decimal"/>
      <w:lvlText w:val="%7."/>
      <w:lvlJc w:val="left"/>
      <w:pPr>
        <w:ind w:left="6236" w:hanging="360"/>
      </w:pPr>
    </w:lvl>
    <w:lvl w:ilvl="7" w:tplc="FFFFFFFF" w:tentative="1">
      <w:start w:val="1"/>
      <w:numFmt w:val="lowerLetter"/>
      <w:lvlText w:val="%8."/>
      <w:lvlJc w:val="left"/>
      <w:pPr>
        <w:ind w:left="6956" w:hanging="360"/>
      </w:pPr>
    </w:lvl>
    <w:lvl w:ilvl="8" w:tplc="FFFFFFFF" w:tentative="1">
      <w:start w:val="1"/>
      <w:numFmt w:val="lowerRoman"/>
      <w:lvlText w:val="%9."/>
      <w:lvlJc w:val="right"/>
      <w:pPr>
        <w:ind w:left="7676" w:hanging="180"/>
      </w:pPr>
    </w:lvl>
  </w:abstractNum>
  <w:abstractNum w:abstractNumId="16"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1850"/>
        </w:tabs>
        <w:ind w:left="185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46AB649F"/>
    <w:multiLevelType w:val="multilevel"/>
    <w:tmpl w:val="C85CEF8A"/>
    <w:lvl w:ilvl="0">
      <w:start w:val="1"/>
      <w:numFmt w:val="decimal"/>
      <w:pStyle w:val="ListBullet"/>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8011E0"/>
    <w:multiLevelType w:val="hybridMultilevel"/>
    <w:tmpl w:val="4820575C"/>
    <w:lvl w:ilvl="0" w:tplc="CFBC123A">
      <w:start w:val="1"/>
      <w:numFmt w:val="lowerLetter"/>
      <w:lvlText w:val="(%1)"/>
      <w:lvlJc w:val="left"/>
      <w:pPr>
        <w:ind w:left="360" w:hanging="360"/>
      </w:pPr>
      <w:rPr>
        <w:rFonts w:hint="default"/>
        <w:color w:val="auto"/>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9" w15:restartNumberingAfterBreak="0">
    <w:nsid w:val="494B1576"/>
    <w:multiLevelType w:val="hybridMultilevel"/>
    <w:tmpl w:val="E996A5CC"/>
    <w:lvl w:ilvl="0" w:tplc="2FD45FBA">
      <w:start w:val="49"/>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0" w15:restartNumberingAfterBreak="0">
    <w:nsid w:val="4D3D751D"/>
    <w:multiLevelType w:val="hybridMultilevel"/>
    <w:tmpl w:val="5BCC3A4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51207CF6"/>
    <w:multiLevelType w:val="hybridMultilevel"/>
    <w:tmpl w:val="66647D6C"/>
    <w:lvl w:ilvl="0" w:tplc="FFFFFFFF">
      <w:start w:val="1"/>
      <w:numFmt w:val="decimal"/>
      <w:lvlText w:val="%1."/>
      <w:lvlJc w:val="left"/>
      <w:pPr>
        <w:ind w:left="1080" w:hanging="360"/>
      </w:p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2" w15:restartNumberingAfterBreak="0">
    <w:nsid w:val="5397203E"/>
    <w:multiLevelType w:val="hybridMultilevel"/>
    <w:tmpl w:val="252C6B1E"/>
    <w:lvl w:ilvl="0" w:tplc="3E5844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A884A39"/>
    <w:multiLevelType w:val="hybridMultilevel"/>
    <w:tmpl w:val="498CD5C2"/>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0E7A4F"/>
    <w:multiLevelType w:val="hybridMultilevel"/>
    <w:tmpl w:val="C8DA0018"/>
    <w:lvl w:ilvl="0" w:tplc="D5AEF502">
      <w:start w:val="1"/>
      <w:numFmt w:val="upperRoman"/>
      <w:lvlText w:val="%1."/>
      <w:lvlJc w:val="left"/>
      <w:pPr>
        <w:ind w:left="1620" w:hanging="720"/>
      </w:pPr>
      <w:rPr>
        <w:rFonts w:hint="default"/>
        <w:b/>
        <w:color w:val="000000"/>
        <w:sz w:val="28"/>
        <w:szCs w:val="2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63004F74"/>
    <w:multiLevelType w:val="hybridMultilevel"/>
    <w:tmpl w:val="F8D6E466"/>
    <w:lvl w:ilvl="0" w:tplc="AD702DAE">
      <w:start w:val="1"/>
      <w:numFmt w:val="lowerLetter"/>
      <w:lvlText w:val="(%1)"/>
      <w:lvlJc w:val="left"/>
      <w:pPr>
        <w:ind w:left="360" w:hanging="360"/>
      </w:pPr>
      <w:rPr>
        <w:rFonts w:hint="default"/>
        <w:color w:val="000000" w:themeColor="text1"/>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6" w15:restartNumberingAfterBreak="0">
    <w:nsid w:val="63F509B2"/>
    <w:multiLevelType w:val="hybridMultilevel"/>
    <w:tmpl w:val="3B604794"/>
    <w:lvl w:ilvl="0" w:tplc="7482F940">
      <w:start w:val="1"/>
      <w:numFmt w:val="lowerLetter"/>
      <w:lvlText w:val="(%1)"/>
      <w:lvlJc w:val="left"/>
      <w:pPr>
        <w:ind w:left="360" w:hanging="360"/>
      </w:pPr>
      <w:rPr>
        <w:rFonts w:hint="default"/>
        <w:color w:val="auto"/>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7" w15:restartNumberingAfterBreak="0">
    <w:nsid w:val="670F03E0"/>
    <w:multiLevelType w:val="hybridMultilevel"/>
    <w:tmpl w:val="672C6C88"/>
    <w:lvl w:ilvl="0" w:tplc="43B6ECF8">
      <w:start w:val="1"/>
      <w:numFmt w:val="upperLetter"/>
      <w:lvlText w:val="(%1)"/>
      <w:lvlJc w:val="left"/>
      <w:pPr>
        <w:ind w:left="720" w:hanging="360"/>
      </w:pPr>
      <w:rPr>
        <w:rFonts w:hint="default"/>
      </w:rPr>
    </w:lvl>
    <w:lvl w:ilvl="1" w:tplc="280C0019" w:tentative="1">
      <w:start w:val="1"/>
      <w:numFmt w:val="lowerLetter"/>
      <w:lvlText w:val="%2."/>
      <w:lvlJc w:val="left"/>
      <w:pPr>
        <w:ind w:left="1440" w:hanging="360"/>
      </w:pPr>
    </w:lvl>
    <w:lvl w:ilvl="2" w:tplc="280C001B" w:tentative="1">
      <w:start w:val="1"/>
      <w:numFmt w:val="lowerRoman"/>
      <w:lvlText w:val="%3."/>
      <w:lvlJc w:val="right"/>
      <w:pPr>
        <w:ind w:left="2160" w:hanging="180"/>
      </w:pPr>
    </w:lvl>
    <w:lvl w:ilvl="3" w:tplc="280C000F" w:tentative="1">
      <w:start w:val="1"/>
      <w:numFmt w:val="decimal"/>
      <w:lvlText w:val="%4."/>
      <w:lvlJc w:val="left"/>
      <w:pPr>
        <w:ind w:left="2880" w:hanging="360"/>
      </w:pPr>
    </w:lvl>
    <w:lvl w:ilvl="4" w:tplc="280C0019" w:tentative="1">
      <w:start w:val="1"/>
      <w:numFmt w:val="lowerLetter"/>
      <w:lvlText w:val="%5."/>
      <w:lvlJc w:val="left"/>
      <w:pPr>
        <w:ind w:left="3600" w:hanging="360"/>
      </w:pPr>
    </w:lvl>
    <w:lvl w:ilvl="5" w:tplc="280C001B" w:tentative="1">
      <w:start w:val="1"/>
      <w:numFmt w:val="lowerRoman"/>
      <w:lvlText w:val="%6."/>
      <w:lvlJc w:val="right"/>
      <w:pPr>
        <w:ind w:left="4320" w:hanging="180"/>
      </w:pPr>
    </w:lvl>
    <w:lvl w:ilvl="6" w:tplc="280C000F" w:tentative="1">
      <w:start w:val="1"/>
      <w:numFmt w:val="decimal"/>
      <w:lvlText w:val="%7."/>
      <w:lvlJc w:val="left"/>
      <w:pPr>
        <w:ind w:left="5040" w:hanging="360"/>
      </w:pPr>
    </w:lvl>
    <w:lvl w:ilvl="7" w:tplc="280C0019" w:tentative="1">
      <w:start w:val="1"/>
      <w:numFmt w:val="lowerLetter"/>
      <w:lvlText w:val="%8."/>
      <w:lvlJc w:val="left"/>
      <w:pPr>
        <w:ind w:left="5760" w:hanging="360"/>
      </w:pPr>
    </w:lvl>
    <w:lvl w:ilvl="8" w:tplc="280C001B" w:tentative="1">
      <w:start w:val="1"/>
      <w:numFmt w:val="lowerRoman"/>
      <w:lvlText w:val="%9."/>
      <w:lvlJc w:val="right"/>
      <w:pPr>
        <w:ind w:left="6480" w:hanging="180"/>
      </w:pPr>
    </w:lvl>
  </w:abstractNum>
  <w:abstractNum w:abstractNumId="28" w15:restartNumberingAfterBreak="0">
    <w:nsid w:val="690F27D0"/>
    <w:multiLevelType w:val="hybridMultilevel"/>
    <w:tmpl w:val="EDD23AAE"/>
    <w:lvl w:ilvl="0" w:tplc="3E5844CC">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6F3D3466"/>
    <w:multiLevelType w:val="hybridMultilevel"/>
    <w:tmpl w:val="6F349428"/>
    <w:lvl w:ilvl="0" w:tplc="4A24DB4C">
      <w:start w:val="23"/>
      <w:numFmt w:val="decimal"/>
      <w:lvlText w:val="%1."/>
      <w:lvlJc w:val="left"/>
      <w:pPr>
        <w:ind w:left="1353" w:hanging="360"/>
      </w:pPr>
      <w:rPr>
        <w:rFonts w:hint="default"/>
        <w:color w:val="auto"/>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0"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8B244F"/>
    <w:multiLevelType w:val="hybridMultilevel"/>
    <w:tmpl w:val="B86A4E8C"/>
    <w:lvl w:ilvl="0" w:tplc="D30AAC08">
      <w:start w:val="1"/>
      <w:numFmt w:val="lowerLetter"/>
      <w:lvlText w:val="(%1)"/>
      <w:lvlJc w:val="left"/>
      <w:pPr>
        <w:ind w:left="360" w:hanging="360"/>
      </w:pPr>
      <w:rPr>
        <w:rFonts w:hint="default"/>
        <w:color w:val="auto"/>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2" w15:restartNumberingAfterBreak="0">
    <w:nsid w:val="7E637E11"/>
    <w:multiLevelType w:val="hybridMultilevel"/>
    <w:tmpl w:val="6F50CA1A"/>
    <w:lvl w:ilvl="0" w:tplc="DB24770E">
      <w:start w:val="1"/>
      <w:numFmt w:val="bullet"/>
      <w:lvlText w:val=""/>
      <w:lvlJc w:val="left"/>
      <w:pPr>
        <w:ind w:left="720" w:hanging="360"/>
      </w:pPr>
      <w:rPr>
        <w:rFonts w:ascii="Symbol" w:hAnsi="Symbol"/>
      </w:rPr>
    </w:lvl>
    <w:lvl w:ilvl="1" w:tplc="CA36F324">
      <w:start w:val="1"/>
      <w:numFmt w:val="bullet"/>
      <w:lvlText w:val=""/>
      <w:lvlJc w:val="left"/>
      <w:pPr>
        <w:ind w:left="720" w:hanging="360"/>
      </w:pPr>
      <w:rPr>
        <w:rFonts w:ascii="Symbol" w:hAnsi="Symbol"/>
      </w:rPr>
    </w:lvl>
    <w:lvl w:ilvl="2" w:tplc="5A32C232">
      <w:start w:val="1"/>
      <w:numFmt w:val="bullet"/>
      <w:lvlText w:val=""/>
      <w:lvlJc w:val="left"/>
      <w:pPr>
        <w:ind w:left="720" w:hanging="360"/>
      </w:pPr>
      <w:rPr>
        <w:rFonts w:ascii="Symbol" w:hAnsi="Symbol"/>
      </w:rPr>
    </w:lvl>
    <w:lvl w:ilvl="3" w:tplc="A58ED982">
      <w:start w:val="1"/>
      <w:numFmt w:val="bullet"/>
      <w:lvlText w:val=""/>
      <w:lvlJc w:val="left"/>
      <w:pPr>
        <w:ind w:left="720" w:hanging="360"/>
      </w:pPr>
      <w:rPr>
        <w:rFonts w:ascii="Symbol" w:hAnsi="Symbol"/>
      </w:rPr>
    </w:lvl>
    <w:lvl w:ilvl="4" w:tplc="C87AA074">
      <w:start w:val="1"/>
      <w:numFmt w:val="bullet"/>
      <w:lvlText w:val=""/>
      <w:lvlJc w:val="left"/>
      <w:pPr>
        <w:ind w:left="720" w:hanging="360"/>
      </w:pPr>
      <w:rPr>
        <w:rFonts w:ascii="Symbol" w:hAnsi="Symbol"/>
      </w:rPr>
    </w:lvl>
    <w:lvl w:ilvl="5" w:tplc="2A9E4B54">
      <w:start w:val="1"/>
      <w:numFmt w:val="bullet"/>
      <w:lvlText w:val=""/>
      <w:lvlJc w:val="left"/>
      <w:pPr>
        <w:ind w:left="720" w:hanging="360"/>
      </w:pPr>
      <w:rPr>
        <w:rFonts w:ascii="Symbol" w:hAnsi="Symbol"/>
      </w:rPr>
    </w:lvl>
    <w:lvl w:ilvl="6" w:tplc="23D06926">
      <w:start w:val="1"/>
      <w:numFmt w:val="bullet"/>
      <w:lvlText w:val=""/>
      <w:lvlJc w:val="left"/>
      <w:pPr>
        <w:ind w:left="720" w:hanging="360"/>
      </w:pPr>
      <w:rPr>
        <w:rFonts w:ascii="Symbol" w:hAnsi="Symbol"/>
      </w:rPr>
    </w:lvl>
    <w:lvl w:ilvl="7" w:tplc="6E508696">
      <w:start w:val="1"/>
      <w:numFmt w:val="bullet"/>
      <w:lvlText w:val=""/>
      <w:lvlJc w:val="left"/>
      <w:pPr>
        <w:ind w:left="720" w:hanging="360"/>
      </w:pPr>
      <w:rPr>
        <w:rFonts w:ascii="Symbol" w:hAnsi="Symbol"/>
      </w:rPr>
    </w:lvl>
    <w:lvl w:ilvl="8" w:tplc="CC08F428">
      <w:start w:val="1"/>
      <w:numFmt w:val="bullet"/>
      <w:lvlText w:val=""/>
      <w:lvlJc w:val="left"/>
      <w:pPr>
        <w:ind w:left="720" w:hanging="360"/>
      </w:pPr>
      <w:rPr>
        <w:rFonts w:ascii="Symbol" w:hAnsi="Symbol"/>
      </w:rPr>
    </w:lvl>
  </w:abstractNum>
  <w:num w:numId="1" w16cid:durableId="597714178">
    <w:abstractNumId w:val="24"/>
  </w:num>
  <w:num w:numId="2" w16cid:durableId="1621111863">
    <w:abstractNumId w:val="16"/>
  </w:num>
  <w:num w:numId="3" w16cid:durableId="1095056167">
    <w:abstractNumId w:val="2"/>
  </w:num>
  <w:num w:numId="4" w16cid:durableId="1043749286">
    <w:abstractNumId w:val="1"/>
  </w:num>
  <w:num w:numId="5" w16cid:durableId="2035425154">
    <w:abstractNumId w:val="11"/>
  </w:num>
  <w:num w:numId="6" w16cid:durableId="1958219851">
    <w:abstractNumId w:val="23"/>
  </w:num>
  <w:num w:numId="7" w16cid:durableId="1653094994">
    <w:abstractNumId w:val="17"/>
  </w:num>
  <w:num w:numId="8" w16cid:durableId="482239320">
    <w:abstractNumId w:val="0"/>
  </w:num>
  <w:num w:numId="9" w16cid:durableId="483931679">
    <w:abstractNumId w:val="8"/>
  </w:num>
  <w:num w:numId="10" w16cid:durableId="735468073">
    <w:abstractNumId w:val="29"/>
  </w:num>
  <w:num w:numId="11" w16cid:durableId="1277908830">
    <w:abstractNumId w:val="4"/>
  </w:num>
  <w:num w:numId="12" w16cid:durableId="53166087">
    <w:abstractNumId w:val="19"/>
  </w:num>
  <w:num w:numId="13" w16cid:durableId="1968926615">
    <w:abstractNumId w:val="30"/>
  </w:num>
  <w:num w:numId="14" w16cid:durableId="1430389095">
    <w:abstractNumId w:val="22"/>
  </w:num>
  <w:num w:numId="15" w16cid:durableId="1855531593">
    <w:abstractNumId w:val="12"/>
  </w:num>
  <w:num w:numId="16" w16cid:durableId="1997951904">
    <w:abstractNumId w:val="26"/>
  </w:num>
  <w:num w:numId="17" w16cid:durableId="1816415098">
    <w:abstractNumId w:val="31"/>
  </w:num>
  <w:num w:numId="18" w16cid:durableId="1437403514">
    <w:abstractNumId w:val="6"/>
  </w:num>
  <w:num w:numId="19" w16cid:durableId="1272318992">
    <w:abstractNumId w:val="10"/>
  </w:num>
  <w:num w:numId="20" w16cid:durableId="1943760224">
    <w:abstractNumId w:val="25"/>
  </w:num>
  <w:num w:numId="21" w16cid:durableId="1224684020">
    <w:abstractNumId w:val="14"/>
  </w:num>
  <w:num w:numId="22" w16cid:durableId="697046253">
    <w:abstractNumId w:val="18"/>
  </w:num>
  <w:num w:numId="23" w16cid:durableId="2013414566">
    <w:abstractNumId w:val="3"/>
  </w:num>
  <w:num w:numId="24" w16cid:durableId="1164079773">
    <w:abstractNumId w:val="7"/>
  </w:num>
  <w:num w:numId="25" w16cid:durableId="969944246">
    <w:abstractNumId w:val="28"/>
  </w:num>
  <w:num w:numId="26" w16cid:durableId="157618100">
    <w:abstractNumId w:val="5"/>
  </w:num>
  <w:num w:numId="27" w16cid:durableId="566114915">
    <w:abstractNumId w:val="32"/>
  </w:num>
  <w:num w:numId="28" w16cid:durableId="534999883">
    <w:abstractNumId w:val="27"/>
  </w:num>
  <w:num w:numId="29" w16cid:durableId="1105269397">
    <w:abstractNumId w:val="13"/>
  </w:num>
  <w:num w:numId="30" w16cid:durableId="1808157267">
    <w:abstractNumId w:val="21"/>
  </w:num>
  <w:num w:numId="31" w16cid:durableId="1084111866">
    <w:abstractNumId w:val="9"/>
  </w:num>
  <w:num w:numId="32" w16cid:durableId="675183479">
    <w:abstractNumId w:val="20"/>
  </w:num>
  <w:num w:numId="33" w16cid:durableId="507252939">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comments" w:formatting="1" w:enforcement="0"/>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53B"/>
    <w:rsid w:val="000010B5"/>
    <w:rsid w:val="0000185A"/>
    <w:rsid w:val="000027D2"/>
    <w:rsid w:val="0000312F"/>
    <w:rsid w:val="00003B30"/>
    <w:rsid w:val="00003E8B"/>
    <w:rsid w:val="00005ADB"/>
    <w:rsid w:val="00005E26"/>
    <w:rsid w:val="00006E59"/>
    <w:rsid w:val="00007EEC"/>
    <w:rsid w:val="00012DC4"/>
    <w:rsid w:val="00012E88"/>
    <w:rsid w:val="0001309E"/>
    <w:rsid w:val="00013410"/>
    <w:rsid w:val="00013BF7"/>
    <w:rsid w:val="00013F42"/>
    <w:rsid w:val="000153EB"/>
    <w:rsid w:val="00015875"/>
    <w:rsid w:val="00015FDE"/>
    <w:rsid w:val="00016217"/>
    <w:rsid w:val="00016861"/>
    <w:rsid w:val="0001694D"/>
    <w:rsid w:val="0001789F"/>
    <w:rsid w:val="00017D05"/>
    <w:rsid w:val="000200CF"/>
    <w:rsid w:val="000205F1"/>
    <w:rsid w:val="00022047"/>
    <w:rsid w:val="00023A8F"/>
    <w:rsid w:val="00023AEE"/>
    <w:rsid w:val="000274B9"/>
    <w:rsid w:val="0002758B"/>
    <w:rsid w:val="000276A0"/>
    <w:rsid w:val="00031B92"/>
    <w:rsid w:val="00031E57"/>
    <w:rsid w:val="0003257C"/>
    <w:rsid w:val="000330DB"/>
    <w:rsid w:val="0003429F"/>
    <w:rsid w:val="00034740"/>
    <w:rsid w:val="000351A4"/>
    <w:rsid w:val="0003562A"/>
    <w:rsid w:val="00036095"/>
    <w:rsid w:val="000367E0"/>
    <w:rsid w:val="00036AF4"/>
    <w:rsid w:val="000372D6"/>
    <w:rsid w:val="00037A18"/>
    <w:rsid w:val="00041C10"/>
    <w:rsid w:val="0004202A"/>
    <w:rsid w:val="000426C3"/>
    <w:rsid w:val="00043804"/>
    <w:rsid w:val="000441A1"/>
    <w:rsid w:val="00044448"/>
    <w:rsid w:val="000449B5"/>
    <w:rsid w:val="00050869"/>
    <w:rsid w:val="00051114"/>
    <w:rsid w:val="00051E3C"/>
    <w:rsid w:val="00053699"/>
    <w:rsid w:val="000552FA"/>
    <w:rsid w:val="00055596"/>
    <w:rsid w:val="00056014"/>
    <w:rsid w:val="00056135"/>
    <w:rsid w:val="000561C1"/>
    <w:rsid w:val="00056204"/>
    <w:rsid w:val="00056D08"/>
    <w:rsid w:val="000570D1"/>
    <w:rsid w:val="000571A9"/>
    <w:rsid w:val="00060243"/>
    <w:rsid w:val="00060290"/>
    <w:rsid w:val="00060FDD"/>
    <w:rsid w:val="000611AB"/>
    <w:rsid w:val="00063B1E"/>
    <w:rsid w:val="00063E24"/>
    <w:rsid w:val="000652EB"/>
    <w:rsid w:val="000657A1"/>
    <w:rsid w:val="00067466"/>
    <w:rsid w:val="00070D6D"/>
    <w:rsid w:val="00072229"/>
    <w:rsid w:val="000728F8"/>
    <w:rsid w:val="00072AFD"/>
    <w:rsid w:val="00073CF1"/>
    <w:rsid w:val="00074BD0"/>
    <w:rsid w:val="00074D9A"/>
    <w:rsid w:val="00074DB9"/>
    <w:rsid w:val="000753C4"/>
    <w:rsid w:val="00075478"/>
    <w:rsid w:val="00075DF0"/>
    <w:rsid w:val="000762CA"/>
    <w:rsid w:val="000800C0"/>
    <w:rsid w:val="000803A4"/>
    <w:rsid w:val="000805AE"/>
    <w:rsid w:val="000806E3"/>
    <w:rsid w:val="00080805"/>
    <w:rsid w:val="00081604"/>
    <w:rsid w:val="00081E9F"/>
    <w:rsid w:val="0008339E"/>
    <w:rsid w:val="00085E44"/>
    <w:rsid w:val="000871AD"/>
    <w:rsid w:val="000905D9"/>
    <w:rsid w:val="00090AD1"/>
    <w:rsid w:val="00090F4F"/>
    <w:rsid w:val="0009132A"/>
    <w:rsid w:val="00091476"/>
    <w:rsid w:val="00091984"/>
    <w:rsid w:val="00092562"/>
    <w:rsid w:val="00092879"/>
    <w:rsid w:val="0009482A"/>
    <w:rsid w:val="00094E87"/>
    <w:rsid w:val="00095ACB"/>
    <w:rsid w:val="00097B45"/>
    <w:rsid w:val="00097FB2"/>
    <w:rsid w:val="000A0A05"/>
    <w:rsid w:val="000A151D"/>
    <w:rsid w:val="000A1AD0"/>
    <w:rsid w:val="000A1CA0"/>
    <w:rsid w:val="000A24C5"/>
    <w:rsid w:val="000A2967"/>
    <w:rsid w:val="000A2ABD"/>
    <w:rsid w:val="000A30A1"/>
    <w:rsid w:val="000A3683"/>
    <w:rsid w:val="000A3A38"/>
    <w:rsid w:val="000A3F7F"/>
    <w:rsid w:val="000A47FD"/>
    <w:rsid w:val="000A56F3"/>
    <w:rsid w:val="000A5DFF"/>
    <w:rsid w:val="000A60A9"/>
    <w:rsid w:val="000A7192"/>
    <w:rsid w:val="000A7F1F"/>
    <w:rsid w:val="000B0228"/>
    <w:rsid w:val="000B083D"/>
    <w:rsid w:val="000B1302"/>
    <w:rsid w:val="000B1430"/>
    <w:rsid w:val="000B2E16"/>
    <w:rsid w:val="000B3A13"/>
    <w:rsid w:val="000B4BB2"/>
    <w:rsid w:val="000B6379"/>
    <w:rsid w:val="000B739B"/>
    <w:rsid w:val="000C1E8D"/>
    <w:rsid w:val="000C4E54"/>
    <w:rsid w:val="000C58E0"/>
    <w:rsid w:val="000C76B0"/>
    <w:rsid w:val="000C7BBE"/>
    <w:rsid w:val="000D0A55"/>
    <w:rsid w:val="000D0B14"/>
    <w:rsid w:val="000D2475"/>
    <w:rsid w:val="000D442C"/>
    <w:rsid w:val="000D4DC4"/>
    <w:rsid w:val="000D4EE4"/>
    <w:rsid w:val="000D57EE"/>
    <w:rsid w:val="000D64B9"/>
    <w:rsid w:val="000D7680"/>
    <w:rsid w:val="000E204A"/>
    <w:rsid w:val="000E46F1"/>
    <w:rsid w:val="000E55D6"/>
    <w:rsid w:val="000E5DE5"/>
    <w:rsid w:val="000E612D"/>
    <w:rsid w:val="000E6AB1"/>
    <w:rsid w:val="000E6CED"/>
    <w:rsid w:val="000E737D"/>
    <w:rsid w:val="000E745A"/>
    <w:rsid w:val="000E7E9E"/>
    <w:rsid w:val="000F0044"/>
    <w:rsid w:val="000F093A"/>
    <w:rsid w:val="000F0EFD"/>
    <w:rsid w:val="000F5541"/>
    <w:rsid w:val="000F6B84"/>
    <w:rsid w:val="000F703B"/>
    <w:rsid w:val="000F72ED"/>
    <w:rsid w:val="000F7A4C"/>
    <w:rsid w:val="001017CE"/>
    <w:rsid w:val="00103698"/>
    <w:rsid w:val="00103EA9"/>
    <w:rsid w:val="00106EF8"/>
    <w:rsid w:val="001072DF"/>
    <w:rsid w:val="001079BC"/>
    <w:rsid w:val="001079CD"/>
    <w:rsid w:val="001101A2"/>
    <w:rsid w:val="00110B74"/>
    <w:rsid w:val="00111412"/>
    <w:rsid w:val="00111489"/>
    <w:rsid w:val="00111792"/>
    <w:rsid w:val="00111797"/>
    <w:rsid w:val="00111B19"/>
    <w:rsid w:val="00114A64"/>
    <w:rsid w:val="00115F59"/>
    <w:rsid w:val="001161A0"/>
    <w:rsid w:val="00116C1A"/>
    <w:rsid w:val="00120A5D"/>
    <w:rsid w:val="00121554"/>
    <w:rsid w:val="00121F3E"/>
    <w:rsid w:val="0012229E"/>
    <w:rsid w:val="00123849"/>
    <w:rsid w:val="00123A5E"/>
    <w:rsid w:val="00125010"/>
    <w:rsid w:val="001251C8"/>
    <w:rsid w:val="00125266"/>
    <w:rsid w:val="00125B82"/>
    <w:rsid w:val="001305E6"/>
    <w:rsid w:val="001315CD"/>
    <w:rsid w:val="00131C8D"/>
    <w:rsid w:val="0013239A"/>
    <w:rsid w:val="00132AC0"/>
    <w:rsid w:val="00132D93"/>
    <w:rsid w:val="001334D3"/>
    <w:rsid w:val="001355E9"/>
    <w:rsid w:val="00135E6E"/>
    <w:rsid w:val="00136ABC"/>
    <w:rsid w:val="0013761A"/>
    <w:rsid w:val="00137929"/>
    <w:rsid w:val="001379F1"/>
    <w:rsid w:val="0014041B"/>
    <w:rsid w:val="0014350A"/>
    <w:rsid w:val="0014423A"/>
    <w:rsid w:val="00145CB0"/>
    <w:rsid w:val="00147042"/>
    <w:rsid w:val="001471A7"/>
    <w:rsid w:val="001506F6"/>
    <w:rsid w:val="001508E6"/>
    <w:rsid w:val="00153FFC"/>
    <w:rsid w:val="00154032"/>
    <w:rsid w:val="001547D3"/>
    <w:rsid w:val="0015573A"/>
    <w:rsid w:val="001557A9"/>
    <w:rsid w:val="001557F6"/>
    <w:rsid w:val="001559BD"/>
    <w:rsid w:val="00157984"/>
    <w:rsid w:val="00157F09"/>
    <w:rsid w:val="00157F79"/>
    <w:rsid w:val="001622AB"/>
    <w:rsid w:val="00163240"/>
    <w:rsid w:val="00163E84"/>
    <w:rsid w:val="0016546C"/>
    <w:rsid w:val="00165A12"/>
    <w:rsid w:val="001668AA"/>
    <w:rsid w:val="00166FC9"/>
    <w:rsid w:val="001675B1"/>
    <w:rsid w:val="0016789D"/>
    <w:rsid w:val="00167C87"/>
    <w:rsid w:val="00171F01"/>
    <w:rsid w:val="0017218A"/>
    <w:rsid w:val="00172EE3"/>
    <w:rsid w:val="0017349A"/>
    <w:rsid w:val="00174F19"/>
    <w:rsid w:val="00175746"/>
    <w:rsid w:val="00177804"/>
    <w:rsid w:val="00177E7E"/>
    <w:rsid w:val="00180BB5"/>
    <w:rsid w:val="00181544"/>
    <w:rsid w:val="0018356F"/>
    <w:rsid w:val="001845F1"/>
    <w:rsid w:val="00184CBF"/>
    <w:rsid w:val="00184DD6"/>
    <w:rsid w:val="001874A7"/>
    <w:rsid w:val="001876C5"/>
    <w:rsid w:val="00187B1A"/>
    <w:rsid w:val="00187BA9"/>
    <w:rsid w:val="00187D68"/>
    <w:rsid w:val="001900DF"/>
    <w:rsid w:val="00190155"/>
    <w:rsid w:val="001906B5"/>
    <w:rsid w:val="001913A7"/>
    <w:rsid w:val="00192198"/>
    <w:rsid w:val="00194163"/>
    <w:rsid w:val="00194359"/>
    <w:rsid w:val="00194881"/>
    <w:rsid w:val="00194EA9"/>
    <w:rsid w:val="00194FEB"/>
    <w:rsid w:val="00195C90"/>
    <w:rsid w:val="001970A4"/>
    <w:rsid w:val="00197AD1"/>
    <w:rsid w:val="00197E6F"/>
    <w:rsid w:val="001A17DA"/>
    <w:rsid w:val="001A24AE"/>
    <w:rsid w:val="001A31ED"/>
    <w:rsid w:val="001B0020"/>
    <w:rsid w:val="001B09B6"/>
    <w:rsid w:val="001B3F87"/>
    <w:rsid w:val="001B4026"/>
    <w:rsid w:val="001B56AD"/>
    <w:rsid w:val="001B598C"/>
    <w:rsid w:val="001B6419"/>
    <w:rsid w:val="001B6A8B"/>
    <w:rsid w:val="001B6E76"/>
    <w:rsid w:val="001B76A6"/>
    <w:rsid w:val="001C07F8"/>
    <w:rsid w:val="001C1147"/>
    <w:rsid w:val="001C1BBD"/>
    <w:rsid w:val="001C2D7D"/>
    <w:rsid w:val="001C2F59"/>
    <w:rsid w:val="001C6C08"/>
    <w:rsid w:val="001D0646"/>
    <w:rsid w:val="001D1B55"/>
    <w:rsid w:val="001D2056"/>
    <w:rsid w:val="001D220F"/>
    <w:rsid w:val="001D42D1"/>
    <w:rsid w:val="001D448E"/>
    <w:rsid w:val="001D547F"/>
    <w:rsid w:val="001D5B71"/>
    <w:rsid w:val="001D5D49"/>
    <w:rsid w:val="001D5F99"/>
    <w:rsid w:val="001D64E5"/>
    <w:rsid w:val="001D6634"/>
    <w:rsid w:val="001D6EB8"/>
    <w:rsid w:val="001E05EC"/>
    <w:rsid w:val="001E2165"/>
    <w:rsid w:val="001E25E9"/>
    <w:rsid w:val="001E2D18"/>
    <w:rsid w:val="001E4028"/>
    <w:rsid w:val="001E4809"/>
    <w:rsid w:val="001E4F4F"/>
    <w:rsid w:val="001E5847"/>
    <w:rsid w:val="001F27F4"/>
    <w:rsid w:val="001F3DBB"/>
    <w:rsid w:val="001F3DC0"/>
    <w:rsid w:val="001F4871"/>
    <w:rsid w:val="001F4C5A"/>
    <w:rsid w:val="001F4EA9"/>
    <w:rsid w:val="001F4F73"/>
    <w:rsid w:val="001F6425"/>
    <w:rsid w:val="001F6772"/>
    <w:rsid w:val="001F6D30"/>
    <w:rsid w:val="001F7421"/>
    <w:rsid w:val="00200195"/>
    <w:rsid w:val="00200B5F"/>
    <w:rsid w:val="00201EEF"/>
    <w:rsid w:val="00202476"/>
    <w:rsid w:val="00202B58"/>
    <w:rsid w:val="00203050"/>
    <w:rsid w:val="002032DC"/>
    <w:rsid w:val="002047C8"/>
    <w:rsid w:val="002052B3"/>
    <w:rsid w:val="00205453"/>
    <w:rsid w:val="002058F9"/>
    <w:rsid w:val="0020650A"/>
    <w:rsid w:val="0020799B"/>
    <w:rsid w:val="00207F32"/>
    <w:rsid w:val="00210604"/>
    <w:rsid w:val="0021111E"/>
    <w:rsid w:val="002122BE"/>
    <w:rsid w:val="00212B1F"/>
    <w:rsid w:val="00213340"/>
    <w:rsid w:val="00213D7C"/>
    <w:rsid w:val="00214513"/>
    <w:rsid w:val="00214EC6"/>
    <w:rsid w:val="002155B7"/>
    <w:rsid w:val="002156BB"/>
    <w:rsid w:val="002157F3"/>
    <w:rsid w:val="0021766A"/>
    <w:rsid w:val="00220C88"/>
    <w:rsid w:val="0022132F"/>
    <w:rsid w:val="002225D3"/>
    <w:rsid w:val="00222A35"/>
    <w:rsid w:val="0022301D"/>
    <w:rsid w:val="002236F0"/>
    <w:rsid w:val="00223F49"/>
    <w:rsid w:val="00224B2C"/>
    <w:rsid w:val="00226052"/>
    <w:rsid w:val="002267C1"/>
    <w:rsid w:val="00226E3A"/>
    <w:rsid w:val="00226F3A"/>
    <w:rsid w:val="002272E2"/>
    <w:rsid w:val="00227E55"/>
    <w:rsid w:val="00232AA0"/>
    <w:rsid w:val="00232C75"/>
    <w:rsid w:val="00234CDF"/>
    <w:rsid w:val="00235455"/>
    <w:rsid w:val="00236B91"/>
    <w:rsid w:val="00236BF6"/>
    <w:rsid w:val="00241295"/>
    <w:rsid w:val="002413D3"/>
    <w:rsid w:val="00241D6B"/>
    <w:rsid w:val="002424C0"/>
    <w:rsid w:val="00242617"/>
    <w:rsid w:val="00242CAA"/>
    <w:rsid w:val="0024503B"/>
    <w:rsid w:val="0024573D"/>
    <w:rsid w:val="00245D74"/>
    <w:rsid w:val="00246D03"/>
    <w:rsid w:val="00246DDF"/>
    <w:rsid w:val="002470FF"/>
    <w:rsid w:val="00247854"/>
    <w:rsid w:val="002518DF"/>
    <w:rsid w:val="00254256"/>
    <w:rsid w:val="002573CC"/>
    <w:rsid w:val="00257574"/>
    <w:rsid w:val="002576F0"/>
    <w:rsid w:val="00260FAA"/>
    <w:rsid w:val="00262338"/>
    <w:rsid w:val="00263694"/>
    <w:rsid w:val="00263938"/>
    <w:rsid w:val="002646D7"/>
    <w:rsid w:val="00264990"/>
    <w:rsid w:val="0026538D"/>
    <w:rsid w:val="0026673B"/>
    <w:rsid w:val="002671D7"/>
    <w:rsid w:val="0027259C"/>
    <w:rsid w:val="0027268F"/>
    <w:rsid w:val="00273122"/>
    <w:rsid w:val="00273543"/>
    <w:rsid w:val="00274C82"/>
    <w:rsid w:val="0027654D"/>
    <w:rsid w:val="00276B00"/>
    <w:rsid w:val="00277E29"/>
    <w:rsid w:val="002810DF"/>
    <w:rsid w:val="002812AB"/>
    <w:rsid w:val="002816D8"/>
    <w:rsid w:val="00281F8F"/>
    <w:rsid w:val="00282A8C"/>
    <w:rsid w:val="002854EE"/>
    <w:rsid w:val="0028565C"/>
    <w:rsid w:val="00286891"/>
    <w:rsid w:val="002875DE"/>
    <w:rsid w:val="00287914"/>
    <w:rsid w:val="00287E07"/>
    <w:rsid w:val="00290EB3"/>
    <w:rsid w:val="00292846"/>
    <w:rsid w:val="00292A90"/>
    <w:rsid w:val="00293A5B"/>
    <w:rsid w:val="00294321"/>
    <w:rsid w:val="0029458F"/>
    <w:rsid w:val="00294E89"/>
    <w:rsid w:val="0029718F"/>
    <w:rsid w:val="002971D6"/>
    <w:rsid w:val="002A256A"/>
    <w:rsid w:val="002A26D9"/>
    <w:rsid w:val="002A2F08"/>
    <w:rsid w:val="002A3641"/>
    <w:rsid w:val="002A495F"/>
    <w:rsid w:val="002A4CE1"/>
    <w:rsid w:val="002A58D1"/>
    <w:rsid w:val="002A706F"/>
    <w:rsid w:val="002A70EA"/>
    <w:rsid w:val="002A7363"/>
    <w:rsid w:val="002A7F43"/>
    <w:rsid w:val="002B365E"/>
    <w:rsid w:val="002B3769"/>
    <w:rsid w:val="002B3E6C"/>
    <w:rsid w:val="002B489A"/>
    <w:rsid w:val="002B6341"/>
    <w:rsid w:val="002C031A"/>
    <w:rsid w:val="002C03C6"/>
    <w:rsid w:val="002C0526"/>
    <w:rsid w:val="002C27A8"/>
    <w:rsid w:val="002C314F"/>
    <w:rsid w:val="002C333E"/>
    <w:rsid w:val="002C36C8"/>
    <w:rsid w:val="002C42E9"/>
    <w:rsid w:val="002C4E08"/>
    <w:rsid w:val="002C51A0"/>
    <w:rsid w:val="002C57E0"/>
    <w:rsid w:val="002C5CFD"/>
    <w:rsid w:val="002C641D"/>
    <w:rsid w:val="002C78BA"/>
    <w:rsid w:val="002C7971"/>
    <w:rsid w:val="002D0584"/>
    <w:rsid w:val="002D11D4"/>
    <w:rsid w:val="002D2A07"/>
    <w:rsid w:val="002D2E2A"/>
    <w:rsid w:val="002D4274"/>
    <w:rsid w:val="002D4F19"/>
    <w:rsid w:val="002D5295"/>
    <w:rsid w:val="002D52BF"/>
    <w:rsid w:val="002D62B1"/>
    <w:rsid w:val="002D6630"/>
    <w:rsid w:val="002D68FA"/>
    <w:rsid w:val="002D79CC"/>
    <w:rsid w:val="002D7ECA"/>
    <w:rsid w:val="002E0141"/>
    <w:rsid w:val="002E0B5D"/>
    <w:rsid w:val="002E0B76"/>
    <w:rsid w:val="002E1495"/>
    <w:rsid w:val="002E1905"/>
    <w:rsid w:val="002E2466"/>
    <w:rsid w:val="002E2900"/>
    <w:rsid w:val="002E3C0D"/>
    <w:rsid w:val="002E43EC"/>
    <w:rsid w:val="002E4883"/>
    <w:rsid w:val="002E5B3C"/>
    <w:rsid w:val="002E7A79"/>
    <w:rsid w:val="002F0758"/>
    <w:rsid w:val="002F1847"/>
    <w:rsid w:val="002F1C37"/>
    <w:rsid w:val="002F1D9E"/>
    <w:rsid w:val="002F2C6E"/>
    <w:rsid w:val="002F3166"/>
    <w:rsid w:val="002F38EC"/>
    <w:rsid w:val="002F3C88"/>
    <w:rsid w:val="002F4067"/>
    <w:rsid w:val="002F47EB"/>
    <w:rsid w:val="002F71E8"/>
    <w:rsid w:val="002F7339"/>
    <w:rsid w:val="002F7461"/>
    <w:rsid w:val="003025E2"/>
    <w:rsid w:val="00303CB0"/>
    <w:rsid w:val="00304430"/>
    <w:rsid w:val="00306D24"/>
    <w:rsid w:val="00307712"/>
    <w:rsid w:val="00307B8C"/>
    <w:rsid w:val="00311A73"/>
    <w:rsid w:val="0031404A"/>
    <w:rsid w:val="003143A4"/>
    <w:rsid w:val="00314B7C"/>
    <w:rsid w:val="00314E49"/>
    <w:rsid w:val="00315445"/>
    <w:rsid w:val="00317183"/>
    <w:rsid w:val="003204AE"/>
    <w:rsid w:val="003208EF"/>
    <w:rsid w:val="00321213"/>
    <w:rsid w:val="00323747"/>
    <w:rsid w:val="00323D35"/>
    <w:rsid w:val="00324846"/>
    <w:rsid w:val="00324ABD"/>
    <w:rsid w:val="00324D9B"/>
    <w:rsid w:val="0032696C"/>
    <w:rsid w:val="003272A6"/>
    <w:rsid w:val="003273CB"/>
    <w:rsid w:val="0033125E"/>
    <w:rsid w:val="003323CE"/>
    <w:rsid w:val="00332ED2"/>
    <w:rsid w:val="0033325E"/>
    <w:rsid w:val="003339D8"/>
    <w:rsid w:val="00334E1B"/>
    <w:rsid w:val="0033591C"/>
    <w:rsid w:val="00335C99"/>
    <w:rsid w:val="00336913"/>
    <w:rsid w:val="0033718C"/>
    <w:rsid w:val="00337407"/>
    <w:rsid w:val="00337BB8"/>
    <w:rsid w:val="00340A68"/>
    <w:rsid w:val="00340E02"/>
    <w:rsid w:val="00341EC6"/>
    <w:rsid w:val="00341F33"/>
    <w:rsid w:val="00342E94"/>
    <w:rsid w:val="003438A4"/>
    <w:rsid w:val="00343E6E"/>
    <w:rsid w:val="00343E9A"/>
    <w:rsid w:val="0034443F"/>
    <w:rsid w:val="00344F07"/>
    <w:rsid w:val="003450C8"/>
    <w:rsid w:val="00345BA7"/>
    <w:rsid w:val="0034647A"/>
    <w:rsid w:val="0034782B"/>
    <w:rsid w:val="00350EF8"/>
    <w:rsid w:val="00351E5C"/>
    <w:rsid w:val="00351F5A"/>
    <w:rsid w:val="0035374C"/>
    <w:rsid w:val="003538F7"/>
    <w:rsid w:val="0035580F"/>
    <w:rsid w:val="00357B24"/>
    <w:rsid w:val="00357CB4"/>
    <w:rsid w:val="003604EE"/>
    <w:rsid w:val="00361035"/>
    <w:rsid w:val="0036139C"/>
    <w:rsid w:val="00361842"/>
    <w:rsid w:val="00361CEE"/>
    <w:rsid w:val="00361D64"/>
    <w:rsid w:val="0036286B"/>
    <w:rsid w:val="00363371"/>
    <w:rsid w:val="00364989"/>
    <w:rsid w:val="0036601B"/>
    <w:rsid w:val="003664C0"/>
    <w:rsid w:val="00366769"/>
    <w:rsid w:val="00367A28"/>
    <w:rsid w:val="00367E04"/>
    <w:rsid w:val="00370210"/>
    <w:rsid w:val="00370F9A"/>
    <w:rsid w:val="00373EB4"/>
    <w:rsid w:val="00375B64"/>
    <w:rsid w:val="00375ED2"/>
    <w:rsid w:val="003761F2"/>
    <w:rsid w:val="0037644A"/>
    <w:rsid w:val="00376A05"/>
    <w:rsid w:val="003774FE"/>
    <w:rsid w:val="00377DA4"/>
    <w:rsid w:val="003815EB"/>
    <w:rsid w:val="003818C5"/>
    <w:rsid w:val="0038525F"/>
    <w:rsid w:val="00386206"/>
    <w:rsid w:val="00390E30"/>
    <w:rsid w:val="00392823"/>
    <w:rsid w:val="003938AC"/>
    <w:rsid w:val="00393ABE"/>
    <w:rsid w:val="00393DCA"/>
    <w:rsid w:val="00393EB3"/>
    <w:rsid w:val="0039458D"/>
    <w:rsid w:val="00394D61"/>
    <w:rsid w:val="00394FD9"/>
    <w:rsid w:val="00395201"/>
    <w:rsid w:val="0039570D"/>
    <w:rsid w:val="00395B45"/>
    <w:rsid w:val="00395B84"/>
    <w:rsid w:val="00395BDC"/>
    <w:rsid w:val="0039607A"/>
    <w:rsid w:val="003967E5"/>
    <w:rsid w:val="003A05FC"/>
    <w:rsid w:val="003A141D"/>
    <w:rsid w:val="003A1F06"/>
    <w:rsid w:val="003A1F5A"/>
    <w:rsid w:val="003A20C4"/>
    <w:rsid w:val="003A2ECE"/>
    <w:rsid w:val="003A3606"/>
    <w:rsid w:val="003A4252"/>
    <w:rsid w:val="003A42A7"/>
    <w:rsid w:val="003A539A"/>
    <w:rsid w:val="003A62A4"/>
    <w:rsid w:val="003A7476"/>
    <w:rsid w:val="003A7A31"/>
    <w:rsid w:val="003A7AE0"/>
    <w:rsid w:val="003A7D82"/>
    <w:rsid w:val="003A7D86"/>
    <w:rsid w:val="003B0AA1"/>
    <w:rsid w:val="003B243D"/>
    <w:rsid w:val="003B271D"/>
    <w:rsid w:val="003B304F"/>
    <w:rsid w:val="003B40C5"/>
    <w:rsid w:val="003B5D18"/>
    <w:rsid w:val="003B6749"/>
    <w:rsid w:val="003B6928"/>
    <w:rsid w:val="003B795D"/>
    <w:rsid w:val="003B7EA0"/>
    <w:rsid w:val="003C26A6"/>
    <w:rsid w:val="003C26C1"/>
    <w:rsid w:val="003C5C11"/>
    <w:rsid w:val="003C5C26"/>
    <w:rsid w:val="003C6A5A"/>
    <w:rsid w:val="003C6AAD"/>
    <w:rsid w:val="003C76E4"/>
    <w:rsid w:val="003D1BB2"/>
    <w:rsid w:val="003D1D4D"/>
    <w:rsid w:val="003D2D68"/>
    <w:rsid w:val="003D3682"/>
    <w:rsid w:val="003D37DD"/>
    <w:rsid w:val="003D45DF"/>
    <w:rsid w:val="003D47C6"/>
    <w:rsid w:val="003D4ED8"/>
    <w:rsid w:val="003D543F"/>
    <w:rsid w:val="003D78BF"/>
    <w:rsid w:val="003D7E38"/>
    <w:rsid w:val="003D7EAC"/>
    <w:rsid w:val="003E0A71"/>
    <w:rsid w:val="003E1AFA"/>
    <w:rsid w:val="003E23ED"/>
    <w:rsid w:val="003E2BBF"/>
    <w:rsid w:val="003E2D1D"/>
    <w:rsid w:val="003E3441"/>
    <w:rsid w:val="003E375F"/>
    <w:rsid w:val="003E379A"/>
    <w:rsid w:val="003E52B0"/>
    <w:rsid w:val="003E64DC"/>
    <w:rsid w:val="003E7A43"/>
    <w:rsid w:val="003F0B58"/>
    <w:rsid w:val="003F0D40"/>
    <w:rsid w:val="003F0EFA"/>
    <w:rsid w:val="003F16E0"/>
    <w:rsid w:val="003F1F4B"/>
    <w:rsid w:val="003F2236"/>
    <w:rsid w:val="003F27B7"/>
    <w:rsid w:val="003F39B2"/>
    <w:rsid w:val="003F4051"/>
    <w:rsid w:val="003F40A8"/>
    <w:rsid w:val="003F5812"/>
    <w:rsid w:val="003F625A"/>
    <w:rsid w:val="003F6AA4"/>
    <w:rsid w:val="003F6B5E"/>
    <w:rsid w:val="003F6EA1"/>
    <w:rsid w:val="00400E4A"/>
    <w:rsid w:val="004028E7"/>
    <w:rsid w:val="00402E9A"/>
    <w:rsid w:val="0040331D"/>
    <w:rsid w:val="00403FA8"/>
    <w:rsid w:val="00404040"/>
    <w:rsid w:val="00404213"/>
    <w:rsid w:val="0040442F"/>
    <w:rsid w:val="004048AC"/>
    <w:rsid w:val="00404B8E"/>
    <w:rsid w:val="004068C2"/>
    <w:rsid w:val="00406E61"/>
    <w:rsid w:val="00407CF5"/>
    <w:rsid w:val="00407DD6"/>
    <w:rsid w:val="00412559"/>
    <w:rsid w:val="00412DBF"/>
    <w:rsid w:val="00414449"/>
    <w:rsid w:val="004145F0"/>
    <w:rsid w:val="00415E7F"/>
    <w:rsid w:val="00416B1E"/>
    <w:rsid w:val="004170C9"/>
    <w:rsid w:val="00417C6A"/>
    <w:rsid w:val="00420288"/>
    <w:rsid w:val="00421C78"/>
    <w:rsid w:val="004224CE"/>
    <w:rsid w:val="0042303B"/>
    <w:rsid w:val="004235D0"/>
    <w:rsid w:val="00423D5E"/>
    <w:rsid w:val="00424A78"/>
    <w:rsid w:val="004254DB"/>
    <w:rsid w:val="00427EEA"/>
    <w:rsid w:val="004305E3"/>
    <w:rsid w:val="00431836"/>
    <w:rsid w:val="004321E6"/>
    <w:rsid w:val="004323A9"/>
    <w:rsid w:val="0043278E"/>
    <w:rsid w:val="004327FB"/>
    <w:rsid w:val="004332A4"/>
    <w:rsid w:val="00434B72"/>
    <w:rsid w:val="004360AC"/>
    <w:rsid w:val="004366D3"/>
    <w:rsid w:val="004367E0"/>
    <w:rsid w:val="004369FE"/>
    <w:rsid w:val="00436B83"/>
    <w:rsid w:val="00437C10"/>
    <w:rsid w:val="00437DC3"/>
    <w:rsid w:val="00441061"/>
    <w:rsid w:val="004411A3"/>
    <w:rsid w:val="00443AB3"/>
    <w:rsid w:val="0044560C"/>
    <w:rsid w:val="00446B8E"/>
    <w:rsid w:val="004501C9"/>
    <w:rsid w:val="0045086C"/>
    <w:rsid w:val="00450C70"/>
    <w:rsid w:val="00452612"/>
    <w:rsid w:val="00453297"/>
    <w:rsid w:val="00453344"/>
    <w:rsid w:val="00453BB7"/>
    <w:rsid w:val="00453F32"/>
    <w:rsid w:val="00454E76"/>
    <w:rsid w:val="00455E48"/>
    <w:rsid w:val="00456297"/>
    <w:rsid w:val="0045635C"/>
    <w:rsid w:val="00457080"/>
    <w:rsid w:val="00460472"/>
    <w:rsid w:val="00460891"/>
    <w:rsid w:val="00461411"/>
    <w:rsid w:val="0046245F"/>
    <w:rsid w:val="00463969"/>
    <w:rsid w:val="00463B85"/>
    <w:rsid w:val="004649C3"/>
    <w:rsid w:val="00464FB2"/>
    <w:rsid w:val="00465356"/>
    <w:rsid w:val="004660A4"/>
    <w:rsid w:val="004662A8"/>
    <w:rsid w:val="00466CDC"/>
    <w:rsid w:val="0046745E"/>
    <w:rsid w:val="00470EFA"/>
    <w:rsid w:val="004710E4"/>
    <w:rsid w:val="004725ED"/>
    <w:rsid w:val="00472C68"/>
    <w:rsid w:val="004736BE"/>
    <w:rsid w:val="0047556D"/>
    <w:rsid w:val="00475789"/>
    <w:rsid w:val="00475B5A"/>
    <w:rsid w:val="00476170"/>
    <w:rsid w:val="00477243"/>
    <w:rsid w:val="004801D4"/>
    <w:rsid w:val="00480284"/>
    <w:rsid w:val="00481DC4"/>
    <w:rsid w:val="004820B0"/>
    <w:rsid w:val="00482117"/>
    <w:rsid w:val="00482E2F"/>
    <w:rsid w:val="00484BE0"/>
    <w:rsid w:val="004859B4"/>
    <w:rsid w:val="004867D4"/>
    <w:rsid w:val="00486ACD"/>
    <w:rsid w:val="004871C6"/>
    <w:rsid w:val="00487210"/>
    <w:rsid w:val="004876A1"/>
    <w:rsid w:val="00490B8D"/>
    <w:rsid w:val="00491C6C"/>
    <w:rsid w:val="0049255A"/>
    <w:rsid w:val="00492C65"/>
    <w:rsid w:val="0049403F"/>
    <w:rsid w:val="00494323"/>
    <w:rsid w:val="00494349"/>
    <w:rsid w:val="00494485"/>
    <w:rsid w:val="00494A6F"/>
    <w:rsid w:val="0049682B"/>
    <w:rsid w:val="00496B32"/>
    <w:rsid w:val="0049762B"/>
    <w:rsid w:val="004A0F27"/>
    <w:rsid w:val="004A0F37"/>
    <w:rsid w:val="004A0F68"/>
    <w:rsid w:val="004A1172"/>
    <w:rsid w:val="004A2043"/>
    <w:rsid w:val="004A24B2"/>
    <w:rsid w:val="004A3608"/>
    <w:rsid w:val="004A455D"/>
    <w:rsid w:val="004A4FBD"/>
    <w:rsid w:val="004A76FF"/>
    <w:rsid w:val="004A7810"/>
    <w:rsid w:val="004A7E93"/>
    <w:rsid w:val="004B021E"/>
    <w:rsid w:val="004B0D34"/>
    <w:rsid w:val="004B2A28"/>
    <w:rsid w:val="004B3171"/>
    <w:rsid w:val="004B3CFB"/>
    <w:rsid w:val="004B5105"/>
    <w:rsid w:val="004B59E9"/>
    <w:rsid w:val="004B5D6B"/>
    <w:rsid w:val="004B76F8"/>
    <w:rsid w:val="004C1327"/>
    <w:rsid w:val="004C1FA6"/>
    <w:rsid w:val="004C2869"/>
    <w:rsid w:val="004C3C88"/>
    <w:rsid w:val="004C442E"/>
    <w:rsid w:val="004C45FF"/>
    <w:rsid w:val="004C4A0F"/>
    <w:rsid w:val="004C5CFD"/>
    <w:rsid w:val="004C71CB"/>
    <w:rsid w:val="004C7777"/>
    <w:rsid w:val="004D12C0"/>
    <w:rsid w:val="004D18EA"/>
    <w:rsid w:val="004D2541"/>
    <w:rsid w:val="004D2B29"/>
    <w:rsid w:val="004D30EE"/>
    <w:rsid w:val="004D31E6"/>
    <w:rsid w:val="004D3713"/>
    <w:rsid w:val="004D44AA"/>
    <w:rsid w:val="004D59D7"/>
    <w:rsid w:val="004D6254"/>
    <w:rsid w:val="004D6A76"/>
    <w:rsid w:val="004D70FD"/>
    <w:rsid w:val="004D79A8"/>
    <w:rsid w:val="004D7E99"/>
    <w:rsid w:val="004E00CE"/>
    <w:rsid w:val="004E13C8"/>
    <w:rsid w:val="004E2BDB"/>
    <w:rsid w:val="004E307B"/>
    <w:rsid w:val="004E33D0"/>
    <w:rsid w:val="004F02E0"/>
    <w:rsid w:val="004F0966"/>
    <w:rsid w:val="004F18C0"/>
    <w:rsid w:val="004F3B24"/>
    <w:rsid w:val="004F435F"/>
    <w:rsid w:val="004F50AF"/>
    <w:rsid w:val="004F526B"/>
    <w:rsid w:val="004F590C"/>
    <w:rsid w:val="004F681D"/>
    <w:rsid w:val="004F6E14"/>
    <w:rsid w:val="005008B0"/>
    <w:rsid w:val="005020A1"/>
    <w:rsid w:val="0050228C"/>
    <w:rsid w:val="00502857"/>
    <w:rsid w:val="005044A9"/>
    <w:rsid w:val="00504A5F"/>
    <w:rsid w:val="00504F68"/>
    <w:rsid w:val="005054DC"/>
    <w:rsid w:val="00505994"/>
    <w:rsid w:val="00505FD4"/>
    <w:rsid w:val="005062F0"/>
    <w:rsid w:val="00506E25"/>
    <w:rsid w:val="005077AC"/>
    <w:rsid w:val="0051132C"/>
    <w:rsid w:val="005119D0"/>
    <w:rsid w:val="00513483"/>
    <w:rsid w:val="00513A5C"/>
    <w:rsid w:val="00514A55"/>
    <w:rsid w:val="00514B36"/>
    <w:rsid w:val="00514EF5"/>
    <w:rsid w:val="0051782D"/>
    <w:rsid w:val="0052087E"/>
    <w:rsid w:val="00521BC4"/>
    <w:rsid w:val="0052315E"/>
    <w:rsid w:val="0052325E"/>
    <w:rsid w:val="005238AE"/>
    <w:rsid w:val="00523B73"/>
    <w:rsid w:val="00530ED3"/>
    <w:rsid w:val="00532D58"/>
    <w:rsid w:val="00533D2D"/>
    <w:rsid w:val="00534013"/>
    <w:rsid w:val="0053438E"/>
    <w:rsid w:val="005343E5"/>
    <w:rsid w:val="005346B7"/>
    <w:rsid w:val="005355EE"/>
    <w:rsid w:val="00535B16"/>
    <w:rsid w:val="005366D0"/>
    <w:rsid w:val="00537E27"/>
    <w:rsid w:val="005405B3"/>
    <w:rsid w:val="00540B4D"/>
    <w:rsid w:val="00540FFA"/>
    <w:rsid w:val="00542930"/>
    <w:rsid w:val="005435B3"/>
    <w:rsid w:val="00545568"/>
    <w:rsid w:val="00545FEA"/>
    <w:rsid w:val="00550849"/>
    <w:rsid w:val="00550866"/>
    <w:rsid w:val="0055088B"/>
    <w:rsid w:val="00554BF3"/>
    <w:rsid w:val="0055655F"/>
    <w:rsid w:val="0055657D"/>
    <w:rsid w:val="005579B9"/>
    <w:rsid w:val="00560D0D"/>
    <w:rsid w:val="00562D06"/>
    <w:rsid w:val="005632F1"/>
    <w:rsid w:val="00563C85"/>
    <w:rsid w:val="00564418"/>
    <w:rsid w:val="005644AD"/>
    <w:rsid w:val="00565D5C"/>
    <w:rsid w:val="00565FB1"/>
    <w:rsid w:val="005662FB"/>
    <w:rsid w:val="00567781"/>
    <w:rsid w:val="00567ECC"/>
    <w:rsid w:val="0057019C"/>
    <w:rsid w:val="005713B1"/>
    <w:rsid w:val="0057254F"/>
    <w:rsid w:val="0057363E"/>
    <w:rsid w:val="00575904"/>
    <w:rsid w:val="0057624B"/>
    <w:rsid w:val="0057644D"/>
    <w:rsid w:val="0057649A"/>
    <w:rsid w:val="005811E2"/>
    <w:rsid w:val="00583090"/>
    <w:rsid w:val="005835F4"/>
    <w:rsid w:val="00583EFE"/>
    <w:rsid w:val="00584076"/>
    <w:rsid w:val="005841A3"/>
    <w:rsid w:val="00585436"/>
    <w:rsid w:val="00585D54"/>
    <w:rsid w:val="00586468"/>
    <w:rsid w:val="00586D9A"/>
    <w:rsid w:val="00587460"/>
    <w:rsid w:val="00590EAE"/>
    <w:rsid w:val="0059112A"/>
    <w:rsid w:val="0059116B"/>
    <w:rsid w:val="005914FD"/>
    <w:rsid w:val="00591B65"/>
    <w:rsid w:val="0059278A"/>
    <w:rsid w:val="00592A14"/>
    <w:rsid w:val="00593216"/>
    <w:rsid w:val="005933D3"/>
    <w:rsid w:val="00594BC3"/>
    <w:rsid w:val="00594DD8"/>
    <w:rsid w:val="00596CA7"/>
    <w:rsid w:val="00596DC8"/>
    <w:rsid w:val="00596E16"/>
    <w:rsid w:val="005972EB"/>
    <w:rsid w:val="00597A78"/>
    <w:rsid w:val="00597CD2"/>
    <w:rsid w:val="00597DC7"/>
    <w:rsid w:val="005A16A3"/>
    <w:rsid w:val="005A1C48"/>
    <w:rsid w:val="005A253A"/>
    <w:rsid w:val="005A2AD8"/>
    <w:rsid w:val="005A2DDF"/>
    <w:rsid w:val="005A3152"/>
    <w:rsid w:val="005A320B"/>
    <w:rsid w:val="005A40AF"/>
    <w:rsid w:val="005A6064"/>
    <w:rsid w:val="005A64BF"/>
    <w:rsid w:val="005A72CC"/>
    <w:rsid w:val="005B0565"/>
    <w:rsid w:val="005B15A4"/>
    <w:rsid w:val="005B4421"/>
    <w:rsid w:val="005B513F"/>
    <w:rsid w:val="005B7483"/>
    <w:rsid w:val="005B7929"/>
    <w:rsid w:val="005C0643"/>
    <w:rsid w:val="005C23AF"/>
    <w:rsid w:val="005C25D1"/>
    <w:rsid w:val="005C2C72"/>
    <w:rsid w:val="005C35A9"/>
    <w:rsid w:val="005C464B"/>
    <w:rsid w:val="005C4E5F"/>
    <w:rsid w:val="005C74A0"/>
    <w:rsid w:val="005C74E5"/>
    <w:rsid w:val="005D052C"/>
    <w:rsid w:val="005D08AE"/>
    <w:rsid w:val="005D16FE"/>
    <w:rsid w:val="005D4084"/>
    <w:rsid w:val="005D4777"/>
    <w:rsid w:val="005D4C2B"/>
    <w:rsid w:val="005D5784"/>
    <w:rsid w:val="005D6B2B"/>
    <w:rsid w:val="005D6E0A"/>
    <w:rsid w:val="005D7787"/>
    <w:rsid w:val="005E22CD"/>
    <w:rsid w:val="005E37AB"/>
    <w:rsid w:val="005E384D"/>
    <w:rsid w:val="005E4A4D"/>
    <w:rsid w:val="005E51FB"/>
    <w:rsid w:val="005E6280"/>
    <w:rsid w:val="005E6B93"/>
    <w:rsid w:val="005E6F30"/>
    <w:rsid w:val="005E757F"/>
    <w:rsid w:val="005E75D7"/>
    <w:rsid w:val="005E7953"/>
    <w:rsid w:val="005E7E82"/>
    <w:rsid w:val="005F1473"/>
    <w:rsid w:val="005F2C42"/>
    <w:rsid w:val="005F5039"/>
    <w:rsid w:val="005F6BAB"/>
    <w:rsid w:val="005F6C28"/>
    <w:rsid w:val="005F717D"/>
    <w:rsid w:val="005F7980"/>
    <w:rsid w:val="005F7AB6"/>
    <w:rsid w:val="005F7E3C"/>
    <w:rsid w:val="00600402"/>
    <w:rsid w:val="00600FA8"/>
    <w:rsid w:val="0060111D"/>
    <w:rsid w:val="006039A6"/>
    <w:rsid w:val="00604A08"/>
    <w:rsid w:val="006063DA"/>
    <w:rsid w:val="00606CD0"/>
    <w:rsid w:val="00606CE3"/>
    <w:rsid w:val="00607251"/>
    <w:rsid w:val="006119F8"/>
    <w:rsid w:val="00611B6A"/>
    <w:rsid w:val="00611DD3"/>
    <w:rsid w:val="00611EF0"/>
    <w:rsid w:val="00612219"/>
    <w:rsid w:val="00612A87"/>
    <w:rsid w:val="00612E04"/>
    <w:rsid w:val="00614C10"/>
    <w:rsid w:val="0061629E"/>
    <w:rsid w:val="006173A4"/>
    <w:rsid w:val="006173E9"/>
    <w:rsid w:val="00617C44"/>
    <w:rsid w:val="00620086"/>
    <w:rsid w:val="00621639"/>
    <w:rsid w:val="00622074"/>
    <w:rsid w:val="00622CE4"/>
    <w:rsid w:val="006234A7"/>
    <w:rsid w:val="00623F8E"/>
    <w:rsid w:val="00625052"/>
    <w:rsid w:val="00625917"/>
    <w:rsid w:val="0062789F"/>
    <w:rsid w:val="006278BD"/>
    <w:rsid w:val="00627AB5"/>
    <w:rsid w:val="006301BE"/>
    <w:rsid w:val="0063096E"/>
    <w:rsid w:val="00631969"/>
    <w:rsid w:val="00632DB2"/>
    <w:rsid w:val="00633349"/>
    <w:rsid w:val="006337AF"/>
    <w:rsid w:val="00633D61"/>
    <w:rsid w:val="0063402B"/>
    <w:rsid w:val="00634E8B"/>
    <w:rsid w:val="006352C9"/>
    <w:rsid w:val="006364A9"/>
    <w:rsid w:val="00636570"/>
    <w:rsid w:val="00636F40"/>
    <w:rsid w:val="00637859"/>
    <w:rsid w:val="00637901"/>
    <w:rsid w:val="00637E1B"/>
    <w:rsid w:val="006402DF"/>
    <w:rsid w:val="0064164B"/>
    <w:rsid w:val="006435EB"/>
    <w:rsid w:val="0064416A"/>
    <w:rsid w:val="00644468"/>
    <w:rsid w:val="00645F5E"/>
    <w:rsid w:val="00647B1E"/>
    <w:rsid w:val="00647C55"/>
    <w:rsid w:val="0065008B"/>
    <w:rsid w:val="00650FCE"/>
    <w:rsid w:val="00651443"/>
    <w:rsid w:val="00651F17"/>
    <w:rsid w:val="00653721"/>
    <w:rsid w:val="00653A3B"/>
    <w:rsid w:val="00653FD9"/>
    <w:rsid w:val="006543A2"/>
    <w:rsid w:val="00654504"/>
    <w:rsid w:val="00654D42"/>
    <w:rsid w:val="006556BB"/>
    <w:rsid w:val="00656226"/>
    <w:rsid w:val="00656328"/>
    <w:rsid w:val="00656606"/>
    <w:rsid w:val="006568EA"/>
    <w:rsid w:val="006569B6"/>
    <w:rsid w:val="00656D0E"/>
    <w:rsid w:val="006601FA"/>
    <w:rsid w:val="00660279"/>
    <w:rsid w:val="00660A94"/>
    <w:rsid w:val="00660D13"/>
    <w:rsid w:val="006610B7"/>
    <w:rsid w:val="006622B9"/>
    <w:rsid w:val="00662943"/>
    <w:rsid w:val="00662E1E"/>
    <w:rsid w:val="0066371E"/>
    <w:rsid w:val="0066455B"/>
    <w:rsid w:val="006647BE"/>
    <w:rsid w:val="00666744"/>
    <w:rsid w:val="006707A0"/>
    <w:rsid w:val="00670BC4"/>
    <w:rsid w:val="006713F1"/>
    <w:rsid w:val="00671834"/>
    <w:rsid w:val="006718ED"/>
    <w:rsid w:val="006724AD"/>
    <w:rsid w:val="00672BAB"/>
    <w:rsid w:val="0067314A"/>
    <w:rsid w:val="00673D1E"/>
    <w:rsid w:val="00673EE5"/>
    <w:rsid w:val="0067557E"/>
    <w:rsid w:val="00675E9D"/>
    <w:rsid w:val="006779CF"/>
    <w:rsid w:val="00677A8F"/>
    <w:rsid w:val="00677D63"/>
    <w:rsid w:val="00677F8A"/>
    <w:rsid w:val="006821E3"/>
    <w:rsid w:val="00683AD6"/>
    <w:rsid w:val="006842AE"/>
    <w:rsid w:val="006846A6"/>
    <w:rsid w:val="0068651C"/>
    <w:rsid w:val="006866C9"/>
    <w:rsid w:val="006875BA"/>
    <w:rsid w:val="0069097D"/>
    <w:rsid w:val="00691E39"/>
    <w:rsid w:val="00693FEA"/>
    <w:rsid w:val="006945EC"/>
    <w:rsid w:val="00694C68"/>
    <w:rsid w:val="00694E8A"/>
    <w:rsid w:val="00695BC7"/>
    <w:rsid w:val="006A0952"/>
    <w:rsid w:val="006A34FA"/>
    <w:rsid w:val="006A511D"/>
    <w:rsid w:val="006A5773"/>
    <w:rsid w:val="006A5804"/>
    <w:rsid w:val="006A58F0"/>
    <w:rsid w:val="006A6262"/>
    <w:rsid w:val="006A7CE7"/>
    <w:rsid w:val="006B0372"/>
    <w:rsid w:val="006B0764"/>
    <w:rsid w:val="006B081C"/>
    <w:rsid w:val="006B12BF"/>
    <w:rsid w:val="006B4467"/>
    <w:rsid w:val="006B6C46"/>
    <w:rsid w:val="006B6E78"/>
    <w:rsid w:val="006B76AB"/>
    <w:rsid w:val="006B7970"/>
    <w:rsid w:val="006C0039"/>
    <w:rsid w:val="006C1927"/>
    <w:rsid w:val="006C20B9"/>
    <w:rsid w:val="006C2585"/>
    <w:rsid w:val="006C4008"/>
    <w:rsid w:val="006C4E2C"/>
    <w:rsid w:val="006C5931"/>
    <w:rsid w:val="006C73EF"/>
    <w:rsid w:val="006D1723"/>
    <w:rsid w:val="006D3B21"/>
    <w:rsid w:val="006D5ACC"/>
    <w:rsid w:val="006D5D3F"/>
    <w:rsid w:val="006D5D99"/>
    <w:rsid w:val="006D60ED"/>
    <w:rsid w:val="006E1166"/>
    <w:rsid w:val="006E24D9"/>
    <w:rsid w:val="006E25BA"/>
    <w:rsid w:val="006E27C6"/>
    <w:rsid w:val="006E4834"/>
    <w:rsid w:val="006E596E"/>
    <w:rsid w:val="006E65E0"/>
    <w:rsid w:val="006F033F"/>
    <w:rsid w:val="006F1B75"/>
    <w:rsid w:val="006F24D8"/>
    <w:rsid w:val="006F2A3E"/>
    <w:rsid w:val="006F33B8"/>
    <w:rsid w:val="006F4C9C"/>
    <w:rsid w:val="006F640F"/>
    <w:rsid w:val="006F64B8"/>
    <w:rsid w:val="006F6ECF"/>
    <w:rsid w:val="006F762A"/>
    <w:rsid w:val="00701B6B"/>
    <w:rsid w:val="007026CB"/>
    <w:rsid w:val="00702D07"/>
    <w:rsid w:val="0070384F"/>
    <w:rsid w:val="00703A9E"/>
    <w:rsid w:val="00703D6D"/>
    <w:rsid w:val="00704095"/>
    <w:rsid w:val="00704152"/>
    <w:rsid w:val="00704284"/>
    <w:rsid w:val="00704AC5"/>
    <w:rsid w:val="00704FB5"/>
    <w:rsid w:val="00706B71"/>
    <w:rsid w:val="0071022A"/>
    <w:rsid w:val="00711062"/>
    <w:rsid w:val="00711D06"/>
    <w:rsid w:val="00711F79"/>
    <w:rsid w:val="0071277A"/>
    <w:rsid w:val="00712EE5"/>
    <w:rsid w:val="00713493"/>
    <w:rsid w:val="00713494"/>
    <w:rsid w:val="007139FE"/>
    <w:rsid w:val="00713EA7"/>
    <w:rsid w:val="00714031"/>
    <w:rsid w:val="0071466E"/>
    <w:rsid w:val="00714843"/>
    <w:rsid w:val="00714A6C"/>
    <w:rsid w:val="00714CD3"/>
    <w:rsid w:val="0071582C"/>
    <w:rsid w:val="00716174"/>
    <w:rsid w:val="007203D8"/>
    <w:rsid w:val="007206A8"/>
    <w:rsid w:val="0072070F"/>
    <w:rsid w:val="00721032"/>
    <w:rsid w:val="0072116D"/>
    <w:rsid w:val="0072226F"/>
    <w:rsid w:val="0072250F"/>
    <w:rsid w:val="00722B3F"/>
    <w:rsid w:val="0072318D"/>
    <w:rsid w:val="00725618"/>
    <w:rsid w:val="00725B78"/>
    <w:rsid w:val="00727082"/>
    <w:rsid w:val="00730E81"/>
    <w:rsid w:val="00731936"/>
    <w:rsid w:val="0073233C"/>
    <w:rsid w:val="00732D0C"/>
    <w:rsid w:val="00733EAD"/>
    <w:rsid w:val="00734A93"/>
    <w:rsid w:val="00734F54"/>
    <w:rsid w:val="00735170"/>
    <w:rsid w:val="007358C1"/>
    <w:rsid w:val="00736D93"/>
    <w:rsid w:val="00737C04"/>
    <w:rsid w:val="00737F64"/>
    <w:rsid w:val="007422C9"/>
    <w:rsid w:val="00742553"/>
    <w:rsid w:val="00743EC6"/>
    <w:rsid w:val="00744110"/>
    <w:rsid w:val="00744595"/>
    <w:rsid w:val="00744C3C"/>
    <w:rsid w:val="00745C26"/>
    <w:rsid w:val="0074695A"/>
    <w:rsid w:val="00747A52"/>
    <w:rsid w:val="00750B58"/>
    <w:rsid w:val="00750F1E"/>
    <w:rsid w:val="00751AE4"/>
    <w:rsid w:val="00751C12"/>
    <w:rsid w:val="00752691"/>
    <w:rsid w:val="007528F2"/>
    <w:rsid w:val="00752B03"/>
    <w:rsid w:val="007543C1"/>
    <w:rsid w:val="007575C4"/>
    <w:rsid w:val="00757D63"/>
    <w:rsid w:val="00760699"/>
    <w:rsid w:val="00760987"/>
    <w:rsid w:val="00760C36"/>
    <w:rsid w:val="007610D4"/>
    <w:rsid w:val="00762675"/>
    <w:rsid w:val="00762A1B"/>
    <w:rsid w:val="00762D6D"/>
    <w:rsid w:val="00763700"/>
    <w:rsid w:val="0076427C"/>
    <w:rsid w:val="00764C29"/>
    <w:rsid w:val="00765217"/>
    <w:rsid w:val="007655C0"/>
    <w:rsid w:val="007659AA"/>
    <w:rsid w:val="00766334"/>
    <w:rsid w:val="007670F2"/>
    <w:rsid w:val="007674DA"/>
    <w:rsid w:val="00767F22"/>
    <w:rsid w:val="007705C5"/>
    <w:rsid w:val="00771A6A"/>
    <w:rsid w:val="0077266C"/>
    <w:rsid w:val="00772802"/>
    <w:rsid w:val="00772DE3"/>
    <w:rsid w:val="00775066"/>
    <w:rsid w:val="00776406"/>
    <w:rsid w:val="007770EE"/>
    <w:rsid w:val="0078005A"/>
    <w:rsid w:val="00781B6F"/>
    <w:rsid w:val="00781F9C"/>
    <w:rsid w:val="007820ED"/>
    <w:rsid w:val="00782A7C"/>
    <w:rsid w:val="00782DFD"/>
    <w:rsid w:val="00783329"/>
    <w:rsid w:val="007839F0"/>
    <w:rsid w:val="00784424"/>
    <w:rsid w:val="00785474"/>
    <w:rsid w:val="00787235"/>
    <w:rsid w:val="0078772C"/>
    <w:rsid w:val="00787B99"/>
    <w:rsid w:val="0079046A"/>
    <w:rsid w:val="007907C8"/>
    <w:rsid w:val="00791D3F"/>
    <w:rsid w:val="0079251D"/>
    <w:rsid w:val="007925B6"/>
    <w:rsid w:val="00792ABF"/>
    <w:rsid w:val="007934F5"/>
    <w:rsid w:val="0079421C"/>
    <w:rsid w:val="00794509"/>
    <w:rsid w:val="0079526D"/>
    <w:rsid w:val="00795A2C"/>
    <w:rsid w:val="00795F3D"/>
    <w:rsid w:val="00797309"/>
    <w:rsid w:val="00797390"/>
    <w:rsid w:val="007A0015"/>
    <w:rsid w:val="007A05B6"/>
    <w:rsid w:val="007A1C0A"/>
    <w:rsid w:val="007A1C59"/>
    <w:rsid w:val="007A1D4E"/>
    <w:rsid w:val="007A4397"/>
    <w:rsid w:val="007A5B41"/>
    <w:rsid w:val="007A5B57"/>
    <w:rsid w:val="007B15B4"/>
    <w:rsid w:val="007B1D92"/>
    <w:rsid w:val="007B3372"/>
    <w:rsid w:val="007B3A76"/>
    <w:rsid w:val="007B5792"/>
    <w:rsid w:val="007B6AAE"/>
    <w:rsid w:val="007C1032"/>
    <w:rsid w:val="007C1A46"/>
    <w:rsid w:val="007C2934"/>
    <w:rsid w:val="007C31E2"/>
    <w:rsid w:val="007C3402"/>
    <w:rsid w:val="007C5CE1"/>
    <w:rsid w:val="007C5F8D"/>
    <w:rsid w:val="007C6F85"/>
    <w:rsid w:val="007D0569"/>
    <w:rsid w:val="007D13F7"/>
    <w:rsid w:val="007D16B1"/>
    <w:rsid w:val="007D19E4"/>
    <w:rsid w:val="007D2001"/>
    <w:rsid w:val="007D2C1F"/>
    <w:rsid w:val="007D3A64"/>
    <w:rsid w:val="007D5086"/>
    <w:rsid w:val="007D5591"/>
    <w:rsid w:val="007D7400"/>
    <w:rsid w:val="007D7761"/>
    <w:rsid w:val="007D79FF"/>
    <w:rsid w:val="007E02A7"/>
    <w:rsid w:val="007E19C4"/>
    <w:rsid w:val="007E283B"/>
    <w:rsid w:val="007E468A"/>
    <w:rsid w:val="007E4CA1"/>
    <w:rsid w:val="007E51A5"/>
    <w:rsid w:val="007E557A"/>
    <w:rsid w:val="007E5629"/>
    <w:rsid w:val="007E5E62"/>
    <w:rsid w:val="007E69E6"/>
    <w:rsid w:val="007E7F4C"/>
    <w:rsid w:val="007F067D"/>
    <w:rsid w:val="007F199D"/>
    <w:rsid w:val="007F2EC6"/>
    <w:rsid w:val="007F3018"/>
    <w:rsid w:val="007F3758"/>
    <w:rsid w:val="007F3BD5"/>
    <w:rsid w:val="007F3D70"/>
    <w:rsid w:val="007F5E06"/>
    <w:rsid w:val="007F6332"/>
    <w:rsid w:val="007F6862"/>
    <w:rsid w:val="008013FC"/>
    <w:rsid w:val="00801B23"/>
    <w:rsid w:val="0080202C"/>
    <w:rsid w:val="008060C3"/>
    <w:rsid w:val="008063A1"/>
    <w:rsid w:val="008079CD"/>
    <w:rsid w:val="00807E95"/>
    <w:rsid w:val="00807F00"/>
    <w:rsid w:val="008117E6"/>
    <w:rsid w:val="00812095"/>
    <w:rsid w:val="008134BD"/>
    <w:rsid w:val="008139A5"/>
    <w:rsid w:val="00814656"/>
    <w:rsid w:val="0081598A"/>
    <w:rsid w:val="008169A8"/>
    <w:rsid w:val="00816DA8"/>
    <w:rsid w:val="00820E45"/>
    <w:rsid w:val="00821E2C"/>
    <w:rsid w:val="00822835"/>
    <w:rsid w:val="00823836"/>
    <w:rsid w:val="0082459B"/>
    <w:rsid w:val="00824902"/>
    <w:rsid w:val="00826758"/>
    <w:rsid w:val="00826A13"/>
    <w:rsid w:val="008313D1"/>
    <w:rsid w:val="00833045"/>
    <w:rsid w:val="00833261"/>
    <w:rsid w:val="008344AE"/>
    <w:rsid w:val="00834A7F"/>
    <w:rsid w:val="00834CEC"/>
    <w:rsid w:val="008353E0"/>
    <w:rsid w:val="00835EAA"/>
    <w:rsid w:val="00836179"/>
    <w:rsid w:val="008365F0"/>
    <w:rsid w:val="00836AF0"/>
    <w:rsid w:val="00836B6F"/>
    <w:rsid w:val="00841534"/>
    <w:rsid w:val="008423C3"/>
    <w:rsid w:val="00843F2E"/>
    <w:rsid w:val="008462C7"/>
    <w:rsid w:val="008462F1"/>
    <w:rsid w:val="00846930"/>
    <w:rsid w:val="0085066C"/>
    <w:rsid w:val="0085098D"/>
    <w:rsid w:val="00850FDE"/>
    <w:rsid w:val="00852876"/>
    <w:rsid w:val="008543F5"/>
    <w:rsid w:val="00855004"/>
    <w:rsid w:val="008552F2"/>
    <w:rsid w:val="00855994"/>
    <w:rsid w:val="00855CD1"/>
    <w:rsid w:val="008565E7"/>
    <w:rsid w:val="008572C4"/>
    <w:rsid w:val="0085733E"/>
    <w:rsid w:val="0085765A"/>
    <w:rsid w:val="008604A8"/>
    <w:rsid w:val="00860E64"/>
    <w:rsid w:val="008613CE"/>
    <w:rsid w:val="008616F7"/>
    <w:rsid w:val="00861AFA"/>
    <w:rsid w:val="00863C61"/>
    <w:rsid w:val="00865522"/>
    <w:rsid w:val="008658B6"/>
    <w:rsid w:val="00865ADF"/>
    <w:rsid w:val="0086644C"/>
    <w:rsid w:val="008666B5"/>
    <w:rsid w:val="008703B3"/>
    <w:rsid w:val="008706EB"/>
    <w:rsid w:val="00871F13"/>
    <w:rsid w:val="0087202F"/>
    <w:rsid w:val="00872B72"/>
    <w:rsid w:val="008749AE"/>
    <w:rsid w:val="00875665"/>
    <w:rsid w:val="00876985"/>
    <w:rsid w:val="008771AF"/>
    <w:rsid w:val="00877DBC"/>
    <w:rsid w:val="008808E6"/>
    <w:rsid w:val="0088227A"/>
    <w:rsid w:val="00883780"/>
    <w:rsid w:val="00883856"/>
    <w:rsid w:val="00883B99"/>
    <w:rsid w:val="00885066"/>
    <w:rsid w:val="00885AAD"/>
    <w:rsid w:val="00885F85"/>
    <w:rsid w:val="0088665E"/>
    <w:rsid w:val="008876DF"/>
    <w:rsid w:val="00887B59"/>
    <w:rsid w:val="00887F48"/>
    <w:rsid w:val="00891DA4"/>
    <w:rsid w:val="008923C8"/>
    <w:rsid w:val="008924B5"/>
    <w:rsid w:val="00893260"/>
    <w:rsid w:val="008932A8"/>
    <w:rsid w:val="00893756"/>
    <w:rsid w:val="00893CFF"/>
    <w:rsid w:val="00893E9A"/>
    <w:rsid w:val="00894A9E"/>
    <w:rsid w:val="008950F6"/>
    <w:rsid w:val="00895175"/>
    <w:rsid w:val="008961E1"/>
    <w:rsid w:val="00896815"/>
    <w:rsid w:val="008A0653"/>
    <w:rsid w:val="008A0744"/>
    <w:rsid w:val="008A0A6E"/>
    <w:rsid w:val="008A0D0F"/>
    <w:rsid w:val="008A2F49"/>
    <w:rsid w:val="008A2FB3"/>
    <w:rsid w:val="008A398B"/>
    <w:rsid w:val="008A39AD"/>
    <w:rsid w:val="008A4A79"/>
    <w:rsid w:val="008A5601"/>
    <w:rsid w:val="008A58EB"/>
    <w:rsid w:val="008A59AD"/>
    <w:rsid w:val="008A7645"/>
    <w:rsid w:val="008B0EEB"/>
    <w:rsid w:val="008B431D"/>
    <w:rsid w:val="008B4504"/>
    <w:rsid w:val="008B4DD0"/>
    <w:rsid w:val="008B51FD"/>
    <w:rsid w:val="008B6269"/>
    <w:rsid w:val="008B6766"/>
    <w:rsid w:val="008B70F5"/>
    <w:rsid w:val="008B7186"/>
    <w:rsid w:val="008B7192"/>
    <w:rsid w:val="008B71C1"/>
    <w:rsid w:val="008B7D40"/>
    <w:rsid w:val="008C1939"/>
    <w:rsid w:val="008C2130"/>
    <w:rsid w:val="008C3396"/>
    <w:rsid w:val="008C5974"/>
    <w:rsid w:val="008C621C"/>
    <w:rsid w:val="008C697C"/>
    <w:rsid w:val="008C7448"/>
    <w:rsid w:val="008C75ED"/>
    <w:rsid w:val="008C7649"/>
    <w:rsid w:val="008C7AC7"/>
    <w:rsid w:val="008D0A75"/>
    <w:rsid w:val="008D51ED"/>
    <w:rsid w:val="008D5557"/>
    <w:rsid w:val="008D5D86"/>
    <w:rsid w:val="008E01B3"/>
    <w:rsid w:val="008E03B0"/>
    <w:rsid w:val="008E0991"/>
    <w:rsid w:val="008E1FCD"/>
    <w:rsid w:val="008E2495"/>
    <w:rsid w:val="008E2A70"/>
    <w:rsid w:val="008E338E"/>
    <w:rsid w:val="008E37D6"/>
    <w:rsid w:val="008E43EB"/>
    <w:rsid w:val="008E4444"/>
    <w:rsid w:val="008E57FE"/>
    <w:rsid w:val="008E5C54"/>
    <w:rsid w:val="008E5DB7"/>
    <w:rsid w:val="008E6B56"/>
    <w:rsid w:val="008F14CC"/>
    <w:rsid w:val="008F1818"/>
    <w:rsid w:val="008F2665"/>
    <w:rsid w:val="008F446B"/>
    <w:rsid w:val="008F507E"/>
    <w:rsid w:val="008F5251"/>
    <w:rsid w:val="008F5971"/>
    <w:rsid w:val="008F6376"/>
    <w:rsid w:val="00900CC2"/>
    <w:rsid w:val="009013A3"/>
    <w:rsid w:val="00901770"/>
    <w:rsid w:val="009019FB"/>
    <w:rsid w:val="00902AA5"/>
    <w:rsid w:val="00902E41"/>
    <w:rsid w:val="009049B6"/>
    <w:rsid w:val="009052B7"/>
    <w:rsid w:val="00905B05"/>
    <w:rsid w:val="0090753C"/>
    <w:rsid w:val="00907579"/>
    <w:rsid w:val="0090759D"/>
    <w:rsid w:val="00911093"/>
    <w:rsid w:val="0091156F"/>
    <w:rsid w:val="00911B66"/>
    <w:rsid w:val="009122D4"/>
    <w:rsid w:val="009124FE"/>
    <w:rsid w:val="00912A7E"/>
    <w:rsid w:val="009145EE"/>
    <w:rsid w:val="009148AB"/>
    <w:rsid w:val="00915330"/>
    <w:rsid w:val="00916E69"/>
    <w:rsid w:val="00917525"/>
    <w:rsid w:val="00917671"/>
    <w:rsid w:val="0091777D"/>
    <w:rsid w:val="00917C39"/>
    <w:rsid w:val="0092057D"/>
    <w:rsid w:val="00920E6D"/>
    <w:rsid w:val="0092113B"/>
    <w:rsid w:val="009218DE"/>
    <w:rsid w:val="00922D00"/>
    <w:rsid w:val="009233CC"/>
    <w:rsid w:val="00923626"/>
    <w:rsid w:val="00923F17"/>
    <w:rsid w:val="009266DA"/>
    <w:rsid w:val="00927F35"/>
    <w:rsid w:val="00930DE8"/>
    <w:rsid w:val="009318DD"/>
    <w:rsid w:val="0093280B"/>
    <w:rsid w:val="00934FEB"/>
    <w:rsid w:val="009352C3"/>
    <w:rsid w:val="00935413"/>
    <w:rsid w:val="009355C2"/>
    <w:rsid w:val="00935F5D"/>
    <w:rsid w:val="0093669F"/>
    <w:rsid w:val="009368E0"/>
    <w:rsid w:val="0094260B"/>
    <w:rsid w:val="00942661"/>
    <w:rsid w:val="00942DDA"/>
    <w:rsid w:val="00942E4C"/>
    <w:rsid w:val="00945307"/>
    <w:rsid w:val="0094558D"/>
    <w:rsid w:val="0094697C"/>
    <w:rsid w:val="00946FCE"/>
    <w:rsid w:val="00950334"/>
    <w:rsid w:val="009515BC"/>
    <w:rsid w:val="0095349A"/>
    <w:rsid w:val="00953B5B"/>
    <w:rsid w:val="00953ED0"/>
    <w:rsid w:val="0095492E"/>
    <w:rsid w:val="009551AE"/>
    <w:rsid w:val="00955F7D"/>
    <w:rsid w:val="00960FDF"/>
    <w:rsid w:val="0096242F"/>
    <w:rsid w:val="00962E3B"/>
    <w:rsid w:val="00962FF5"/>
    <w:rsid w:val="0096341C"/>
    <w:rsid w:val="00964A4E"/>
    <w:rsid w:val="00965B02"/>
    <w:rsid w:val="00965C07"/>
    <w:rsid w:val="00965D2D"/>
    <w:rsid w:val="00967C86"/>
    <w:rsid w:val="00970A16"/>
    <w:rsid w:val="00971847"/>
    <w:rsid w:val="00972964"/>
    <w:rsid w:val="0097762F"/>
    <w:rsid w:val="00977B11"/>
    <w:rsid w:val="00977C0A"/>
    <w:rsid w:val="009806D2"/>
    <w:rsid w:val="00980A8D"/>
    <w:rsid w:val="009815DB"/>
    <w:rsid w:val="009816B8"/>
    <w:rsid w:val="00983B45"/>
    <w:rsid w:val="00983B5C"/>
    <w:rsid w:val="00985E6B"/>
    <w:rsid w:val="00986177"/>
    <w:rsid w:val="0098709A"/>
    <w:rsid w:val="0098766F"/>
    <w:rsid w:val="009905F3"/>
    <w:rsid w:val="00993912"/>
    <w:rsid w:val="00993ABC"/>
    <w:rsid w:val="00994050"/>
    <w:rsid w:val="0099556F"/>
    <w:rsid w:val="009962CF"/>
    <w:rsid w:val="009969D6"/>
    <w:rsid w:val="00997812"/>
    <w:rsid w:val="009A0CF2"/>
    <w:rsid w:val="009A12D7"/>
    <w:rsid w:val="009A4268"/>
    <w:rsid w:val="009A4543"/>
    <w:rsid w:val="009A5DB1"/>
    <w:rsid w:val="009A7C5A"/>
    <w:rsid w:val="009A7E51"/>
    <w:rsid w:val="009B2040"/>
    <w:rsid w:val="009B21B9"/>
    <w:rsid w:val="009B2FAD"/>
    <w:rsid w:val="009B3494"/>
    <w:rsid w:val="009B44CB"/>
    <w:rsid w:val="009B4CD0"/>
    <w:rsid w:val="009B4DA7"/>
    <w:rsid w:val="009C21C6"/>
    <w:rsid w:val="009C383B"/>
    <w:rsid w:val="009C3A80"/>
    <w:rsid w:val="009C41EC"/>
    <w:rsid w:val="009C45B8"/>
    <w:rsid w:val="009C5238"/>
    <w:rsid w:val="009C5D8F"/>
    <w:rsid w:val="009C755B"/>
    <w:rsid w:val="009C75F0"/>
    <w:rsid w:val="009C79C9"/>
    <w:rsid w:val="009D12B4"/>
    <w:rsid w:val="009D1526"/>
    <w:rsid w:val="009D1E70"/>
    <w:rsid w:val="009D2135"/>
    <w:rsid w:val="009D21BF"/>
    <w:rsid w:val="009D2FA7"/>
    <w:rsid w:val="009D3673"/>
    <w:rsid w:val="009D4166"/>
    <w:rsid w:val="009D4CAE"/>
    <w:rsid w:val="009D55F9"/>
    <w:rsid w:val="009D5837"/>
    <w:rsid w:val="009D5A11"/>
    <w:rsid w:val="009D752D"/>
    <w:rsid w:val="009D765F"/>
    <w:rsid w:val="009D7760"/>
    <w:rsid w:val="009E16E6"/>
    <w:rsid w:val="009E1C0D"/>
    <w:rsid w:val="009E1E62"/>
    <w:rsid w:val="009E2953"/>
    <w:rsid w:val="009E30CE"/>
    <w:rsid w:val="009E3414"/>
    <w:rsid w:val="009E4BA2"/>
    <w:rsid w:val="009E4CDF"/>
    <w:rsid w:val="009E738D"/>
    <w:rsid w:val="009F04C3"/>
    <w:rsid w:val="009F0760"/>
    <w:rsid w:val="009F0DA4"/>
    <w:rsid w:val="009F102B"/>
    <w:rsid w:val="009F3B29"/>
    <w:rsid w:val="009F3DC7"/>
    <w:rsid w:val="009F4860"/>
    <w:rsid w:val="009F4BF4"/>
    <w:rsid w:val="009F5BF2"/>
    <w:rsid w:val="009F62CC"/>
    <w:rsid w:val="009F7076"/>
    <w:rsid w:val="009F783C"/>
    <w:rsid w:val="009F7BEC"/>
    <w:rsid w:val="009F7F13"/>
    <w:rsid w:val="009F7FF4"/>
    <w:rsid w:val="00A00057"/>
    <w:rsid w:val="00A00485"/>
    <w:rsid w:val="00A00EBA"/>
    <w:rsid w:val="00A01432"/>
    <w:rsid w:val="00A01690"/>
    <w:rsid w:val="00A01939"/>
    <w:rsid w:val="00A01A5F"/>
    <w:rsid w:val="00A025AC"/>
    <w:rsid w:val="00A026B2"/>
    <w:rsid w:val="00A02C96"/>
    <w:rsid w:val="00A02DEC"/>
    <w:rsid w:val="00A02E65"/>
    <w:rsid w:val="00A02F92"/>
    <w:rsid w:val="00A0340A"/>
    <w:rsid w:val="00A0440C"/>
    <w:rsid w:val="00A047AE"/>
    <w:rsid w:val="00A04C82"/>
    <w:rsid w:val="00A0585F"/>
    <w:rsid w:val="00A0694A"/>
    <w:rsid w:val="00A075C0"/>
    <w:rsid w:val="00A077AC"/>
    <w:rsid w:val="00A07A33"/>
    <w:rsid w:val="00A106D9"/>
    <w:rsid w:val="00A10A30"/>
    <w:rsid w:val="00A110DE"/>
    <w:rsid w:val="00A1137C"/>
    <w:rsid w:val="00A113D7"/>
    <w:rsid w:val="00A11F0F"/>
    <w:rsid w:val="00A149C2"/>
    <w:rsid w:val="00A1575C"/>
    <w:rsid w:val="00A16126"/>
    <w:rsid w:val="00A165DB"/>
    <w:rsid w:val="00A20043"/>
    <w:rsid w:val="00A2083D"/>
    <w:rsid w:val="00A21C6C"/>
    <w:rsid w:val="00A2365A"/>
    <w:rsid w:val="00A24133"/>
    <w:rsid w:val="00A24B81"/>
    <w:rsid w:val="00A262BF"/>
    <w:rsid w:val="00A27809"/>
    <w:rsid w:val="00A30533"/>
    <w:rsid w:val="00A3084A"/>
    <w:rsid w:val="00A3087F"/>
    <w:rsid w:val="00A3122E"/>
    <w:rsid w:val="00A317B0"/>
    <w:rsid w:val="00A31BF6"/>
    <w:rsid w:val="00A34591"/>
    <w:rsid w:val="00A34E44"/>
    <w:rsid w:val="00A352AE"/>
    <w:rsid w:val="00A35B8F"/>
    <w:rsid w:val="00A3640F"/>
    <w:rsid w:val="00A37ECF"/>
    <w:rsid w:val="00A40CE2"/>
    <w:rsid w:val="00A41F05"/>
    <w:rsid w:val="00A42FAE"/>
    <w:rsid w:val="00A43175"/>
    <w:rsid w:val="00A43553"/>
    <w:rsid w:val="00A44891"/>
    <w:rsid w:val="00A45884"/>
    <w:rsid w:val="00A47176"/>
    <w:rsid w:val="00A475C5"/>
    <w:rsid w:val="00A4768C"/>
    <w:rsid w:val="00A47E50"/>
    <w:rsid w:val="00A50A68"/>
    <w:rsid w:val="00A50D3B"/>
    <w:rsid w:val="00A50E38"/>
    <w:rsid w:val="00A510C6"/>
    <w:rsid w:val="00A518AA"/>
    <w:rsid w:val="00A51EBF"/>
    <w:rsid w:val="00A525E7"/>
    <w:rsid w:val="00A52C60"/>
    <w:rsid w:val="00A52F9E"/>
    <w:rsid w:val="00A539ED"/>
    <w:rsid w:val="00A54658"/>
    <w:rsid w:val="00A56348"/>
    <w:rsid w:val="00A5703F"/>
    <w:rsid w:val="00A571F0"/>
    <w:rsid w:val="00A57D39"/>
    <w:rsid w:val="00A60B95"/>
    <w:rsid w:val="00A61825"/>
    <w:rsid w:val="00A61E2D"/>
    <w:rsid w:val="00A62496"/>
    <w:rsid w:val="00A6316B"/>
    <w:rsid w:val="00A633C6"/>
    <w:rsid w:val="00A65316"/>
    <w:rsid w:val="00A674FF"/>
    <w:rsid w:val="00A70F69"/>
    <w:rsid w:val="00A72113"/>
    <w:rsid w:val="00A72611"/>
    <w:rsid w:val="00A7312E"/>
    <w:rsid w:val="00A73ABB"/>
    <w:rsid w:val="00A74A48"/>
    <w:rsid w:val="00A751A1"/>
    <w:rsid w:val="00A76D2C"/>
    <w:rsid w:val="00A77746"/>
    <w:rsid w:val="00A80459"/>
    <w:rsid w:val="00A806AA"/>
    <w:rsid w:val="00A8224E"/>
    <w:rsid w:val="00A83594"/>
    <w:rsid w:val="00A83BF6"/>
    <w:rsid w:val="00A847E0"/>
    <w:rsid w:val="00A84BAC"/>
    <w:rsid w:val="00A84C0D"/>
    <w:rsid w:val="00A84CBA"/>
    <w:rsid w:val="00A85BA3"/>
    <w:rsid w:val="00A87B4F"/>
    <w:rsid w:val="00A87F31"/>
    <w:rsid w:val="00A90D27"/>
    <w:rsid w:val="00A9103B"/>
    <w:rsid w:val="00A91284"/>
    <w:rsid w:val="00A918A7"/>
    <w:rsid w:val="00A92871"/>
    <w:rsid w:val="00A950DA"/>
    <w:rsid w:val="00A955EB"/>
    <w:rsid w:val="00A958A6"/>
    <w:rsid w:val="00A9591E"/>
    <w:rsid w:val="00AA084E"/>
    <w:rsid w:val="00AA0D1C"/>
    <w:rsid w:val="00AA1F49"/>
    <w:rsid w:val="00AA2053"/>
    <w:rsid w:val="00AA27BA"/>
    <w:rsid w:val="00AA3A2E"/>
    <w:rsid w:val="00AA4099"/>
    <w:rsid w:val="00AA4619"/>
    <w:rsid w:val="00AA4D5A"/>
    <w:rsid w:val="00AA6835"/>
    <w:rsid w:val="00AA688A"/>
    <w:rsid w:val="00AA6913"/>
    <w:rsid w:val="00AB00F3"/>
    <w:rsid w:val="00AB0650"/>
    <w:rsid w:val="00AB1101"/>
    <w:rsid w:val="00AB1151"/>
    <w:rsid w:val="00AB17DF"/>
    <w:rsid w:val="00AB1D9C"/>
    <w:rsid w:val="00AB2190"/>
    <w:rsid w:val="00AB2CA0"/>
    <w:rsid w:val="00AB343F"/>
    <w:rsid w:val="00AB39EB"/>
    <w:rsid w:val="00AB3F27"/>
    <w:rsid w:val="00AB3FD9"/>
    <w:rsid w:val="00AB7DE7"/>
    <w:rsid w:val="00AC01D4"/>
    <w:rsid w:val="00AC03AB"/>
    <w:rsid w:val="00AC0650"/>
    <w:rsid w:val="00AC07E0"/>
    <w:rsid w:val="00AC1BE7"/>
    <w:rsid w:val="00AC1F02"/>
    <w:rsid w:val="00AC275F"/>
    <w:rsid w:val="00AC3ADE"/>
    <w:rsid w:val="00AC3EE4"/>
    <w:rsid w:val="00AC49CF"/>
    <w:rsid w:val="00AC4D72"/>
    <w:rsid w:val="00AC50A4"/>
    <w:rsid w:val="00AC5647"/>
    <w:rsid w:val="00AC5A95"/>
    <w:rsid w:val="00AC6074"/>
    <w:rsid w:val="00AC6471"/>
    <w:rsid w:val="00AC6726"/>
    <w:rsid w:val="00AD1751"/>
    <w:rsid w:val="00AD1BA6"/>
    <w:rsid w:val="00AD2B6E"/>
    <w:rsid w:val="00AD340D"/>
    <w:rsid w:val="00AD3443"/>
    <w:rsid w:val="00AD34F6"/>
    <w:rsid w:val="00AD3E9B"/>
    <w:rsid w:val="00AD4B3C"/>
    <w:rsid w:val="00AD5047"/>
    <w:rsid w:val="00AD65A1"/>
    <w:rsid w:val="00AD66C0"/>
    <w:rsid w:val="00AD68A5"/>
    <w:rsid w:val="00AD73EF"/>
    <w:rsid w:val="00AD7E63"/>
    <w:rsid w:val="00AE147F"/>
    <w:rsid w:val="00AE185D"/>
    <w:rsid w:val="00AE1BFE"/>
    <w:rsid w:val="00AE22F5"/>
    <w:rsid w:val="00AE3842"/>
    <w:rsid w:val="00AE3D83"/>
    <w:rsid w:val="00AE4374"/>
    <w:rsid w:val="00AE466A"/>
    <w:rsid w:val="00AE47E9"/>
    <w:rsid w:val="00AE485C"/>
    <w:rsid w:val="00AE7D4F"/>
    <w:rsid w:val="00AE7FE4"/>
    <w:rsid w:val="00AF0117"/>
    <w:rsid w:val="00AF17D3"/>
    <w:rsid w:val="00AF1D77"/>
    <w:rsid w:val="00AF1E50"/>
    <w:rsid w:val="00AF286A"/>
    <w:rsid w:val="00AF38BA"/>
    <w:rsid w:val="00AF3E8B"/>
    <w:rsid w:val="00AF4808"/>
    <w:rsid w:val="00AF4F67"/>
    <w:rsid w:val="00AF5811"/>
    <w:rsid w:val="00AF6509"/>
    <w:rsid w:val="00AF688C"/>
    <w:rsid w:val="00B00BBE"/>
    <w:rsid w:val="00B016C9"/>
    <w:rsid w:val="00B02F19"/>
    <w:rsid w:val="00B04449"/>
    <w:rsid w:val="00B0456E"/>
    <w:rsid w:val="00B0457D"/>
    <w:rsid w:val="00B06A05"/>
    <w:rsid w:val="00B06BF6"/>
    <w:rsid w:val="00B06F7F"/>
    <w:rsid w:val="00B06FAD"/>
    <w:rsid w:val="00B100F0"/>
    <w:rsid w:val="00B11A0B"/>
    <w:rsid w:val="00B13078"/>
    <w:rsid w:val="00B1402E"/>
    <w:rsid w:val="00B142FD"/>
    <w:rsid w:val="00B14865"/>
    <w:rsid w:val="00B1561B"/>
    <w:rsid w:val="00B16BB3"/>
    <w:rsid w:val="00B20437"/>
    <w:rsid w:val="00B206A5"/>
    <w:rsid w:val="00B20B93"/>
    <w:rsid w:val="00B21D50"/>
    <w:rsid w:val="00B229BE"/>
    <w:rsid w:val="00B22C25"/>
    <w:rsid w:val="00B22F9B"/>
    <w:rsid w:val="00B22FD3"/>
    <w:rsid w:val="00B23747"/>
    <w:rsid w:val="00B23E0A"/>
    <w:rsid w:val="00B24090"/>
    <w:rsid w:val="00B257E3"/>
    <w:rsid w:val="00B260C7"/>
    <w:rsid w:val="00B27494"/>
    <w:rsid w:val="00B279B9"/>
    <w:rsid w:val="00B27BFD"/>
    <w:rsid w:val="00B304BF"/>
    <w:rsid w:val="00B3062C"/>
    <w:rsid w:val="00B307CA"/>
    <w:rsid w:val="00B30FD0"/>
    <w:rsid w:val="00B34F48"/>
    <w:rsid w:val="00B37F84"/>
    <w:rsid w:val="00B4117C"/>
    <w:rsid w:val="00B4151A"/>
    <w:rsid w:val="00B44A7E"/>
    <w:rsid w:val="00B44B19"/>
    <w:rsid w:val="00B45DF2"/>
    <w:rsid w:val="00B46311"/>
    <w:rsid w:val="00B47780"/>
    <w:rsid w:val="00B47FD5"/>
    <w:rsid w:val="00B5070E"/>
    <w:rsid w:val="00B50D9D"/>
    <w:rsid w:val="00B51BA0"/>
    <w:rsid w:val="00B51BDC"/>
    <w:rsid w:val="00B535BD"/>
    <w:rsid w:val="00B53701"/>
    <w:rsid w:val="00B53910"/>
    <w:rsid w:val="00B539F7"/>
    <w:rsid w:val="00B5509D"/>
    <w:rsid w:val="00B56A26"/>
    <w:rsid w:val="00B56C5F"/>
    <w:rsid w:val="00B570C4"/>
    <w:rsid w:val="00B573E6"/>
    <w:rsid w:val="00B60C3A"/>
    <w:rsid w:val="00B6110A"/>
    <w:rsid w:val="00B6176A"/>
    <w:rsid w:val="00B6301A"/>
    <w:rsid w:val="00B633CE"/>
    <w:rsid w:val="00B642FB"/>
    <w:rsid w:val="00B64799"/>
    <w:rsid w:val="00B64845"/>
    <w:rsid w:val="00B64CAD"/>
    <w:rsid w:val="00B651FA"/>
    <w:rsid w:val="00B66751"/>
    <w:rsid w:val="00B66B7C"/>
    <w:rsid w:val="00B66CD7"/>
    <w:rsid w:val="00B67AA6"/>
    <w:rsid w:val="00B7066C"/>
    <w:rsid w:val="00B717D8"/>
    <w:rsid w:val="00B718E0"/>
    <w:rsid w:val="00B72DF3"/>
    <w:rsid w:val="00B73448"/>
    <w:rsid w:val="00B74146"/>
    <w:rsid w:val="00B747A3"/>
    <w:rsid w:val="00B753D3"/>
    <w:rsid w:val="00B75A27"/>
    <w:rsid w:val="00B75E52"/>
    <w:rsid w:val="00B76F6C"/>
    <w:rsid w:val="00B8080B"/>
    <w:rsid w:val="00B811EF"/>
    <w:rsid w:val="00B81568"/>
    <w:rsid w:val="00B82740"/>
    <w:rsid w:val="00B82B06"/>
    <w:rsid w:val="00B8310D"/>
    <w:rsid w:val="00B831B9"/>
    <w:rsid w:val="00B8431A"/>
    <w:rsid w:val="00B85791"/>
    <w:rsid w:val="00B86EF1"/>
    <w:rsid w:val="00B87671"/>
    <w:rsid w:val="00B90487"/>
    <w:rsid w:val="00B90674"/>
    <w:rsid w:val="00B91F77"/>
    <w:rsid w:val="00B91FFF"/>
    <w:rsid w:val="00B934E3"/>
    <w:rsid w:val="00B93CCF"/>
    <w:rsid w:val="00B94323"/>
    <w:rsid w:val="00B94444"/>
    <w:rsid w:val="00B9566B"/>
    <w:rsid w:val="00B95F92"/>
    <w:rsid w:val="00B961B7"/>
    <w:rsid w:val="00B963D4"/>
    <w:rsid w:val="00B975C8"/>
    <w:rsid w:val="00B9772B"/>
    <w:rsid w:val="00BA1C01"/>
    <w:rsid w:val="00BA2DEF"/>
    <w:rsid w:val="00BA35F2"/>
    <w:rsid w:val="00BA42FB"/>
    <w:rsid w:val="00BA4768"/>
    <w:rsid w:val="00BA4861"/>
    <w:rsid w:val="00BA4A92"/>
    <w:rsid w:val="00BA516F"/>
    <w:rsid w:val="00BA628C"/>
    <w:rsid w:val="00BA7059"/>
    <w:rsid w:val="00BA7387"/>
    <w:rsid w:val="00BB0051"/>
    <w:rsid w:val="00BB02C6"/>
    <w:rsid w:val="00BB0EB7"/>
    <w:rsid w:val="00BB1082"/>
    <w:rsid w:val="00BB2127"/>
    <w:rsid w:val="00BB3805"/>
    <w:rsid w:val="00BB4109"/>
    <w:rsid w:val="00BB4589"/>
    <w:rsid w:val="00BB52A5"/>
    <w:rsid w:val="00BB5893"/>
    <w:rsid w:val="00BB6740"/>
    <w:rsid w:val="00BB7EA1"/>
    <w:rsid w:val="00BB7EDA"/>
    <w:rsid w:val="00BB7F81"/>
    <w:rsid w:val="00BC045B"/>
    <w:rsid w:val="00BC2059"/>
    <w:rsid w:val="00BC261E"/>
    <w:rsid w:val="00BC269B"/>
    <w:rsid w:val="00BC27D2"/>
    <w:rsid w:val="00BC299D"/>
    <w:rsid w:val="00BC44BA"/>
    <w:rsid w:val="00BC4D71"/>
    <w:rsid w:val="00BC5C65"/>
    <w:rsid w:val="00BC69D9"/>
    <w:rsid w:val="00BC6D0F"/>
    <w:rsid w:val="00BD085F"/>
    <w:rsid w:val="00BD087B"/>
    <w:rsid w:val="00BD1F07"/>
    <w:rsid w:val="00BD35E1"/>
    <w:rsid w:val="00BD3A56"/>
    <w:rsid w:val="00BD4401"/>
    <w:rsid w:val="00BD54FC"/>
    <w:rsid w:val="00BD60F3"/>
    <w:rsid w:val="00BD63C3"/>
    <w:rsid w:val="00BD67CE"/>
    <w:rsid w:val="00BD76A4"/>
    <w:rsid w:val="00BE0186"/>
    <w:rsid w:val="00BE1C8A"/>
    <w:rsid w:val="00BE2069"/>
    <w:rsid w:val="00BE4857"/>
    <w:rsid w:val="00BE5847"/>
    <w:rsid w:val="00BE5BE0"/>
    <w:rsid w:val="00BE5CA2"/>
    <w:rsid w:val="00BE5D1D"/>
    <w:rsid w:val="00BE6827"/>
    <w:rsid w:val="00BE697B"/>
    <w:rsid w:val="00BE6E79"/>
    <w:rsid w:val="00BE70E8"/>
    <w:rsid w:val="00BF0E76"/>
    <w:rsid w:val="00BF0E92"/>
    <w:rsid w:val="00BF19DC"/>
    <w:rsid w:val="00BF2B3E"/>
    <w:rsid w:val="00BF2DAF"/>
    <w:rsid w:val="00BF2F39"/>
    <w:rsid w:val="00BF4D34"/>
    <w:rsid w:val="00BF4E1B"/>
    <w:rsid w:val="00BF5AB9"/>
    <w:rsid w:val="00BF79A3"/>
    <w:rsid w:val="00BF7A36"/>
    <w:rsid w:val="00BF7D3C"/>
    <w:rsid w:val="00C01083"/>
    <w:rsid w:val="00C02392"/>
    <w:rsid w:val="00C041D5"/>
    <w:rsid w:val="00C044F7"/>
    <w:rsid w:val="00C0480F"/>
    <w:rsid w:val="00C04C9A"/>
    <w:rsid w:val="00C05E12"/>
    <w:rsid w:val="00C06A2F"/>
    <w:rsid w:val="00C1043C"/>
    <w:rsid w:val="00C10D90"/>
    <w:rsid w:val="00C12A51"/>
    <w:rsid w:val="00C12C65"/>
    <w:rsid w:val="00C12CD1"/>
    <w:rsid w:val="00C1591E"/>
    <w:rsid w:val="00C15EDD"/>
    <w:rsid w:val="00C1601B"/>
    <w:rsid w:val="00C173EE"/>
    <w:rsid w:val="00C20D36"/>
    <w:rsid w:val="00C21038"/>
    <w:rsid w:val="00C2286B"/>
    <w:rsid w:val="00C2396B"/>
    <w:rsid w:val="00C26865"/>
    <w:rsid w:val="00C26E4B"/>
    <w:rsid w:val="00C2785F"/>
    <w:rsid w:val="00C30BA6"/>
    <w:rsid w:val="00C31467"/>
    <w:rsid w:val="00C32E6D"/>
    <w:rsid w:val="00C33B06"/>
    <w:rsid w:val="00C33CB1"/>
    <w:rsid w:val="00C33F0C"/>
    <w:rsid w:val="00C34CCB"/>
    <w:rsid w:val="00C34D57"/>
    <w:rsid w:val="00C35382"/>
    <w:rsid w:val="00C35515"/>
    <w:rsid w:val="00C35807"/>
    <w:rsid w:val="00C35A4B"/>
    <w:rsid w:val="00C36696"/>
    <w:rsid w:val="00C36720"/>
    <w:rsid w:val="00C36777"/>
    <w:rsid w:val="00C36FA8"/>
    <w:rsid w:val="00C37518"/>
    <w:rsid w:val="00C37F00"/>
    <w:rsid w:val="00C4090B"/>
    <w:rsid w:val="00C421C9"/>
    <w:rsid w:val="00C42A27"/>
    <w:rsid w:val="00C42A3A"/>
    <w:rsid w:val="00C42D47"/>
    <w:rsid w:val="00C433EA"/>
    <w:rsid w:val="00C437C6"/>
    <w:rsid w:val="00C4517F"/>
    <w:rsid w:val="00C45232"/>
    <w:rsid w:val="00C46646"/>
    <w:rsid w:val="00C46AA1"/>
    <w:rsid w:val="00C46E94"/>
    <w:rsid w:val="00C4704E"/>
    <w:rsid w:val="00C4713F"/>
    <w:rsid w:val="00C5090C"/>
    <w:rsid w:val="00C51509"/>
    <w:rsid w:val="00C52097"/>
    <w:rsid w:val="00C52BA5"/>
    <w:rsid w:val="00C52F47"/>
    <w:rsid w:val="00C5321A"/>
    <w:rsid w:val="00C53323"/>
    <w:rsid w:val="00C53F9A"/>
    <w:rsid w:val="00C5400B"/>
    <w:rsid w:val="00C54A15"/>
    <w:rsid w:val="00C54D8C"/>
    <w:rsid w:val="00C55296"/>
    <w:rsid w:val="00C55398"/>
    <w:rsid w:val="00C56828"/>
    <w:rsid w:val="00C56AF6"/>
    <w:rsid w:val="00C56F43"/>
    <w:rsid w:val="00C56F74"/>
    <w:rsid w:val="00C57493"/>
    <w:rsid w:val="00C605E6"/>
    <w:rsid w:val="00C60AA2"/>
    <w:rsid w:val="00C61242"/>
    <w:rsid w:val="00C64533"/>
    <w:rsid w:val="00C64693"/>
    <w:rsid w:val="00C64D07"/>
    <w:rsid w:val="00C65215"/>
    <w:rsid w:val="00C653CC"/>
    <w:rsid w:val="00C66CEF"/>
    <w:rsid w:val="00C670FE"/>
    <w:rsid w:val="00C6758A"/>
    <w:rsid w:val="00C70DE0"/>
    <w:rsid w:val="00C71087"/>
    <w:rsid w:val="00C71E3C"/>
    <w:rsid w:val="00C732D1"/>
    <w:rsid w:val="00C73C17"/>
    <w:rsid w:val="00C75492"/>
    <w:rsid w:val="00C76F93"/>
    <w:rsid w:val="00C77037"/>
    <w:rsid w:val="00C77C78"/>
    <w:rsid w:val="00C8146C"/>
    <w:rsid w:val="00C81978"/>
    <w:rsid w:val="00C8231E"/>
    <w:rsid w:val="00C846DD"/>
    <w:rsid w:val="00C8536D"/>
    <w:rsid w:val="00C85CA6"/>
    <w:rsid w:val="00C85E3F"/>
    <w:rsid w:val="00C8658F"/>
    <w:rsid w:val="00C873DA"/>
    <w:rsid w:val="00C90A7F"/>
    <w:rsid w:val="00C9147E"/>
    <w:rsid w:val="00C925ED"/>
    <w:rsid w:val="00C92D34"/>
    <w:rsid w:val="00C9339F"/>
    <w:rsid w:val="00C95976"/>
    <w:rsid w:val="00C96618"/>
    <w:rsid w:val="00C96A10"/>
    <w:rsid w:val="00C9753B"/>
    <w:rsid w:val="00CA0C87"/>
    <w:rsid w:val="00CA19CD"/>
    <w:rsid w:val="00CA1DC1"/>
    <w:rsid w:val="00CA1F28"/>
    <w:rsid w:val="00CA2093"/>
    <w:rsid w:val="00CA20F3"/>
    <w:rsid w:val="00CA2747"/>
    <w:rsid w:val="00CA2B52"/>
    <w:rsid w:val="00CA2BE4"/>
    <w:rsid w:val="00CA4A62"/>
    <w:rsid w:val="00CA561E"/>
    <w:rsid w:val="00CA5B58"/>
    <w:rsid w:val="00CA659E"/>
    <w:rsid w:val="00CA6A39"/>
    <w:rsid w:val="00CA7DAD"/>
    <w:rsid w:val="00CB0E83"/>
    <w:rsid w:val="00CB23DD"/>
    <w:rsid w:val="00CB2757"/>
    <w:rsid w:val="00CB288E"/>
    <w:rsid w:val="00CB2FE7"/>
    <w:rsid w:val="00CB3B57"/>
    <w:rsid w:val="00CB42AE"/>
    <w:rsid w:val="00CB5100"/>
    <w:rsid w:val="00CB6768"/>
    <w:rsid w:val="00CB768F"/>
    <w:rsid w:val="00CC0848"/>
    <w:rsid w:val="00CC17DB"/>
    <w:rsid w:val="00CC20D5"/>
    <w:rsid w:val="00CC2CF9"/>
    <w:rsid w:val="00CC2F01"/>
    <w:rsid w:val="00CC5661"/>
    <w:rsid w:val="00CC586C"/>
    <w:rsid w:val="00CC5BCB"/>
    <w:rsid w:val="00CC6453"/>
    <w:rsid w:val="00CD2D8A"/>
    <w:rsid w:val="00CD31EA"/>
    <w:rsid w:val="00CD36D8"/>
    <w:rsid w:val="00CD37F6"/>
    <w:rsid w:val="00CD4B6F"/>
    <w:rsid w:val="00CD5817"/>
    <w:rsid w:val="00CD692F"/>
    <w:rsid w:val="00CD7505"/>
    <w:rsid w:val="00CE0392"/>
    <w:rsid w:val="00CE184D"/>
    <w:rsid w:val="00CE2303"/>
    <w:rsid w:val="00CE2604"/>
    <w:rsid w:val="00CE2815"/>
    <w:rsid w:val="00CE2A86"/>
    <w:rsid w:val="00CE34B8"/>
    <w:rsid w:val="00CE392B"/>
    <w:rsid w:val="00CE45D7"/>
    <w:rsid w:val="00CE46E3"/>
    <w:rsid w:val="00CE5481"/>
    <w:rsid w:val="00CE5866"/>
    <w:rsid w:val="00CE6E72"/>
    <w:rsid w:val="00CF003F"/>
    <w:rsid w:val="00CF0045"/>
    <w:rsid w:val="00CF019D"/>
    <w:rsid w:val="00CF0785"/>
    <w:rsid w:val="00CF2A40"/>
    <w:rsid w:val="00CF7194"/>
    <w:rsid w:val="00CF744B"/>
    <w:rsid w:val="00CF74AE"/>
    <w:rsid w:val="00CF75E6"/>
    <w:rsid w:val="00CF7C90"/>
    <w:rsid w:val="00CF7EA0"/>
    <w:rsid w:val="00D00393"/>
    <w:rsid w:val="00D00600"/>
    <w:rsid w:val="00D00A29"/>
    <w:rsid w:val="00D0143E"/>
    <w:rsid w:val="00D02612"/>
    <w:rsid w:val="00D03101"/>
    <w:rsid w:val="00D0329F"/>
    <w:rsid w:val="00D041D1"/>
    <w:rsid w:val="00D04372"/>
    <w:rsid w:val="00D04F9C"/>
    <w:rsid w:val="00D05DB1"/>
    <w:rsid w:val="00D06299"/>
    <w:rsid w:val="00D0750D"/>
    <w:rsid w:val="00D07781"/>
    <w:rsid w:val="00D1045D"/>
    <w:rsid w:val="00D133AA"/>
    <w:rsid w:val="00D13B0B"/>
    <w:rsid w:val="00D13CCF"/>
    <w:rsid w:val="00D14CF7"/>
    <w:rsid w:val="00D1576E"/>
    <w:rsid w:val="00D15943"/>
    <w:rsid w:val="00D15BBC"/>
    <w:rsid w:val="00D15E67"/>
    <w:rsid w:val="00D170C5"/>
    <w:rsid w:val="00D17767"/>
    <w:rsid w:val="00D17F09"/>
    <w:rsid w:val="00D20308"/>
    <w:rsid w:val="00D2057B"/>
    <w:rsid w:val="00D20ABB"/>
    <w:rsid w:val="00D21298"/>
    <w:rsid w:val="00D24AEE"/>
    <w:rsid w:val="00D25315"/>
    <w:rsid w:val="00D26A33"/>
    <w:rsid w:val="00D27CA4"/>
    <w:rsid w:val="00D30168"/>
    <w:rsid w:val="00D3073E"/>
    <w:rsid w:val="00D30EC2"/>
    <w:rsid w:val="00D31676"/>
    <w:rsid w:val="00D316C8"/>
    <w:rsid w:val="00D337D5"/>
    <w:rsid w:val="00D33FB9"/>
    <w:rsid w:val="00D34817"/>
    <w:rsid w:val="00D3504E"/>
    <w:rsid w:val="00D365BB"/>
    <w:rsid w:val="00D36F8C"/>
    <w:rsid w:val="00D3795A"/>
    <w:rsid w:val="00D37AB5"/>
    <w:rsid w:val="00D40212"/>
    <w:rsid w:val="00D404D9"/>
    <w:rsid w:val="00D40C74"/>
    <w:rsid w:val="00D43282"/>
    <w:rsid w:val="00D43812"/>
    <w:rsid w:val="00D43EA4"/>
    <w:rsid w:val="00D44508"/>
    <w:rsid w:val="00D44776"/>
    <w:rsid w:val="00D476E4"/>
    <w:rsid w:val="00D47810"/>
    <w:rsid w:val="00D50FB8"/>
    <w:rsid w:val="00D5128E"/>
    <w:rsid w:val="00D52FD0"/>
    <w:rsid w:val="00D530C0"/>
    <w:rsid w:val="00D535E4"/>
    <w:rsid w:val="00D53C9E"/>
    <w:rsid w:val="00D53D9D"/>
    <w:rsid w:val="00D54385"/>
    <w:rsid w:val="00D54A31"/>
    <w:rsid w:val="00D54BC4"/>
    <w:rsid w:val="00D6011B"/>
    <w:rsid w:val="00D606D9"/>
    <w:rsid w:val="00D61591"/>
    <w:rsid w:val="00D6259C"/>
    <w:rsid w:val="00D63630"/>
    <w:rsid w:val="00D63B91"/>
    <w:rsid w:val="00D64A4A"/>
    <w:rsid w:val="00D657C5"/>
    <w:rsid w:val="00D659F7"/>
    <w:rsid w:val="00D6679C"/>
    <w:rsid w:val="00D66B09"/>
    <w:rsid w:val="00D67C3D"/>
    <w:rsid w:val="00D70036"/>
    <w:rsid w:val="00D72F5D"/>
    <w:rsid w:val="00D7309F"/>
    <w:rsid w:val="00D735F7"/>
    <w:rsid w:val="00D7370C"/>
    <w:rsid w:val="00D73EE6"/>
    <w:rsid w:val="00D73FE3"/>
    <w:rsid w:val="00D742D2"/>
    <w:rsid w:val="00D744DC"/>
    <w:rsid w:val="00D74556"/>
    <w:rsid w:val="00D7552E"/>
    <w:rsid w:val="00D75CF7"/>
    <w:rsid w:val="00D75F59"/>
    <w:rsid w:val="00D764CC"/>
    <w:rsid w:val="00D776C3"/>
    <w:rsid w:val="00D80153"/>
    <w:rsid w:val="00D814BC"/>
    <w:rsid w:val="00D81AC7"/>
    <w:rsid w:val="00D83E45"/>
    <w:rsid w:val="00D842C5"/>
    <w:rsid w:val="00D842CD"/>
    <w:rsid w:val="00D8495C"/>
    <w:rsid w:val="00D84C69"/>
    <w:rsid w:val="00D86737"/>
    <w:rsid w:val="00D8696A"/>
    <w:rsid w:val="00D90419"/>
    <w:rsid w:val="00D90551"/>
    <w:rsid w:val="00D90F5A"/>
    <w:rsid w:val="00D9153B"/>
    <w:rsid w:val="00D9160A"/>
    <w:rsid w:val="00D9193A"/>
    <w:rsid w:val="00D95903"/>
    <w:rsid w:val="00D95D78"/>
    <w:rsid w:val="00D96D47"/>
    <w:rsid w:val="00DA0810"/>
    <w:rsid w:val="00DA12D6"/>
    <w:rsid w:val="00DA2615"/>
    <w:rsid w:val="00DA367E"/>
    <w:rsid w:val="00DA37B7"/>
    <w:rsid w:val="00DA3FCE"/>
    <w:rsid w:val="00DA4B42"/>
    <w:rsid w:val="00DA57DA"/>
    <w:rsid w:val="00DA695B"/>
    <w:rsid w:val="00DA7865"/>
    <w:rsid w:val="00DB0673"/>
    <w:rsid w:val="00DB2BE7"/>
    <w:rsid w:val="00DB40EF"/>
    <w:rsid w:val="00DB4203"/>
    <w:rsid w:val="00DB428C"/>
    <w:rsid w:val="00DB6B88"/>
    <w:rsid w:val="00DB6CCB"/>
    <w:rsid w:val="00DB7CA1"/>
    <w:rsid w:val="00DC094F"/>
    <w:rsid w:val="00DC185F"/>
    <w:rsid w:val="00DC24B5"/>
    <w:rsid w:val="00DC25DA"/>
    <w:rsid w:val="00DC3FFB"/>
    <w:rsid w:val="00DC410C"/>
    <w:rsid w:val="00DC4325"/>
    <w:rsid w:val="00DC4915"/>
    <w:rsid w:val="00DC4C59"/>
    <w:rsid w:val="00DC5149"/>
    <w:rsid w:val="00DC5B77"/>
    <w:rsid w:val="00DC5D9A"/>
    <w:rsid w:val="00DC68E1"/>
    <w:rsid w:val="00DC7FCE"/>
    <w:rsid w:val="00DD0452"/>
    <w:rsid w:val="00DD0F08"/>
    <w:rsid w:val="00DD1663"/>
    <w:rsid w:val="00DD1B88"/>
    <w:rsid w:val="00DD334C"/>
    <w:rsid w:val="00DD34E8"/>
    <w:rsid w:val="00DD34F8"/>
    <w:rsid w:val="00DD3C08"/>
    <w:rsid w:val="00DE0476"/>
    <w:rsid w:val="00DE1189"/>
    <w:rsid w:val="00DE1B2F"/>
    <w:rsid w:val="00DE1C5A"/>
    <w:rsid w:val="00DE2AAC"/>
    <w:rsid w:val="00DE2AEC"/>
    <w:rsid w:val="00DE3889"/>
    <w:rsid w:val="00DE44D8"/>
    <w:rsid w:val="00DE4B9B"/>
    <w:rsid w:val="00DE5463"/>
    <w:rsid w:val="00DE54F2"/>
    <w:rsid w:val="00DE5E04"/>
    <w:rsid w:val="00DE6634"/>
    <w:rsid w:val="00DE7872"/>
    <w:rsid w:val="00DF1125"/>
    <w:rsid w:val="00DF2088"/>
    <w:rsid w:val="00DF22E5"/>
    <w:rsid w:val="00DF27AC"/>
    <w:rsid w:val="00DF28E7"/>
    <w:rsid w:val="00DF2FD1"/>
    <w:rsid w:val="00DF3441"/>
    <w:rsid w:val="00DF399A"/>
    <w:rsid w:val="00DF39FB"/>
    <w:rsid w:val="00DF447B"/>
    <w:rsid w:val="00DF4DCA"/>
    <w:rsid w:val="00DF5A9B"/>
    <w:rsid w:val="00DF6280"/>
    <w:rsid w:val="00DF6E8D"/>
    <w:rsid w:val="00DF7B14"/>
    <w:rsid w:val="00DF7B16"/>
    <w:rsid w:val="00E00009"/>
    <w:rsid w:val="00E01EF4"/>
    <w:rsid w:val="00E022B9"/>
    <w:rsid w:val="00E02A90"/>
    <w:rsid w:val="00E02CF2"/>
    <w:rsid w:val="00E035EE"/>
    <w:rsid w:val="00E04947"/>
    <w:rsid w:val="00E05041"/>
    <w:rsid w:val="00E057E9"/>
    <w:rsid w:val="00E064D9"/>
    <w:rsid w:val="00E069F7"/>
    <w:rsid w:val="00E06C35"/>
    <w:rsid w:val="00E0710D"/>
    <w:rsid w:val="00E0729F"/>
    <w:rsid w:val="00E07F71"/>
    <w:rsid w:val="00E101C6"/>
    <w:rsid w:val="00E10317"/>
    <w:rsid w:val="00E10658"/>
    <w:rsid w:val="00E113E4"/>
    <w:rsid w:val="00E114D8"/>
    <w:rsid w:val="00E116ED"/>
    <w:rsid w:val="00E1256E"/>
    <w:rsid w:val="00E1347F"/>
    <w:rsid w:val="00E1621B"/>
    <w:rsid w:val="00E16BC4"/>
    <w:rsid w:val="00E21114"/>
    <w:rsid w:val="00E22B84"/>
    <w:rsid w:val="00E22CA6"/>
    <w:rsid w:val="00E25363"/>
    <w:rsid w:val="00E25E8A"/>
    <w:rsid w:val="00E26045"/>
    <w:rsid w:val="00E262BA"/>
    <w:rsid w:val="00E26BDB"/>
    <w:rsid w:val="00E26DF9"/>
    <w:rsid w:val="00E27298"/>
    <w:rsid w:val="00E27304"/>
    <w:rsid w:val="00E27E57"/>
    <w:rsid w:val="00E304D5"/>
    <w:rsid w:val="00E307BE"/>
    <w:rsid w:val="00E30CC7"/>
    <w:rsid w:val="00E33084"/>
    <w:rsid w:val="00E337F5"/>
    <w:rsid w:val="00E339E4"/>
    <w:rsid w:val="00E34EBC"/>
    <w:rsid w:val="00E3529F"/>
    <w:rsid w:val="00E352D0"/>
    <w:rsid w:val="00E37211"/>
    <w:rsid w:val="00E37567"/>
    <w:rsid w:val="00E37848"/>
    <w:rsid w:val="00E4034D"/>
    <w:rsid w:val="00E40366"/>
    <w:rsid w:val="00E404B3"/>
    <w:rsid w:val="00E41EE7"/>
    <w:rsid w:val="00E42084"/>
    <w:rsid w:val="00E44854"/>
    <w:rsid w:val="00E4540D"/>
    <w:rsid w:val="00E46CA7"/>
    <w:rsid w:val="00E47C56"/>
    <w:rsid w:val="00E50B82"/>
    <w:rsid w:val="00E5135E"/>
    <w:rsid w:val="00E51630"/>
    <w:rsid w:val="00E542AD"/>
    <w:rsid w:val="00E543FB"/>
    <w:rsid w:val="00E552CC"/>
    <w:rsid w:val="00E55808"/>
    <w:rsid w:val="00E559EA"/>
    <w:rsid w:val="00E55EFC"/>
    <w:rsid w:val="00E5696D"/>
    <w:rsid w:val="00E56C91"/>
    <w:rsid w:val="00E56E45"/>
    <w:rsid w:val="00E6161C"/>
    <w:rsid w:val="00E62DEC"/>
    <w:rsid w:val="00E63233"/>
    <w:rsid w:val="00E63372"/>
    <w:rsid w:val="00E63FE6"/>
    <w:rsid w:val="00E642EE"/>
    <w:rsid w:val="00E65960"/>
    <w:rsid w:val="00E65F8A"/>
    <w:rsid w:val="00E66ECB"/>
    <w:rsid w:val="00E67486"/>
    <w:rsid w:val="00E7055E"/>
    <w:rsid w:val="00E70821"/>
    <w:rsid w:val="00E71139"/>
    <w:rsid w:val="00E717FF"/>
    <w:rsid w:val="00E727CE"/>
    <w:rsid w:val="00E73D84"/>
    <w:rsid w:val="00E749E1"/>
    <w:rsid w:val="00E8007A"/>
    <w:rsid w:val="00E803C0"/>
    <w:rsid w:val="00E80578"/>
    <w:rsid w:val="00E80B43"/>
    <w:rsid w:val="00E82872"/>
    <w:rsid w:val="00E833CB"/>
    <w:rsid w:val="00E83995"/>
    <w:rsid w:val="00E83CBA"/>
    <w:rsid w:val="00E83D2E"/>
    <w:rsid w:val="00E83E6F"/>
    <w:rsid w:val="00E83FB2"/>
    <w:rsid w:val="00E844D4"/>
    <w:rsid w:val="00E85BC9"/>
    <w:rsid w:val="00E85FEA"/>
    <w:rsid w:val="00E90615"/>
    <w:rsid w:val="00E916E6"/>
    <w:rsid w:val="00E91F38"/>
    <w:rsid w:val="00E91FE0"/>
    <w:rsid w:val="00E95AC2"/>
    <w:rsid w:val="00E97167"/>
    <w:rsid w:val="00E97787"/>
    <w:rsid w:val="00E97DBB"/>
    <w:rsid w:val="00EA0169"/>
    <w:rsid w:val="00EA093A"/>
    <w:rsid w:val="00EA3781"/>
    <w:rsid w:val="00EA4040"/>
    <w:rsid w:val="00EA5017"/>
    <w:rsid w:val="00EA5023"/>
    <w:rsid w:val="00EA5934"/>
    <w:rsid w:val="00EA7061"/>
    <w:rsid w:val="00EA74ED"/>
    <w:rsid w:val="00EA7C5B"/>
    <w:rsid w:val="00EB13FE"/>
    <w:rsid w:val="00EB254B"/>
    <w:rsid w:val="00EB25FC"/>
    <w:rsid w:val="00EB2A8B"/>
    <w:rsid w:val="00EB39F1"/>
    <w:rsid w:val="00EB3F53"/>
    <w:rsid w:val="00EB460F"/>
    <w:rsid w:val="00EB472E"/>
    <w:rsid w:val="00EB5434"/>
    <w:rsid w:val="00EB5D6C"/>
    <w:rsid w:val="00EB6A9B"/>
    <w:rsid w:val="00EB76D6"/>
    <w:rsid w:val="00EB7770"/>
    <w:rsid w:val="00EC0178"/>
    <w:rsid w:val="00EC049F"/>
    <w:rsid w:val="00EC11E3"/>
    <w:rsid w:val="00EC12B4"/>
    <w:rsid w:val="00EC2011"/>
    <w:rsid w:val="00ED024E"/>
    <w:rsid w:val="00ED0615"/>
    <w:rsid w:val="00ED194C"/>
    <w:rsid w:val="00ED2C26"/>
    <w:rsid w:val="00ED3898"/>
    <w:rsid w:val="00ED38BF"/>
    <w:rsid w:val="00ED5DB2"/>
    <w:rsid w:val="00ED5EC2"/>
    <w:rsid w:val="00EE009D"/>
    <w:rsid w:val="00EE0A9C"/>
    <w:rsid w:val="00EE0DF2"/>
    <w:rsid w:val="00EE1124"/>
    <w:rsid w:val="00EE15E5"/>
    <w:rsid w:val="00EE21DD"/>
    <w:rsid w:val="00EE4131"/>
    <w:rsid w:val="00EE56DF"/>
    <w:rsid w:val="00EE587F"/>
    <w:rsid w:val="00EE5ED7"/>
    <w:rsid w:val="00EE64CC"/>
    <w:rsid w:val="00EE6D6B"/>
    <w:rsid w:val="00EE70C7"/>
    <w:rsid w:val="00EF1A24"/>
    <w:rsid w:val="00EF1BF1"/>
    <w:rsid w:val="00EF2C75"/>
    <w:rsid w:val="00EF35FC"/>
    <w:rsid w:val="00EF5693"/>
    <w:rsid w:val="00EF5716"/>
    <w:rsid w:val="00EF7156"/>
    <w:rsid w:val="00EF71E1"/>
    <w:rsid w:val="00F003B9"/>
    <w:rsid w:val="00F01BD5"/>
    <w:rsid w:val="00F024E3"/>
    <w:rsid w:val="00F0264E"/>
    <w:rsid w:val="00F02815"/>
    <w:rsid w:val="00F041B2"/>
    <w:rsid w:val="00F0505F"/>
    <w:rsid w:val="00F05EAF"/>
    <w:rsid w:val="00F0656F"/>
    <w:rsid w:val="00F069F3"/>
    <w:rsid w:val="00F06D7C"/>
    <w:rsid w:val="00F079F3"/>
    <w:rsid w:val="00F1049D"/>
    <w:rsid w:val="00F119F0"/>
    <w:rsid w:val="00F147FD"/>
    <w:rsid w:val="00F1559F"/>
    <w:rsid w:val="00F15C8C"/>
    <w:rsid w:val="00F15FC1"/>
    <w:rsid w:val="00F166CE"/>
    <w:rsid w:val="00F16D07"/>
    <w:rsid w:val="00F17762"/>
    <w:rsid w:val="00F23C5A"/>
    <w:rsid w:val="00F23E91"/>
    <w:rsid w:val="00F24F77"/>
    <w:rsid w:val="00F261BC"/>
    <w:rsid w:val="00F26CBE"/>
    <w:rsid w:val="00F277D4"/>
    <w:rsid w:val="00F30466"/>
    <w:rsid w:val="00F30A70"/>
    <w:rsid w:val="00F31104"/>
    <w:rsid w:val="00F31D17"/>
    <w:rsid w:val="00F33E65"/>
    <w:rsid w:val="00F34E93"/>
    <w:rsid w:val="00F358F0"/>
    <w:rsid w:val="00F36A90"/>
    <w:rsid w:val="00F412BB"/>
    <w:rsid w:val="00F417E3"/>
    <w:rsid w:val="00F43F5A"/>
    <w:rsid w:val="00F44511"/>
    <w:rsid w:val="00F4474B"/>
    <w:rsid w:val="00F44FCF"/>
    <w:rsid w:val="00F45197"/>
    <w:rsid w:val="00F45708"/>
    <w:rsid w:val="00F459D8"/>
    <w:rsid w:val="00F46312"/>
    <w:rsid w:val="00F475FD"/>
    <w:rsid w:val="00F5097D"/>
    <w:rsid w:val="00F513E5"/>
    <w:rsid w:val="00F5219B"/>
    <w:rsid w:val="00F526C5"/>
    <w:rsid w:val="00F527A6"/>
    <w:rsid w:val="00F53138"/>
    <w:rsid w:val="00F534C0"/>
    <w:rsid w:val="00F5475D"/>
    <w:rsid w:val="00F54930"/>
    <w:rsid w:val="00F5523B"/>
    <w:rsid w:val="00F561ED"/>
    <w:rsid w:val="00F57FBE"/>
    <w:rsid w:val="00F623B6"/>
    <w:rsid w:val="00F6280F"/>
    <w:rsid w:val="00F62819"/>
    <w:rsid w:val="00F6394B"/>
    <w:rsid w:val="00F642FE"/>
    <w:rsid w:val="00F64643"/>
    <w:rsid w:val="00F6481F"/>
    <w:rsid w:val="00F64E30"/>
    <w:rsid w:val="00F65BD0"/>
    <w:rsid w:val="00F65F71"/>
    <w:rsid w:val="00F660D6"/>
    <w:rsid w:val="00F6653B"/>
    <w:rsid w:val="00F67170"/>
    <w:rsid w:val="00F67B1D"/>
    <w:rsid w:val="00F70474"/>
    <w:rsid w:val="00F708D9"/>
    <w:rsid w:val="00F70F76"/>
    <w:rsid w:val="00F71EC6"/>
    <w:rsid w:val="00F720FB"/>
    <w:rsid w:val="00F721C2"/>
    <w:rsid w:val="00F73DFB"/>
    <w:rsid w:val="00F741A1"/>
    <w:rsid w:val="00F80602"/>
    <w:rsid w:val="00F81376"/>
    <w:rsid w:val="00F814DF"/>
    <w:rsid w:val="00F81E48"/>
    <w:rsid w:val="00F82A70"/>
    <w:rsid w:val="00F83AF1"/>
    <w:rsid w:val="00F8489E"/>
    <w:rsid w:val="00F84C20"/>
    <w:rsid w:val="00F85D2B"/>
    <w:rsid w:val="00F87614"/>
    <w:rsid w:val="00F87F8F"/>
    <w:rsid w:val="00F91871"/>
    <w:rsid w:val="00F91FFB"/>
    <w:rsid w:val="00F92112"/>
    <w:rsid w:val="00F9230A"/>
    <w:rsid w:val="00F92366"/>
    <w:rsid w:val="00F92753"/>
    <w:rsid w:val="00F93E5F"/>
    <w:rsid w:val="00F9598E"/>
    <w:rsid w:val="00F96B32"/>
    <w:rsid w:val="00F9735A"/>
    <w:rsid w:val="00F97CD3"/>
    <w:rsid w:val="00FA2AA5"/>
    <w:rsid w:val="00FA42F4"/>
    <w:rsid w:val="00FA4EBA"/>
    <w:rsid w:val="00FA6502"/>
    <w:rsid w:val="00FA6AFC"/>
    <w:rsid w:val="00FA7B72"/>
    <w:rsid w:val="00FB0139"/>
    <w:rsid w:val="00FB0730"/>
    <w:rsid w:val="00FB0BC1"/>
    <w:rsid w:val="00FB14A0"/>
    <w:rsid w:val="00FB34A3"/>
    <w:rsid w:val="00FB3EF1"/>
    <w:rsid w:val="00FB4E4A"/>
    <w:rsid w:val="00FB6D3A"/>
    <w:rsid w:val="00FB760E"/>
    <w:rsid w:val="00FB7924"/>
    <w:rsid w:val="00FB7B83"/>
    <w:rsid w:val="00FB7F35"/>
    <w:rsid w:val="00FC0868"/>
    <w:rsid w:val="00FC11D6"/>
    <w:rsid w:val="00FC48DD"/>
    <w:rsid w:val="00FC569E"/>
    <w:rsid w:val="00FC5818"/>
    <w:rsid w:val="00FC67E5"/>
    <w:rsid w:val="00FC6BFF"/>
    <w:rsid w:val="00FC7B5F"/>
    <w:rsid w:val="00FD04EB"/>
    <w:rsid w:val="00FD1036"/>
    <w:rsid w:val="00FD1062"/>
    <w:rsid w:val="00FD131D"/>
    <w:rsid w:val="00FD1865"/>
    <w:rsid w:val="00FD1BE6"/>
    <w:rsid w:val="00FD1DE2"/>
    <w:rsid w:val="00FD3049"/>
    <w:rsid w:val="00FD3151"/>
    <w:rsid w:val="00FD5177"/>
    <w:rsid w:val="00FD5398"/>
    <w:rsid w:val="00FD6A47"/>
    <w:rsid w:val="00FE0E12"/>
    <w:rsid w:val="00FE35E1"/>
    <w:rsid w:val="00FE3AFC"/>
    <w:rsid w:val="00FE4D5E"/>
    <w:rsid w:val="00FE6D86"/>
    <w:rsid w:val="00FE7385"/>
    <w:rsid w:val="00FE7FB0"/>
    <w:rsid w:val="00FF0DA7"/>
    <w:rsid w:val="00FF252B"/>
    <w:rsid w:val="00FF290C"/>
    <w:rsid w:val="00FF2C03"/>
    <w:rsid w:val="00FF3276"/>
    <w:rsid w:val="00FF4397"/>
    <w:rsid w:val="00FF50BA"/>
    <w:rsid w:val="00FF5B26"/>
    <w:rsid w:val="00FF69CB"/>
    <w:rsid w:val="00FF6F0A"/>
    <w:rsid w:val="00FF7DE7"/>
    <w:rsid w:val="21DC802D"/>
    <w:rsid w:val="7972998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440D39D"/>
  <w15:docId w15:val="{968918DC-DBDC-430F-8C5E-64FA706A0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paragraph" w:styleId="Heading9">
    <w:name w:val="heading 9"/>
    <w:basedOn w:val="Normal"/>
    <w:next w:val="Normal"/>
    <w:link w:val="Heading9Char"/>
    <w:semiHidden/>
    <w:unhideWhenUsed/>
    <w:qFormat/>
    <w:locked/>
    <w:rsid w:val="0015798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aliases w:val="single space,footnote text,Fodnotetekst Tegn,fn,ALTS FOOTNOTE,FOOTNOTES,Texte de note de bas de page,Fußnotentext arial,Footnote Text Char Char Char Char Char Char,WB-Fußnotentext,Fußnote,ADB,Char,Footnote Text Char Char Char,ft Char,ft,f"/>
    <w:basedOn w:val="Normal"/>
    <w:link w:val="FootnoteTextChar"/>
    <w:uiPriority w:val="99"/>
    <w:qFormat/>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ftref,16 Point,Superscript 6 Point,BVI fnr Char Char Char Char,BVI fnr Car Car Char Char Char Char,BVI fnr Car Char Char Char Char,BVI fnr Car Car Car Car Char Char Char1 Char Char,BVI fnr Char Char Char Char Char,R,BVI fnr,Ref,4_G,fr"/>
    <w:link w:val="Char2"/>
    <w:qFormat/>
    <w:rsid w:val="00D9153B"/>
    <w:rPr>
      <w:rFonts w:cs="Times New Roman"/>
      <w:vertAlign w:val="superscript"/>
    </w:rPr>
  </w:style>
  <w:style w:type="paragraph" w:styleId="Footer">
    <w:name w:val="footer"/>
    <w:basedOn w:val="Normal"/>
    <w:link w:val="FooterChar"/>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Table/Figure Heading,Lapis Bulleted List,Dot pt,F5 List Paragraph,List Paragraph1,No Spacing1,List Paragraph Char Char Char,Indicator Text,Numbered Para 1,Bullet 1,List Paragraph12,Bullet Points,WB Para,L,3"/>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uiPriority w:val="99"/>
    <w:semiHidden/>
    <w:rsid w:val="00400E4A"/>
    <w:rPr>
      <w:rFonts w:cs="Times New Roman"/>
      <w:sz w:val="6"/>
      <w:szCs w:val="6"/>
    </w:rPr>
  </w:style>
  <w:style w:type="character" w:customStyle="1" w:styleId="FooterChar">
    <w:name w:val="Footer Char"/>
    <w:link w:val="Footer"/>
    <w:locked/>
    <w:rsid w:val="005841A3"/>
    <w:rPr>
      <w:rFonts w:cs="Times New Roman"/>
    </w:rPr>
  </w:style>
  <w:style w:type="paragraph" w:styleId="CommentText">
    <w:name w:val="annotation text"/>
    <w:basedOn w:val="Normal"/>
    <w:link w:val="CommentTextChar"/>
    <w:uiPriority w:val="99"/>
    <w:rsid w:val="008543F5"/>
  </w:style>
  <w:style w:type="character" w:customStyle="1" w:styleId="CommentTextChar">
    <w:name w:val="Comment Text Char"/>
    <w:basedOn w:val="DefaultParagraphFont"/>
    <w:link w:val="CommentText"/>
    <w:uiPriority w:val="99"/>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single space Char,footnote text Char,Fodnotetekst Tegn Char,fn Char,ALTS FOOTNOTE Char,FOOTNOTES Char,Texte de note de bas de page Char,Fußnotentext arial Char,Footnote Text Char Char Char Char Char Char Char,WB-Fußnotentext Char"/>
    <w:basedOn w:val="DefaultParagraphFont"/>
    <w:link w:val="FootnoteText"/>
    <w:uiPriority w:val="99"/>
    <w:qFormat/>
    <w:rsid w:val="00D6679C"/>
    <w:rPr>
      <w:rFonts w:ascii="Courier" w:hAnsi="Courier"/>
      <w:lang w:val="en-US" w:eastAsia="en-US"/>
    </w:rPr>
  </w:style>
  <w:style w:type="character" w:customStyle="1" w:styleId="ListParagraphChar">
    <w:name w:val="List Paragraph Char"/>
    <w:aliases w:val="List Paragraph (numbered (a)) Char,Table/Figure Heading Char,Lapis Bulleted List Char,Dot pt Char,F5 List Paragraph Char,List Paragraph1 Char,No Spacing1 Char,List Paragraph Char Char Char Char,Indicator Text Char,Bullet 1 Char"/>
    <w:link w:val="ListParagraph"/>
    <w:uiPriority w:val="34"/>
    <w:qFormat/>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character" w:customStyle="1" w:styleId="Mentionnonrsolue1">
    <w:name w:val="Mention non résolue1"/>
    <w:basedOn w:val="DefaultParagraphFont"/>
    <w:uiPriority w:val="99"/>
    <w:semiHidden/>
    <w:unhideWhenUsed/>
    <w:rsid w:val="00523B73"/>
    <w:rPr>
      <w:color w:val="605E5C"/>
      <w:shd w:val="clear" w:color="auto" w:fill="E1DFDD"/>
    </w:rPr>
  </w:style>
  <w:style w:type="paragraph" w:customStyle="1" w:styleId="Char2">
    <w:name w:val="Char2"/>
    <w:basedOn w:val="Normal"/>
    <w:link w:val="FootnoteReference"/>
    <w:uiPriority w:val="99"/>
    <w:rsid w:val="00C33B06"/>
    <w:pPr>
      <w:spacing w:after="160" w:line="240" w:lineRule="exact"/>
      <w:jc w:val="both"/>
    </w:pPr>
    <w:rPr>
      <w:vertAlign w:val="superscript"/>
      <w:lang w:val="en-GB" w:eastAsia="en-GB"/>
    </w:rPr>
  </w:style>
  <w:style w:type="paragraph" w:styleId="NormalWeb">
    <w:name w:val="Normal (Web)"/>
    <w:basedOn w:val="Normal"/>
    <w:unhideWhenUsed/>
    <w:rsid w:val="002156BB"/>
    <w:pPr>
      <w:spacing w:before="100" w:beforeAutospacing="1" w:after="100" w:afterAutospacing="1"/>
    </w:pPr>
    <w:rPr>
      <w:sz w:val="24"/>
      <w:szCs w:val="24"/>
      <w:lang w:val="en-ZW" w:eastAsia="en-GB"/>
    </w:rPr>
  </w:style>
  <w:style w:type="table" w:styleId="GridTable4-Accent1">
    <w:name w:val="Grid Table 4 Accent 1"/>
    <w:basedOn w:val="TableNormal"/>
    <w:uiPriority w:val="49"/>
    <w:rsid w:val="00D17F09"/>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
    <w:name w:val="Table Grid"/>
    <w:basedOn w:val="TableNormal"/>
    <w:rsid w:val="00D17F0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normal">
    <w:name w:val="x_msonormal"/>
    <w:basedOn w:val="Normal"/>
    <w:rsid w:val="00977B11"/>
    <w:pPr>
      <w:spacing w:before="100" w:beforeAutospacing="1" w:after="100" w:afterAutospacing="1"/>
    </w:pPr>
    <w:rPr>
      <w:sz w:val="24"/>
      <w:szCs w:val="24"/>
      <w:lang w:val="en-GB" w:eastAsia="en-GB"/>
    </w:rPr>
  </w:style>
  <w:style w:type="character" w:customStyle="1" w:styleId="cf01">
    <w:name w:val="cf01"/>
    <w:basedOn w:val="DefaultParagraphFont"/>
    <w:rsid w:val="00287914"/>
    <w:rPr>
      <w:rFonts w:ascii="Segoe UI" w:hAnsi="Segoe UI" w:cs="Segoe UI" w:hint="default"/>
      <w:sz w:val="18"/>
      <w:szCs w:val="18"/>
    </w:rPr>
  </w:style>
  <w:style w:type="paragraph" w:customStyle="1" w:styleId="BVIfnrCharCharChar">
    <w:name w:val="BVI fnr Char Char Char"/>
    <w:aliases w:val="ftref Char Char Char,16 Point Char Char Char,Superscript 6 Point Char Char Char"/>
    <w:basedOn w:val="Normal"/>
    <w:uiPriority w:val="99"/>
    <w:rsid w:val="00E22CA6"/>
    <w:pPr>
      <w:spacing w:before="120" w:line="240" w:lineRule="exact"/>
      <w:jc w:val="both"/>
    </w:pPr>
    <w:rPr>
      <w:vertAlign w:val="superscript"/>
      <w:lang w:val="fr-FR" w:eastAsia="fr-FR"/>
    </w:rPr>
  </w:style>
  <w:style w:type="paragraph" w:customStyle="1" w:styleId="CPDTexte">
    <w:name w:val="CPD Texte"/>
    <w:basedOn w:val="ListParagraph"/>
    <w:link w:val="CPDTexteCar"/>
    <w:qFormat/>
    <w:rsid w:val="00E22CA6"/>
    <w:pPr>
      <w:numPr>
        <w:numId w:val="3"/>
      </w:numPr>
      <w:tabs>
        <w:tab w:val="left" w:pos="1560"/>
      </w:tabs>
      <w:suppressAutoHyphens/>
      <w:autoSpaceDN w:val="0"/>
      <w:spacing w:after="120"/>
      <w:ind w:left="1196" w:right="1196" w:firstLine="0"/>
      <w:jc w:val="both"/>
      <w:textAlignment w:val="baseline"/>
    </w:pPr>
  </w:style>
  <w:style w:type="character" w:customStyle="1" w:styleId="CPDTexteCar">
    <w:name w:val="CPD Texte Car"/>
    <w:basedOn w:val="DefaultParagraphFont"/>
    <w:link w:val="CPDTexte"/>
    <w:rsid w:val="00E22CA6"/>
    <w:rPr>
      <w:lang w:val="en-US" w:eastAsia="en-US"/>
    </w:rPr>
  </w:style>
  <w:style w:type="character" w:customStyle="1" w:styleId="normaltextrun">
    <w:name w:val="normaltextrun"/>
    <w:basedOn w:val="DefaultParagraphFont"/>
    <w:rsid w:val="00D73FE3"/>
  </w:style>
  <w:style w:type="paragraph" w:customStyle="1" w:styleId="BVIfnrCarCar">
    <w:name w:val="BVI fnr Car Car"/>
    <w:aliases w:val="BVI fnr Car,BVI fnr Car Car Car Car"/>
    <w:basedOn w:val="Normal"/>
    <w:uiPriority w:val="99"/>
    <w:rsid w:val="00BE6E79"/>
    <w:pPr>
      <w:autoSpaceDE w:val="0"/>
      <w:autoSpaceDN w:val="0"/>
      <w:adjustRightInd w:val="0"/>
      <w:spacing w:line="240" w:lineRule="exact"/>
    </w:pPr>
    <w:rPr>
      <w:vertAlign w:val="superscript"/>
      <w:lang w:val="en-GB" w:eastAsia="en-GB"/>
    </w:rPr>
  </w:style>
  <w:style w:type="paragraph" w:customStyle="1" w:styleId="xxparagraph">
    <w:name w:val="x_xparagraph"/>
    <w:basedOn w:val="Normal"/>
    <w:rsid w:val="00BE6E79"/>
    <w:pPr>
      <w:spacing w:before="100" w:beforeAutospacing="1" w:after="100" w:afterAutospacing="1"/>
    </w:pPr>
    <w:rPr>
      <w:rFonts w:ascii="Calibri" w:eastAsiaTheme="minorHAnsi" w:hAnsi="Calibri"/>
      <w:sz w:val="22"/>
      <w:szCs w:val="22"/>
      <w:lang w:val="en-GB" w:eastAsia="en-GB"/>
    </w:rPr>
  </w:style>
  <w:style w:type="character" w:customStyle="1" w:styleId="eop">
    <w:name w:val="eop"/>
    <w:basedOn w:val="DefaultParagraphFont"/>
    <w:rsid w:val="00BE6E79"/>
  </w:style>
  <w:style w:type="paragraph" w:customStyle="1" w:styleId="paragraph">
    <w:name w:val="paragraph"/>
    <w:basedOn w:val="Normal"/>
    <w:rsid w:val="00BE6E79"/>
    <w:pPr>
      <w:spacing w:before="100" w:beforeAutospacing="1" w:after="100" w:afterAutospacing="1"/>
    </w:pPr>
    <w:rPr>
      <w:sz w:val="24"/>
      <w:szCs w:val="24"/>
    </w:rPr>
  </w:style>
  <w:style w:type="character" w:customStyle="1" w:styleId="apple-converted-space">
    <w:name w:val="apple-converted-space"/>
    <w:basedOn w:val="DefaultParagraphFont"/>
    <w:rsid w:val="00BE6E79"/>
  </w:style>
  <w:style w:type="paragraph" w:customStyle="1" w:styleId="ListBullet1">
    <w:name w:val="List Bullet1"/>
    <w:basedOn w:val="Normal"/>
    <w:next w:val="ListBullet"/>
    <w:uiPriority w:val="99"/>
    <w:semiHidden/>
    <w:rsid w:val="00745C26"/>
    <w:pPr>
      <w:numPr>
        <w:numId w:val="8"/>
      </w:numPr>
      <w:tabs>
        <w:tab w:val="clear" w:pos="9781"/>
        <w:tab w:val="num" w:pos="360"/>
      </w:tabs>
      <w:spacing w:after="160" w:line="256" w:lineRule="auto"/>
      <w:ind w:left="360"/>
      <w:contextualSpacing/>
    </w:pPr>
    <w:rPr>
      <w:vertAlign w:val="superscript"/>
      <w:lang w:val="en-GB" w:eastAsia="en-GB"/>
    </w:rPr>
  </w:style>
  <w:style w:type="paragraph" w:styleId="ListBullet">
    <w:name w:val="List Bullet"/>
    <w:basedOn w:val="Normal"/>
    <w:unhideWhenUsed/>
    <w:rsid w:val="00745C26"/>
    <w:pPr>
      <w:numPr>
        <w:numId w:val="7"/>
      </w:numPr>
      <w:contextualSpacing/>
    </w:pPr>
  </w:style>
  <w:style w:type="paragraph" w:customStyle="1" w:styleId="Default">
    <w:name w:val="Default"/>
    <w:qFormat/>
    <w:rsid w:val="00835EAA"/>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8C5974"/>
    <w:rPr>
      <w:color w:val="605E5C"/>
      <w:shd w:val="clear" w:color="auto" w:fill="E1DFDD"/>
    </w:rPr>
  </w:style>
  <w:style w:type="paragraph" w:styleId="EndnoteText">
    <w:name w:val="endnote text"/>
    <w:basedOn w:val="Normal"/>
    <w:link w:val="EndnoteTextChar"/>
    <w:semiHidden/>
    <w:unhideWhenUsed/>
    <w:rsid w:val="008C5974"/>
  </w:style>
  <w:style w:type="character" w:customStyle="1" w:styleId="EndnoteTextChar">
    <w:name w:val="Endnote Text Char"/>
    <w:basedOn w:val="DefaultParagraphFont"/>
    <w:link w:val="EndnoteText"/>
    <w:semiHidden/>
    <w:rsid w:val="008C5974"/>
    <w:rPr>
      <w:lang w:val="en-US" w:eastAsia="en-US"/>
    </w:rPr>
  </w:style>
  <w:style w:type="character" w:styleId="EndnoteReference">
    <w:name w:val="endnote reference"/>
    <w:basedOn w:val="DefaultParagraphFont"/>
    <w:semiHidden/>
    <w:unhideWhenUsed/>
    <w:rsid w:val="008C5974"/>
    <w:rPr>
      <w:vertAlign w:val="superscript"/>
    </w:rPr>
  </w:style>
  <w:style w:type="paragraph" w:styleId="HTMLPreformatted">
    <w:name w:val="HTML Preformatted"/>
    <w:basedOn w:val="Normal"/>
    <w:link w:val="HTMLPreformattedChar"/>
    <w:semiHidden/>
    <w:unhideWhenUsed/>
    <w:rsid w:val="008C5974"/>
    <w:rPr>
      <w:rFonts w:ascii="Consolas" w:hAnsi="Consolas"/>
    </w:rPr>
  </w:style>
  <w:style w:type="character" w:customStyle="1" w:styleId="HTMLPreformattedChar">
    <w:name w:val="HTML Preformatted Char"/>
    <w:basedOn w:val="DefaultParagraphFont"/>
    <w:link w:val="HTMLPreformatted"/>
    <w:semiHidden/>
    <w:rsid w:val="008C5974"/>
    <w:rPr>
      <w:rFonts w:ascii="Consolas" w:hAnsi="Consolas"/>
      <w:lang w:val="en-US" w:eastAsia="en-US"/>
    </w:rPr>
  </w:style>
  <w:style w:type="character" w:customStyle="1" w:styleId="ParagraphedelisteCar1">
    <w:name w:val="Paragraphe de liste Car1"/>
    <w:aliases w:val="List Paragraph (numbered (a)) Car1,Lapis Bulleted List Car1,Dot pt Car1,F5 List Paragraph Car1,List Paragraph1 Car1,No Spacing1 Car1,List Paragraph Char Char Char Car1,Indicator Text Car1,Numbered Para 1 Car1,Bullet 1 Car1,L Car"/>
    <w:uiPriority w:val="34"/>
    <w:qFormat/>
    <w:locked/>
    <w:rsid w:val="008C5974"/>
    <w:rPr>
      <w:lang w:val="en-US" w:eastAsia="en-US"/>
    </w:rPr>
  </w:style>
  <w:style w:type="character" w:customStyle="1" w:styleId="scxw216015428">
    <w:name w:val="scxw216015428"/>
    <w:basedOn w:val="DefaultParagraphFont"/>
    <w:rsid w:val="009F7BEC"/>
  </w:style>
  <w:style w:type="character" w:customStyle="1" w:styleId="ui-provider">
    <w:name w:val="ui-provider"/>
    <w:basedOn w:val="DefaultParagraphFont"/>
    <w:rsid w:val="00157984"/>
  </w:style>
  <w:style w:type="character" w:customStyle="1" w:styleId="Heading9Char">
    <w:name w:val="Heading 9 Char"/>
    <w:basedOn w:val="DefaultParagraphFont"/>
    <w:link w:val="Heading9"/>
    <w:uiPriority w:val="9"/>
    <w:rsid w:val="00157984"/>
    <w:rPr>
      <w:rFonts w:asciiTheme="majorHAnsi" w:eastAsiaTheme="majorEastAsia" w:hAnsiTheme="majorHAnsi" w:cstheme="majorBidi"/>
      <w:i/>
      <w:iCs/>
      <w:color w:val="272727" w:themeColor="text1" w:themeTint="D8"/>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58720802">
      <w:bodyDiv w:val="1"/>
      <w:marLeft w:val="0"/>
      <w:marRight w:val="0"/>
      <w:marTop w:val="0"/>
      <w:marBottom w:val="0"/>
      <w:divBdr>
        <w:top w:val="none" w:sz="0" w:space="0" w:color="auto"/>
        <w:left w:val="none" w:sz="0" w:space="0" w:color="auto"/>
        <w:bottom w:val="none" w:sz="0" w:space="0" w:color="auto"/>
        <w:right w:val="none" w:sz="0" w:space="0" w:color="auto"/>
      </w:divBdr>
    </w:div>
    <w:div w:id="891964460">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405832698">
      <w:bodyDiv w:val="1"/>
      <w:marLeft w:val="0"/>
      <w:marRight w:val="0"/>
      <w:marTop w:val="0"/>
      <w:marBottom w:val="0"/>
      <w:divBdr>
        <w:top w:val="none" w:sz="0" w:space="0" w:color="auto"/>
        <w:left w:val="none" w:sz="0" w:space="0" w:color="auto"/>
        <w:bottom w:val="none" w:sz="0" w:space="0" w:color="auto"/>
        <w:right w:val="none" w:sz="0" w:space="0" w:color="auto"/>
      </w:divBdr>
    </w:div>
    <w:div w:id="1775513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ocuments.worldbank.org/en/publication/documents-reports/documentdetail/099830103012227161/p173002056f08e0a909afd0d7c9f381c4d3"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UNITOFFICE-440-2260</_dlc_DocId>
    <_dlc_DocIdUrl xmlns="5ebeba3d-fd60-4dcb-8548-a9fd3c51d9ff">
      <Url>https://intranet.undp.org/unit/office/exo/sp2014/SP201417/_layouts/15/DocIdRedir.aspx?ID=UNITOFFICE-440-2260</Url>
      <Description>UNITOFFICE-440-2260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25299-70F4-444F-B236-44270C4DFCA3}">
  <ds:schemaRefs>
    <ds:schemaRef ds:uri="http://schemas.microsoft.com/sharepoint/events"/>
  </ds:schemaRefs>
</ds:datastoreItem>
</file>

<file path=customXml/itemProps2.xml><?xml version="1.0" encoding="utf-8"?>
<ds:datastoreItem xmlns:ds="http://schemas.openxmlformats.org/officeDocument/2006/customXml" ds:itemID="{1AAABAED-BA44-4E77-8C93-B400AA3B3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5ebeba3d-fd60-4dcb-8548-a9fd3c51d9ff"/>
  </ds:schemaRefs>
</ds:datastoreItem>
</file>

<file path=customXml/itemProps4.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5.xml><?xml version="1.0" encoding="utf-8"?>
<ds:datastoreItem xmlns:ds="http://schemas.openxmlformats.org/officeDocument/2006/customXml" ds:itemID="{FD6F7090-AACD-4808-B9B4-8227A4FC0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16</Pages>
  <Words>6712</Words>
  <Characters>38259</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44882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subject/>
  <dc:creator>John Magoha</dc:creator>
  <cp:keywords/>
  <dc:description/>
  <cp:lastModifiedBy>Gio Emma Apruzzese</cp:lastModifiedBy>
  <cp:revision>19</cp:revision>
  <cp:lastPrinted>2023-10-26T02:55:00Z</cp:lastPrinted>
  <dcterms:created xsi:type="dcterms:W3CDTF">2023-10-27T16:15:00Z</dcterms:created>
  <dcterms:modified xsi:type="dcterms:W3CDTF">2023-11-06T18:53:00Z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19972b41-cb75-4480-a2b1-0ce0bb25c0bd</vt:lpwstr>
  </property>
  <property fmtid="{D5CDD505-2E9C-101B-9397-08002B2CF9AE}" pid="4" name="POPPBusinessProcess">
    <vt:lpwstr/>
  </property>
  <property fmtid="{D5CDD505-2E9C-101B-9397-08002B2CF9AE}" pid="5" name="UNDP_POPP_BUSINESSUNIT">
    <vt:lpwstr>669;#Programme and Project Management|1c019435-9793-447e-8959-0b32d23bf3d5</vt:lpwstr>
  </property>
</Properties>
</file>