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9684F" w14:textId="1B0B29B5" w:rsidR="00461411" w:rsidRPr="007A5B57" w:rsidRDefault="00BE6E79" w:rsidP="00794509">
      <w:pPr>
        <w:tabs>
          <w:tab w:val="left" w:pos="8789"/>
        </w:tabs>
        <w:ind w:left="-432" w:right="288"/>
        <w:rPr>
          <w:b/>
          <w:color w:val="000000"/>
          <w:lang w:val="en-GB"/>
        </w:rPr>
      </w:pPr>
      <w:r w:rsidRPr="007A5B57">
        <w:rPr>
          <w:b/>
          <w:color w:val="000000"/>
          <w:lang w:val="en-GB"/>
        </w:rPr>
        <w:t xml:space="preserve">First </w:t>
      </w:r>
      <w:r w:rsidR="00461411" w:rsidRPr="007A5B57">
        <w:rPr>
          <w:b/>
          <w:color w:val="000000"/>
          <w:lang w:val="en-GB"/>
        </w:rPr>
        <w:t>regular session 202</w:t>
      </w:r>
      <w:r w:rsidRPr="007A5B57">
        <w:rPr>
          <w:b/>
          <w:color w:val="000000"/>
          <w:lang w:val="en-GB"/>
        </w:rPr>
        <w:t>4</w:t>
      </w:r>
    </w:p>
    <w:p w14:paraId="3C138055" w14:textId="7AEFA67F" w:rsidR="00461411" w:rsidRPr="007A5B57" w:rsidRDefault="00B1561B" w:rsidP="00D73F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426" w:right="1260"/>
        <w:rPr>
          <w:color w:val="000000"/>
          <w:lang w:val="en-GB"/>
        </w:rPr>
      </w:pPr>
      <w:r w:rsidRPr="007A5B57">
        <w:rPr>
          <w:color w:val="000000"/>
          <w:lang w:val="en-GB"/>
        </w:rPr>
        <w:t>2</w:t>
      </w:r>
      <w:r w:rsidR="00BE6E79" w:rsidRPr="007A5B57">
        <w:rPr>
          <w:color w:val="000000"/>
          <w:lang w:val="en-GB"/>
        </w:rPr>
        <w:t>9</w:t>
      </w:r>
      <w:r w:rsidRPr="007A5B57">
        <w:rPr>
          <w:color w:val="000000"/>
          <w:lang w:val="en-GB"/>
        </w:rPr>
        <w:t xml:space="preserve"> </w:t>
      </w:r>
      <w:r w:rsidR="00BE6E79" w:rsidRPr="007A5B57">
        <w:rPr>
          <w:color w:val="000000"/>
          <w:lang w:val="en-GB"/>
        </w:rPr>
        <w:t xml:space="preserve">January </w:t>
      </w:r>
      <w:r w:rsidRPr="007A5B57">
        <w:rPr>
          <w:color w:val="000000"/>
          <w:lang w:val="en-GB"/>
        </w:rPr>
        <w:t xml:space="preserve">to </w:t>
      </w:r>
      <w:r w:rsidR="00BE6E79" w:rsidRPr="007A5B57">
        <w:rPr>
          <w:color w:val="000000"/>
          <w:lang w:val="en-GB"/>
        </w:rPr>
        <w:t>2 February</w:t>
      </w:r>
      <w:r w:rsidR="006C20B9" w:rsidRPr="007A5B57">
        <w:rPr>
          <w:color w:val="000000"/>
          <w:lang w:val="en-GB"/>
        </w:rPr>
        <w:t xml:space="preserve"> </w:t>
      </w:r>
      <w:r w:rsidR="00461411" w:rsidRPr="007A5B57">
        <w:rPr>
          <w:color w:val="000000"/>
          <w:lang w:val="en-GB"/>
        </w:rPr>
        <w:t>202</w:t>
      </w:r>
      <w:r w:rsidR="00BE6E79" w:rsidRPr="007A5B57">
        <w:rPr>
          <w:color w:val="000000"/>
          <w:lang w:val="en-GB"/>
        </w:rPr>
        <w:t>4</w:t>
      </w:r>
      <w:r w:rsidR="00461411" w:rsidRPr="007A5B57">
        <w:rPr>
          <w:color w:val="000000"/>
          <w:lang w:val="en-GB"/>
        </w:rPr>
        <w:t>, New York</w:t>
      </w:r>
    </w:p>
    <w:p w14:paraId="532F0A5B" w14:textId="064D8637" w:rsidR="00461411" w:rsidRPr="007A5B57" w:rsidRDefault="00461411" w:rsidP="00D73FE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426" w:right="1260"/>
        <w:rPr>
          <w:color w:val="000000"/>
          <w:lang w:val="en-GB"/>
        </w:rPr>
      </w:pPr>
      <w:r w:rsidRPr="007A5B57">
        <w:rPr>
          <w:color w:val="000000"/>
          <w:lang w:val="en-GB"/>
        </w:rPr>
        <w:t xml:space="preserve">Item </w:t>
      </w:r>
      <w:r w:rsidR="00BE6E79" w:rsidRPr="007A5B57">
        <w:rPr>
          <w:color w:val="000000"/>
          <w:lang w:val="en-GB"/>
        </w:rPr>
        <w:t>6</w:t>
      </w:r>
      <w:r w:rsidRPr="007A5B57">
        <w:rPr>
          <w:color w:val="000000"/>
          <w:lang w:val="en-GB"/>
        </w:rPr>
        <w:t xml:space="preserve"> of the provisional agenda</w:t>
      </w:r>
    </w:p>
    <w:p w14:paraId="4EAD17DB" w14:textId="77777777" w:rsidR="00461411" w:rsidRPr="007A5B57" w:rsidRDefault="00461411" w:rsidP="00D73FE3">
      <w:pPr>
        <w:ind w:left="-426" w:right="1260"/>
        <w:rPr>
          <w:b/>
          <w:color w:val="000000"/>
          <w:lang w:val="en-GB"/>
        </w:rPr>
      </w:pPr>
      <w:r w:rsidRPr="007A5B57">
        <w:rPr>
          <w:b/>
          <w:color w:val="000000"/>
          <w:lang w:val="en-GB"/>
        </w:rPr>
        <w:t>Country programmes and related matters</w:t>
      </w:r>
    </w:p>
    <w:p w14:paraId="6178FB62" w14:textId="77777777" w:rsidR="00461411" w:rsidRPr="007A5B57" w:rsidRDefault="00461411" w:rsidP="00461411">
      <w:pPr>
        <w:jc w:val="both"/>
        <w:rPr>
          <w:b/>
          <w:lang w:val="en-GB"/>
        </w:rPr>
      </w:pPr>
    </w:p>
    <w:p w14:paraId="7950BBBC" w14:textId="77777777" w:rsidR="00461411" w:rsidRPr="007A5B57" w:rsidRDefault="00461411" w:rsidP="00461411">
      <w:pPr>
        <w:keepNext/>
        <w:keepLines/>
        <w:pBdr>
          <w:top w:val="nil"/>
          <w:left w:val="nil"/>
          <w:bottom w:val="nil"/>
          <w:right w:val="nil"/>
          <w:between w:val="nil"/>
        </w:pBd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auto"/>
        <w:ind w:left="1267" w:right="1260" w:hanging="1267"/>
        <w:rPr>
          <w:b/>
          <w:sz w:val="28"/>
          <w:szCs w:val="28"/>
          <w:lang w:val="en-GB"/>
        </w:rPr>
      </w:pPr>
    </w:p>
    <w:p w14:paraId="293F1309" w14:textId="506CF482" w:rsidR="00461411" w:rsidRPr="007A5B57" w:rsidRDefault="00461411" w:rsidP="00461411">
      <w:pPr>
        <w:keepNext/>
        <w:keepLines/>
        <w:tabs>
          <w:tab w:val="right" w:pos="1022"/>
          <w:tab w:val="left" w:pos="1267"/>
          <w:tab w:val="left" w:pos="1620"/>
          <w:tab w:val="left" w:pos="2218"/>
          <w:tab w:val="left" w:pos="2693"/>
          <w:tab w:val="left" w:pos="3182"/>
          <w:tab w:val="left" w:pos="3658"/>
          <w:tab w:val="left" w:pos="4133"/>
          <w:tab w:val="left" w:pos="4622"/>
          <w:tab w:val="left" w:pos="5098"/>
          <w:tab w:val="left" w:pos="5573"/>
          <w:tab w:val="left" w:pos="6048"/>
        </w:tabs>
        <w:suppressAutoHyphens/>
        <w:spacing w:after="120" w:line="300" w:lineRule="exact"/>
        <w:ind w:right="328"/>
        <w:jc w:val="center"/>
        <w:outlineLvl w:val="0"/>
        <w:rPr>
          <w:color w:val="000000"/>
          <w:kern w:val="14"/>
          <w:sz w:val="32"/>
          <w:szCs w:val="32"/>
          <w:lang w:val="en-GB" w:eastAsia="fr-FR"/>
        </w:rPr>
      </w:pPr>
      <w:r w:rsidRPr="007A5B57">
        <w:rPr>
          <w:b/>
          <w:sz w:val="32"/>
          <w:szCs w:val="32"/>
          <w:lang w:val="en-GB"/>
        </w:rPr>
        <w:t xml:space="preserve">Draft country programme document for </w:t>
      </w:r>
      <w:r w:rsidR="00BE6E79" w:rsidRPr="007A5B57">
        <w:rPr>
          <w:b/>
          <w:sz w:val="32"/>
          <w:szCs w:val="32"/>
          <w:lang w:val="en-GB"/>
        </w:rPr>
        <w:t>Cambodia</w:t>
      </w:r>
      <w:r w:rsidRPr="007A5B57">
        <w:rPr>
          <w:b/>
          <w:sz w:val="32"/>
          <w:szCs w:val="32"/>
          <w:lang w:val="en-GB"/>
        </w:rPr>
        <w:t xml:space="preserve"> (202</w:t>
      </w:r>
      <w:r w:rsidR="00D73FE3" w:rsidRPr="007A5B57">
        <w:rPr>
          <w:b/>
          <w:sz w:val="32"/>
          <w:szCs w:val="32"/>
          <w:lang w:val="en-GB"/>
        </w:rPr>
        <w:t>4</w:t>
      </w:r>
      <w:r w:rsidRPr="007A5B57">
        <w:rPr>
          <w:b/>
          <w:sz w:val="32"/>
          <w:szCs w:val="32"/>
          <w:lang w:val="en-GB"/>
        </w:rPr>
        <w:t>-202</w:t>
      </w:r>
      <w:r w:rsidR="00BE6E79" w:rsidRPr="007A5B57">
        <w:rPr>
          <w:b/>
          <w:sz w:val="32"/>
          <w:szCs w:val="32"/>
          <w:lang w:val="en-GB"/>
        </w:rPr>
        <w:t>8</w:t>
      </w:r>
      <w:r w:rsidRPr="007A5B57">
        <w:rPr>
          <w:b/>
          <w:sz w:val="32"/>
          <w:szCs w:val="32"/>
          <w:lang w:val="en-GB"/>
        </w:rPr>
        <w:t>)</w:t>
      </w:r>
      <w:r w:rsidRPr="007A5B57">
        <w:rPr>
          <w:b/>
          <w:sz w:val="32"/>
          <w:szCs w:val="32"/>
          <w:lang w:val="en-GB"/>
        </w:rPr>
        <w:br/>
      </w:r>
    </w:p>
    <w:p w14:paraId="73C9FDEF" w14:textId="77777777" w:rsidR="00461411" w:rsidRPr="007A5B57" w:rsidRDefault="00461411" w:rsidP="00461411">
      <w:pPr>
        <w:keepNext/>
        <w:keepLines/>
        <w:tabs>
          <w:tab w:val="right" w:pos="1022"/>
          <w:tab w:val="left" w:pos="1267"/>
          <w:tab w:val="left" w:pos="1620"/>
          <w:tab w:val="left" w:pos="2218"/>
          <w:tab w:val="left" w:pos="2693"/>
          <w:tab w:val="left" w:pos="3182"/>
          <w:tab w:val="left" w:pos="3658"/>
          <w:tab w:val="left" w:pos="4133"/>
          <w:tab w:val="left" w:pos="4622"/>
          <w:tab w:val="left" w:pos="5098"/>
          <w:tab w:val="left" w:pos="5573"/>
          <w:tab w:val="left" w:pos="6048"/>
        </w:tabs>
        <w:suppressAutoHyphens/>
        <w:spacing w:after="120" w:line="300" w:lineRule="exact"/>
        <w:ind w:left="720" w:right="328"/>
        <w:outlineLvl w:val="0"/>
        <w:rPr>
          <w:color w:val="000000"/>
          <w:kern w:val="14"/>
          <w:sz w:val="28"/>
          <w:lang w:val="en-GB" w:eastAsia="fr-FR"/>
        </w:rPr>
      </w:pPr>
    </w:p>
    <w:p w14:paraId="271FA679" w14:textId="77777777" w:rsidR="00461411" w:rsidRPr="007A5B57" w:rsidRDefault="00461411" w:rsidP="00461411">
      <w:pPr>
        <w:keepNext/>
        <w:keepLines/>
        <w:tabs>
          <w:tab w:val="right" w:pos="1022"/>
          <w:tab w:val="left" w:pos="1267"/>
          <w:tab w:val="left" w:pos="1620"/>
          <w:tab w:val="left" w:pos="2218"/>
          <w:tab w:val="left" w:pos="2693"/>
          <w:tab w:val="left" w:pos="3182"/>
          <w:tab w:val="left" w:pos="3658"/>
          <w:tab w:val="left" w:pos="4133"/>
          <w:tab w:val="left" w:pos="4622"/>
          <w:tab w:val="left" w:pos="5098"/>
          <w:tab w:val="left" w:pos="5573"/>
          <w:tab w:val="left" w:pos="6048"/>
        </w:tabs>
        <w:suppressAutoHyphens/>
        <w:spacing w:after="120" w:line="300" w:lineRule="exact"/>
        <w:ind w:right="328"/>
        <w:outlineLvl w:val="0"/>
        <w:rPr>
          <w:color w:val="000000"/>
          <w:lang w:val="en-GB" w:eastAsia="fr-FR"/>
        </w:rPr>
      </w:pPr>
      <w:r w:rsidRPr="007A5B57">
        <w:rPr>
          <w:color w:val="000000"/>
          <w:kern w:val="14"/>
          <w:sz w:val="28"/>
          <w:lang w:val="en-GB" w:eastAsia="fr-FR"/>
        </w:rPr>
        <w:t>Contents</w:t>
      </w:r>
    </w:p>
    <w:tbl>
      <w:tblPr>
        <w:tblpPr w:leftFromText="180" w:rightFromText="180" w:vertAnchor="text" w:horzAnchor="margin" w:tblpXSpec="center" w:tblpY="68"/>
        <w:tblOverlap w:val="never"/>
        <w:tblW w:w="9902" w:type="dxa"/>
        <w:tblLayout w:type="fixed"/>
        <w:tblCellMar>
          <w:left w:w="0" w:type="dxa"/>
          <w:right w:w="0" w:type="dxa"/>
        </w:tblCellMar>
        <w:tblLook w:val="0000" w:firstRow="0" w:lastRow="0" w:firstColumn="0" w:lastColumn="0" w:noHBand="0" w:noVBand="0"/>
      </w:tblPr>
      <w:tblGrid>
        <w:gridCol w:w="1260"/>
        <w:gridCol w:w="8109"/>
        <w:gridCol w:w="171"/>
        <w:gridCol w:w="362"/>
      </w:tblGrid>
      <w:tr w:rsidR="00461411" w:rsidRPr="007A5B57" w14:paraId="06110C97" w14:textId="77777777" w:rsidTr="00AA084E">
        <w:tc>
          <w:tcPr>
            <w:tcW w:w="1260" w:type="dxa"/>
            <w:shd w:val="clear" w:color="auto" w:fill="auto"/>
          </w:tcPr>
          <w:p w14:paraId="0442321F" w14:textId="77777777" w:rsidR="00461411" w:rsidRPr="007A5B57" w:rsidRDefault="00461411" w:rsidP="00AA084E">
            <w:pPr>
              <w:tabs>
                <w:tab w:val="left" w:pos="1620"/>
              </w:tabs>
              <w:suppressAutoHyphens/>
              <w:spacing w:after="120"/>
              <w:jc w:val="right"/>
              <w:rPr>
                <w:i/>
                <w:color w:val="000000"/>
                <w:spacing w:val="4"/>
                <w:w w:val="103"/>
                <w:kern w:val="14"/>
                <w:sz w:val="14"/>
                <w:lang w:val="en-GB" w:eastAsia="fr-FR"/>
              </w:rPr>
            </w:pPr>
            <w:r w:rsidRPr="007A5B57">
              <w:rPr>
                <w:i/>
                <w:color w:val="000000"/>
                <w:spacing w:val="4"/>
                <w:w w:val="103"/>
                <w:kern w:val="14"/>
                <w:sz w:val="14"/>
                <w:lang w:val="en-GB" w:eastAsia="fr-FR"/>
              </w:rPr>
              <w:t>Chapter</w:t>
            </w:r>
          </w:p>
        </w:tc>
        <w:tc>
          <w:tcPr>
            <w:tcW w:w="8280" w:type="dxa"/>
            <w:gridSpan w:val="2"/>
            <w:shd w:val="clear" w:color="auto" w:fill="auto"/>
          </w:tcPr>
          <w:p w14:paraId="7A8991A5" w14:textId="77777777" w:rsidR="00461411" w:rsidRPr="007A5B57" w:rsidRDefault="00461411" w:rsidP="00AA084E">
            <w:pPr>
              <w:tabs>
                <w:tab w:val="left" w:pos="1620"/>
              </w:tabs>
              <w:suppressAutoHyphens/>
              <w:spacing w:after="120"/>
              <w:rPr>
                <w:i/>
                <w:color w:val="000000"/>
                <w:spacing w:val="4"/>
                <w:w w:val="103"/>
                <w:kern w:val="14"/>
                <w:sz w:val="14"/>
                <w:lang w:val="en-GB" w:eastAsia="fr-FR"/>
              </w:rPr>
            </w:pPr>
          </w:p>
        </w:tc>
        <w:tc>
          <w:tcPr>
            <w:tcW w:w="362" w:type="dxa"/>
            <w:shd w:val="clear" w:color="auto" w:fill="auto"/>
          </w:tcPr>
          <w:p w14:paraId="0AA5649A" w14:textId="77777777" w:rsidR="00461411" w:rsidRPr="007A5B57" w:rsidRDefault="00461411" w:rsidP="00AA084E">
            <w:pPr>
              <w:tabs>
                <w:tab w:val="left" w:pos="1620"/>
              </w:tabs>
              <w:suppressAutoHyphens/>
              <w:spacing w:after="120"/>
              <w:jc w:val="right"/>
              <w:rPr>
                <w:i/>
                <w:color w:val="000000"/>
                <w:spacing w:val="4"/>
                <w:w w:val="103"/>
                <w:kern w:val="14"/>
                <w:sz w:val="14"/>
                <w:lang w:val="en-GB" w:eastAsia="fr-FR"/>
              </w:rPr>
            </w:pPr>
            <w:r w:rsidRPr="007A5B57">
              <w:rPr>
                <w:i/>
                <w:iCs/>
                <w:color w:val="000000"/>
                <w:kern w:val="14"/>
                <w:sz w:val="14"/>
                <w:lang w:val="en-GB" w:eastAsia="fr-FR"/>
              </w:rPr>
              <w:t>Page</w:t>
            </w:r>
          </w:p>
        </w:tc>
      </w:tr>
      <w:tr w:rsidR="00461411" w:rsidRPr="007A5B57" w14:paraId="196D92D0" w14:textId="77777777" w:rsidTr="00AA084E">
        <w:tc>
          <w:tcPr>
            <w:tcW w:w="9540" w:type="dxa"/>
            <w:gridSpan w:val="3"/>
            <w:shd w:val="clear" w:color="auto" w:fill="auto"/>
          </w:tcPr>
          <w:p w14:paraId="571CA983" w14:textId="77777777" w:rsidR="00461411" w:rsidRPr="007A5B57" w:rsidRDefault="00461411" w:rsidP="007A5B57">
            <w:pPr>
              <w:numPr>
                <w:ilvl w:val="0"/>
                <w:numId w:val="2"/>
              </w:numPr>
              <w:tabs>
                <w:tab w:val="right" w:pos="1080"/>
                <w:tab w:val="left" w:pos="1296"/>
                <w:tab w:val="left" w:pos="1620"/>
                <w:tab w:val="left" w:pos="2160"/>
                <w:tab w:val="left" w:pos="2592"/>
                <w:tab w:val="right" w:leader="dot" w:pos="9090"/>
              </w:tabs>
              <w:suppressAutoHyphens/>
              <w:spacing w:after="120" w:line="240" w:lineRule="exact"/>
              <w:jc w:val="both"/>
              <w:rPr>
                <w:color w:val="000000"/>
                <w:spacing w:val="4"/>
                <w:w w:val="103"/>
                <w:kern w:val="14"/>
                <w:lang w:val="en-GB" w:eastAsia="fr-FR"/>
              </w:rPr>
            </w:pPr>
            <w:r w:rsidRPr="007A5B57">
              <w:rPr>
                <w:color w:val="000000"/>
                <w:kern w:val="14"/>
                <w:lang w:val="en-GB" w:eastAsia="fr-FR"/>
              </w:rPr>
              <w:tab/>
              <w:t xml:space="preserve">UNDP within the </w:t>
            </w:r>
            <w:bookmarkStart w:id="0" w:name="_Hlk102471570"/>
            <w:r w:rsidRPr="007A5B57">
              <w:rPr>
                <w:color w:val="000000"/>
                <w:kern w:val="14"/>
                <w:lang w:val="en-GB" w:eastAsia="fr-FR"/>
              </w:rPr>
              <w:t>United Nations Sustainable Development Cooperation Framework</w:t>
            </w:r>
            <w:bookmarkEnd w:id="0"/>
            <w:r w:rsidRPr="007A5B57">
              <w:rPr>
                <w:color w:val="000000"/>
                <w:sz w:val="24"/>
                <w:szCs w:val="24"/>
                <w:lang w:val="en-GB" w:eastAsia="fr-FR"/>
              </w:rPr>
              <w:tab/>
            </w:r>
          </w:p>
        </w:tc>
        <w:tc>
          <w:tcPr>
            <w:tcW w:w="362" w:type="dxa"/>
            <w:vMerge w:val="restart"/>
            <w:shd w:val="clear" w:color="auto" w:fill="auto"/>
            <w:vAlign w:val="bottom"/>
          </w:tcPr>
          <w:p w14:paraId="019FEA53" w14:textId="77777777" w:rsidR="00461411" w:rsidRPr="007A5B57" w:rsidRDefault="00461411" w:rsidP="00AA084E">
            <w:pPr>
              <w:tabs>
                <w:tab w:val="left" w:pos="1620"/>
              </w:tabs>
              <w:suppressAutoHyphens/>
              <w:spacing w:after="120" w:line="240" w:lineRule="exact"/>
              <w:jc w:val="right"/>
              <w:rPr>
                <w:color w:val="000000"/>
                <w:spacing w:val="4"/>
                <w:w w:val="103"/>
                <w:kern w:val="14"/>
                <w:lang w:val="en-GB" w:eastAsia="fr-FR"/>
              </w:rPr>
            </w:pPr>
            <w:r w:rsidRPr="007A5B57">
              <w:rPr>
                <w:color w:val="000000"/>
                <w:kern w:val="14"/>
                <w:lang w:val="en-GB" w:eastAsia="fr-FR"/>
              </w:rPr>
              <w:t>2</w:t>
            </w:r>
          </w:p>
          <w:p w14:paraId="6EED1C8F" w14:textId="7C1888B3" w:rsidR="00461411" w:rsidRPr="007A5B57" w:rsidRDefault="00AA2053" w:rsidP="00AA084E">
            <w:pPr>
              <w:tabs>
                <w:tab w:val="left" w:pos="1620"/>
              </w:tabs>
              <w:suppressAutoHyphens/>
              <w:spacing w:after="120" w:line="240" w:lineRule="exact"/>
              <w:jc w:val="right"/>
              <w:rPr>
                <w:color w:val="000000"/>
                <w:spacing w:val="4"/>
                <w:w w:val="103"/>
                <w:kern w:val="14"/>
                <w:lang w:val="en-GB" w:eastAsia="fr-FR"/>
              </w:rPr>
            </w:pPr>
            <w:r w:rsidRPr="007A5B57">
              <w:rPr>
                <w:color w:val="000000"/>
                <w:spacing w:val="4"/>
                <w:w w:val="103"/>
                <w:kern w:val="14"/>
                <w:lang w:val="en-GB" w:eastAsia="fr-FR"/>
              </w:rPr>
              <w:t>4</w:t>
            </w:r>
          </w:p>
        </w:tc>
      </w:tr>
      <w:tr w:rsidR="00461411" w:rsidRPr="007A5B57" w14:paraId="59501F8B" w14:textId="77777777" w:rsidTr="00AA084E">
        <w:tc>
          <w:tcPr>
            <w:tcW w:w="9540" w:type="dxa"/>
            <w:gridSpan w:val="3"/>
            <w:shd w:val="clear" w:color="auto" w:fill="auto"/>
          </w:tcPr>
          <w:p w14:paraId="1BA5F421" w14:textId="77777777" w:rsidR="00461411" w:rsidRPr="007A5B57" w:rsidRDefault="00461411" w:rsidP="007A5B57">
            <w:pPr>
              <w:numPr>
                <w:ilvl w:val="0"/>
                <w:numId w:val="2"/>
              </w:numPr>
              <w:tabs>
                <w:tab w:val="right" w:pos="1080"/>
                <w:tab w:val="left" w:pos="1296"/>
                <w:tab w:val="left" w:pos="1620"/>
                <w:tab w:val="left" w:pos="2160"/>
                <w:tab w:val="left" w:pos="2592"/>
                <w:tab w:val="left" w:pos="3024"/>
                <w:tab w:val="left" w:pos="3456"/>
                <w:tab w:val="left" w:pos="3888"/>
                <w:tab w:val="left" w:pos="4320"/>
                <w:tab w:val="left" w:pos="8220"/>
                <w:tab w:val="right" w:leader="dot" w:pos="9090"/>
              </w:tabs>
              <w:suppressAutoHyphens/>
              <w:spacing w:after="120" w:line="240" w:lineRule="exact"/>
              <w:jc w:val="both"/>
              <w:rPr>
                <w:color w:val="000000"/>
                <w:spacing w:val="4"/>
                <w:w w:val="103"/>
                <w:kern w:val="14"/>
                <w:lang w:val="en-GB" w:eastAsia="fr-FR"/>
              </w:rPr>
            </w:pPr>
            <w:r w:rsidRPr="007A5B57">
              <w:rPr>
                <w:color w:val="000000"/>
                <w:kern w:val="14"/>
                <w:lang w:val="en-GB" w:eastAsia="fr-FR"/>
              </w:rPr>
              <w:tab/>
              <w:t>Programme priorities and partnerships</w:t>
            </w:r>
            <w:r w:rsidRPr="007A5B57">
              <w:rPr>
                <w:color w:val="000000"/>
                <w:lang w:val="en-GB" w:eastAsia="fr-FR"/>
              </w:rPr>
              <w:t>………………………………………………….</w:t>
            </w:r>
            <w:r w:rsidRPr="007A5B57">
              <w:rPr>
                <w:color w:val="000000"/>
                <w:lang w:val="en-GB" w:eastAsia="fr-FR"/>
              </w:rPr>
              <w:tab/>
              <w:t>……….…</w:t>
            </w:r>
          </w:p>
        </w:tc>
        <w:tc>
          <w:tcPr>
            <w:tcW w:w="362" w:type="dxa"/>
            <w:vMerge/>
            <w:shd w:val="clear" w:color="auto" w:fill="auto"/>
            <w:vAlign w:val="bottom"/>
          </w:tcPr>
          <w:p w14:paraId="4893632A" w14:textId="77777777" w:rsidR="00461411" w:rsidRPr="007A5B57" w:rsidRDefault="00461411" w:rsidP="00AA084E">
            <w:pPr>
              <w:tabs>
                <w:tab w:val="left" w:pos="1620"/>
              </w:tabs>
              <w:suppressAutoHyphens/>
              <w:spacing w:after="120" w:line="240" w:lineRule="exact"/>
              <w:jc w:val="right"/>
              <w:rPr>
                <w:color w:val="000000"/>
                <w:spacing w:val="4"/>
                <w:w w:val="103"/>
                <w:kern w:val="14"/>
                <w:lang w:val="en-GB" w:eastAsia="fr-FR"/>
              </w:rPr>
            </w:pPr>
          </w:p>
        </w:tc>
      </w:tr>
      <w:tr w:rsidR="00461411" w:rsidRPr="007A5B57" w14:paraId="5E92E0F3" w14:textId="77777777" w:rsidTr="00AA084E">
        <w:tc>
          <w:tcPr>
            <w:tcW w:w="9540" w:type="dxa"/>
            <w:gridSpan w:val="3"/>
            <w:shd w:val="clear" w:color="auto" w:fill="auto"/>
          </w:tcPr>
          <w:p w14:paraId="71D6F6CD" w14:textId="77777777" w:rsidR="00461411" w:rsidRPr="007A5B57" w:rsidRDefault="00461411" w:rsidP="007A5B57">
            <w:pPr>
              <w:numPr>
                <w:ilvl w:val="0"/>
                <w:numId w:val="2"/>
              </w:numPr>
              <w:tabs>
                <w:tab w:val="right" w:pos="1080"/>
                <w:tab w:val="left" w:pos="1296"/>
                <w:tab w:val="left" w:pos="1620"/>
                <w:tab w:val="left" w:pos="2160"/>
                <w:tab w:val="left" w:pos="2592"/>
                <w:tab w:val="left" w:pos="3024"/>
                <w:tab w:val="right" w:leader="dot" w:pos="9090"/>
              </w:tabs>
              <w:suppressAutoHyphens/>
              <w:spacing w:after="120" w:line="240" w:lineRule="exact"/>
              <w:jc w:val="both"/>
              <w:rPr>
                <w:color w:val="000000"/>
                <w:spacing w:val="4"/>
                <w:w w:val="103"/>
                <w:kern w:val="14"/>
                <w:lang w:val="en-GB" w:eastAsia="fr-FR"/>
              </w:rPr>
            </w:pPr>
            <w:r w:rsidRPr="007A5B57">
              <w:rPr>
                <w:color w:val="000000"/>
                <w:kern w:val="14"/>
                <w:lang w:val="en-GB" w:eastAsia="fr-FR"/>
              </w:rPr>
              <w:tab/>
              <w:t xml:space="preserve">Programme and risk management </w:t>
            </w:r>
            <w:r w:rsidRPr="007A5B57">
              <w:rPr>
                <w:color w:val="000000"/>
                <w:lang w:val="en-GB" w:eastAsia="fr-FR"/>
              </w:rPr>
              <w:t>……………………………………………….…………………</w:t>
            </w:r>
          </w:p>
        </w:tc>
        <w:tc>
          <w:tcPr>
            <w:tcW w:w="362" w:type="dxa"/>
            <w:vMerge w:val="restart"/>
            <w:shd w:val="clear" w:color="auto" w:fill="auto"/>
            <w:vAlign w:val="bottom"/>
          </w:tcPr>
          <w:p w14:paraId="5EC71879" w14:textId="6B413B76" w:rsidR="00461411" w:rsidRPr="007A5B57" w:rsidRDefault="00187BA9" w:rsidP="00AA084E">
            <w:pPr>
              <w:tabs>
                <w:tab w:val="left" w:pos="1620"/>
              </w:tabs>
              <w:suppressAutoHyphens/>
              <w:spacing w:after="120" w:line="240" w:lineRule="exact"/>
              <w:jc w:val="right"/>
              <w:rPr>
                <w:color w:val="000000"/>
                <w:spacing w:val="4"/>
                <w:w w:val="103"/>
                <w:kern w:val="14"/>
                <w:lang w:val="en-GB" w:eastAsia="fr-FR"/>
              </w:rPr>
            </w:pPr>
            <w:r w:rsidRPr="007A5B57">
              <w:rPr>
                <w:color w:val="000000"/>
                <w:spacing w:val="4"/>
                <w:w w:val="103"/>
                <w:kern w:val="14"/>
                <w:lang w:val="en-GB" w:eastAsia="fr-FR"/>
              </w:rPr>
              <w:t>7</w:t>
            </w:r>
          </w:p>
          <w:p w14:paraId="1702B97E" w14:textId="7B9BC38F" w:rsidR="00461411" w:rsidRPr="007A5B57" w:rsidRDefault="00AA2053" w:rsidP="00AA084E">
            <w:pPr>
              <w:tabs>
                <w:tab w:val="left" w:pos="1620"/>
              </w:tabs>
              <w:suppressAutoHyphens/>
              <w:spacing w:after="120" w:line="240" w:lineRule="exact"/>
              <w:jc w:val="right"/>
              <w:rPr>
                <w:color w:val="000000"/>
                <w:spacing w:val="4"/>
                <w:w w:val="103"/>
                <w:kern w:val="14"/>
                <w:lang w:val="en-GB" w:eastAsia="fr-FR"/>
              </w:rPr>
            </w:pPr>
            <w:r w:rsidRPr="007A5B57">
              <w:rPr>
                <w:color w:val="000000"/>
                <w:spacing w:val="4"/>
                <w:w w:val="103"/>
                <w:kern w:val="14"/>
                <w:lang w:val="en-GB" w:eastAsia="fr-FR"/>
              </w:rPr>
              <w:t>8</w:t>
            </w:r>
          </w:p>
        </w:tc>
      </w:tr>
      <w:tr w:rsidR="00461411" w:rsidRPr="007A5B57" w14:paraId="77201C49" w14:textId="77777777" w:rsidTr="00AA084E">
        <w:tc>
          <w:tcPr>
            <w:tcW w:w="9540" w:type="dxa"/>
            <w:gridSpan w:val="3"/>
            <w:shd w:val="clear" w:color="auto" w:fill="auto"/>
          </w:tcPr>
          <w:p w14:paraId="43CCC3BC" w14:textId="77777777" w:rsidR="00461411" w:rsidRPr="007A5B57" w:rsidRDefault="00461411" w:rsidP="007A5B57">
            <w:pPr>
              <w:numPr>
                <w:ilvl w:val="0"/>
                <w:numId w:val="2"/>
              </w:numPr>
              <w:tabs>
                <w:tab w:val="right" w:pos="1080"/>
                <w:tab w:val="left" w:pos="1296"/>
                <w:tab w:val="left" w:pos="1620"/>
                <w:tab w:val="left" w:pos="2160"/>
                <w:tab w:val="left" w:pos="2592"/>
                <w:tab w:val="left" w:pos="3024"/>
                <w:tab w:val="left" w:pos="3420"/>
                <w:tab w:val="left" w:pos="3456"/>
                <w:tab w:val="left" w:pos="9090"/>
              </w:tabs>
              <w:suppressAutoHyphens/>
              <w:spacing w:after="120" w:line="240" w:lineRule="exact"/>
              <w:jc w:val="both"/>
              <w:rPr>
                <w:color w:val="000000"/>
                <w:spacing w:val="4"/>
                <w:w w:val="103"/>
                <w:kern w:val="14"/>
                <w:lang w:val="en-GB" w:eastAsia="fr-FR"/>
              </w:rPr>
            </w:pPr>
            <w:r w:rsidRPr="007A5B57">
              <w:rPr>
                <w:color w:val="000000"/>
                <w:kern w:val="14"/>
                <w:lang w:val="en-GB" w:eastAsia="fr-FR"/>
              </w:rPr>
              <w:tab/>
              <w:t>Monitoring and evaluation</w:t>
            </w:r>
            <w:r w:rsidRPr="007A5B57">
              <w:rPr>
                <w:color w:val="000000"/>
                <w:sz w:val="24"/>
                <w:szCs w:val="24"/>
                <w:lang w:val="en-GB" w:eastAsia="fr-FR"/>
              </w:rPr>
              <w:tab/>
            </w:r>
            <w:r w:rsidRPr="007A5B57">
              <w:rPr>
                <w:color w:val="000000"/>
                <w:lang w:val="en-GB" w:eastAsia="fr-FR"/>
              </w:rPr>
              <w:t>…………………………………………………….……………………</w:t>
            </w:r>
          </w:p>
        </w:tc>
        <w:tc>
          <w:tcPr>
            <w:tcW w:w="362" w:type="dxa"/>
            <w:vMerge/>
            <w:shd w:val="clear" w:color="auto" w:fill="auto"/>
            <w:vAlign w:val="bottom"/>
          </w:tcPr>
          <w:p w14:paraId="217DEDFF" w14:textId="77777777" w:rsidR="00461411" w:rsidRPr="007A5B57" w:rsidRDefault="00461411" w:rsidP="00AA084E">
            <w:pPr>
              <w:tabs>
                <w:tab w:val="left" w:pos="1620"/>
              </w:tabs>
              <w:suppressAutoHyphens/>
              <w:spacing w:after="120" w:line="240" w:lineRule="exact"/>
              <w:jc w:val="right"/>
              <w:rPr>
                <w:color w:val="000000"/>
                <w:spacing w:val="4"/>
                <w:w w:val="103"/>
                <w:kern w:val="14"/>
                <w:lang w:val="en-GB" w:eastAsia="fr-FR"/>
              </w:rPr>
            </w:pPr>
          </w:p>
        </w:tc>
      </w:tr>
      <w:tr w:rsidR="00461411" w:rsidRPr="007A5B57" w14:paraId="6D51F709" w14:textId="77777777" w:rsidTr="00AA084E">
        <w:tc>
          <w:tcPr>
            <w:tcW w:w="9369" w:type="dxa"/>
            <w:gridSpan w:val="2"/>
            <w:shd w:val="clear" w:color="auto" w:fill="auto"/>
          </w:tcPr>
          <w:p w14:paraId="25EA15C1" w14:textId="77777777" w:rsidR="00461411" w:rsidRPr="007A5B57" w:rsidRDefault="00461411" w:rsidP="00AA084E">
            <w:pPr>
              <w:tabs>
                <w:tab w:val="right" w:pos="1080"/>
                <w:tab w:val="left" w:pos="1296"/>
                <w:tab w:val="left" w:pos="1620"/>
                <w:tab w:val="right" w:pos="1714"/>
                <w:tab w:val="left" w:pos="2160"/>
                <w:tab w:val="left" w:pos="2592"/>
                <w:tab w:val="left" w:pos="3024"/>
                <w:tab w:val="left" w:pos="3456"/>
              </w:tabs>
              <w:suppressAutoHyphens/>
              <w:spacing w:after="120" w:line="240" w:lineRule="exact"/>
              <w:ind w:left="475"/>
              <w:rPr>
                <w:color w:val="000000"/>
                <w:spacing w:val="4"/>
                <w:w w:val="103"/>
                <w:kern w:val="14"/>
                <w:lang w:val="en-GB" w:eastAsia="fr-FR"/>
              </w:rPr>
            </w:pPr>
            <w:r w:rsidRPr="007A5B57">
              <w:rPr>
                <w:color w:val="000000"/>
                <w:kern w:val="14"/>
                <w:lang w:val="en-GB" w:eastAsia="fr-FR"/>
              </w:rPr>
              <w:t>Annex</w:t>
            </w:r>
          </w:p>
        </w:tc>
        <w:tc>
          <w:tcPr>
            <w:tcW w:w="533" w:type="dxa"/>
            <w:gridSpan w:val="2"/>
            <w:shd w:val="clear" w:color="auto" w:fill="auto"/>
            <w:vAlign w:val="bottom"/>
          </w:tcPr>
          <w:p w14:paraId="2051630F" w14:textId="77777777" w:rsidR="00461411" w:rsidRPr="007A5B57" w:rsidRDefault="00461411" w:rsidP="00AA084E">
            <w:pPr>
              <w:tabs>
                <w:tab w:val="left" w:pos="1620"/>
              </w:tabs>
              <w:suppressAutoHyphens/>
              <w:spacing w:after="120" w:line="240" w:lineRule="exact"/>
              <w:jc w:val="right"/>
              <w:rPr>
                <w:color w:val="000000"/>
                <w:spacing w:val="4"/>
                <w:w w:val="103"/>
                <w:kern w:val="14"/>
                <w:lang w:val="en-GB" w:eastAsia="fr-FR"/>
              </w:rPr>
            </w:pPr>
          </w:p>
        </w:tc>
      </w:tr>
      <w:tr w:rsidR="00461411" w:rsidRPr="007A5B57" w14:paraId="230CA8A9" w14:textId="77777777" w:rsidTr="00AA084E">
        <w:tc>
          <w:tcPr>
            <w:tcW w:w="9369" w:type="dxa"/>
            <w:gridSpan w:val="2"/>
            <w:shd w:val="clear" w:color="auto" w:fill="auto"/>
          </w:tcPr>
          <w:p w14:paraId="7C7F0422" w14:textId="2A68495B" w:rsidR="00461411" w:rsidRPr="007A5B57" w:rsidRDefault="00461411" w:rsidP="00AA084E">
            <w:pPr>
              <w:tabs>
                <w:tab w:val="right" w:pos="1080"/>
                <w:tab w:val="left" w:pos="1296"/>
                <w:tab w:val="left" w:pos="1620"/>
                <w:tab w:val="left" w:pos="2160"/>
                <w:tab w:val="left" w:pos="2592"/>
                <w:tab w:val="left" w:pos="3024"/>
                <w:tab w:val="left" w:pos="3456"/>
                <w:tab w:val="left" w:pos="3888"/>
                <w:tab w:val="left" w:pos="4320"/>
                <w:tab w:val="left" w:pos="4752"/>
                <w:tab w:val="left" w:pos="5184"/>
                <w:tab w:val="left" w:pos="5490"/>
                <w:tab w:val="left" w:pos="5580"/>
                <w:tab w:val="left" w:pos="5616"/>
                <w:tab w:val="right" w:leader="dot" w:pos="9360"/>
              </w:tabs>
              <w:suppressAutoHyphens/>
              <w:spacing w:after="120" w:line="240" w:lineRule="exact"/>
              <w:ind w:left="1296"/>
              <w:rPr>
                <w:color w:val="000000"/>
                <w:spacing w:val="60"/>
                <w:w w:val="103"/>
                <w:kern w:val="14"/>
                <w:sz w:val="17"/>
                <w:lang w:val="en-GB" w:eastAsia="fr-FR"/>
              </w:rPr>
            </w:pPr>
            <w:r w:rsidRPr="007A5B57">
              <w:rPr>
                <w:color w:val="000000"/>
                <w:kern w:val="14"/>
                <w:lang w:val="en-GB" w:eastAsia="fr-FR"/>
              </w:rPr>
              <w:t xml:space="preserve">Results and resources framework for </w:t>
            </w:r>
            <w:r w:rsidR="00BE6E79" w:rsidRPr="007A5B57">
              <w:rPr>
                <w:color w:val="000000"/>
                <w:kern w:val="14"/>
                <w:lang w:val="en-GB" w:eastAsia="fr-FR"/>
              </w:rPr>
              <w:t>Cambodia</w:t>
            </w:r>
            <w:r w:rsidRPr="007A5B57">
              <w:rPr>
                <w:color w:val="000000"/>
                <w:kern w:val="14"/>
                <w:lang w:val="en-GB" w:eastAsia="fr-FR"/>
              </w:rPr>
              <w:t xml:space="preserve"> (202</w:t>
            </w:r>
            <w:r w:rsidR="00D73FE3" w:rsidRPr="007A5B57">
              <w:rPr>
                <w:color w:val="000000"/>
                <w:kern w:val="14"/>
                <w:lang w:val="en-GB" w:eastAsia="fr-FR"/>
              </w:rPr>
              <w:t>4</w:t>
            </w:r>
            <w:r w:rsidRPr="007A5B57">
              <w:rPr>
                <w:color w:val="000000"/>
                <w:kern w:val="14"/>
                <w:lang w:val="en-GB" w:eastAsia="fr-FR"/>
              </w:rPr>
              <w:t>-202</w:t>
            </w:r>
            <w:r w:rsidR="00BE6E79" w:rsidRPr="007A5B57">
              <w:rPr>
                <w:color w:val="000000"/>
                <w:kern w:val="14"/>
                <w:lang w:val="en-GB" w:eastAsia="fr-FR"/>
              </w:rPr>
              <w:t>8</w:t>
            </w:r>
            <w:r w:rsidRPr="007A5B57">
              <w:rPr>
                <w:color w:val="000000"/>
                <w:kern w:val="14"/>
                <w:lang w:val="en-GB" w:eastAsia="fr-FR"/>
              </w:rPr>
              <w:t>)</w:t>
            </w:r>
            <w:r w:rsidRPr="007A5B57">
              <w:rPr>
                <w:color w:val="000000"/>
                <w:sz w:val="24"/>
                <w:szCs w:val="24"/>
                <w:lang w:val="en-GB" w:eastAsia="fr-FR"/>
              </w:rPr>
              <w:tab/>
            </w:r>
          </w:p>
        </w:tc>
        <w:tc>
          <w:tcPr>
            <w:tcW w:w="533" w:type="dxa"/>
            <w:gridSpan w:val="2"/>
            <w:shd w:val="clear" w:color="auto" w:fill="auto"/>
            <w:vAlign w:val="bottom"/>
          </w:tcPr>
          <w:p w14:paraId="2FCE93E6" w14:textId="0C62C390" w:rsidR="00461411" w:rsidRPr="007A5B57" w:rsidRDefault="00187BA9" w:rsidP="00AA084E">
            <w:pPr>
              <w:tabs>
                <w:tab w:val="left" w:pos="1620"/>
              </w:tabs>
              <w:suppressAutoHyphens/>
              <w:spacing w:after="120" w:line="240" w:lineRule="exact"/>
              <w:jc w:val="right"/>
              <w:rPr>
                <w:color w:val="000000"/>
                <w:spacing w:val="4"/>
                <w:w w:val="103"/>
                <w:kern w:val="14"/>
                <w:lang w:val="en-GB" w:eastAsia="fr-FR"/>
              </w:rPr>
            </w:pPr>
            <w:r w:rsidRPr="007A5B57">
              <w:rPr>
                <w:color w:val="000000"/>
                <w:spacing w:val="4"/>
                <w:w w:val="103"/>
                <w:kern w:val="14"/>
                <w:lang w:val="en-GB" w:eastAsia="fr-FR"/>
              </w:rPr>
              <w:t>9</w:t>
            </w:r>
          </w:p>
        </w:tc>
      </w:tr>
    </w:tbl>
    <w:p w14:paraId="2440D3D7" w14:textId="322E7026" w:rsidR="00A918A7" w:rsidRPr="007A5B57" w:rsidRDefault="00785474" w:rsidP="007A5B57">
      <w:pPr>
        <w:pStyle w:val="Heading2"/>
        <w:numPr>
          <w:ilvl w:val="0"/>
          <w:numId w:val="1"/>
        </w:numPr>
        <w:tabs>
          <w:tab w:val="left" w:pos="1260"/>
        </w:tabs>
        <w:spacing w:before="120" w:after="200" w:line="240" w:lineRule="exact"/>
        <w:ind w:left="993" w:right="720" w:hanging="335"/>
        <w:jc w:val="both"/>
        <w:rPr>
          <w:rFonts w:ascii="Times New Roman" w:hAnsi="Times New Roman"/>
          <w:b w:val="0"/>
          <w:szCs w:val="28"/>
          <w:lang w:val="en-GB"/>
        </w:rPr>
      </w:pPr>
      <w:r w:rsidRPr="007A5B57">
        <w:rPr>
          <w:rFonts w:ascii="Times New Roman" w:hAnsi="Times New Roman"/>
          <w:lang w:val="en-GB"/>
        </w:rPr>
        <w:br w:type="page"/>
      </w:r>
      <w:r w:rsidR="007C2934" w:rsidRPr="007A5B57">
        <w:rPr>
          <w:rFonts w:ascii="Times New Roman" w:hAnsi="Times New Roman"/>
          <w:bCs/>
          <w:color w:val="000000"/>
          <w:szCs w:val="28"/>
          <w:lang w:val="en-GB"/>
        </w:rPr>
        <w:lastRenderedPageBreak/>
        <w:t>UNDP</w:t>
      </w:r>
      <w:r w:rsidR="0072070F" w:rsidRPr="007A5B57">
        <w:rPr>
          <w:rFonts w:ascii="Times New Roman" w:hAnsi="Times New Roman"/>
          <w:bCs/>
          <w:color w:val="000000"/>
          <w:szCs w:val="28"/>
          <w:lang w:val="en-GB"/>
        </w:rPr>
        <w:t xml:space="preserve"> within</w:t>
      </w:r>
      <w:r w:rsidR="007C2934" w:rsidRPr="007A5B57">
        <w:rPr>
          <w:rFonts w:ascii="Times New Roman" w:hAnsi="Times New Roman"/>
          <w:bCs/>
          <w:color w:val="000000"/>
          <w:szCs w:val="28"/>
          <w:lang w:val="en-GB"/>
        </w:rPr>
        <w:t xml:space="preserve"> the </w:t>
      </w:r>
      <w:r w:rsidR="00015875" w:rsidRPr="007A5B57">
        <w:rPr>
          <w:rFonts w:ascii="Times New Roman" w:hAnsi="Times New Roman"/>
          <w:bCs/>
          <w:color w:val="000000"/>
          <w:szCs w:val="28"/>
          <w:lang w:val="en-GB"/>
        </w:rPr>
        <w:t>United Nations Sustainable Development Cooperation Framework</w:t>
      </w:r>
      <w:r w:rsidR="00D67C3D" w:rsidRPr="007A5B57">
        <w:rPr>
          <w:rFonts w:ascii="Times New Roman" w:hAnsi="Times New Roman"/>
          <w:bCs/>
          <w:color w:val="000000"/>
          <w:szCs w:val="28"/>
          <w:lang w:val="en-GB"/>
        </w:rPr>
        <w:t xml:space="preserve"> </w:t>
      </w:r>
    </w:p>
    <w:p w14:paraId="021648D8" w14:textId="1B5C4149" w:rsidR="00BE6E79" w:rsidRPr="007A5B57" w:rsidRDefault="00BE6E79" w:rsidP="00BE6E79">
      <w:pPr>
        <w:pStyle w:val="CPDTexte"/>
        <w:tabs>
          <w:tab w:val="clear" w:pos="1560"/>
          <w:tab w:val="left" w:pos="1418"/>
        </w:tabs>
        <w:ind w:left="993" w:right="713"/>
        <w:rPr>
          <w:lang w:val="en-GB"/>
        </w:rPr>
      </w:pPr>
      <w:r w:rsidRPr="007A5B57">
        <w:rPr>
          <w:lang w:val="en-GB"/>
        </w:rPr>
        <w:t xml:space="preserve">Cambodia, with </w:t>
      </w:r>
      <w:r w:rsidR="005A78B5">
        <w:rPr>
          <w:lang w:val="en-GB"/>
        </w:rPr>
        <w:t>a</w:t>
      </w:r>
      <w:r w:rsidR="005A78B5" w:rsidRPr="007A5B57">
        <w:rPr>
          <w:lang w:val="en-GB"/>
        </w:rPr>
        <w:t xml:space="preserve"> </w:t>
      </w:r>
      <w:r w:rsidRPr="007A5B57">
        <w:rPr>
          <w:lang w:val="en-GB"/>
        </w:rPr>
        <w:t xml:space="preserve">population of 16.9 million, has delivered rapid economic growth averaging over </w:t>
      </w:r>
      <w:r w:rsidR="005A78B5">
        <w:rPr>
          <w:lang w:val="en-GB"/>
        </w:rPr>
        <w:t>seven</w:t>
      </w:r>
      <w:r w:rsidRPr="007A5B57">
        <w:rPr>
          <w:lang w:val="en-GB"/>
        </w:rPr>
        <w:t xml:space="preserve"> per cent between 1998 and 2019. After initial economic regression, post-COVID recovery was consolidated in 2022 with real growth reaching 5.2 per cent</w:t>
      </w:r>
      <w:r w:rsidRPr="007A5B57">
        <w:rPr>
          <w:lang w:val="en-GB" w:bidi="km-KH"/>
        </w:rPr>
        <w:t>​​</w:t>
      </w:r>
      <w:r w:rsidRPr="007A5B57">
        <w:rPr>
          <w:rStyle w:val="FootnoteReference"/>
          <w:lang w:val="en-GB"/>
        </w:rPr>
        <w:footnoteReference w:id="2"/>
      </w:r>
      <w:r w:rsidRPr="007A5B57">
        <w:rPr>
          <w:lang w:val="en-GB"/>
        </w:rPr>
        <w:t xml:space="preserve"> </w:t>
      </w:r>
      <w:r w:rsidRPr="007A5B57">
        <w:rPr>
          <w:lang w:val="en-GB" w:bidi="km-KH"/>
        </w:rPr>
        <w:t xml:space="preserve">and </w:t>
      </w:r>
      <w:r w:rsidR="00DC4AE6">
        <w:rPr>
          <w:lang w:val="en-GB" w:bidi="km-KH"/>
        </w:rPr>
        <w:t xml:space="preserve">a </w:t>
      </w:r>
      <w:r w:rsidRPr="007A5B57">
        <w:rPr>
          <w:lang w:val="en-GB" w:bidi="km-KH"/>
        </w:rPr>
        <w:t>project</w:t>
      </w:r>
      <w:r w:rsidR="007659D6">
        <w:rPr>
          <w:lang w:val="en-GB" w:bidi="km-KH"/>
        </w:rPr>
        <w:t xml:space="preserve">ed growth rate of </w:t>
      </w:r>
      <w:r w:rsidRPr="007A5B57">
        <w:rPr>
          <w:lang w:val="en-GB" w:bidi="km-KH"/>
        </w:rPr>
        <w:t>5.3 per cent in 2023</w:t>
      </w:r>
      <w:r w:rsidR="005A78B5">
        <w:rPr>
          <w:lang w:val="en-GB" w:bidi="km-KH"/>
        </w:rPr>
        <w:t>.</w:t>
      </w:r>
      <w:r w:rsidRPr="007A5B57">
        <w:rPr>
          <w:vertAlign w:val="superscript"/>
          <w:lang w:val="en-GB" w:bidi="km-KH"/>
        </w:rPr>
        <w:footnoteReference w:id="3"/>
      </w:r>
      <w:r w:rsidRPr="007A5B57">
        <w:rPr>
          <w:lang w:val="en-GB" w:bidi="km-KH"/>
        </w:rPr>
        <w:t xml:space="preserve"> </w:t>
      </w:r>
      <w:r w:rsidR="005A78B5">
        <w:rPr>
          <w:lang w:val="en-GB"/>
        </w:rPr>
        <w:t>Al</w:t>
      </w:r>
      <w:r w:rsidRPr="007A5B57">
        <w:rPr>
          <w:lang w:val="en-GB"/>
        </w:rPr>
        <w:t xml:space="preserve">though Cambodia regressed to 2018-equivalent Human Development Index (HDI) levels in 2020 and 2021, </w:t>
      </w:r>
      <w:r w:rsidR="005A78B5">
        <w:rPr>
          <w:lang w:val="en-GB"/>
        </w:rPr>
        <w:t>the</w:t>
      </w:r>
      <w:r w:rsidR="005A78B5" w:rsidRPr="007A5B57">
        <w:rPr>
          <w:lang w:val="en-GB"/>
        </w:rPr>
        <w:t xml:space="preserve"> </w:t>
      </w:r>
      <w:r w:rsidRPr="007A5B57">
        <w:rPr>
          <w:lang w:val="en-GB"/>
        </w:rPr>
        <w:t>HDI increased</w:t>
      </w:r>
      <w:r w:rsidR="005A78B5">
        <w:rPr>
          <w:lang w:val="en-GB"/>
        </w:rPr>
        <w:t xml:space="preserve"> by</w:t>
      </w:r>
      <w:r w:rsidRPr="007A5B57">
        <w:rPr>
          <w:lang w:val="en-GB"/>
        </w:rPr>
        <w:t xml:space="preserve"> 57 per cent overall since 1990, placing it in the medium human development category.</w:t>
      </w:r>
      <w:r w:rsidRPr="007A5B57">
        <w:rPr>
          <w:rStyle w:val="FootnoteReference"/>
          <w:lang w:val="en-GB"/>
        </w:rPr>
        <w:footnoteReference w:id="4"/>
      </w:r>
      <w:r w:rsidRPr="007A5B57">
        <w:rPr>
          <w:lang w:val="en-GB"/>
        </w:rPr>
        <w:t xml:space="preserve"> In the past </w:t>
      </w:r>
      <w:r w:rsidR="005A78B5">
        <w:rPr>
          <w:lang w:val="en-GB"/>
        </w:rPr>
        <w:t>seven and a half</w:t>
      </w:r>
      <w:r w:rsidRPr="007A5B57">
        <w:rPr>
          <w:lang w:val="en-GB"/>
        </w:rPr>
        <w:t xml:space="preserve"> years, multidimensional poverty fell from 36.7 per cent to 16.6 per cent and number of people</w:t>
      </w:r>
      <w:r w:rsidR="005A78B5">
        <w:rPr>
          <w:lang w:val="en-GB"/>
        </w:rPr>
        <w:t xml:space="preserve"> living in poverty</w:t>
      </w:r>
      <w:r w:rsidRPr="007A5B57">
        <w:rPr>
          <w:lang w:val="en-GB"/>
        </w:rPr>
        <w:t xml:space="preserve"> </w:t>
      </w:r>
      <w:r w:rsidR="005A78B5">
        <w:rPr>
          <w:lang w:val="en-GB"/>
        </w:rPr>
        <w:t>dropped</w:t>
      </w:r>
      <w:r w:rsidRPr="007A5B57">
        <w:rPr>
          <w:lang w:val="en-GB"/>
        </w:rPr>
        <w:t xml:space="preserve"> from 5.6 million to 2.8 million.</w:t>
      </w:r>
      <w:r w:rsidRPr="007A5B57">
        <w:rPr>
          <w:rStyle w:val="FootnoteReference"/>
          <w:lang w:val="en-GB"/>
        </w:rPr>
        <w:footnoteReference w:id="5"/>
      </w:r>
      <w:r w:rsidRPr="007A5B57">
        <w:rPr>
          <w:lang w:val="en-GB"/>
        </w:rPr>
        <w:t xml:space="preserve"> Income inequality </w:t>
      </w:r>
      <w:r w:rsidR="001F3E09">
        <w:rPr>
          <w:lang w:val="en-GB"/>
        </w:rPr>
        <w:t>is</w:t>
      </w:r>
      <w:r w:rsidR="001F3E09" w:rsidRPr="007A5B57">
        <w:rPr>
          <w:lang w:val="en-GB"/>
        </w:rPr>
        <w:t xml:space="preserve"> </w:t>
      </w:r>
      <w:r w:rsidRPr="007A5B57">
        <w:rPr>
          <w:lang w:val="en-GB"/>
        </w:rPr>
        <w:t xml:space="preserve">high and large gender and rural-urban gaps persist. </w:t>
      </w:r>
      <w:r w:rsidRPr="007A5B57">
        <w:rPr>
          <w:rStyle w:val="normaltextrun"/>
          <w:lang w:val="en-GB"/>
        </w:rPr>
        <w:t>Despite a high rate of labour force participation, women face obstacles in accessing financing and are underrepresented in senior and high-salary jobs in many sectors.</w:t>
      </w:r>
      <w:r w:rsidRPr="007A5B57">
        <w:rPr>
          <w:rStyle w:val="FootnoteReference"/>
          <w:lang w:val="en-GB"/>
        </w:rPr>
        <w:footnoteReference w:id="6"/>
      </w:r>
      <w:r w:rsidRPr="007A5B57">
        <w:rPr>
          <w:rStyle w:val="normaltextrun"/>
          <w:lang w:val="en-GB"/>
        </w:rPr>
        <w:t xml:space="preserve"> </w:t>
      </w:r>
      <w:r w:rsidR="001F3E09">
        <w:rPr>
          <w:lang w:val="en-GB"/>
        </w:rPr>
        <w:t>After achieving</w:t>
      </w:r>
      <w:r w:rsidRPr="007A5B57">
        <w:rPr>
          <w:lang w:val="en-GB"/>
        </w:rPr>
        <w:t xml:space="preserve"> lower middle-income status in 2015, </w:t>
      </w:r>
      <w:r w:rsidR="001F3E09">
        <w:rPr>
          <w:lang w:val="en-GB"/>
        </w:rPr>
        <w:t>national</w:t>
      </w:r>
      <w:r w:rsidRPr="007A5B57">
        <w:rPr>
          <w:lang w:val="en-GB"/>
        </w:rPr>
        <w:t xml:space="preserve"> development ambitions include graduation </w:t>
      </w:r>
      <w:r w:rsidR="007659D6">
        <w:rPr>
          <w:lang w:val="en-GB"/>
        </w:rPr>
        <w:t xml:space="preserve">from the </w:t>
      </w:r>
      <w:r w:rsidRPr="007A5B57">
        <w:rPr>
          <w:lang w:val="en-GB"/>
        </w:rPr>
        <w:t xml:space="preserve">least developed </w:t>
      </w:r>
      <w:r w:rsidRPr="007A5B57" w:rsidDel="007659D6">
        <w:rPr>
          <w:lang w:val="en-GB"/>
        </w:rPr>
        <w:t>c</w:t>
      </w:r>
      <w:r w:rsidRPr="007A5B57">
        <w:rPr>
          <w:lang w:val="en-GB"/>
        </w:rPr>
        <w:t>ountry (LDC)</w:t>
      </w:r>
      <w:r w:rsidR="007659D6">
        <w:rPr>
          <w:lang w:val="en-GB"/>
        </w:rPr>
        <w:t xml:space="preserve"> category</w:t>
      </w:r>
      <w:r w:rsidR="001F3E09">
        <w:rPr>
          <w:lang w:val="en-GB"/>
        </w:rPr>
        <w:t xml:space="preserve"> </w:t>
      </w:r>
      <w:r w:rsidRPr="007A5B57">
        <w:rPr>
          <w:lang w:val="en-GB"/>
        </w:rPr>
        <w:t>by 2027, achieving upper middle-income status by 2030, and high-income</w:t>
      </w:r>
      <w:r w:rsidR="001F3E09">
        <w:rPr>
          <w:lang w:val="en-GB"/>
        </w:rPr>
        <w:t xml:space="preserve"> status</w:t>
      </w:r>
      <w:r w:rsidRPr="007A5B57">
        <w:rPr>
          <w:lang w:val="en-GB"/>
        </w:rPr>
        <w:t xml:space="preserve"> by 2050.</w:t>
      </w:r>
      <w:r w:rsidRPr="007A5B57">
        <w:rPr>
          <w:rStyle w:val="FootnoteReference"/>
          <w:lang w:val="en-GB"/>
        </w:rPr>
        <w:footnoteReference w:id="7"/>
      </w:r>
    </w:p>
    <w:p w14:paraId="6566D6D1" w14:textId="28D628BB" w:rsidR="00BE6E79" w:rsidRPr="007A5B57" w:rsidRDefault="00BE6E79" w:rsidP="00BE6E79">
      <w:pPr>
        <w:pStyle w:val="CPDTexte"/>
        <w:tabs>
          <w:tab w:val="clear" w:pos="1560"/>
          <w:tab w:val="left" w:pos="1418"/>
        </w:tabs>
        <w:ind w:left="993" w:right="713"/>
        <w:rPr>
          <w:rStyle w:val="normaltextrun"/>
          <w:lang w:val="en-GB"/>
        </w:rPr>
      </w:pPr>
      <w:r w:rsidRPr="007A5B57">
        <w:rPr>
          <w:lang w:val="en-GB"/>
        </w:rPr>
        <w:t xml:space="preserve">Despite impressive growth, the </w:t>
      </w:r>
      <w:r w:rsidR="001F3E09">
        <w:rPr>
          <w:lang w:val="en-GB"/>
        </w:rPr>
        <w:t xml:space="preserve">Cambodian </w:t>
      </w:r>
      <w:r w:rsidRPr="007A5B57">
        <w:rPr>
          <w:lang w:val="en-GB"/>
        </w:rPr>
        <w:t xml:space="preserve">economy is vulnerable to external shocks due to </w:t>
      </w:r>
      <w:r w:rsidR="001F3E09">
        <w:rPr>
          <w:lang w:val="en-GB"/>
        </w:rPr>
        <w:t>a</w:t>
      </w:r>
      <w:r w:rsidR="001F3E09" w:rsidRPr="007A5B57">
        <w:rPr>
          <w:lang w:val="en-GB"/>
        </w:rPr>
        <w:t xml:space="preserve"> </w:t>
      </w:r>
      <w:r w:rsidRPr="007A5B57">
        <w:rPr>
          <w:lang w:val="en-GB"/>
        </w:rPr>
        <w:t xml:space="preserve">narrow growth base, reliance on intensive labour with limited skills, inadequate infrastructure and logistics, and high degree of dollarization that undermines </w:t>
      </w:r>
      <w:r w:rsidR="001F3E09">
        <w:rPr>
          <w:lang w:val="en-GB"/>
        </w:rPr>
        <w:t>existing</w:t>
      </w:r>
      <w:r w:rsidRPr="007A5B57">
        <w:rPr>
          <w:lang w:val="en-GB"/>
        </w:rPr>
        <w:t xml:space="preserve"> monetary policy.</w:t>
      </w:r>
      <w:r w:rsidRPr="007A5B57">
        <w:rPr>
          <w:rStyle w:val="normaltextrun"/>
          <w:shd w:val="clear" w:color="auto" w:fill="FFFFFF"/>
          <w:lang w:val="en-GB"/>
        </w:rPr>
        <w:t xml:space="preserve"> </w:t>
      </w:r>
      <w:r w:rsidR="001F3E09">
        <w:rPr>
          <w:rStyle w:val="normaltextrun"/>
          <w:shd w:val="clear" w:color="auto" w:fill="FFFFFF"/>
          <w:lang w:val="en-GB"/>
        </w:rPr>
        <w:t>The</w:t>
      </w:r>
      <w:r w:rsidR="001F3E09" w:rsidRPr="007A5B57">
        <w:rPr>
          <w:rStyle w:val="normaltextrun"/>
          <w:shd w:val="clear" w:color="auto" w:fill="FFFFFF"/>
          <w:lang w:val="en-GB"/>
        </w:rPr>
        <w:t xml:space="preserve"> </w:t>
      </w:r>
      <w:r w:rsidRPr="007A5B57">
        <w:rPr>
          <w:rStyle w:val="normaltextrun"/>
          <w:shd w:val="clear" w:color="auto" w:fill="FFFFFF"/>
          <w:lang w:val="en-GB"/>
        </w:rPr>
        <w:t xml:space="preserve">decline in official development </w:t>
      </w:r>
      <w:r w:rsidRPr="007A5B57" w:rsidDel="007659D6">
        <w:rPr>
          <w:rStyle w:val="normaltextrun"/>
          <w:shd w:val="clear" w:color="auto" w:fill="FFFFFF"/>
          <w:lang w:val="en-GB"/>
        </w:rPr>
        <w:t>a</w:t>
      </w:r>
      <w:r w:rsidRPr="007A5B57">
        <w:rPr>
          <w:rStyle w:val="normaltextrun"/>
          <w:shd w:val="clear" w:color="auto" w:fill="FFFFFF"/>
          <w:lang w:val="en-GB"/>
        </w:rPr>
        <w:t>ssistance (ODA) and</w:t>
      </w:r>
      <w:r w:rsidRPr="007A5B57">
        <w:rPr>
          <w:rStyle w:val="normaltextrun"/>
          <w:lang w:val="en-GB"/>
        </w:rPr>
        <w:t xml:space="preserve"> </w:t>
      </w:r>
      <w:r w:rsidRPr="007A5B57">
        <w:rPr>
          <w:rStyle w:val="normaltextrun"/>
          <w:shd w:val="clear" w:color="auto" w:fill="FFFFFF"/>
          <w:lang w:val="en-GB"/>
        </w:rPr>
        <w:t xml:space="preserve">loss of trade privileges after LDC graduation would exacerbate the situation. </w:t>
      </w:r>
      <w:r w:rsidR="001F3E09">
        <w:rPr>
          <w:rStyle w:val="normaltextrun"/>
          <w:shd w:val="clear" w:color="auto" w:fill="FFFFFF"/>
          <w:lang w:val="en-GB"/>
        </w:rPr>
        <w:t>Moreover, the</w:t>
      </w:r>
      <w:r w:rsidR="001F3E09" w:rsidRPr="007A5B57">
        <w:rPr>
          <w:rStyle w:val="normaltextrun"/>
          <w:shd w:val="clear" w:color="auto" w:fill="FFFFFF"/>
          <w:lang w:val="en-GB"/>
        </w:rPr>
        <w:t xml:space="preserve"> </w:t>
      </w:r>
      <w:r w:rsidR="00DC4AE6">
        <w:rPr>
          <w:rStyle w:val="normaltextrun"/>
          <w:shd w:val="clear" w:color="auto" w:fill="FFFFFF"/>
          <w:lang w:val="en-GB"/>
        </w:rPr>
        <w:t xml:space="preserve">COVID-19 </w:t>
      </w:r>
      <w:r w:rsidRPr="007A5B57">
        <w:rPr>
          <w:rStyle w:val="normaltextrun"/>
          <w:shd w:val="clear" w:color="auto" w:fill="FFFFFF"/>
          <w:lang w:val="en-GB"/>
        </w:rPr>
        <w:t xml:space="preserve">pandemic </w:t>
      </w:r>
      <w:r w:rsidR="001F3E09">
        <w:rPr>
          <w:rStyle w:val="normaltextrun"/>
          <w:shd w:val="clear" w:color="auto" w:fill="FFFFFF"/>
          <w:lang w:val="en-GB"/>
        </w:rPr>
        <w:t>led to the loss of</w:t>
      </w:r>
      <w:r w:rsidR="001F3E09" w:rsidRPr="007A5B57">
        <w:rPr>
          <w:rStyle w:val="normaltextrun"/>
          <w:shd w:val="clear" w:color="auto" w:fill="FFFFFF"/>
          <w:lang w:val="en-GB"/>
        </w:rPr>
        <w:t xml:space="preserve"> </w:t>
      </w:r>
      <w:r w:rsidRPr="007A5B57">
        <w:rPr>
          <w:rStyle w:val="normaltextrun"/>
          <w:shd w:val="clear" w:color="auto" w:fill="FFFFFF"/>
          <w:lang w:val="en-GB"/>
        </w:rPr>
        <w:t>thousands of job</w:t>
      </w:r>
      <w:r w:rsidR="001F3E09">
        <w:rPr>
          <w:rStyle w:val="normaltextrun"/>
          <w:shd w:val="clear" w:color="auto" w:fill="FFFFFF"/>
          <w:lang w:val="en-GB"/>
        </w:rPr>
        <w:t>s</w:t>
      </w:r>
      <w:r w:rsidRPr="007A5B57">
        <w:rPr>
          <w:rStyle w:val="normaltextrun"/>
          <w:shd w:val="clear" w:color="auto" w:fill="FFFFFF"/>
          <w:lang w:val="en-GB"/>
        </w:rPr>
        <w:t xml:space="preserve"> and </w:t>
      </w:r>
      <w:r w:rsidRPr="007A5B57">
        <w:rPr>
          <w:rStyle w:val="normaltextrun"/>
          <w:lang w:val="en-GB"/>
        </w:rPr>
        <w:t xml:space="preserve">increased </w:t>
      </w:r>
      <w:r w:rsidRPr="007A5B57">
        <w:rPr>
          <w:rStyle w:val="normaltextrun"/>
          <w:shd w:val="clear" w:color="auto" w:fill="FFFFFF"/>
          <w:lang w:val="en-GB"/>
        </w:rPr>
        <w:t>household debt,</w:t>
      </w:r>
      <w:r w:rsidRPr="007A5B57">
        <w:rPr>
          <w:rStyle w:val="FootnoteReference"/>
          <w:lang w:val="en-GB"/>
        </w:rPr>
        <w:footnoteReference w:id="8"/>
      </w:r>
      <w:r w:rsidRPr="007A5B57">
        <w:rPr>
          <w:rStyle w:val="normaltextrun"/>
          <w:shd w:val="clear" w:color="auto" w:fill="FFFFFF"/>
          <w:lang w:val="en-GB"/>
        </w:rPr>
        <w:t xml:space="preserve"> </w:t>
      </w:r>
      <w:r w:rsidRPr="007A5B57">
        <w:rPr>
          <w:rStyle w:val="normaltextrun"/>
          <w:lang w:val="en-GB"/>
        </w:rPr>
        <w:t xml:space="preserve">pushing </w:t>
      </w:r>
      <w:r w:rsidRPr="007A5B57">
        <w:rPr>
          <w:rStyle w:val="normaltextrun"/>
          <w:shd w:val="clear" w:color="auto" w:fill="FFFFFF"/>
          <w:lang w:val="en-GB"/>
        </w:rPr>
        <w:t xml:space="preserve">460,000 people into poverty and causing a contraction of </w:t>
      </w:r>
      <w:r w:rsidR="001F3E09">
        <w:rPr>
          <w:rStyle w:val="normaltextrun"/>
          <w:shd w:val="clear" w:color="auto" w:fill="FFFFFF"/>
          <w:lang w:val="en-GB"/>
        </w:rPr>
        <w:t>g</w:t>
      </w:r>
      <w:r w:rsidRPr="007A5B57">
        <w:rPr>
          <w:rStyle w:val="normaltextrun"/>
          <w:shd w:val="clear" w:color="auto" w:fill="FFFFFF"/>
          <w:lang w:val="en-GB"/>
        </w:rPr>
        <w:t xml:space="preserve">ross </w:t>
      </w:r>
      <w:r w:rsidR="001F3E09">
        <w:rPr>
          <w:rStyle w:val="normaltextrun"/>
          <w:shd w:val="clear" w:color="auto" w:fill="FFFFFF"/>
          <w:lang w:val="en-GB"/>
        </w:rPr>
        <w:t>d</w:t>
      </w:r>
      <w:r w:rsidRPr="007A5B57">
        <w:rPr>
          <w:rStyle w:val="normaltextrun"/>
          <w:shd w:val="clear" w:color="auto" w:fill="FFFFFF"/>
          <w:lang w:val="en-GB"/>
        </w:rPr>
        <w:t xml:space="preserve">omestic </w:t>
      </w:r>
      <w:r w:rsidR="001F3E09">
        <w:rPr>
          <w:rStyle w:val="normaltextrun"/>
          <w:shd w:val="clear" w:color="auto" w:fill="FFFFFF"/>
          <w:lang w:val="en-GB"/>
        </w:rPr>
        <w:t>p</w:t>
      </w:r>
      <w:r w:rsidRPr="007A5B57">
        <w:rPr>
          <w:rStyle w:val="normaltextrun"/>
          <w:shd w:val="clear" w:color="auto" w:fill="FFFFFF"/>
          <w:lang w:val="en-GB"/>
        </w:rPr>
        <w:t>roduct (GDP) by 3.1 per cent.</w:t>
      </w:r>
      <w:r w:rsidRPr="007A5B57">
        <w:rPr>
          <w:rStyle w:val="FootnoteReference"/>
          <w:shd w:val="clear" w:color="auto" w:fill="FFFFFF"/>
          <w:lang w:val="en-GB"/>
        </w:rPr>
        <w:footnoteReference w:id="9"/>
      </w:r>
      <w:r w:rsidRPr="007A5B57">
        <w:rPr>
          <w:rStyle w:val="normaltextrun"/>
          <w:shd w:val="clear" w:color="auto" w:fill="FFFFFF"/>
          <w:lang w:val="en-GB"/>
        </w:rPr>
        <w:t xml:space="preserve"> </w:t>
      </w:r>
      <w:r w:rsidRPr="007A5B57">
        <w:rPr>
          <w:rStyle w:val="normaltextrun"/>
          <w:lang w:val="en-GB"/>
        </w:rPr>
        <w:t xml:space="preserve">Women were particularly </w:t>
      </w:r>
      <w:r w:rsidR="001F3E09">
        <w:rPr>
          <w:rStyle w:val="normaltextrun"/>
          <w:lang w:val="en-GB"/>
        </w:rPr>
        <w:t>affected</w:t>
      </w:r>
      <w:r w:rsidR="001F3E09" w:rsidRPr="007A5B57">
        <w:rPr>
          <w:rStyle w:val="normaltextrun"/>
          <w:lang w:val="en-GB"/>
        </w:rPr>
        <w:t xml:space="preserve"> </w:t>
      </w:r>
      <w:r w:rsidRPr="007A5B57">
        <w:rPr>
          <w:rStyle w:val="normaltextrun"/>
          <w:lang w:val="en-GB"/>
        </w:rPr>
        <w:t xml:space="preserve">by job loss or </w:t>
      </w:r>
      <w:r w:rsidR="001F3E09">
        <w:rPr>
          <w:rStyle w:val="normaltextrun"/>
          <w:lang w:val="en-GB"/>
        </w:rPr>
        <w:t>resigning from positions</w:t>
      </w:r>
      <w:r w:rsidRPr="007A5B57">
        <w:rPr>
          <w:rStyle w:val="normaltextrun"/>
          <w:lang w:val="en-GB"/>
        </w:rPr>
        <w:t xml:space="preserve"> to </w:t>
      </w:r>
      <w:r w:rsidR="001F3E09">
        <w:rPr>
          <w:rStyle w:val="normaltextrun"/>
          <w:lang w:val="en-GB"/>
        </w:rPr>
        <w:t>assume</w:t>
      </w:r>
      <w:r w:rsidR="001F3E09" w:rsidRPr="007A5B57">
        <w:rPr>
          <w:rStyle w:val="normaltextrun"/>
          <w:lang w:val="en-GB"/>
        </w:rPr>
        <w:t xml:space="preserve"> </w:t>
      </w:r>
      <w:r w:rsidRPr="007A5B57">
        <w:rPr>
          <w:rStyle w:val="normaltextrun"/>
          <w:lang w:val="en-GB"/>
        </w:rPr>
        <w:t>unpaid care work.</w:t>
      </w:r>
      <w:r w:rsidRPr="007A5B57">
        <w:rPr>
          <w:rStyle w:val="FootnoteReference"/>
          <w:lang w:val="en-GB"/>
        </w:rPr>
        <w:footnoteReference w:id="10"/>
      </w:r>
      <w:r w:rsidRPr="007A5B57">
        <w:rPr>
          <w:rStyle w:val="normaltextrun"/>
          <w:lang w:val="en-GB"/>
        </w:rPr>
        <w:t xml:space="preserve"> Twenty-one per cent of household members above </w:t>
      </w:r>
      <w:r w:rsidR="001F3E09">
        <w:rPr>
          <w:rStyle w:val="normaltextrun"/>
          <w:lang w:val="en-GB"/>
        </w:rPr>
        <w:t>the age of five</w:t>
      </w:r>
      <w:r w:rsidR="001F3E09" w:rsidRPr="007A5B57">
        <w:rPr>
          <w:rStyle w:val="normaltextrun"/>
          <w:lang w:val="en-GB"/>
        </w:rPr>
        <w:t xml:space="preserve"> </w:t>
      </w:r>
      <w:r w:rsidR="00064610">
        <w:rPr>
          <w:rStyle w:val="normaltextrun"/>
          <w:lang w:val="en-GB"/>
        </w:rPr>
        <w:t>live with a</w:t>
      </w:r>
      <w:r w:rsidRPr="007A5B57">
        <w:rPr>
          <w:rStyle w:val="normaltextrun"/>
          <w:lang w:val="en-GB"/>
        </w:rPr>
        <w:t xml:space="preserve"> mild to severe disability</w:t>
      </w:r>
      <w:r w:rsidR="008F26CC">
        <w:rPr>
          <w:rStyle w:val="normaltextrun"/>
          <w:lang w:val="en-GB"/>
        </w:rPr>
        <w:t>,</w:t>
      </w:r>
      <w:r w:rsidRPr="007A5B57">
        <w:rPr>
          <w:rStyle w:val="FootnoteReference"/>
          <w:lang w:val="en-GB"/>
        </w:rPr>
        <w:footnoteReference w:id="11"/>
      </w:r>
      <w:r w:rsidR="00DC4AE6">
        <w:rPr>
          <w:lang w:val="en-GB"/>
        </w:rPr>
        <w:t xml:space="preserve"> </w:t>
      </w:r>
      <w:r w:rsidR="00F23F4B">
        <w:rPr>
          <w:lang w:val="en-GB"/>
        </w:rPr>
        <w:t xml:space="preserve">and </w:t>
      </w:r>
      <w:r w:rsidR="008F26CC">
        <w:rPr>
          <w:lang w:val="en-GB"/>
        </w:rPr>
        <w:t xml:space="preserve">there is a </w:t>
      </w:r>
      <w:r w:rsidR="00F6120B">
        <w:rPr>
          <w:rStyle w:val="normaltextrun"/>
          <w:lang w:val="en-GB"/>
        </w:rPr>
        <w:t>p</w:t>
      </w:r>
      <w:r w:rsidRPr="007A5B57">
        <w:rPr>
          <w:rStyle w:val="normaltextrun"/>
          <w:lang w:val="en-GB"/>
        </w:rPr>
        <w:t xml:space="preserve">overty rate </w:t>
      </w:r>
      <w:r w:rsidR="00DC4AE6">
        <w:rPr>
          <w:rStyle w:val="normaltextrun"/>
          <w:lang w:val="en-GB"/>
        </w:rPr>
        <w:t>of</w:t>
      </w:r>
      <w:r w:rsidRPr="007A5B57">
        <w:rPr>
          <w:rStyle w:val="normaltextrun"/>
          <w:lang w:val="en-GB"/>
        </w:rPr>
        <w:t xml:space="preserve"> 34 per cent </w:t>
      </w:r>
      <w:r w:rsidR="00064610">
        <w:rPr>
          <w:rStyle w:val="normaltextrun"/>
          <w:lang w:val="en-GB"/>
        </w:rPr>
        <w:t>in</w:t>
      </w:r>
      <w:r w:rsidR="00064610" w:rsidRPr="007A5B57">
        <w:rPr>
          <w:rStyle w:val="normaltextrun"/>
          <w:lang w:val="en-GB"/>
        </w:rPr>
        <w:t xml:space="preserve"> </w:t>
      </w:r>
      <w:r w:rsidRPr="007A5B57">
        <w:rPr>
          <w:rStyle w:val="normaltextrun"/>
          <w:lang w:val="en-GB"/>
        </w:rPr>
        <w:t xml:space="preserve">households </w:t>
      </w:r>
      <w:r w:rsidR="00064610">
        <w:rPr>
          <w:rStyle w:val="normaltextrun"/>
          <w:lang w:val="en-GB"/>
        </w:rPr>
        <w:t>where</w:t>
      </w:r>
      <w:r w:rsidR="00064610" w:rsidRPr="007A5B57">
        <w:rPr>
          <w:rStyle w:val="normaltextrun"/>
          <w:lang w:val="en-GB"/>
        </w:rPr>
        <w:t xml:space="preserve"> </w:t>
      </w:r>
      <w:r w:rsidRPr="007A5B57">
        <w:rPr>
          <w:rStyle w:val="normaltextrun"/>
          <w:lang w:val="en-GB"/>
        </w:rPr>
        <w:t xml:space="preserve">one person </w:t>
      </w:r>
      <w:r w:rsidR="00064610">
        <w:rPr>
          <w:rStyle w:val="normaltextrun"/>
          <w:lang w:val="en-GB"/>
        </w:rPr>
        <w:t xml:space="preserve">living </w:t>
      </w:r>
      <w:r w:rsidRPr="007A5B57">
        <w:rPr>
          <w:rStyle w:val="normaltextrun"/>
          <w:lang w:val="en-GB"/>
        </w:rPr>
        <w:t xml:space="preserve">with </w:t>
      </w:r>
      <w:r w:rsidR="00064610">
        <w:rPr>
          <w:rStyle w:val="normaltextrun"/>
          <w:lang w:val="en-GB"/>
        </w:rPr>
        <w:t xml:space="preserve">a </w:t>
      </w:r>
      <w:r w:rsidRPr="007A5B57">
        <w:rPr>
          <w:rStyle w:val="normaltextrun"/>
          <w:lang w:val="en-GB"/>
        </w:rPr>
        <w:t>disability</w:t>
      </w:r>
      <w:r w:rsidR="00064610">
        <w:rPr>
          <w:rStyle w:val="normaltextrun"/>
          <w:lang w:val="en-GB"/>
        </w:rPr>
        <w:t xml:space="preserve"> resides</w:t>
      </w:r>
      <w:r w:rsidRPr="007A5B57">
        <w:rPr>
          <w:rStyle w:val="normaltextrun"/>
          <w:lang w:val="en-GB"/>
        </w:rPr>
        <w:t>.</w:t>
      </w:r>
      <w:r w:rsidRPr="007A5B57">
        <w:rPr>
          <w:rStyle w:val="normaltextrun"/>
          <w:vertAlign w:val="superscript"/>
          <w:lang w:val="en-GB"/>
        </w:rPr>
        <w:footnoteReference w:id="12"/>
      </w:r>
      <w:r w:rsidRPr="007A5B57">
        <w:rPr>
          <w:rStyle w:val="normaltextrun"/>
          <w:lang w:val="en-GB"/>
        </w:rPr>
        <w:t xml:space="preserve"> The Royal Government increased investments in </w:t>
      </w:r>
      <w:r w:rsidRPr="007A5B57">
        <w:rPr>
          <w:color w:val="000000" w:themeColor="text1"/>
          <w:lang w:val="en-GB"/>
        </w:rPr>
        <w:t xml:space="preserve">social protection to improve </w:t>
      </w:r>
      <w:r w:rsidR="00064610">
        <w:rPr>
          <w:color w:val="000000" w:themeColor="text1"/>
          <w:lang w:val="en-GB"/>
        </w:rPr>
        <w:t>ways of</w:t>
      </w:r>
      <w:r w:rsidR="00064610" w:rsidRPr="007A5B57">
        <w:rPr>
          <w:color w:val="000000" w:themeColor="text1"/>
          <w:lang w:val="en-GB"/>
        </w:rPr>
        <w:t xml:space="preserve"> </w:t>
      </w:r>
      <w:r w:rsidRPr="007A5B57">
        <w:rPr>
          <w:color w:val="000000" w:themeColor="text1"/>
          <w:lang w:val="en-GB"/>
        </w:rPr>
        <w:t>identif</w:t>
      </w:r>
      <w:r w:rsidR="00064610">
        <w:rPr>
          <w:color w:val="000000" w:themeColor="text1"/>
          <w:lang w:val="en-GB"/>
        </w:rPr>
        <w:t xml:space="preserve">ying </w:t>
      </w:r>
      <w:r w:rsidRPr="007A5B57">
        <w:rPr>
          <w:color w:val="000000" w:themeColor="text1"/>
          <w:lang w:val="en-GB"/>
        </w:rPr>
        <w:t>poor and vulnerable households, digitiz</w:t>
      </w:r>
      <w:r w:rsidR="00064610">
        <w:rPr>
          <w:color w:val="000000" w:themeColor="text1"/>
          <w:lang w:val="en-GB"/>
        </w:rPr>
        <w:t>ing</w:t>
      </w:r>
      <w:r w:rsidRPr="007A5B57">
        <w:rPr>
          <w:color w:val="000000" w:themeColor="text1"/>
          <w:lang w:val="en-GB"/>
        </w:rPr>
        <w:t xml:space="preserve"> social assistance benefits, consolidat</w:t>
      </w:r>
      <w:r w:rsidR="00064610">
        <w:rPr>
          <w:color w:val="000000" w:themeColor="text1"/>
          <w:lang w:val="en-GB"/>
        </w:rPr>
        <w:t>ing</w:t>
      </w:r>
      <w:r w:rsidRPr="007A5B57">
        <w:rPr>
          <w:color w:val="000000" w:themeColor="text1"/>
          <w:lang w:val="en-GB"/>
        </w:rPr>
        <w:t xml:space="preserve"> existing social assistance programmes, and improv</w:t>
      </w:r>
      <w:r w:rsidR="00064610">
        <w:rPr>
          <w:color w:val="000000" w:themeColor="text1"/>
          <w:lang w:val="en-GB"/>
        </w:rPr>
        <w:t>ing</w:t>
      </w:r>
      <w:r w:rsidRPr="007A5B57">
        <w:rPr>
          <w:color w:val="000000" w:themeColor="text1"/>
          <w:lang w:val="en-GB"/>
        </w:rPr>
        <w:t xml:space="preserve"> social protection monitoring. </w:t>
      </w:r>
      <w:r w:rsidR="00064610">
        <w:rPr>
          <w:color w:val="000000" w:themeColor="text1"/>
          <w:lang w:val="en-GB"/>
        </w:rPr>
        <w:t>The national</w:t>
      </w:r>
      <w:r w:rsidR="00064610" w:rsidRPr="007A5B57">
        <w:rPr>
          <w:rStyle w:val="normaltextrun"/>
          <w:lang w:val="en-GB"/>
        </w:rPr>
        <w:t xml:space="preserve"> </w:t>
      </w:r>
      <w:r w:rsidRPr="007A5B57">
        <w:rPr>
          <w:rStyle w:val="normaltextrun"/>
          <w:lang w:val="en-GB"/>
        </w:rPr>
        <w:t>COVID-19 response reached almost three million people.</w:t>
      </w:r>
      <w:r w:rsidRPr="007A5B57">
        <w:rPr>
          <w:rStyle w:val="FootnoteReference"/>
          <w:lang w:val="en-GB"/>
        </w:rPr>
        <w:footnoteReference w:id="13"/>
      </w:r>
    </w:p>
    <w:p w14:paraId="1AEB0931" w14:textId="2928D812" w:rsidR="00BE6E79" w:rsidRPr="007A5B57" w:rsidRDefault="00BE6E79" w:rsidP="00BE6E79">
      <w:pPr>
        <w:pStyle w:val="CPDTexte"/>
        <w:tabs>
          <w:tab w:val="clear" w:pos="1560"/>
          <w:tab w:val="left" w:pos="1418"/>
        </w:tabs>
        <w:ind w:left="993" w:right="713"/>
        <w:rPr>
          <w:rStyle w:val="normaltextrun"/>
          <w:lang w:val="en-GB"/>
        </w:rPr>
      </w:pPr>
      <w:r w:rsidRPr="007A5B57">
        <w:rPr>
          <w:rStyle w:val="normaltextrun"/>
          <w:lang w:val="en-GB"/>
        </w:rPr>
        <w:t xml:space="preserve">Cambodia adopted </w:t>
      </w:r>
      <w:r w:rsidR="00657CE1">
        <w:rPr>
          <w:rStyle w:val="normaltextrun"/>
          <w:lang w:val="en-GB"/>
        </w:rPr>
        <w:t xml:space="preserve">Sustainable Development Goal (SDG) </w:t>
      </w:r>
      <w:r w:rsidRPr="007A5B57">
        <w:rPr>
          <w:rStyle w:val="normaltextrun"/>
          <w:lang w:val="en-GB"/>
        </w:rPr>
        <w:t xml:space="preserve">18 on </w:t>
      </w:r>
      <w:r w:rsidR="003D407C">
        <w:rPr>
          <w:rStyle w:val="normaltextrun"/>
          <w:lang w:val="en-GB"/>
        </w:rPr>
        <w:t>m</w:t>
      </w:r>
      <w:r w:rsidRPr="007A5B57">
        <w:rPr>
          <w:rStyle w:val="normaltextrun"/>
          <w:lang w:val="en-GB"/>
        </w:rPr>
        <w:t xml:space="preserve">ine </w:t>
      </w:r>
      <w:r w:rsidR="003D407C">
        <w:rPr>
          <w:rStyle w:val="normaltextrun"/>
          <w:lang w:val="en-GB"/>
        </w:rPr>
        <w:t>a</w:t>
      </w:r>
      <w:r w:rsidRPr="007A5B57">
        <w:rPr>
          <w:rStyle w:val="normaltextrun"/>
          <w:lang w:val="en-GB"/>
        </w:rPr>
        <w:t>ction</w:t>
      </w:r>
      <w:r w:rsidRPr="007A5B57" w:rsidDel="001A4996">
        <w:rPr>
          <w:rStyle w:val="normaltextrun"/>
          <w:lang w:val="en-GB"/>
        </w:rPr>
        <w:t xml:space="preserve"> </w:t>
      </w:r>
      <w:r w:rsidRPr="007A5B57">
        <w:rPr>
          <w:rStyle w:val="normaltextrun"/>
          <w:lang w:val="en-GB"/>
        </w:rPr>
        <w:t xml:space="preserve">as landmines and explosive remnants of war </w:t>
      </w:r>
      <w:r w:rsidR="003D407C">
        <w:rPr>
          <w:rStyle w:val="normaltextrun"/>
          <w:lang w:val="en-GB"/>
        </w:rPr>
        <w:t>pose</w:t>
      </w:r>
      <w:r w:rsidR="00064610" w:rsidRPr="007A5B57">
        <w:rPr>
          <w:rStyle w:val="normaltextrun"/>
          <w:lang w:val="en-GB"/>
        </w:rPr>
        <w:t xml:space="preserve"> </w:t>
      </w:r>
      <w:r w:rsidRPr="007A5B57">
        <w:rPr>
          <w:rStyle w:val="normaltextrun"/>
          <w:lang w:val="en-GB"/>
        </w:rPr>
        <w:t xml:space="preserve">a serious </w:t>
      </w:r>
      <w:r w:rsidR="003D407C">
        <w:rPr>
          <w:rStyle w:val="normaltextrun"/>
          <w:lang w:val="en-GB"/>
        </w:rPr>
        <w:t>challenge</w:t>
      </w:r>
      <w:r w:rsidR="003D407C" w:rsidRPr="007A5B57">
        <w:rPr>
          <w:rStyle w:val="normaltextrun"/>
          <w:lang w:val="en-GB"/>
        </w:rPr>
        <w:t xml:space="preserve"> </w:t>
      </w:r>
      <w:r w:rsidRPr="007A5B57">
        <w:rPr>
          <w:rStyle w:val="normaltextrun"/>
          <w:lang w:val="en-GB"/>
        </w:rPr>
        <w:t>to development and human security.</w:t>
      </w:r>
      <w:r w:rsidRPr="007A5B57" w:rsidDel="0CFE2B00">
        <w:rPr>
          <w:rStyle w:val="normaltextrun"/>
          <w:lang w:val="en-GB"/>
        </w:rPr>
        <w:t xml:space="preserve"> </w:t>
      </w:r>
      <w:r w:rsidR="00064610">
        <w:rPr>
          <w:rStyle w:val="normaltextrun"/>
          <w:lang w:val="en-GB"/>
        </w:rPr>
        <w:t>C</w:t>
      </w:r>
      <w:r w:rsidRPr="007A5B57">
        <w:rPr>
          <w:rStyle w:val="normaltextrun"/>
          <w:lang w:val="en-GB"/>
        </w:rPr>
        <w:t xml:space="preserve">onsiderable strides </w:t>
      </w:r>
      <w:r w:rsidR="00064610">
        <w:rPr>
          <w:rStyle w:val="normaltextrun"/>
          <w:lang w:val="en-GB"/>
        </w:rPr>
        <w:t>led to</w:t>
      </w:r>
      <w:r w:rsidR="00064610" w:rsidRPr="007A5B57">
        <w:rPr>
          <w:rStyle w:val="normaltextrun"/>
          <w:lang w:val="en-GB"/>
        </w:rPr>
        <w:t xml:space="preserve"> </w:t>
      </w:r>
      <w:r w:rsidRPr="007A5B57">
        <w:rPr>
          <w:rStyle w:val="normaltextrun"/>
          <w:lang w:val="en-GB"/>
        </w:rPr>
        <w:t>improv</w:t>
      </w:r>
      <w:r w:rsidR="00064610">
        <w:rPr>
          <w:rStyle w:val="normaltextrun"/>
          <w:lang w:val="en-GB"/>
        </w:rPr>
        <w:t>ements in</w:t>
      </w:r>
      <w:r w:rsidRPr="007A5B57">
        <w:rPr>
          <w:rStyle w:val="normaltextrun"/>
          <w:lang w:val="en-GB"/>
        </w:rPr>
        <w:t xml:space="preserve"> health outcomes, early childhood development, and education, </w:t>
      </w:r>
      <w:r w:rsidR="003D407C">
        <w:rPr>
          <w:rStyle w:val="normaltextrun"/>
          <w:lang w:val="en-GB"/>
        </w:rPr>
        <w:t>particularly</w:t>
      </w:r>
      <w:r w:rsidR="003D407C" w:rsidRPr="007A5B57">
        <w:rPr>
          <w:rStyle w:val="normaltextrun"/>
          <w:lang w:val="en-GB"/>
        </w:rPr>
        <w:t xml:space="preserve"> </w:t>
      </w:r>
      <w:r w:rsidRPr="007A5B57">
        <w:rPr>
          <w:rStyle w:val="normaltextrun"/>
          <w:lang w:val="en-GB"/>
        </w:rPr>
        <w:t xml:space="preserve">in rural </w:t>
      </w:r>
      <w:r w:rsidR="00CD0671" w:rsidRPr="007A5B57">
        <w:rPr>
          <w:rStyle w:val="normaltextrun"/>
          <w:lang w:val="en-GB"/>
        </w:rPr>
        <w:t>areas.</w:t>
      </w:r>
      <w:r w:rsidR="00CD0671">
        <w:rPr>
          <w:rStyle w:val="normaltextrun"/>
          <w:lang w:val="en-GB"/>
        </w:rPr>
        <w:t xml:space="preserve"> Youth</w:t>
      </w:r>
      <w:r w:rsidR="004222E6">
        <w:rPr>
          <w:rStyle w:val="normaltextrun"/>
          <w:lang w:val="en-GB"/>
        </w:rPr>
        <w:t xml:space="preserve"> under the age of </w:t>
      </w:r>
      <w:r w:rsidR="00DC4AE6">
        <w:rPr>
          <w:rStyle w:val="normaltextrun"/>
          <w:lang w:val="en-GB"/>
        </w:rPr>
        <w:t>30</w:t>
      </w:r>
      <w:r w:rsidR="005D2F3E">
        <w:rPr>
          <w:rStyle w:val="normaltextrun"/>
          <w:lang w:val="en-GB"/>
        </w:rPr>
        <w:t xml:space="preserve"> </w:t>
      </w:r>
      <w:r w:rsidR="005960F1">
        <w:rPr>
          <w:rStyle w:val="normaltextrun"/>
          <w:lang w:val="en-GB"/>
        </w:rPr>
        <w:t>represent two</w:t>
      </w:r>
      <w:r w:rsidR="00D3036B">
        <w:rPr>
          <w:rStyle w:val="normaltextrun"/>
          <w:lang w:val="en-GB"/>
        </w:rPr>
        <w:t>-third</w:t>
      </w:r>
      <w:r w:rsidR="00DC4AE6">
        <w:rPr>
          <w:rStyle w:val="normaltextrun"/>
          <w:lang w:val="en-GB"/>
        </w:rPr>
        <w:t>s</w:t>
      </w:r>
      <w:r w:rsidR="00D3036B">
        <w:rPr>
          <w:rStyle w:val="normaltextrun"/>
          <w:lang w:val="en-GB"/>
        </w:rPr>
        <w:t xml:space="preserve"> </w:t>
      </w:r>
      <w:r w:rsidR="00200E38">
        <w:rPr>
          <w:rStyle w:val="normaltextrun"/>
          <w:lang w:val="en-GB"/>
        </w:rPr>
        <w:t>of the population</w:t>
      </w:r>
      <w:r w:rsidR="00DC4AE6">
        <w:rPr>
          <w:rStyle w:val="normaltextrun"/>
          <w:lang w:val="en-GB"/>
        </w:rPr>
        <w:t xml:space="preserve"> and</w:t>
      </w:r>
      <w:r w:rsidR="00DC4AE6" w:rsidRPr="007A5B57">
        <w:rPr>
          <w:rStyle w:val="normaltextrun"/>
          <w:lang w:val="en-GB"/>
        </w:rPr>
        <w:t xml:space="preserve"> face limited economic opportunities and </w:t>
      </w:r>
      <w:r w:rsidR="00DC4AE6">
        <w:rPr>
          <w:rStyle w:val="normaltextrun"/>
          <w:lang w:val="en-GB"/>
        </w:rPr>
        <w:t xml:space="preserve">restricted </w:t>
      </w:r>
      <w:r w:rsidR="00DC4AE6" w:rsidRPr="007A5B57">
        <w:rPr>
          <w:rStyle w:val="normaltextrun"/>
          <w:lang w:val="en-GB"/>
        </w:rPr>
        <w:t xml:space="preserve">access to high </w:t>
      </w:r>
      <w:r w:rsidR="00DC4AE6">
        <w:rPr>
          <w:rStyle w:val="normaltextrun"/>
          <w:lang w:val="en-GB"/>
        </w:rPr>
        <w:t>paying</w:t>
      </w:r>
      <w:r w:rsidR="00DC4AE6" w:rsidRPr="007A5B57">
        <w:rPr>
          <w:rStyle w:val="normaltextrun"/>
          <w:lang w:val="en-GB"/>
        </w:rPr>
        <w:t xml:space="preserve"> jobs</w:t>
      </w:r>
      <w:r w:rsidR="00DC4AE6">
        <w:rPr>
          <w:rStyle w:val="normaltextrun"/>
          <w:lang w:val="en-GB"/>
        </w:rPr>
        <w:t>.</w:t>
      </w:r>
      <w:r w:rsidR="00625E4E">
        <w:rPr>
          <w:rStyle w:val="FootnoteReference"/>
          <w:lang w:val="en-GB"/>
        </w:rPr>
        <w:footnoteReference w:id="14"/>
      </w:r>
      <w:r w:rsidRPr="007A5B57">
        <w:rPr>
          <w:rStyle w:val="normaltextrun"/>
          <w:lang w:val="en-GB"/>
        </w:rPr>
        <w:t xml:space="preserve"> </w:t>
      </w:r>
      <w:r w:rsidR="00835261">
        <w:rPr>
          <w:rStyle w:val="normaltextrun"/>
          <w:lang w:val="en-GB"/>
        </w:rPr>
        <w:t xml:space="preserve">Generally, this is due to high paying jobs </w:t>
      </w:r>
      <w:r w:rsidR="00835261" w:rsidRPr="007A5B57">
        <w:rPr>
          <w:rStyle w:val="normaltextrun"/>
          <w:lang w:val="en-GB"/>
        </w:rPr>
        <w:t>requir</w:t>
      </w:r>
      <w:r w:rsidR="00835261">
        <w:rPr>
          <w:rStyle w:val="normaltextrun"/>
          <w:lang w:val="en-GB"/>
        </w:rPr>
        <w:t>ing</w:t>
      </w:r>
      <w:r w:rsidR="00835261" w:rsidRPr="007A5B57">
        <w:rPr>
          <w:rStyle w:val="normaltextrun"/>
          <w:lang w:val="en-GB"/>
        </w:rPr>
        <w:t xml:space="preserve"> skills </w:t>
      </w:r>
      <w:r w:rsidR="00835261">
        <w:rPr>
          <w:rStyle w:val="normaltextrun"/>
          <w:lang w:val="en-GB"/>
        </w:rPr>
        <w:t xml:space="preserve">and </w:t>
      </w:r>
      <w:r w:rsidR="00835261" w:rsidRPr="007A5B57">
        <w:rPr>
          <w:rStyle w:val="normaltextrun"/>
          <w:lang w:val="en-GB"/>
        </w:rPr>
        <w:t xml:space="preserve">secondary/tertiary/vocational education </w:t>
      </w:r>
      <w:r w:rsidR="00835261">
        <w:rPr>
          <w:rStyle w:val="normaltextrun"/>
          <w:lang w:val="en-GB"/>
        </w:rPr>
        <w:t>applicants do not have</w:t>
      </w:r>
      <w:r w:rsidR="00835261" w:rsidRPr="007A5B57">
        <w:rPr>
          <w:rStyle w:val="normaltextrun"/>
          <w:lang w:val="en-GB"/>
        </w:rPr>
        <w:t xml:space="preserve">. </w:t>
      </w:r>
      <w:r w:rsidRPr="007A5B57">
        <w:rPr>
          <w:rStyle w:val="normaltextrun"/>
          <w:lang w:val="en-GB"/>
        </w:rPr>
        <w:t>Women</w:t>
      </w:r>
      <w:r w:rsidR="00064610">
        <w:rPr>
          <w:rStyle w:val="normaltextrun"/>
          <w:lang w:val="en-GB"/>
        </w:rPr>
        <w:t xml:space="preserve">, in particular, </w:t>
      </w:r>
      <w:r w:rsidRPr="007A5B57">
        <w:rPr>
          <w:rStyle w:val="normaltextrun"/>
          <w:lang w:val="en-GB"/>
        </w:rPr>
        <w:t>work in low-skilled and low-wage jobs.</w:t>
      </w:r>
      <w:r w:rsidRPr="007A5B57">
        <w:rPr>
          <w:rStyle w:val="normaltextrun"/>
          <w:color w:val="000000" w:themeColor="text1"/>
          <w:vertAlign w:val="superscript"/>
          <w:lang w:val="en-GB"/>
        </w:rPr>
        <w:footnoteReference w:id="15"/>
      </w:r>
      <w:r w:rsidR="00DC4AE6">
        <w:rPr>
          <w:rStyle w:val="normaltextrun"/>
          <w:lang w:val="en-GB"/>
        </w:rPr>
        <w:t xml:space="preserve"> </w:t>
      </w:r>
    </w:p>
    <w:p w14:paraId="67AD4D7C" w14:textId="101E1D21" w:rsidR="00BE6E79" w:rsidRPr="007A5B57" w:rsidRDefault="00BE6E79" w:rsidP="00BE6E79">
      <w:pPr>
        <w:pStyle w:val="CPDTexte"/>
        <w:tabs>
          <w:tab w:val="clear" w:pos="1560"/>
          <w:tab w:val="left" w:pos="1418"/>
        </w:tabs>
        <w:ind w:left="993" w:right="713"/>
        <w:rPr>
          <w:rStyle w:val="normaltextrun"/>
          <w:lang w:val="en-GB"/>
        </w:rPr>
      </w:pPr>
      <w:r w:rsidRPr="007A5B57">
        <w:rPr>
          <w:rStyle w:val="normaltextrun"/>
          <w:lang w:val="en-GB"/>
        </w:rPr>
        <w:t xml:space="preserve">Cambodia is highly vulnerable to the </w:t>
      </w:r>
      <w:r w:rsidR="006B51EE" w:rsidRPr="3BB26A17">
        <w:rPr>
          <w:rStyle w:val="normaltextrun"/>
          <w:lang w:val="en-GB"/>
        </w:rPr>
        <w:t>‘</w:t>
      </w:r>
      <w:r w:rsidRPr="007A5B57">
        <w:rPr>
          <w:rStyle w:val="normaltextrun"/>
          <w:lang w:val="en-GB"/>
        </w:rPr>
        <w:t>triple planetary crisis</w:t>
      </w:r>
      <w:r w:rsidR="006B51EE">
        <w:rPr>
          <w:rStyle w:val="normaltextrun"/>
          <w:lang w:val="en-GB"/>
        </w:rPr>
        <w:t>’</w:t>
      </w:r>
      <w:r w:rsidRPr="007A5B57">
        <w:rPr>
          <w:rStyle w:val="normaltextrun"/>
          <w:lang w:val="en-GB"/>
        </w:rPr>
        <w:t xml:space="preserve">. </w:t>
      </w:r>
      <w:r w:rsidR="006B51EE" w:rsidRPr="2ACD9454">
        <w:rPr>
          <w:rStyle w:val="normaltextrun"/>
          <w:lang w:val="en-GB"/>
        </w:rPr>
        <w:t>M</w:t>
      </w:r>
      <w:r w:rsidRPr="007A5B57">
        <w:rPr>
          <w:rStyle w:val="normaltextrun"/>
          <w:lang w:val="en-GB"/>
        </w:rPr>
        <w:t xml:space="preserve">ain drivers of ecosystem degradation and biodiversity loss include clearing forests for agriculture, large-scale </w:t>
      </w:r>
      <w:r w:rsidRPr="007A5B57">
        <w:rPr>
          <w:rStyle w:val="normaltextrun"/>
          <w:lang w:val="en-GB"/>
        </w:rPr>
        <w:lastRenderedPageBreak/>
        <w:t xml:space="preserve">infrastructure development and urbanization, </w:t>
      </w:r>
      <w:r w:rsidR="00D9787A">
        <w:rPr>
          <w:rStyle w:val="normaltextrun"/>
          <w:lang w:val="en-GB"/>
        </w:rPr>
        <w:t xml:space="preserve">and </w:t>
      </w:r>
      <w:r w:rsidRPr="007A5B57">
        <w:rPr>
          <w:rStyle w:val="normaltextrun"/>
          <w:lang w:val="en-GB"/>
        </w:rPr>
        <w:t>inconsistent</w:t>
      </w:r>
      <w:r w:rsidRPr="007A5B57" w:rsidDel="00384760">
        <w:rPr>
          <w:rStyle w:val="normaltextrun"/>
          <w:lang w:val="en-GB"/>
        </w:rPr>
        <w:t xml:space="preserve"> </w:t>
      </w:r>
      <w:r w:rsidRPr="007A5B57">
        <w:rPr>
          <w:rStyle w:val="normaltextrun"/>
          <w:lang w:val="en-GB"/>
        </w:rPr>
        <w:t>land management planning and regulat</w:t>
      </w:r>
      <w:r w:rsidRPr="007A5B57" w:rsidDel="00387CDE">
        <w:rPr>
          <w:rStyle w:val="normaltextrun"/>
          <w:lang w:val="en-GB"/>
        </w:rPr>
        <w:t>ion</w:t>
      </w:r>
      <w:r w:rsidR="00D9787A" w:rsidRPr="2ACD9454">
        <w:rPr>
          <w:rStyle w:val="normaltextrun"/>
          <w:lang w:val="en-GB"/>
        </w:rPr>
        <w:t>.</w:t>
      </w:r>
      <w:r w:rsidR="00D9787A">
        <w:rPr>
          <w:rStyle w:val="normaltextrun"/>
          <w:lang w:val="en-GB"/>
        </w:rPr>
        <w:t xml:space="preserve"> Other drivers include</w:t>
      </w:r>
      <w:r w:rsidRPr="007A5B57">
        <w:rPr>
          <w:rStyle w:val="normaltextrun"/>
          <w:lang w:val="en-GB"/>
        </w:rPr>
        <w:t xml:space="preserve"> illegal logging and hunting for high-value wildlife species</w:t>
      </w:r>
      <w:r w:rsidR="00D9787A" w:rsidRPr="2ACD9454">
        <w:rPr>
          <w:rStyle w:val="normaltextrun"/>
          <w:lang w:val="en-GB"/>
        </w:rPr>
        <w:t>,</w:t>
      </w:r>
      <w:r w:rsidRPr="007A5B57">
        <w:rPr>
          <w:rStyle w:val="normaltextrun"/>
          <w:lang w:val="en-GB"/>
        </w:rPr>
        <w:t xml:space="preserve"> plastics, solid and chemical waste, and pesticides pollution.</w:t>
      </w:r>
      <w:r w:rsidRPr="007A5B57">
        <w:rPr>
          <w:rStyle w:val="FootnoteReference"/>
          <w:lang w:val="en-GB"/>
        </w:rPr>
        <w:footnoteReference w:id="16"/>
      </w:r>
      <w:r w:rsidRPr="007A5B57">
        <w:rPr>
          <w:rStyle w:val="normaltextrun"/>
          <w:lang w:val="en-GB"/>
        </w:rPr>
        <w:t xml:space="preserve"> The country is vulnerable to climate change and hydrometeorological events (e</w:t>
      </w:r>
      <w:r w:rsidR="00D9787A">
        <w:rPr>
          <w:rStyle w:val="normaltextrun"/>
          <w:lang w:val="en-GB"/>
        </w:rPr>
        <w:t>.g.,</w:t>
      </w:r>
      <w:r w:rsidRPr="007A5B57">
        <w:rPr>
          <w:rStyle w:val="normaltextrun"/>
          <w:lang w:val="en-GB"/>
        </w:rPr>
        <w:t xml:space="preserve"> floods, storms, typhoons, and droughts)</w:t>
      </w:r>
      <w:r w:rsidR="00D9787A" w:rsidRPr="2ACD9454">
        <w:rPr>
          <w:rStyle w:val="normaltextrun"/>
          <w:lang w:val="en-GB"/>
        </w:rPr>
        <w:t>,</w:t>
      </w:r>
      <w:r w:rsidRPr="007A5B57">
        <w:rPr>
          <w:rStyle w:val="normaltextrun"/>
          <w:vertAlign w:val="superscript"/>
          <w:lang w:val="en-GB"/>
        </w:rPr>
        <w:footnoteReference w:id="17"/>
      </w:r>
      <w:r w:rsidRPr="007A5B57" w:rsidDel="00D9787A">
        <w:rPr>
          <w:rStyle w:val="normaltextrun"/>
          <w:lang w:val="en-GB"/>
        </w:rPr>
        <w:t xml:space="preserve"> </w:t>
      </w:r>
      <w:r w:rsidR="00D9787A">
        <w:rPr>
          <w:rStyle w:val="normaltextrun"/>
          <w:lang w:val="en-GB"/>
        </w:rPr>
        <w:t xml:space="preserve">such that </w:t>
      </w:r>
      <w:r w:rsidRPr="007A5B57">
        <w:rPr>
          <w:rStyle w:val="normaltextrun"/>
          <w:lang w:val="en-GB"/>
        </w:rPr>
        <w:t>annual average GDP growth may reduce by 10 per cent by 2050 if no additional adaptation measures are taken</w:t>
      </w:r>
      <w:r w:rsidR="1F02734E" w:rsidRPr="007A5B57">
        <w:rPr>
          <w:rStyle w:val="normaltextrun"/>
          <w:lang w:val="en-GB"/>
        </w:rPr>
        <w:t xml:space="preserve">. </w:t>
      </w:r>
      <w:r w:rsidR="005236A4">
        <w:rPr>
          <w:rStyle w:val="normaltextrun"/>
          <w:lang w:val="en-GB"/>
        </w:rPr>
        <w:t>Cambodia does not</w:t>
      </w:r>
      <w:r w:rsidR="534E4ED7" w:rsidRPr="2874B172">
        <w:rPr>
          <w:rStyle w:val="normaltextrun"/>
          <w:lang w:val="en-GB"/>
        </w:rPr>
        <w:t xml:space="preserve"> </w:t>
      </w:r>
      <w:r w:rsidR="005236A4" w:rsidRPr="2874B172">
        <w:rPr>
          <w:rStyle w:val="normaltextrun"/>
          <w:lang w:val="en-GB"/>
        </w:rPr>
        <w:t>capitalize</w:t>
      </w:r>
      <w:r w:rsidR="005236A4">
        <w:rPr>
          <w:rStyle w:val="normaltextrun"/>
          <w:lang w:val="en-GB"/>
        </w:rPr>
        <w:t xml:space="preserve"> on using solar and wind resources</w:t>
      </w:r>
      <w:r w:rsidRPr="007A5B57" w:rsidDel="005236A4">
        <w:rPr>
          <w:rStyle w:val="normaltextrun"/>
          <w:lang w:val="en-GB"/>
        </w:rPr>
        <w:t>.</w:t>
      </w:r>
      <w:r w:rsidRPr="007A5B57">
        <w:rPr>
          <w:rStyle w:val="FootnoteReference"/>
          <w:lang w:val="en-GB"/>
        </w:rPr>
        <w:footnoteReference w:id="18"/>
      </w:r>
      <w:r w:rsidRPr="007A5B57">
        <w:rPr>
          <w:rStyle w:val="eop"/>
          <w:lang w:val="en-GB"/>
        </w:rPr>
        <w:t xml:space="preserve"> </w:t>
      </w:r>
      <w:r w:rsidRPr="007A5B57">
        <w:rPr>
          <w:rStyle w:val="normaltextrun"/>
          <w:lang w:val="en-GB"/>
        </w:rPr>
        <w:t>Women bear a greater burden due to</w:t>
      </w:r>
      <w:r w:rsidRPr="007A5B57" w:rsidDel="00164C9D">
        <w:rPr>
          <w:rStyle w:val="normaltextrun"/>
          <w:lang w:val="en-GB"/>
        </w:rPr>
        <w:t xml:space="preserve"> </w:t>
      </w:r>
      <w:r w:rsidRPr="007A5B57">
        <w:rPr>
          <w:rStyle w:val="normaltextrun"/>
          <w:lang w:val="en-GB"/>
        </w:rPr>
        <w:t xml:space="preserve">high representation in the agricultural sector, limited access to resources, and highly unequal division of </w:t>
      </w:r>
      <w:r w:rsidRPr="007A5B57">
        <w:rPr>
          <w:color w:val="000000" w:themeColor="text1"/>
          <w:lang w:val="en-GB"/>
        </w:rPr>
        <w:t>domestic</w:t>
      </w:r>
      <w:r w:rsidR="00164C9D">
        <w:rPr>
          <w:color w:val="000000" w:themeColor="text1"/>
          <w:lang w:val="en-GB"/>
        </w:rPr>
        <w:t>-</w:t>
      </w:r>
      <w:r w:rsidRPr="007A5B57">
        <w:rPr>
          <w:color w:val="000000" w:themeColor="text1"/>
          <w:lang w:val="en-GB"/>
        </w:rPr>
        <w:t>work responsibilities.</w:t>
      </w:r>
      <w:r w:rsidRPr="007A5B57">
        <w:rPr>
          <w:rStyle w:val="FootnoteReference"/>
          <w:lang w:val="en-GB"/>
        </w:rPr>
        <w:footnoteReference w:id="19"/>
      </w:r>
      <w:r w:rsidRPr="007A5B57">
        <w:rPr>
          <w:color w:val="000000" w:themeColor="text1"/>
          <w:vertAlign w:val="superscript"/>
          <w:lang w:val="en-GB"/>
        </w:rPr>
        <w:t xml:space="preserve"> </w:t>
      </w:r>
    </w:p>
    <w:p w14:paraId="77789339" w14:textId="6DCAEDCA" w:rsidR="00BE6E79" w:rsidRPr="007A5B57" w:rsidRDefault="000B3A4B" w:rsidP="00BE6E79">
      <w:pPr>
        <w:pStyle w:val="CPDTexte"/>
        <w:tabs>
          <w:tab w:val="clear" w:pos="1560"/>
          <w:tab w:val="left" w:pos="1418"/>
        </w:tabs>
        <w:ind w:left="993" w:right="713"/>
        <w:rPr>
          <w:rStyle w:val="normaltextrun"/>
          <w:lang w:val="en-GB"/>
        </w:rPr>
      </w:pPr>
      <w:r w:rsidRPr="2ACD9454">
        <w:rPr>
          <w:rStyle w:val="normaltextrun"/>
          <w:lang w:val="en-GB"/>
        </w:rPr>
        <w:t>P</w:t>
      </w:r>
      <w:r w:rsidR="00BE6E79" w:rsidRPr="007A5B57">
        <w:rPr>
          <w:rStyle w:val="normaltextrun"/>
          <w:lang w:val="en-GB"/>
        </w:rPr>
        <w:t>rogress in governance reforms</w:t>
      </w:r>
      <w:r>
        <w:rPr>
          <w:rStyle w:val="normaltextrun"/>
          <w:lang w:val="en-GB"/>
        </w:rPr>
        <w:t xml:space="preserve"> have taken place in </w:t>
      </w:r>
      <w:r w:rsidR="00BE6E79" w:rsidRPr="007A5B57">
        <w:rPr>
          <w:rStyle w:val="normaltextrun"/>
          <w:lang w:val="en-GB"/>
        </w:rPr>
        <w:t>public administration</w:t>
      </w:r>
      <w:r w:rsidR="00E5448B">
        <w:rPr>
          <w:rStyle w:val="normaltextrun"/>
          <w:lang w:val="en-GB"/>
        </w:rPr>
        <w:t>,</w:t>
      </w:r>
      <w:r w:rsidR="00BE6E79" w:rsidRPr="007A5B57">
        <w:rPr>
          <w:rStyle w:val="normaltextrun"/>
          <w:lang w:val="en-GB"/>
        </w:rPr>
        <w:t xml:space="preserve"> financial management, and decentralization/de-concentration. While the government</w:t>
      </w:r>
      <w:r w:rsidR="00883BD1">
        <w:rPr>
          <w:rStyle w:val="normaltextrun"/>
          <w:lang w:val="en-GB"/>
        </w:rPr>
        <w:t>,</w:t>
      </w:r>
      <w:r w:rsidR="00BE6E79" w:rsidRPr="007A5B57">
        <w:rPr>
          <w:rStyle w:val="normaltextrun"/>
          <w:lang w:val="en-GB"/>
        </w:rPr>
        <w:t xml:space="preserve"> as duty-bearer</w:t>
      </w:r>
      <w:r w:rsidR="00883BD1">
        <w:rPr>
          <w:rStyle w:val="normaltextrun"/>
          <w:lang w:val="en-GB"/>
        </w:rPr>
        <w:t>,</w:t>
      </w:r>
      <w:r w:rsidR="00BE6E79" w:rsidRPr="007A5B57">
        <w:rPr>
          <w:rStyle w:val="normaltextrun"/>
          <w:lang w:val="en-GB"/>
        </w:rPr>
        <w:t xml:space="preserve"> has improved public service delivery, World Governance Indicators (WGI) show room for improvement in participation, transparency, and </w:t>
      </w:r>
      <w:r w:rsidR="00BE6E79" w:rsidRPr="007A5B57" w:rsidDel="2E914681">
        <w:rPr>
          <w:rStyle w:val="normaltextrun"/>
          <w:lang w:val="en-GB"/>
        </w:rPr>
        <w:t>accountability</w:t>
      </w:r>
      <w:r w:rsidR="00BE6E79" w:rsidRPr="007A5B57">
        <w:rPr>
          <w:rStyle w:val="normaltextrun"/>
          <w:lang w:val="en-GB"/>
        </w:rPr>
        <w:t>.</w:t>
      </w:r>
      <w:r w:rsidR="00BE6E79" w:rsidRPr="007A5B57">
        <w:rPr>
          <w:rStyle w:val="FootnoteReference"/>
          <w:lang w:val="en-GB"/>
        </w:rPr>
        <w:footnoteReference w:id="20"/>
      </w:r>
      <w:r w:rsidR="00BE6E79" w:rsidRPr="007A5B57">
        <w:rPr>
          <w:rStyle w:val="normaltextrun"/>
          <w:lang w:val="en-GB"/>
        </w:rPr>
        <w:t xml:space="preserve"> Decentralization and de-concentration reforms </w:t>
      </w:r>
      <w:r w:rsidR="00BE6E79" w:rsidRPr="007A5B57" w:rsidDel="003046D9">
        <w:rPr>
          <w:rStyle w:val="normaltextrun"/>
          <w:lang w:val="en-GB"/>
        </w:rPr>
        <w:t xml:space="preserve">have </w:t>
      </w:r>
      <w:r w:rsidR="00DC4AE6">
        <w:rPr>
          <w:rStyle w:val="normaltextrun"/>
          <w:lang w:val="en-GB"/>
        </w:rPr>
        <w:t>started</w:t>
      </w:r>
      <w:r w:rsidR="00DC4AE6" w:rsidRPr="007A5B57" w:rsidDel="003046D9">
        <w:rPr>
          <w:rStyle w:val="normaltextrun"/>
          <w:lang w:val="en-GB"/>
        </w:rPr>
        <w:t xml:space="preserve"> </w:t>
      </w:r>
      <w:r w:rsidR="00BE6E79" w:rsidRPr="007A5B57" w:rsidDel="003046D9">
        <w:rPr>
          <w:rStyle w:val="normaltextrun"/>
          <w:lang w:val="en-GB"/>
        </w:rPr>
        <w:t xml:space="preserve">to </w:t>
      </w:r>
      <w:r w:rsidR="00BE6E79" w:rsidRPr="007A5B57">
        <w:rPr>
          <w:rStyle w:val="normaltextrun"/>
          <w:lang w:val="en-GB"/>
        </w:rPr>
        <w:t>produce results</w:t>
      </w:r>
      <w:r>
        <w:rPr>
          <w:rStyle w:val="normaltextrun"/>
          <w:lang w:val="en-GB"/>
        </w:rPr>
        <w:t>,</w:t>
      </w:r>
      <w:r w:rsidR="00BE6E79" w:rsidRPr="007A5B57">
        <w:rPr>
          <w:rStyle w:val="normaltextrun"/>
          <w:lang w:val="en-GB"/>
        </w:rPr>
        <w:t xml:space="preserve"> however, more capacities and resources are needed to </w:t>
      </w:r>
      <w:r w:rsidR="003046D9">
        <w:rPr>
          <w:rStyle w:val="normaltextrun"/>
          <w:lang w:val="en-GB"/>
        </w:rPr>
        <w:t>augment</w:t>
      </w:r>
      <w:r w:rsidR="003046D9" w:rsidRPr="007A5B57">
        <w:rPr>
          <w:rStyle w:val="normaltextrun"/>
          <w:lang w:val="en-GB"/>
        </w:rPr>
        <w:t xml:space="preserve"> </w:t>
      </w:r>
      <w:r w:rsidR="00BE6E79" w:rsidRPr="007A5B57">
        <w:rPr>
          <w:rStyle w:val="normaltextrun"/>
          <w:lang w:val="en-GB"/>
        </w:rPr>
        <w:t xml:space="preserve">access and quality of public services at the subnational level. </w:t>
      </w:r>
      <w:r w:rsidR="003046D9">
        <w:rPr>
          <w:rStyle w:val="normaltextrun"/>
          <w:lang w:val="en-GB"/>
        </w:rPr>
        <w:t>Although</w:t>
      </w:r>
      <w:r w:rsidR="003046D9" w:rsidRPr="007A5B57">
        <w:rPr>
          <w:rStyle w:val="normaltextrun"/>
          <w:lang w:val="en-GB"/>
        </w:rPr>
        <w:t xml:space="preserve"> </w:t>
      </w:r>
      <w:r w:rsidR="00BE6E79" w:rsidRPr="007A5B57">
        <w:rPr>
          <w:rStyle w:val="normaltextrun"/>
          <w:lang w:val="en-GB"/>
        </w:rPr>
        <w:t xml:space="preserve">public financial management performance has improved on the revenue side, greater transparency and accountability on public budgeting and spending </w:t>
      </w:r>
      <w:r w:rsidR="003046D9">
        <w:rPr>
          <w:rStyle w:val="normaltextrun"/>
          <w:lang w:val="en-GB"/>
        </w:rPr>
        <w:t>can</w:t>
      </w:r>
      <w:r w:rsidR="003046D9" w:rsidRPr="007A5B57">
        <w:rPr>
          <w:rStyle w:val="normaltextrun"/>
          <w:lang w:val="en-GB"/>
        </w:rPr>
        <w:t xml:space="preserve"> </w:t>
      </w:r>
      <w:r w:rsidR="00BE6E79" w:rsidRPr="007A5B57">
        <w:rPr>
          <w:rStyle w:val="normaltextrun"/>
          <w:lang w:val="en-GB"/>
        </w:rPr>
        <w:t>accelerate reductions in poverty and inequality.</w:t>
      </w:r>
      <w:r w:rsidR="00BE6E79" w:rsidRPr="007A5B57">
        <w:rPr>
          <w:rStyle w:val="FootnoteReference"/>
          <w:lang w:val="en-GB"/>
        </w:rPr>
        <w:footnoteReference w:id="21"/>
      </w:r>
      <w:r w:rsidR="00BE6E79" w:rsidRPr="007A5B57">
        <w:rPr>
          <w:rStyle w:val="normaltextrun"/>
          <w:lang w:val="en-GB"/>
        </w:rPr>
        <w:t xml:space="preserve"> </w:t>
      </w:r>
      <w:r w:rsidR="00DC4AE6">
        <w:rPr>
          <w:rStyle w:val="normaltextrun"/>
          <w:lang w:val="en-GB"/>
        </w:rPr>
        <w:t>For rights-holders</w:t>
      </w:r>
      <w:r w:rsidR="00BE6E79" w:rsidRPr="007A5B57">
        <w:rPr>
          <w:rStyle w:val="normaltextrun"/>
          <w:lang w:val="en-GB"/>
        </w:rPr>
        <w:t>, the space for civil society organizations and independent media to engage and influence public affairs is limited. Cambodia has not been immune to societal polarization, which has affected public discourse regarding certain population groups and exacerbated pre-existing tensions linked to long-standing social norms,</w:t>
      </w:r>
      <w:r w:rsidR="003E64E5">
        <w:rPr>
          <w:rStyle w:val="normaltextrun"/>
          <w:lang w:val="en-GB"/>
        </w:rPr>
        <w:t xml:space="preserve"> and</w:t>
      </w:r>
      <w:r w:rsidR="00BE6E79" w:rsidRPr="007A5B57">
        <w:rPr>
          <w:rStyle w:val="normaltextrun"/>
          <w:lang w:val="en-GB"/>
        </w:rPr>
        <w:t xml:space="preserve"> political and historical grievances. </w:t>
      </w:r>
      <w:r w:rsidR="003E64E5">
        <w:rPr>
          <w:rStyle w:val="normaltextrun"/>
          <w:lang w:val="en-GB"/>
        </w:rPr>
        <w:t>T</w:t>
      </w:r>
      <w:r w:rsidR="00BE6E79" w:rsidRPr="007A5B57">
        <w:rPr>
          <w:rStyle w:val="normaltextrun"/>
          <w:lang w:val="en-GB"/>
        </w:rPr>
        <w:t>rust gaps between public and government institutions</w:t>
      </w:r>
      <w:r w:rsidR="003E64E5">
        <w:rPr>
          <w:rStyle w:val="normaltextrun"/>
          <w:lang w:val="en-GB"/>
        </w:rPr>
        <w:t>,</w:t>
      </w:r>
      <w:r w:rsidR="00BE6E79" w:rsidRPr="007A5B57" w:rsidDel="003E64E5">
        <w:rPr>
          <w:rStyle w:val="normaltextrun"/>
          <w:lang w:val="en-GB"/>
        </w:rPr>
        <w:t xml:space="preserve"> </w:t>
      </w:r>
      <w:r w:rsidR="003E64E5">
        <w:rPr>
          <w:rStyle w:val="normaltextrun"/>
          <w:lang w:val="en-GB"/>
        </w:rPr>
        <w:t>in-group</w:t>
      </w:r>
      <w:r w:rsidR="003E64E5" w:rsidRPr="007A5B57">
        <w:rPr>
          <w:rStyle w:val="normaltextrun"/>
          <w:lang w:val="en-GB"/>
        </w:rPr>
        <w:t xml:space="preserve"> </w:t>
      </w:r>
      <w:r w:rsidR="00BE6E79" w:rsidRPr="007A5B57">
        <w:rPr>
          <w:rStyle w:val="normaltextrun"/>
          <w:lang w:val="en-GB"/>
        </w:rPr>
        <w:t xml:space="preserve">gaps amongst different societal </w:t>
      </w:r>
      <w:r w:rsidR="003E64E5">
        <w:rPr>
          <w:rStyle w:val="normaltextrun"/>
          <w:lang w:val="en-GB"/>
        </w:rPr>
        <w:t>communities</w:t>
      </w:r>
      <w:r w:rsidR="003E64E5" w:rsidRPr="007A5B57">
        <w:rPr>
          <w:rStyle w:val="normaltextrun"/>
          <w:lang w:val="en-GB"/>
        </w:rPr>
        <w:t xml:space="preserve"> </w:t>
      </w:r>
      <w:r w:rsidR="00BE6E79" w:rsidRPr="007A5B57">
        <w:rPr>
          <w:rStyle w:val="normaltextrun"/>
          <w:lang w:val="en-GB"/>
        </w:rPr>
        <w:t>and individuals</w:t>
      </w:r>
      <w:r w:rsidR="003E64E5">
        <w:rPr>
          <w:rStyle w:val="normaltextrun"/>
          <w:lang w:val="en-GB"/>
        </w:rPr>
        <w:t xml:space="preserve">, and national data gaps for tracking </w:t>
      </w:r>
      <w:r w:rsidR="00657CE1">
        <w:rPr>
          <w:rStyle w:val="normaltextrun"/>
          <w:lang w:val="en-GB"/>
        </w:rPr>
        <w:t xml:space="preserve">SDG </w:t>
      </w:r>
      <w:r w:rsidR="003E64E5">
        <w:rPr>
          <w:rStyle w:val="normaltextrun"/>
          <w:lang w:val="en-GB"/>
        </w:rPr>
        <w:t>progress</w:t>
      </w:r>
      <w:r w:rsidR="00BE6E79" w:rsidRPr="007A5B57">
        <w:rPr>
          <w:rStyle w:val="normaltextrun"/>
          <w:lang w:val="en-GB"/>
        </w:rPr>
        <w:t xml:space="preserve"> persist.</w:t>
      </w:r>
      <w:r w:rsidR="00BE6E79" w:rsidRPr="007A5B57">
        <w:rPr>
          <w:rStyle w:val="FootnoteReference"/>
          <w:lang w:val="en-GB"/>
        </w:rPr>
        <w:footnoteReference w:id="22"/>
      </w:r>
      <w:r w:rsidR="00BE6E79" w:rsidRPr="007A5B57">
        <w:rPr>
          <w:rStyle w:val="normaltextrun"/>
          <w:lang w:val="en-GB"/>
        </w:rPr>
        <w:t xml:space="preserve"> Cambodia has ratified eight of nine core international human rights treaties and four optional protocols</w:t>
      </w:r>
      <w:r w:rsidR="003E64E5">
        <w:rPr>
          <w:rStyle w:val="normaltextrun"/>
          <w:lang w:val="en-GB"/>
        </w:rPr>
        <w:t xml:space="preserve"> with</w:t>
      </w:r>
      <w:r w:rsidR="00BE6E79" w:rsidRPr="007A5B57" w:rsidDel="003E64E5">
        <w:rPr>
          <w:rStyle w:val="normaltextrun"/>
          <w:lang w:val="en-GB"/>
        </w:rPr>
        <w:t xml:space="preserve"> </w:t>
      </w:r>
      <w:r w:rsidR="00BE6E79" w:rsidRPr="007A5B57">
        <w:rPr>
          <w:rStyle w:val="normaltextrun"/>
          <w:lang w:val="en-GB"/>
        </w:rPr>
        <w:t xml:space="preserve">implementation at various levels of progress. </w:t>
      </w:r>
      <w:r w:rsidR="00BE6E79" w:rsidRPr="007A5B57">
        <w:rPr>
          <w:lang w:val="en-GB"/>
        </w:rPr>
        <w:t>A</w:t>
      </w:r>
      <w:r w:rsidR="00BE6E79" w:rsidRPr="007A5B57">
        <w:rPr>
          <w:rStyle w:val="normaltextrun"/>
          <w:lang w:val="en-GB"/>
        </w:rPr>
        <w:t xml:space="preserve">ddressing limitations </w:t>
      </w:r>
      <w:r w:rsidR="003E64E5">
        <w:rPr>
          <w:rStyle w:val="normaltextrun"/>
          <w:lang w:val="en-GB"/>
        </w:rPr>
        <w:t>on</w:t>
      </w:r>
      <w:r w:rsidR="003E64E5" w:rsidRPr="007A5B57">
        <w:rPr>
          <w:rStyle w:val="normaltextrun"/>
          <w:lang w:val="en-GB"/>
        </w:rPr>
        <w:t xml:space="preserve"> </w:t>
      </w:r>
      <w:r w:rsidR="00BE6E79" w:rsidRPr="007A5B57">
        <w:rPr>
          <w:rStyle w:val="normaltextrun"/>
          <w:lang w:val="en-GB"/>
        </w:rPr>
        <w:t xml:space="preserve">rule of law and justice are </w:t>
      </w:r>
      <w:r w:rsidR="003E64E5">
        <w:rPr>
          <w:rStyle w:val="normaltextrun"/>
          <w:lang w:val="en-GB"/>
        </w:rPr>
        <w:t>critical</w:t>
      </w:r>
      <w:r w:rsidR="003E64E5" w:rsidRPr="007A5B57">
        <w:rPr>
          <w:rStyle w:val="normaltextrun"/>
          <w:lang w:val="en-GB"/>
        </w:rPr>
        <w:t xml:space="preserve"> </w:t>
      </w:r>
      <w:r w:rsidR="00BE6E79" w:rsidRPr="007A5B57">
        <w:rPr>
          <w:rStyle w:val="normaltextrun"/>
          <w:lang w:val="en-GB"/>
        </w:rPr>
        <w:t>for enabling 2030 Agenda</w:t>
      </w:r>
      <w:r w:rsidR="003E64E5">
        <w:rPr>
          <w:rStyle w:val="normaltextrun"/>
          <w:lang w:val="en-GB"/>
        </w:rPr>
        <w:t xml:space="preserve"> </w:t>
      </w:r>
      <w:r w:rsidR="00657CE1">
        <w:rPr>
          <w:rStyle w:val="normaltextrun"/>
          <w:lang w:val="en-GB"/>
        </w:rPr>
        <w:t xml:space="preserve">for Sustainable Development </w:t>
      </w:r>
      <w:r w:rsidR="003E64E5">
        <w:rPr>
          <w:rStyle w:val="normaltextrun"/>
          <w:lang w:val="en-GB"/>
        </w:rPr>
        <w:t>progress</w:t>
      </w:r>
      <w:r w:rsidR="00BE6E79" w:rsidRPr="007A5B57">
        <w:rPr>
          <w:rStyle w:val="normaltextrun"/>
          <w:lang w:val="en-GB"/>
        </w:rPr>
        <w:t>.</w:t>
      </w:r>
      <w:r w:rsidR="00BE6E79" w:rsidRPr="007A5B57">
        <w:rPr>
          <w:rStyle w:val="FootnoteReference"/>
          <w:lang w:val="en-GB"/>
        </w:rPr>
        <w:footnoteReference w:id="23"/>
      </w:r>
    </w:p>
    <w:p w14:paraId="417BD1C6" w14:textId="383D218A" w:rsidR="00BE6E79" w:rsidRPr="007A5B57" w:rsidRDefault="00BE6E79" w:rsidP="00BE6E79">
      <w:pPr>
        <w:pStyle w:val="CPDTexte"/>
        <w:tabs>
          <w:tab w:val="clear" w:pos="1560"/>
          <w:tab w:val="left" w:pos="1418"/>
        </w:tabs>
        <w:ind w:left="993" w:right="713"/>
        <w:rPr>
          <w:lang w:val="en-GB"/>
        </w:rPr>
      </w:pPr>
      <w:r w:rsidRPr="007A5B57">
        <w:rPr>
          <w:lang w:val="en-GB"/>
        </w:rPr>
        <w:t>Cambodia is committed to digital transformation</w:t>
      </w:r>
      <w:r w:rsidR="003E64E5">
        <w:rPr>
          <w:lang w:val="en-GB"/>
        </w:rPr>
        <w:t xml:space="preserve"> given its</w:t>
      </w:r>
      <w:r w:rsidRPr="007A5B57">
        <w:rPr>
          <w:lang w:val="en-GB"/>
        </w:rPr>
        <w:t xml:space="preserve"> young population and 67.5 per cent </w:t>
      </w:r>
      <w:r w:rsidR="003E64E5" w:rsidRPr="2ACD9454">
        <w:rPr>
          <w:lang w:val="en-GB"/>
        </w:rPr>
        <w:t>I</w:t>
      </w:r>
      <w:r w:rsidRPr="007A5B57">
        <w:rPr>
          <w:lang w:val="en-GB"/>
        </w:rPr>
        <w:t>nternet penetration rate</w:t>
      </w:r>
      <w:r w:rsidR="009A07A7" w:rsidRPr="2ACD9454">
        <w:rPr>
          <w:lang w:val="en-GB"/>
        </w:rPr>
        <w:t>,</w:t>
      </w:r>
      <w:r w:rsidRPr="007A5B57">
        <w:rPr>
          <w:vertAlign w:val="superscript"/>
          <w:lang w:val="en-GB"/>
        </w:rPr>
        <w:footnoteReference w:id="24"/>
      </w:r>
      <w:r w:rsidRPr="007A5B57">
        <w:rPr>
          <w:lang w:val="en-GB"/>
        </w:rPr>
        <w:t xml:space="preserve"> </w:t>
      </w:r>
      <w:r w:rsidR="009A07A7" w:rsidRPr="2ACD9454">
        <w:rPr>
          <w:lang w:val="en-GB"/>
        </w:rPr>
        <w:t>but</w:t>
      </w:r>
      <w:r w:rsidR="009A07A7">
        <w:rPr>
          <w:lang w:val="en-GB"/>
        </w:rPr>
        <w:t xml:space="preserve"> e</w:t>
      </w:r>
      <w:r w:rsidRPr="007A5B57">
        <w:rPr>
          <w:lang w:val="en-GB"/>
        </w:rPr>
        <w:t xml:space="preserve">-readiness is low </w:t>
      </w:r>
      <w:r w:rsidR="009A07A7">
        <w:rPr>
          <w:lang w:val="en-GB"/>
        </w:rPr>
        <w:t>and</w:t>
      </w:r>
      <w:r w:rsidR="009A07A7" w:rsidRPr="007A5B57">
        <w:rPr>
          <w:lang w:val="en-GB"/>
        </w:rPr>
        <w:t xml:space="preserve"> </w:t>
      </w:r>
      <w:r w:rsidR="009A07A7" w:rsidRPr="2ACD9454">
        <w:rPr>
          <w:lang w:val="en-GB"/>
        </w:rPr>
        <w:t>the</w:t>
      </w:r>
      <w:r w:rsidRPr="007A5B57" w:rsidDel="009A07A7">
        <w:rPr>
          <w:lang w:val="en-GB"/>
        </w:rPr>
        <w:t xml:space="preserve"> </w:t>
      </w:r>
      <w:r w:rsidRPr="007A5B57">
        <w:rPr>
          <w:lang w:val="en-GB"/>
        </w:rPr>
        <w:t xml:space="preserve">digital divide for women and girls </w:t>
      </w:r>
      <w:r w:rsidR="009A07A7">
        <w:rPr>
          <w:lang w:val="en-GB"/>
        </w:rPr>
        <w:t>is high—</w:t>
      </w:r>
      <w:r w:rsidR="005236A4">
        <w:rPr>
          <w:lang w:val="en-GB"/>
        </w:rPr>
        <w:t>a</w:t>
      </w:r>
      <w:r w:rsidR="009A07A7">
        <w:rPr>
          <w:lang w:val="en-GB"/>
        </w:rPr>
        <w:t xml:space="preserve"> division</w:t>
      </w:r>
      <w:r w:rsidR="005236A4">
        <w:rPr>
          <w:lang w:val="en-GB"/>
        </w:rPr>
        <w:t xml:space="preserve"> that</w:t>
      </w:r>
      <w:r w:rsidR="009A07A7">
        <w:rPr>
          <w:lang w:val="en-GB"/>
        </w:rPr>
        <w:t xml:space="preserve"> also exists </w:t>
      </w:r>
      <w:r w:rsidR="009A07A7" w:rsidRPr="2ACD9454">
        <w:rPr>
          <w:lang w:val="en-GB"/>
        </w:rPr>
        <w:t>between</w:t>
      </w:r>
      <w:r w:rsidRPr="007A5B57">
        <w:rPr>
          <w:lang w:val="en-GB"/>
        </w:rPr>
        <w:t xml:space="preserve"> urban and rural </w:t>
      </w:r>
      <w:r w:rsidR="009A07A7" w:rsidRPr="2ACD9454">
        <w:rPr>
          <w:lang w:val="en-GB"/>
        </w:rPr>
        <w:t>residents</w:t>
      </w:r>
      <w:r w:rsidRPr="007A5B57">
        <w:rPr>
          <w:color w:val="000000" w:themeColor="text1"/>
          <w:lang w:val="en-GB"/>
        </w:rPr>
        <w:t>.</w:t>
      </w:r>
      <w:r w:rsidRPr="007A5B57">
        <w:rPr>
          <w:vertAlign w:val="superscript"/>
          <w:lang w:val="en-GB"/>
        </w:rPr>
        <w:footnoteReference w:id="25"/>
      </w:r>
      <w:r w:rsidRPr="007A5B57">
        <w:rPr>
          <w:lang w:val="en-GB"/>
        </w:rPr>
        <w:t xml:space="preserve"> Access to </w:t>
      </w:r>
      <w:r w:rsidR="005236A4">
        <w:rPr>
          <w:lang w:val="en-GB"/>
        </w:rPr>
        <w:t xml:space="preserve">Internet </w:t>
      </w:r>
      <w:r w:rsidRPr="007A5B57">
        <w:rPr>
          <w:lang w:val="en-GB"/>
        </w:rPr>
        <w:t xml:space="preserve">content is regulated and </w:t>
      </w:r>
      <w:r w:rsidR="005236A4">
        <w:rPr>
          <w:lang w:val="en-GB"/>
        </w:rPr>
        <w:t xml:space="preserve">there are </w:t>
      </w:r>
      <w:r w:rsidRPr="007A5B57">
        <w:rPr>
          <w:lang w:val="en-GB"/>
        </w:rPr>
        <w:t xml:space="preserve">concerns </w:t>
      </w:r>
      <w:r w:rsidRPr="007A5B57">
        <w:rPr>
          <w:color w:val="000000" w:themeColor="text1"/>
          <w:lang w:val="en-GB"/>
        </w:rPr>
        <w:t>about further tightening on free expression and privacy online.</w:t>
      </w:r>
      <w:r w:rsidRPr="007A5B57">
        <w:rPr>
          <w:vertAlign w:val="superscript"/>
          <w:lang w:val="en-GB"/>
        </w:rPr>
        <w:footnoteReference w:id="26"/>
      </w:r>
    </w:p>
    <w:p w14:paraId="4CD9B8BD" w14:textId="1E22CD7D" w:rsidR="00BE6E79" w:rsidRPr="007A5B57" w:rsidRDefault="00BE6E79" w:rsidP="00BE6E79">
      <w:pPr>
        <w:pStyle w:val="CPDTexte"/>
        <w:tabs>
          <w:tab w:val="clear" w:pos="1560"/>
          <w:tab w:val="left" w:pos="1418"/>
        </w:tabs>
        <w:ind w:left="993" w:right="713"/>
        <w:rPr>
          <w:lang w:val="en-GB"/>
        </w:rPr>
      </w:pPr>
      <w:r w:rsidRPr="007A5B57">
        <w:rPr>
          <w:lang w:val="en-GB"/>
        </w:rPr>
        <w:t xml:space="preserve">In the previous cycle, UNDP provided analytical and implementation support </w:t>
      </w:r>
      <w:r w:rsidR="005236A4">
        <w:rPr>
          <w:lang w:val="en-GB"/>
        </w:rPr>
        <w:t>via</w:t>
      </w:r>
      <w:r w:rsidR="005236A4" w:rsidRPr="007A5B57">
        <w:rPr>
          <w:lang w:val="en-GB"/>
        </w:rPr>
        <w:t xml:space="preserve"> </w:t>
      </w:r>
      <w:r w:rsidRPr="007A5B57">
        <w:rPr>
          <w:lang w:val="en-GB"/>
        </w:rPr>
        <w:t>the COVID-19 response</w:t>
      </w:r>
      <w:r w:rsidR="005236A4">
        <w:rPr>
          <w:lang w:val="en-GB"/>
        </w:rPr>
        <w:t xml:space="preserve"> that</w:t>
      </w:r>
      <w:r w:rsidRPr="007A5B57">
        <w:rPr>
          <w:lang w:val="en-GB"/>
        </w:rPr>
        <w:t xml:space="preserve"> reached </w:t>
      </w:r>
      <w:bookmarkStart w:id="2" w:name="_Int_2q6jmBfn"/>
      <w:r w:rsidRPr="007A5B57">
        <w:rPr>
          <w:lang w:val="en-GB"/>
        </w:rPr>
        <w:t>2.8 million people</w:t>
      </w:r>
      <w:bookmarkEnd w:id="2"/>
      <w:r w:rsidRPr="007A5B57">
        <w:rPr>
          <w:lang w:val="en-GB"/>
        </w:rPr>
        <w:t>, including 180,000 women-</w:t>
      </w:r>
      <w:r w:rsidR="005236A4">
        <w:rPr>
          <w:lang w:val="en-GB"/>
        </w:rPr>
        <w:t>led</w:t>
      </w:r>
      <w:r w:rsidR="005236A4" w:rsidRPr="007A5B57">
        <w:rPr>
          <w:lang w:val="en-GB"/>
        </w:rPr>
        <w:t xml:space="preserve"> </w:t>
      </w:r>
      <w:r w:rsidRPr="007A5B57">
        <w:rPr>
          <w:lang w:val="en-GB"/>
        </w:rPr>
        <w:t xml:space="preserve">households, 64,000 </w:t>
      </w:r>
      <w:r w:rsidR="005236A4">
        <w:rPr>
          <w:lang w:val="en-GB"/>
        </w:rPr>
        <w:t>people living</w:t>
      </w:r>
      <w:r w:rsidR="005236A4" w:rsidRPr="007A5B57">
        <w:rPr>
          <w:lang w:val="en-GB"/>
        </w:rPr>
        <w:t xml:space="preserve"> </w:t>
      </w:r>
      <w:r w:rsidRPr="007A5B57">
        <w:rPr>
          <w:lang w:val="en-GB"/>
        </w:rPr>
        <w:t xml:space="preserve">with disabilities and 2,000 </w:t>
      </w:r>
      <w:r w:rsidR="005236A4">
        <w:rPr>
          <w:lang w:val="en-GB"/>
        </w:rPr>
        <w:t>people</w:t>
      </w:r>
      <w:r w:rsidR="005236A4" w:rsidRPr="007A5B57">
        <w:rPr>
          <w:lang w:val="en-GB"/>
        </w:rPr>
        <w:t xml:space="preserve"> </w:t>
      </w:r>
      <w:r w:rsidRPr="007A5B57">
        <w:rPr>
          <w:lang w:val="en-GB"/>
        </w:rPr>
        <w:t xml:space="preserve">living with HIV/AIDS. UNDP contributed to mainstreaming disability inclusion in local planning and </w:t>
      </w:r>
      <w:r w:rsidR="219A7B1C" w:rsidRPr="3700A554">
        <w:rPr>
          <w:lang w:val="en-GB"/>
        </w:rPr>
        <w:t>elaborating</w:t>
      </w:r>
      <w:r w:rsidRPr="007A5B57" w:rsidDel="005236A4">
        <w:rPr>
          <w:lang w:val="en-GB"/>
        </w:rPr>
        <w:t xml:space="preserve"> </w:t>
      </w:r>
      <w:r w:rsidRPr="007A5B57">
        <w:rPr>
          <w:lang w:val="en-GB"/>
        </w:rPr>
        <w:t xml:space="preserve">updated </w:t>
      </w:r>
      <w:r w:rsidR="00657CE1">
        <w:rPr>
          <w:lang w:val="en-GB"/>
        </w:rPr>
        <w:t>n</w:t>
      </w:r>
      <w:r w:rsidRPr="007A5B57">
        <w:rPr>
          <w:lang w:val="en-GB"/>
        </w:rPr>
        <w:t xml:space="preserve">ationally </w:t>
      </w:r>
      <w:r w:rsidR="00657CE1">
        <w:rPr>
          <w:lang w:val="en-GB"/>
        </w:rPr>
        <w:t>d</w:t>
      </w:r>
      <w:r w:rsidRPr="007A5B57">
        <w:rPr>
          <w:lang w:val="en-GB"/>
        </w:rPr>
        <w:t xml:space="preserve">etermined </w:t>
      </w:r>
      <w:r w:rsidR="00657CE1">
        <w:rPr>
          <w:lang w:val="en-GB"/>
        </w:rPr>
        <w:t>c</w:t>
      </w:r>
      <w:r w:rsidRPr="007A5B57">
        <w:rPr>
          <w:lang w:val="en-GB"/>
        </w:rPr>
        <w:t>ontributions (NDC), the National Long-Term Strategy for Carbon Neutrality, the Environment and Natural Resources Code, National</w:t>
      </w:r>
      <w:r w:rsidR="0028126F">
        <w:rPr>
          <w:lang w:val="en-GB"/>
        </w:rPr>
        <w:t xml:space="preserve"> </w:t>
      </w:r>
      <w:r w:rsidR="0028126F" w:rsidRPr="0028126F">
        <w:t>Reducing Emissions from Deforestation and forest Degradation</w:t>
      </w:r>
      <w:r w:rsidR="0028126F">
        <w:t xml:space="preserve"> (</w:t>
      </w:r>
      <w:r w:rsidRPr="007A5B57">
        <w:rPr>
          <w:lang w:val="en-GB"/>
        </w:rPr>
        <w:t>REDD+</w:t>
      </w:r>
      <w:r w:rsidR="0028126F">
        <w:rPr>
          <w:lang w:val="en-GB"/>
        </w:rPr>
        <w:t>)</w:t>
      </w:r>
      <w:r w:rsidRPr="007A5B57">
        <w:rPr>
          <w:lang w:val="en-GB"/>
        </w:rPr>
        <w:t xml:space="preserve"> Strategy and the National Circular Economy Strategy. It supported </w:t>
      </w:r>
      <w:r w:rsidR="005236A4">
        <w:rPr>
          <w:lang w:val="en-GB"/>
        </w:rPr>
        <w:t xml:space="preserve">the </w:t>
      </w:r>
      <w:r w:rsidRPr="007A5B57">
        <w:rPr>
          <w:lang w:val="en-GB"/>
        </w:rPr>
        <w:t>sustainable management and protection of 170,000 hectares of forest and helped 148,000 people (46 per cent women) gain access to mine-free land. UNDP also contributed to the development of the Cambodia Integrated National Financing Framework, Development Finance Assessment, and SDG Investors Map</w:t>
      </w:r>
      <w:r w:rsidR="005236A4">
        <w:rPr>
          <w:lang w:val="en-GB"/>
        </w:rPr>
        <w:t>. Moreover, UNDP</w:t>
      </w:r>
      <w:r w:rsidRPr="007A5B57" w:rsidDel="005236A4">
        <w:rPr>
          <w:lang w:val="en-GB"/>
        </w:rPr>
        <w:t xml:space="preserve"> </w:t>
      </w:r>
      <w:r w:rsidRPr="007A5B57">
        <w:rPr>
          <w:lang w:val="en-GB"/>
        </w:rPr>
        <w:t>supported the implementation of the first Women Credit Guarantee Scheme, providing $9.6 million</w:t>
      </w:r>
      <w:r w:rsidR="005236A4">
        <w:rPr>
          <w:lang w:val="en-GB"/>
        </w:rPr>
        <w:t xml:space="preserve"> </w:t>
      </w:r>
      <w:r w:rsidRPr="007A5B57">
        <w:rPr>
          <w:lang w:val="en-GB"/>
        </w:rPr>
        <w:t xml:space="preserve">in loans to women-owned businesses and the first bond in local currency. </w:t>
      </w:r>
      <w:r w:rsidR="005236A4" w:rsidRPr="262DA1DD">
        <w:rPr>
          <w:lang w:val="en-GB"/>
        </w:rPr>
        <w:t>A</w:t>
      </w:r>
      <w:r w:rsidRPr="262DA1DD">
        <w:rPr>
          <w:lang w:val="en-GB"/>
        </w:rPr>
        <w:t>chievements</w:t>
      </w:r>
      <w:r w:rsidRPr="007A5B57">
        <w:rPr>
          <w:lang w:val="en-GB"/>
        </w:rPr>
        <w:t xml:space="preserve"> under the previous </w:t>
      </w:r>
      <w:r w:rsidRPr="007A5B57">
        <w:rPr>
          <w:lang w:val="en-GB"/>
        </w:rPr>
        <w:lastRenderedPageBreak/>
        <w:t xml:space="preserve">cycle validate </w:t>
      </w:r>
      <w:r w:rsidR="005236A4">
        <w:rPr>
          <w:lang w:val="en-GB"/>
        </w:rPr>
        <w:t xml:space="preserve">the </w:t>
      </w:r>
      <w:r w:rsidRPr="4F3F3145">
        <w:rPr>
          <w:lang w:val="en-GB"/>
        </w:rPr>
        <w:t>UNDP</w:t>
      </w:r>
      <w:r w:rsidRPr="007A5B57">
        <w:rPr>
          <w:lang w:val="en-GB"/>
        </w:rPr>
        <w:t xml:space="preserve"> comparative advantage as a trusted and neutral partner</w:t>
      </w:r>
      <w:r w:rsidR="005236A4">
        <w:rPr>
          <w:lang w:val="en-GB"/>
        </w:rPr>
        <w:t xml:space="preserve"> </w:t>
      </w:r>
      <w:r w:rsidR="2CC71AB2" w:rsidRPr="59D633C8">
        <w:rPr>
          <w:lang w:val="en-GB"/>
        </w:rPr>
        <w:t>and</w:t>
      </w:r>
      <w:r w:rsidR="6645DA3A" w:rsidRPr="59D633C8">
        <w:rPr>
          <w:lang w:val="en-GB"/>
        </w:rPr>
        <w:t xml:space="preserve"> </w:t>
      </w:r>
      <w:r w:rsidRPr="59D633C8">
        <w:rPr>
          <w:lang w:val="en-GB"/>
        </w:rPr>
        <w:t>thought</w:t>
      </w:r>
      <w:r w:rsidRPr="007A5B57">
        <w:rPr>
          <w:lang w:val="en-GB"/>
        </w:rPr>
        <w:t xml:space="preserve"> leader </w:t>
      </w:r>
      <w:r w:rsidR="000A7983">
        <w:rPr>
          <w:lang w:val="en-GB"/>
        </w:rPr>
        <w:t xml:space="preserve">that </w:t>
      </w:r>
      <w:r w:rsidRPr="007A5B57">
        <w:rPr>
          <w:lang w:val="en-GB"/>
        </w:rPr>
        <w:t>connect</w:t>
      </w:r>
      <w:r w:rsidR="000A7983">
        <w:rPr>
          <w:lang w:val="en-GB"/>
        </w:rPr>
        <w:t>s</w:t>
      </w:r>
      <w:r w:rsidRPr="007A5B57">
        <w:rPr>
          <w:lang w:val="en-GB"/>
        </w:rPr>
        <w:t xml:space="preserve"> partners to a repository of global knowledge</w:t>
      </w:r>
      <w:r w:rsidR="005236A4">
        <w:rPr>
          <w:lang w:val="en-GB"/>
        </w:rPr>
        <w:t>. The organization is known for</w:t>
      </w:r>
      <w:r w:rsidRPr="007A5B57" w:rsidDel="005236A4">
        <w:rPr>
          <w:lang w:val="en-GB"/>
        </w:rPr>
        <w:t xml:space="preserve"> addressing </w:t>
      </w:r>
      <w:r w:rsidRPr="007A5B57">
        <w:rPr>
          <w:lang w:val="en-GB"/>
        </w:rPr>
        <w:t>development issues</w:t>
      </w:r>
      <w:r w:rsidRPr="007A5B57" w:rsidDel="006B51EE">
        <w:rPr>
          <w:lang w:val="en-GB"/>
        </w:rPr>
        <w:t xml:space="preserve"> </w:t>
      </w:r>
      <w:r w:rsidR="006B51EE">
        <w:rPr>
          <w:lang w:val="en-GB"/>
        </w:rPr>
        <w:t>with a</w:t>
      </w:r>
      <w:r w:rsidR="006B51EE" w:rsidRPr="007A5B57">
        <w:rPr>
          <w:lang w:val="en-GB"/>
        </w:rPr>
        <w:t xml:space="preserve"> </w:t>
      </w:r>
      <w:r w:rsidRPr="007A5B57">
        <w:rPr>
          <w:lang w:val="en-GB"/>
        </w:rPr>
        <w:t>wide network of expertise</w:t>
      </w:r>
      <w:r w:rsidR="006B51EE">
        <w:rPr>
          <w:lang w:val="en-GB"/>
        </w:rPr>
        <w:t xml:space="preserve">, </w:t>
      </w:r>
      <w:r w:rsidR="000A7983">
        <w:rPr>
          <w:lang w:val="en-GB"/>
        </w:rPr>
        <w:t xml:space="preserve">its </w:t>
      </w:r>
      <w:r w:rsidR="006B51EE">
        <w:rPr>
          <w:lang w:val="en-GB"/>
        </w:rPr>
        <w:t>ability to work in an</w:t>
      </w:r>
      <w:r w:rsidRPr="007A5B57">
        <w:rPr>
          <w:lang w:val="en-GB"/>
        </w:rPr>
        <w:t xml:space="preserve"> evolving development landscape, </w:t>
      </w:r>
      <w:r w:rsidR="006B51EE">
        <w:rPr>
          <w:lang w:val="en-GB"/>
        </w:rPr>
        <w:t>and</w:t>
      </w:r>
      <w:r w:rsidR="005236A4">
        <w:rPr>
          <w:lang w:val="en-GB"/>
        </w:rPr>
        <w:t xml:space="preserve"> </w:t>
      </w:r>
      <w:r w:rsidR="006B51EE">
        <w:rPr>
          <w:lang w:val="en-GB"/>
        </w:rPr>
        <w:t xml:space="preserve">proclivity for </w:t>
      </w:r>
      <w:r w:rsidR="006B51EE" w:rsidRPr="2359BBAF">
        <w:rPr>
          <w:lang w:val="en-GB"/>
        </w:rPr>
        <w:t>establishing</w:t>
      </w:r>
      <w:r w:rsidR="005236A4" w:rsidRPr="007A5B57">
        <w:rPr>
          <w:lang w:val="en-GB"/>
        </w:rPr>
        <w:t xml:space="preserve"> </w:t>
      </w:r>
      <w:r w:rsidRPr="007A5B57">
        <w:rPr>
          <w:lang w:val="en-GB"/>
        </w:rPr>
        <w:t xml:space="preserve">strong foundations </w:t>
      </w:r>
      <w:r w:rsidR="006B51EE">
        <w:rPr>
          <w:lang w:val="en-GB"/>
        </w:rPr>
        <w:t>to</w:t>
      </w:r>
      <w:r w:rsidR="006B51EE" w:rsidRPr="007A5B57">
        <w:rPr>
          <w:lang w:val="en-GB"/>
        </w:rPr>
        <w:t xml:space="preserve"> </w:t>
      </w:r>
      <w:r w:rsidRPr="2359BBAF">
        <w:rPr>
          <w:lang w:val="en-GB"/>
        </w:rPr>
        <w:t>expand</w:t>
      </w:r>
      <w:r w:rsidRPr="007A5B57">
        <w:rPr>
          <w:lang w:val="en-GB"/>
        </w:rPr>
        <w:t xml:space="preserve"> work </w:t>
      </w:r>
      <w:r w:rsidR="006B51EE">
        <w:rPr>
          <w:lang w:val="en-GB"/>
        </w:rPr>
        <w:t>in</w:t>
      </w:r>
      <w:r w:rsidR="006B51EE" w:rsidRPr="007A5B57">
        <w:rPr>
          <w:lang w:val="en-GB"/>
        </w:rPr>
        <w:t xml:space="preserve"> </w:t>
      </w:r>
      <w:r w:rsidRPr="007A5B57">
        <w:rPr>
          <w:lang w:val="en-GB"/>
        </w:rPr>
        <w:t xml:space="preserve">new </w:t>
      </w:r>
      <w:r w:rsidR="006B51EE">
        <w:rPr>
          <w:lang w:val="en-GB"/>
        </w:rPr>
        <w:t xml:space="preserve">programme </w:t>
      </w:r>
      <w:r w:rsidRPr="007A5B57">
        <w:rPr>
          <w:lang w:val="en-GB"/>
        </w:rPr>
        <w:t>cycle</w:t>
      </w:r>
      <w:r w:rsidR="006B51EE">
        <w:rPr>
          <w:lang w:val="en-GB"/>
        </w:rPr>
        <w:t>s</w:t>
      </w:r>
      <w:r w:rsidRPr="007A5B57">
        <w:rPr>
          <w:lang w:val="en-GB"/>
        </w:rPr>
        <w:t xml:space="preserve">. </w:t>
      </w:r>
      <w:r w:rsidR="006630DF" w:rsidRPr="74894A5D">
        <w:rPr>
          <w:lang w:val="en-GB"/>
        </w:rPr>
        <w:t>In</w:t>
      </w:r>
      <w:r w:rsidR="006630DF">
        <w:rPr>
          <w:lang w:val="en-GB"/>
        </w:rPr>
        <w:t xml:space="preserve"> the recent </w:t>
      </w:r>
      <w:r w:rsidR="00657CE1">
        <w:rPr>
          <w:lang w:val="en-GB"/>
        </w:rPr>
        <w:t>i</w:t>
      </w:r>
      <w:r w:rsidR="006630DF" w:rsidRPr="007A5B57">
        <w:rPr>
          <w:lang w:val="en-GB"/>
        </w:rPr>
        <w:t xml:space="preserve">ndependent </w:t>
      </w:r>
      <w:r w:rsidR="00657CE1">
        <w:rPr>
          <w:lang w:val="en-GB"/>
        </w:rPr>
        <w:t>c</w:t>
      </w:r>
      <w:r w:rsidR="006630DF" w:rsidRPr="007A5B57">
        <w:rPr>
          <w:lang w:val="en-GB"/>
        </w:rPr>
        <w:t xml:space="preserve">ountry </w:t>
      </w:r>
      <w:r w:rsidR="00657CE1">
        <w:rPr>
          <w:lang w:val="en-GB"/>
        </w:rPr>
        <w:t>p</w:t>
      </w:r>
      <w:r w:rsidR="006630DF" w:rsidRPr="007A5B57">
        <w:rPr>
          <w:lang w:val="en-GB"/>
        </w:rPr>
        <w:t xml:space="preserve">rogramme </w:t>
      </w:r>
      <w:r w:rsidR="00657CE1">
        <w:rPr>
          <w:lang w:val="en-GB"/>
        </w:rPr>
        <w:t>e</w:t>
      </w:r>
      <w:r w:rsidR="006630DF" w:rsidRPr="007A5B57">
        <w:rPr>
          <w:lang w:val="en-GB"/>
        </w:rPr>
        <w:t>valuation</w:t>
      </w:r>
      <w:r w:rsidRPr="007A5B57">
        <w:rPr>
          <w:lang w:val="en-GB"/>
        </w:rPr>
        <w:t xml:space="preserve"> </w:t>
      </w:r>
      <w:r w:rsidR="006630DF">
        <w:rPr>
          <w:lang w:val="en-GB"/>
        </w:rPr>
        <w:t>(</w:t>
      </w:r>
      <w:r w:rsidRPr="007A5B57">
        <w:rPr>
          <w:lang w:val="en-GB"/>
        </w:rPr>
        <w:t>ICPE</w:t>
      </w:r>
      <w:r w:rsidR="006630DF">
        <w:rPr>
          <w:lang w:val="en-GB"/>
        </w:rPr>
        <w:t>)</w:t>
      </w:r>
      <w:r w:rsidR="006B51EE">
        <w:rPr>
          <w:lang w:val="en-GB"/>
        </w:rPr>
        <w:t>,</w:t>
      </w:r>
      <w:r w:rsidRPr="007A5B57">
        <w:rPr>
          <w:lang w:val="en-GB"/>
        </w:rPr>
        <w:t xml:space="preserve"> </w:t>
      </w:r>
      <w:r w:rsidR="006630DF">
        <w:rPr>
          <w:lang w:val="en-GB"/>
        </w:rPr>
        <w:t xml:space="preserve">authors noted </w:t>
      </w:r>
      <w:r w:rsidR="006630DF" w:rsidRPr="74894A5D">
        <w:rPr>
          <w:lang w:val="en-GB"/>
        </w:rPr>
        <w:t>the</w:t>
      </w:r>
      <w:r w:rsidR="006630DF">
        <w:rPr>
          <w:lang w:val="en-GB"/>
        </w:rPr>
        <w:t xml:space="preserve"> unprecedented</w:t>
      </w:r>
      <w:r w:rsidR="006630DF" w:rsidRPr="007A5B57">
        <w:rPr>
          <w:lang w:val="en-GB"/>
        </w:rPr>
        <w:t xml:space="preserve"> power</w:t>
      </w:r>
      <w:r w:rsidR="006630DF">
        <w:rPr>
          <w:lang w:val="en-GB"/>
        </w:rPr>
        <w:t xml:space="preserve"> of UNDP</w:t>
      </w:r>
      <w:r w:rsidR="006630DF" w:rsidRPr="007A5B57">
        <w:rPr>
          <w:lang w:val="en-GB"/>
        </w:rPr>
        <w:t xml:space="preserve"> </w:t>
      </w:r>
      <w:r w:rsidR="006630DF" w:rsidRPr="74894A5D">
        <w:rPr>
          <w:lang w:val="en-GB"/>
        </w:rPr>
        <w:t>to build bridges between civil society and government.</w:t>
      </w:r>
      <w:r w:rsidR="006630DF" w:rsidRPr="007A5B57">
        <w:rPr>
          <w:lang w:val="en-GB"/>
        </w:rPr>
        <w:t xml:space="preserve"> </w:t>
      </w:r>
      <w:r w:rsidR="00D06963">
        <w:rPr>
          <w:lang w:val="en-GB"/>
        </w:rPr>
        <w:t>Suggested</w:t>
      </w:r>
      <w:r w:rsidRPr="007A5B57" w:rsidDel="00D06963">
        <w:rPr>
          <w:lang w:val="en-GB"/>
        </w:rPr>
        <w:t xml:space="preserve"> </w:t>
      </w:r>
      <w:r w:rsidRPr="007A5B57">
        <w:rPr>
          <w:lang w:val="en-GB"/>
        </w:rPr>
        <w:t xml:space="preserve">areas </w:t>
      </w:r>
      <w:r w:rsidR="00D06963" w:rsidRPr="633E2C52">
        <w:rPr>
          <w:lang w:val="en-GB"/>
        </w:rPr>
        <w:t>of</w:t>
      </w:r>
      <w:r w:rsidR="00D06963" w:rsidRPr="007A5B57">
        <w:rPr>
          <w:lang w:val="en-GB"/>
        </w:rPr>
        <w:t xml:space="preserve"> </w:t>
      </w:r>
      <w:r w:rsidRPr="007A5B57">
        <w:rPr>
          <w:lang w:val="en-GB"/>
        </w:rPr>
        <w:t>improvement</w:t>
      </w:r>
      <w:r w:rsidR="006630DF">
        <w:rPr>
          <w:lang w:val="en-GB"/>
        </w:rPr>
        <w:t xml:space="preserve"> in the ICPE include</w:t>
      </w:r>
      <w:r w:rsidRPr="007A5B57">
        <w:rPr>
          <w:lang w:val="en-GB"/>
        </w:rPr>
        <w:t xml:space="preserve"> expanding </w:t>
      </w:r>
      <w:r w:rsidR="006630DF">
        <w:rPr>
          <w:lang w:val="en-GB"/>
        </w:rPr>
        <w:t>collaborative action</w:t>
      </w:r>
      <w:r w:rsidR="006630DF" w:rsidRPr="007A5B57">
        <w:rPr>
          <w:lang w:val="en-GB"/>
        </w:rPr>
        <w:t xml:space="preserve"> </w:t>
      </w:r>
      <w:r w:rsidRPr="007A5B57">
        <w:rPr>
          <w:lang w:val="en-GB"/>
        </w:rPr>
        <w:t>with development partners specialized in gender equality to improve gender mainstreaming</w:t>
      </w:r>
      <w:r w:rsidR="006630DF">
        <w:rPr>
          <w:lang w:val="en-GB"/>
        </w:rPr>
        <w:t xml:space="preserve"> effectiveness</w:t>
      </w:r>
      <w:r w:rsidRPr="007A5B57">
        <w:rPr>
          <w:lang w:val="en-GB"/>
        </w:rPr>
        <w:t xml:space="preserve">, </w:t>
      </w:r>
      <w:r w:rsidR="006630DF">
        <w:rPr>
          <w:lang w:val="en-GB"/>
        </w:rPr>
        <w:t>scale</w:t>
      </w:r>
      <w:r w:rsidR="006630DF" w:rsidRPr="007A5B57">
        <w:rPr>
          <w:lang w:val="en-GB"/>
        </w:rPr>
        <w:t xml:space="preserve"> </w:t>
      </w:r>
      <w:r w:rsidRPr="007A5B57">
        <w:rPr>
          <w:lang w:val="en-GB"/>
        </w:rPr>
        <w:t>area-based approach</w:t>
      </w:r>
      <w:r w:rsidR="006630DF">
        <w:rPr>
          <w:lang w:val="en-GB"/>
        </w:rPr>
        <w:t>es</w:t>
      </w:r>
      <w:r w:rsidRPr="007A5B57">
        <w:rPr>
          <w:lang w:val="en-GB"/>
        </w:rPr>
        <w:t xml:space="preserve"> to programming at the sub-national level and maximizing opportunities for </w:t>
      </w:r>
      <w:r w:rsidR="006630DF">
        <w:rPr>
          <w:lang w:val="en-GB"/>
        </w:rPr>
        <w:t xml:space="preserve">scaling </w:t>
      </w:r>
      <w:r w:rsidRPr="007A5B57">
        <w:rPr>
          <w:lang w:val="en-GB"/>
        </w:rPr>
        <w:t>initiatives.</w:t>
      </w:r>
    </w:p>
    <w:p w14:paraId="59183AEC" w14:textId="191A07B8" w:rsidR="00BE6E79" w:rsidRPr="007A5B57" w:rsidRDefault="00BE6E79" w:rsidP="00BE6E79">
      <w:pPr>
        <w:pStyle w:val="CPDTexte"/>
        <w:tabs>
          <w:tab w:val="clear" w:pos="1560"/>
          <w:tab w:val="left" w:pos="1418"/>
        </w:tabs>
        <w:ind w:left="993" w:right="713"/>
        <w:rPr>
          <w:lang w:val="en-GB"/>
        </w:rPr>
      </w:pPr>
      <w:r w:rsidRPr="007A5B57">
        <w:rPr>
          <w:lang w:val="en-GB"/>
        </w:rPr>
        <w:t>The United Nations Sustainable Development Cooperation Framework (UNSDCF)</w:t>
      </w:r>
      <w:r w:rsidR="00657CE1">
        <w:rPr>
          <w:lang w:val="en-GB"/>
        </w:rPr>
        <w:t>,</w:t>
      </w:r>
      <w:r w:rsidRPr="007A5B57">
        <w:rPr>
          <w:lang w:val="en-GB"/>
        </w:rPr>
        <w:t xml:space="preserve"> 2024-2028</w:t>
      </w:r>
      <w:r w:rsidR="00657CE1">
        <w:rPr>
          <w:lang w:val="en-GB"/>
        </w:rPr>
        <w:t>,</w:t>
      </w:r>
      <w:r w:rsidRPr="007A5B57">
        <w:rPr>
          <w:lang w:val="en-GB"/>
        </w:rPr>
        <w:t xml:space="preserve"> will support the achievement of </w:t>
      </w:r>
      <w:r w:rsidRPr="24A3E339">
        <w:rPr>
          <w:lang w:val="en-GB"/>
        </w:rPr>
        <w:t>national</w:t>
      </w:r>
      <w:r w:rsidRPr="007A5B57">
        <w:rPr>
          <w:lang w:val="en-GB"/>
        </w:rPr>
        <w:t xml:space="preserve"> development objectives </w:t>
      </w:r>
      <w:r w:rsidR="006630DF">
        <w:rPr>
          <w:lang w:val="en-GB"/>
        </w:rPr>
        <w:t>to attain</w:t>
      </w:r>
      <w:r w:rsidR="006630DF" w:rsidRPr="007A5B57">
        <w:rPr>
          <w:lang w:val="en-GB"/>
        </w:rPr>
        <w:t xml:space="preserve"> </w:t>
      </w:r>
      <w:r w:rsidRPr="007A5B57">
        <w:rPr>
          <w:lang w:val="en-GB"/>
        </w:rPr>
        <w:t xml:space="preserve">high-income status as </w:t>
      </w:r>
      <w:r w:rsidR="006630DF" w:rsidRPr="3AD24C78">
        <w:rPr>
          <w:lang w:val="en-GB"/>
        </w:rPr>
        <w:t>per</w:t>
      </w:r>
      <w:r w:rsidRPr="3AD24C78">
        <w:rPr>
          <w:lang w:val="en-GB"/>
        </w:rPr>
        <w:t xml:space="preserve"> </w:t>
      </w:r>
      <w:r w:rsidR="006630DF" w:rsidRPr="3AD24C78">
        <w:rPr>
          <w:lang w:val="en-GB"/>
        </w:rPr>
        <w:t xml:space="preserve">the </w:t>
      </w:r>
      <w:r w:rsidR="006630DF">
        <w:rPr>
          <w:lang w:val="en-GB"/>
        </w:rPr>
        <w:t xml:space="preserve">Cambodian </w:t>
      </w:r>
      <w:r w:rsidRPr="3AD24C78">
        <w:rPr>
          <w:lang w:val="en-GB"/>
        </w:rPr>
        <w:t>Vision 2050</w:t>
      </w:r>
      <w:r w:rsidRPr="007A5B57">
        <w:rPr>
          <w:lang w:val="en-GB"/>
        </w:rPr>
        <w:t xml:space="preserve"> </w:t>
      </w:r>
      <w:r w:rsidR="006630DF">
        <w:rPr>
          <w:lang w:val="en-GB"/>
        </w:rPr>
        <w:t xml:space="preserve">framework </w:t>
      </w:r>
      <w:r w:rsidRPr="007A5B57">
        <w:rPr>
          <w:lang w:val="en-GB"/>
        </w:rPr>
        <w:t xml:space="preserve">and Pentagonal </w:t>
      </w:r>
      <w:r w:rsidRPr="007A5B57" w:rsidDel="006630DF">
        <w:rPr>
          <w:lang w:val="en-GB"/>
        </w:rPr>
        <w:t xml:space="preserve">Strategy </w:t>
      </w:r>
      <w:r w:rsidRPr="007A5B57">
        <w:rPr>
          <w:lang w:val="en-GB"/>
        </w:rPr>
        <w:t>Phase 1</w:t>
      </w:r>
      <w:r w:rsidR="00657CE1">
        <w:rPr>
          <w:lang w:val="en-GB"/>
        </w:rPr>
        <w:t>,</w:t>
      </w:r>
      <w:r w:rsidRPr="007A5B57">
        <w:rPr>
          <w:lang w:val="en-GB"/>
        </w:rPr>
        <w:t xml:space="preserve"> 2024-2028. The UNSDCF emphasizes accelerating gains in human development, facilitating low-carbon and climate-resilient economic transformation, addressing the triple planetary crisis, and accelerating social transformation with effective and accountable institutions, civic space, digital governance, and gender equality. </w:t>
      </w:r>
    </w:p>
    <w:p w14:paraId="64D36552" w14:textId="522CECDB" w:rsidR="00BE6E79" w:rsidRPr="007A5B57" w:rsidRDefault="00BE6E79" w:rsidP="007A5B57">
      <w:pPr>
        <w:pStyle w:val="CPDTexte"/>
        <w:tabs>
          <w:tab w:val="clear" w:pos="1560"/>
          <w:tab w:val="left" w:pos="1418"/>
        </w:tabs>
        <w:ind w:left="993" w:right="713"/>
        <w:rPr>
          <w:lang w:val="en-GB"/>
        </w:rPr>
      </w:pPr>
      <w:r w:rsidRPr="4C167378">
        <w:rPr>
          <w:lang w:val="en-GB"/>
        </w:rPr>
        <w:t xml:space="preserve">UNDP </w:t>
      </w:r>
      <w:r w:rsidRPr="007A5B57">
        <w:rPr>
          <w:lang w:val="en-GB"/>
        </w:rPr>
        <w:t>contribution</w:t>
      </w:r>
      <w:r w:rsidR="006630DF">
        <w:rPr>
          <w:lang w:val="en-GB"/>
        </w:rPr>
        <w:t>s</w:t>
      </w:r>
      <w:r w:rsidRPr="007A5B57">
        <w:rPr>
          <w:lang w:val="en-GB"/>
        </w:rPr>
        <w:t xml:space="preserve"> to the UNSDCF </w:t>
      </w:r>
      <w:r w:rsidR="006630DF" w:rsidRPr="4C167378">
        <w:rPr>
          <w:lang w:val="en-GB"/>
        </w:rPr>
        <w:t>are</w:t>
      </w:r>
      <w:r w:rsidR="006630DF">
        <w:rPr>
          <w:lang w:val="en-GB"/>
        </w:rPr>
        <w:t xml:space="preserve"> supported</w:t>
      </w:r>
      <w:r w:rsidRPr="007A5B57">
        <w:rPr>
          <w:lang w:val="en-GB"/>
        </w:rPr>
        <w:t xml:space="preserve"> by its transition from a project-based </w:t>
      </w:r>
      <w:r w:rsidR="006630DF">
        <w:rPr>
          <w:lang w:val="en-GB"/>
        </w:rPr>
        <w:t xml:space="preserve">approach </w:t>
      </w:r>
      <w:r w:rsidRPr="007A5B57">
        <w:rPr>
          <w:lang w:val="en-GB"/>
        </w:rPr>
        <w:t>to system</w:t>
      </w:r>
      <w:r w:rsidR="006630DF">
        <w:rPr>
          <w:lang w:val="en-GB"/>
        </w:rPr>
        <w:t>s</w:t>
      </w:r>
      <w:r w:rsidRPr="007A5B57">
        <w:rPr>
          <w:lang w:val="en-GB"/>
        </w:rPr>
        <w:t xml:space="preserve"> transformation delivered </w:t>
      </w:r>
      <w:r w:rsidR="006630DF">
        <w:rPr>
          <w:lang w:val="en-GB"/>
        </w:rPr>
        <w:t>through</w:t>
      </w:r>
      <w:r w:rsidR="006630DF" w:rsidRPr="007A5B57">
        <w:rPr>
          <w:lang w:val="en-GB"/>
        </w:rPr>
        <w:t xml:space="preserve"> </w:t>
      </w:r>
      <w:r w:rsidRPr="007A5B57">
        <w:rPr>
          <w:lang w:val="en-GB"/>
        </w:rPr>
        <w:t xml:space="preserve">portfolios that </w:t>
      </w:r>
      <w:r w:rsidR="006630DF">
        <w:rPr>
          <w:lang w:val="en-GB"/>
        </w:rPr>
        <w:t>take</w:t>
      </w:r>
      <w:r w:rsidR="006630DF" w:rsidRPr="007A5B57">
        <w:rPr>
          <w:lang w:val="en-GB"/>
        </w:rPr>
        <w:t xml:space="preserve"> </w:t>
      </w:r>
      <w:r w:rsidRPr="4C167378">
        <w:rPr>
          <w:lang w:val="en-GB"/>
        </w:rPr>
        <w:t>uncertaint</w:t>
      </w:r>
      <w:r w:rsidR="006630DF" w:rsidRPr="4C167378">
        <w:rPr>
          <w:lang w:val="en-GB"/>
        </w:rPr>
        <w:t>ies</w:t>
      </w:r>
      <w:r w:rsidRPr="007A5B57">
        <w:rPr>
          <w:lang w:val="en-GB"/>
        </w:rPr>
        <w:t xml:space="preserve"> and complexit</w:t>
      </w:r>
      <w:r w:rsidR="006630DF">
        <w:rPr>
          <w:lang w:val="en-GB"/>
        </w:rPr>
        <w:t xml:space="preserve">ies into </w:t>
      </w:r>
      <w:r w:rsidR="006630DF" w:rsidRPr="4C167378">
        <w:rPr>
          <w:lang w:val="en-GB"/>
        </w:rPr>
        <w:t>account</w:t>
      </w:r>
      <w:r w:rsidR="006630DF">
        <w:rPr>
          <w:lang w:val="en-GB"/>
        </w:rPr>
        <w:t xml:space="preserve"> to guide </w:t>
      </w:r>
      <w:r w:rsidRPr="007A5B57">
        <w:rPr>
          <w:lang w:val="en-GB"/>
        </w:rPr>
        <w:t>the shift from flexible to adaptive programming</w:t>
      </w:r>
      <w:r w:rsidR="006630DF">
        <w:rPr>
          <w:lang w:val="en-GB"/>
        </w:rPr>
        <w:t>. This change</w:t>
      </w:r>
      <w:r w:rsidRPr="007A5B57" w:rsidDel="006630DF">
        <w:rPr>
          <w:lang w:val="en-GB"/>
        </w:rPr>
        <w:t xml:space="preserve"> </w:t>
      </w:r>
      <w:r w:rsidRPr="007A5B57">
        <w:rPr>
          <w:lang w:val="en-GB"/>
        </w:rPr>
        <w:t>support</w:t>
      </w:r>
      <w:r w:rsidR="006630DF">
        <w:rPr>
          <w:lang w:val="en-GB"/>
        </w:rPr>
        <w:t>s</w:t>
      </w:r>
      <w:r w:rsidRPr="007A5B57">
        <w:rPr>
          <w:lang w:val="en-GB"/>
        </w:rPr>
        <w:t xml:space="preserve"> </w:t>
      </w:r>
      <w:r w:rsidR="006630DF">
        <w:rPr>
          <w:lang w:val="en-GB"/>
        </w:rPr>
        <w:t xml:space="preserve">the </w:t>
      </w:r>
      <w:r w:rsidRPr="4C167378">
        <w:rPr>
          <w:lang w:val="en-GB"/>
        </w:rPr>
        <w:t xml:space="preserve">UNDP </w:t>
      </w:r>
      <w:r w:rsidRPr="007A5B57">
        <w:rPr>
          <w:lang w:val="en-GB"/>
        </w:rPr>
        <w:t xml:space="preserve">integrator role </w:t>
      </w:r>
      <w:r w:rsidR="000A7983">
        <w:rPr>
          <w:lang w:val="en-GB"/>
        </w:rPr>
        <w:t>of</w:t>
      </w:r>
      <w:r w:rsidR="000A7983" w:rsidRPr="007A5B57">
        <w:rPr>
          <w:lang w:val="en-GB"/>
        </w:rPr>
        <w:t xml:space="preserve"> </w:t>
      </w:r>
      <w:r w:rsidRPr="007A5B57">
        <w:rPr>
          <w:lang w:val="en-GB"/>
        </w:rPr>
        <w:t xml:space="preserve">identifying systemic </w:t>
      </w:r>
      <w:r w:rsidR="006630DF">
        <w:rPr>
          <w:lang w:val="en-GB"/>
        </w:rPr>
        <w:t>links</w:t>
      </w:r>
      <w:r w:rsidR="006630DF" w:rsidRPr="007A5B57">
        <w:rPr>
          <w:lang w:val="en-GB"/>
        </w:rPr>
        <w:t xml:space="preserve"> </w:t>
      </w:r>
      <w:r w:rsidRPr="007A5B57">
        <w:rPr>
          <w:lang w:val="en-GB"/>
        </w:rPr>
        <w:t xml:space="preserve">within and across UNSDCF outcomes and new opportunities for joint programming. UNDP will focus </w:t>
      </w:r>
      <w:r w:rsidR="000A7983">
        <w:rPr>
          <w:lang w:val="en-GB"/>
        </w:rPr>
        <w:t>on</w:t>
      </w:r>
      <w:r w:rsidR="000A7983" w:rsidRPr="007A5B57" w:rsidDel="006630DF">
        <w:rPr>
          <w:lang w:val="en-GB"/>
        </w:rPr>
        <w:t xml:space="preserve"> </w:t>
      </w:r>
      <w:r w:rsidRPr="772A4B59">
        <w:rPr>
          <w:lang w:val="en-GB"/>
        </w:rPr>
        <w:t>UNSDCF</w:t>
      </w:r>
      <w:r w:rsidRPr="007A5B57">
        <w:rPr>
          <w:lang w:val="en-GB"/>
        </w:rPr>
        <w:t xml:space="preserve"> human</w:t>
      </w:r>
      <w:r w:rsidRPr="007A5B57" w:rsidDel="121BF738">
        <w:rPr>
          <w:lang w:val="en-GB"/>
        </w:rPr>
        <w:t xml:space="preserve"> development and economic transformation outcomes</w:t>
      </w:r>
      <w:r w:rsidRPr="007A5B57">
        <w:rPr>
          <w:lang w:val="en-GB"/>
        </w:rPr>
        <w:t xml:space="preserve"> </w:t>
      </w:r>
      <w:r w:rsidR="000A7983">
        <w:rPr>
          <w:lang w:val="en-GB"/>
        </w:rPr>
        <w:t>to</w:t>
      </w:r>
      <w:r w:rsidR="000A7983" w:rsidRPr="007A5B57">
        <w:rPr>
          <w:lang w:val="en-GB"/>
        </w:rPr>
        <w:t xml:space="preserve"> </w:t>
      </w:r>
      <w:r w:rsidRPr="007A5B57">
        <w:rPr>
          <w:lang w:val="en-GB"/>
        </w:rPr>
        <w:t>strengthen social protection, foster responsible business and entrepreneurship for trade, promot</w:t>
      </w:r>
      <w:r w:rsidR="000A7983">
        <w:rPr>
          <w:lang w:val="en-GB"/>
        </w:rPr>
        <w:t>e</w:t>
      </w:r>
      <w:r w:rsidRPr="007A5B57">
        <w:rPr>
          <w:lang w:val="en-GB"/>
        </w:rPr>
        <w:t xml:space="preserve"> circular economy and development finance, and complement other </w:t>
      </w:r>
      <w:r w:rsidR="006630DF">
        <w:rPr>
          <w:lang w:val="en-GB"/>
        </w:rPr>
        <w:t>United Nations organization</w:t>
      </w:r>
      <w:r w:rsidR="006630DF" w:rsidRPr="007A5B57">
        <w:rPr>
          <w:lang w:val="en-GB"/>
        </w:rPr>
        <w:t xml:space="preserve"> </w:t>
      </w:r>
      <w:r w:rsidRPr="007A5B57">
        <w:rPr>
          <w:lang w:val="en-GB"/>
        </w:rPr>
        <w:t>work on health and economic diversification. Building on</w:t>
      </w:r>
      <w:r w:rsidRPr="007A5B57" w:rsidDel="006630DF">
        <w:rPr>
          <w:lang w:val="en-GB"/>
        </w:rPr>
        <w:t xml:space="preserve"> </w:t>
      </w:r>
      <w:r w:rsidRPr="007A5B57">
        <w:rPr>
          <w:lang w:val="en-GB"/>
        </w:rPr>
        <w:t>past contributions, UNDP will continue supporting the implementation of the national climate and environmental agenda.</w:t>
      </w:r>
      <w:r w:rsidRPr="007A5B57" w:rsidDel="351596D3">
        <w:rPr>
          <w:lang w:val="en-GB"/>
        </w:rPr>
        <w:t xml:space="preserve"> </w:t>
      </w:r>
      <w:r w:rsidRPr="7B8A01A3">
        <w:rPr>
          <w:lang w:val="en-GB"/>
        </w:rPr>
        <w:t xml:space="preserve">Its </w:t>
      </w:r>
      <w:r w:rsidR="006630DF" w:rsidRPr="7B8A01A3">
        <w:rPr>
          <w:lang w:val="en-GB"/>
        </w:rPr>
        <w:t>involvement</w:t>
      </w:r>
      <w:r w:rsidRPr="007A5B57" w:rsidDel="006630DF">
        <w:rPr>
          <w:lang w:val="en-GB"/>
        </w:rPr>
        <w:t xml:space="preserve"> </w:t>
      </w:r>
      <w:r w:rsidR="006630DF">
        <w:rPr>
          <w:lang w:val="en-GB"/>
        </w:rPr>
        <w:t>in</w:t>
      </w:r>
      <w:r w:rsidR="006630DF" w:rsidRPr="007A5B57">
        <w:rPr>
          <w:lang w:val="en-GB"/>
        </w:rPr>
        <w:t xml:space="preserve"> </w:t>
      </w:r>
      <w:r w:rsidRPr="007A5B57">
        <w:rPr>
          <w:lang w:val="en-GB"/>
        </w:rPr>
        <w:t>the UNSDCF social transformation outcome</w:t>
      </w:r>
      <w:r w:rsidRPr="007A5B57" w:rsidDel="006630DF">
        <w:rPr>
          <w:lang w:val="en-GB"/>
        </w:rPr>
        <w:t xml:space="preserve"> </w:t>
      </w:r>
      <w:r w:rsidRPr="007A5B57">
        <w:rPr>
          <w:lang w:val="en-GB"/>
        </w:rPr>
        <w:t xml:space="preserve">include institutional capacity development, civic engagement, gender empowerment, and digital transformation for service delivery at the sub-national level </w:t>
      </w:r>
      <w:r w:rsidRPr="007A5B57" w:rsidDel="006630DF">
        <w:rPr>
          <w:lang w:val="en-GB"/>
        </w:rPr>
        <w:t xml:space="preserve">in </w:t>
      </w:r>
      <w:r w:rsidR="006630DF">
        <w:rPr>
          <w:lang w:val="en-GB"/>
        </w:rPr>
        <w:t>ways that complement</w:t>
      </w:r>
      <w:r w:rsidRPr="007A5B57">
        <w:rPr>
          <w:lang w:val="en-GB"/>
        </w:rPr>
        <w:t xml:space="preserve"> the normative role of other </w:t>
      </w:r>
      <w:r w:rsidR="006630DF" w:rsidRPr="74A96326">
        <w:rPr>
          <w:lang w:val="en-GB"/>
        </w:rPr>
        <w:t>organizations</w:t>
      </w:r>
      <w:r w:rsidRPr="007A5B57">
        <w:rPr>
          <w:lang w:val="en-GB"/>
        </w:rPr>
        <w:t>.</w:t>
      </w:r>
    </w:p>
    <w:p w14:paraId="33F256B6" w14:textId="7ECAEC49" w:rsidR="00E22CA6" w:rsidRPr="007A5B57" w:rsidRDefault="00E22CA6" w:rsidP="007A5B57">
      <w:pPr>
        <w:pStyle w:val="Heading2"/>
        <w:numPr>
          <w:ilvl w:val="0"/>
          <w:numId w:val="1"/>
        </w:numPr>
        <w:tabs>
          <w:tab w:val="left" w:pos="1418"/>
        </w:tabs>
        <w:ind w:left="993" w:right="713" w:hanging="426"/>
        <w:jc w:val="left"/>
        <w:rPr>
          <w:rFonts w:ascii="Times New Roman" w:hAnsi="Times New Roman"/>
          <w:lang w:val="en-GB"/>
        </w:rPr>
      </w:pPr>
      <w:r w:rsidRPr="007A5B57">
        <w:rPr>
          <w:rFonts w:ascii="Times New Roman" w:hAnsi="Times New Roman"/>
          <w:lang w:val="en-GB"/>
        </w:rPr>
        <w:t>Programme priorities and partnerships</w:t>
      </w:r>
    </w:p>
    <w:p w14:paraId="415B7B8A" w14:textId="77777777" w:rsidR="00E22CA6" w:rsidRPr="007A5B57" w:rsidRDefault="00E22CA6" w:rsidP="00E22CA6">
      <w:pPr>
        <w:pStyle w:val="CPDTexte"/>
        <w:numPr>
          <w:ilvl w:val="0"/>
          <w:numId w:val="0"/>
        </w:numPr>
        <w:tabs>
          <w:tab w:val="clear" w:pos="1560"/>
          <w:tab w:val="left" w:pos="1418"/>
        </w:tabs>
        <w:spacing w:after="0"/>
        <w:ind w:left="992" w:right="714"/>
        <w:rPr>
          <w:color w:val="000000"/>
          <w:kern w:val="36"/>
          <w:szCs w:val="48"/>
          <w:lang w:val="en-GB"/>
        </w:rPr>
      </w:pPr>
    </w:p>
    <w:p w14:paraId="1F89E679" w14:textId="798D6233" w:rsidR="00BE6E79" w:rsidRPr="007A5B57" w:rsidRDefault="00BE6E79" w:rsidP="00BE6E79">
      <w:pPr>
        <w:pStyle w:val="CPDTexte"/>
        <w:tabs>
          <w:tab w:val="clear" w:pos="1560"/>
          <w:tab w:val="left" w:pos="1418"/>
        </w:tabs>
        <w:ind w:left="993" w:right="713"/>
        <w:rPr>
          <w:color w:val="000000"/>
          <w:kern w:val="36"/>
          <w:lang w:val="en-GB"/>
        </w:rPr>
      </w:pPr>
      <w:r w:rsidRPr="007A5B57">
        <w:rPr>
          <w:lang w:val="en-GB"/>
        </w:rPr>
        <w:t xml:space="preserve">The country programme is aligned with </w:t>
      </w:r>
      <w:r w:rsidRPr="007A5B57" w:rsidDel="006630DF">
        <w:rPr>
          <w:lang w:val="en-GB"/>
        </w:rPr>
        <w:t>key</w:t>
      </w:r>
      <w:r w:rsidR="006630DF" w:rsidRPr="007A5B57">
        <w:rPr>
          <w:lang w:val="en-GB"/>
        </w:rPr>
        <w:t xml:space="preserve"> </w:t>
      </w:r>
      <w:r w:rsidRPr="007A5B57">
        <w:rPr>
          <w:lang w:val="en-GB"/>
        </w:rPr>
        <w:t>national priorities and policies, particularly Vision 2050</w:t>
      </w:r>
      <w:r w:rsidR="006630DF">
        <w:rPr>
          <w:lang w:val="en-GB"/>
        </w:rPr>
        <w:t>,</w:t>
      </w:r>
      <w:r w:rsidRPr="007A5B57">
        <w:rPr>
          <w:lang w:val="en-GB"/>
        </w:rPr>
        <w:t xml:space="preserve"> Pentagonal Strategy</w:t>
      </w:r>
      <w:r w:rsidR="006630DF">
        <w:rPr>
          <w:lang w:val="en-GB"/>
        </w:rPr>
        <w:t xml:space="preserve"> </w:t>
      </w:r>
      <w:r w:rsidRPr="007A5B57">
        <w:rPr>
          <w:lang w:val="en-GB"/>
        </w:rPr>
        <w:t>Phase 1</w:t>
      </w:r>
      <w:r w:rsidR="00657CE1">
        <w:rPr>
          <w:lang w:val="en-GB"/>
        </w:rPr>
        <w:t xml:space="preserve">, </w:t>
      </w:r>
      <w:r w:rsidRPr="007A5B57">
        <w:rPr>
          <w:lang w:val="en-GB"/>
        </w:rPr>
        <w:t xml:space="preserve">2024-2028, and the new UNSDCF. In designing the programme, the country office undertook a series of analytical exercises including futures analysis and strategic foresight </w:t>
      </w:r>
      <w:r w:rsidR="006B1956" w:rsidRPr="4C167378">
        <w:rPr>
          <w:lang w:val="en-GB"/>
        </w:rPr>
        <w:t>in</w:t>
      </w:r>
      <w:r w:rsidRPr="007A5B57" w:rsidDel="006B1956">
        <w:rPr>
          <w:lang w:val="en-GB"/>
        </w:rPr>
        <w:t xml:space="preserve"> </w:t>
      </w:r>
      <w:r w:rsidRPr="007A5B57">
        <w:rPr>
          <w:lang w:val="en-GB"/>
        </w:rPr>
        <w:t xml:space="preserve">consultations with government counterparts, civil society, the private sector, </w:t>
      </w:r>
      <w:r w:rsidR="006B1956" w:rsidRPr="0633B6A5">
        <w:rPr>
          <w:lang w:val="en-GB"/>
        </w:rPr>
        <w:t>United</w:t>
      </w:r>
      <w:r w:rsidR="006B1956">
        <w:rPr>
          <w:lang w:val="en-GB"/>
        </w:rPr>
        <w:t xml:space="preserve"> Nations organizations</w:t>
      </w:r>
      <w:r w:rsidRPr="007A5B57">
        <w:rPr>
          <w:lang w:val="en-GB"/>
        </w:rPr>
        <w:t xml:space="preserve">, youth representatives, and international development partners. </w:t>
      </w:r>
    </w:p>
    <w:p w14:paraId="023BF1B8" w14:textId="11575C56" w:rsidR="00BE6E79" w:rsidRPr="007A5B57" w:rsidRDefault="00BE6E79" w:rsidP="00BE6E79">
      <w:pPr>
        <w:pStyle w:val="CPDTexte"/>
        <w:tabs>
          <w:tab w:val="clear" w:pos="1560"/>
          <w:tab w:val="left" w:pos="1418"/>
        </w:tabs>
        <w:ind w:left="993" w:right="713"/>
        <w:rPr>
          <w:color w:val="000000"/>
          <w:kern w:val="36"/>
          <w:lang w:val="en-GB"/>
        </w:rPr>
      </w:pPr>
      <w:r w:rsidRPr="007A5B57">
        <w:rPr>
          <w:lang w:val="en-GB"/>
        </w:rPr>
        <w:t>The human rights-based approach is embedded in the design of the new country programme and underpins its theory of change</w:t>
      </w:r>
      <w:r w:rsidR="006B1956" w:rsidRPr="4C167378">
        <w:rPr>
          <w:lang w:val="en-GB"/>
        </w:rPr>
        <w:t>,</w:t>
      </w:r>
      <w:r w:rsidRPr="007A5B57">
        <w:rPr>
          <w:lang w:val="en-GB"/>
        </w:rPr>
        <w:t xml:space="preserve"> which will be revisited throughout implementation. The overall </w:t>
      </w:r>
      <w:r w:rsidRPr="00DB1FE0">
        <w:rPr>
          <w:lang w:val="en-GB"/>
        </w:rPr>
        <w:t>intent</w:t>
      </w:r>
      <w:r w:rsidRPr="007A5B57">
        <w:rPr>
          <w:lang w:val="en-GB"/>
        </w:rPr>
        <w:t xml:space="preserve"> is to leverage </w:t>
      </w:r>
      <w:r w:rsidRPr="4C167378">
        <w:rPr>
          <w:lang w:val="en-GB"/>
        </w:rPr>
        <w:t>UNDP</w:t>
      </w:r>
      <w:r w:rsidRPr="007A5B57">
        <w:rPr>
          <w:lang w:val="en-GB"/>
        </w:rPr>
        <w:t xml:space="preserve"> technical capabilities and convening power to steward domestic, regional, and global networks and resources, </w:t>
      </w:r>
      <w:r w:rsidR="006B1956">
        <w:rPr>
          <w:lang w:val="en-GB"/>
        </w:rPr>
        <w:t xml:space="preserve">as well as </w:t>
      </w:r>
      <w:r w:rsidRPr="007A5B57">
        <w:rPr>
          <w:lang w:val="en-GB"/>
        </w:rPr>
        <w:t xml:space="preserve">advocate and broker knowledge for </w:t>
      </w:r>
      <w:r w:rsidRPr="007A5B57" w:rsidDel="006B1956">
        <w:rPr>
          <w:lang w:val="en-GB"/>
        </w:rPr>
        <w:t xml:space="preserve">Cambodia’s LDC </w:t>
      </w:r>
      <w:r w:rsidRPr="007A5B57">
        <w:rPr>
          <w:lang w:val="en-GB"/>
        </w:rPr>
        <w:t xml:space="preserve">graduation and </w:t>
      </w:r>
      <w:r w:rsidRPr="4C167378">
        <w:rPr>
          <w:lang w:val="en-GB"/>
        </w:rPr>
        <w:t>SDG</w:t>
      </w:r>
      <w:r w:rsidRPr="007A5B57">
        <w:rPr>
          <w:lang w:val="en-GB"/>
        </w:rPr>
        <w:t xml:space="preserve"> acceleration. </w:t>
      </w:r>
      <w:r w:rsidRPr="007A5B57" w:rsidDel="006B1956">
        <w:rPr>
          <w:lang w:val="en-GB"/>
        </w:rPr>
        <w:t>To achieve this, t</w:t>
      </w:r>
      <w:r w:rsidRPr="007A5B57">
        <w:rPr>
          <w:lang w:val="en-GB"/>
        </w:rPr>
        <w:t>hree transformational shifts were identified</w:t>
      </w:r>
      <w:r w:rsidRPr="4C167378">
        <w:rPr>
          <w:lang w:val="en-GB"/>
        </w:rPr>
        <w:t>: The first shift is</w:t>
      </w:r>
      <w:r w:rsidR="007D5267">
        <w:rPr>
          <w:lang w:val="en-GB"/>
        </w:rPr>
        <w:t xml:space="preserve"> </w:t>
      </w:r>
      <w:r w:rsidRPr="007A5B57">
        <w:rPr>
          <w:lang w:val="en-GB"/>
        </w:rPr>
        <w:t xml:space="preserve">toward a more sustainable and green economic development model for accelerating inclusive growth, economic diversification, and human development. The second shift involves championing </w:t>
      </w:r>
      <w:r w:rsidR="00B82F65">
        <w:rPr>
          <w:lang w:val="en-GB"/>
        </w:rPr>
        <w:t xml:space="preserve">a </w:t>
      </w:r>
      <w:r w:rsidRPr="007A5B57">
        <w:rPr>
          <w:lang w:val="en-GB"/>
        </w:rPr>
        <w:t xml:space="preserve">just energy transition, climate action and nature-based solutions as the foundation for national wealth, well-being, and resilience to shocks. The third </w:t>
      </w:r>
      <w:r w:rsidRPr="007A5B57" w:rsidDel="00B82F65">
        <w:rPr>
          <w:lang w:val="en-GB"/>
        </w:rPr>
        <w:t xml:space="preserve">shift is </w:t>
      </w:r>
      <w:r w:rsidRPr="007A5B57">
        <w:rPr>
          <w:lang w:val="en-GB"/>
        </w:rPr>
        <w:t xml:space="preserve">strengthening institutions, civic space, and participation </w:t>
      </w:r>
      <w:r w:rsidRPr="007A5B57" w:rsidDel="00B82F65">
        <w:rPr>
          <w:lang w:val="en-GB"/>
        </w:rPr>
        <w:t>as enablers for</w:t>
      </w:r>
      <w:r w:rsidRPr="007A5B57">
        <w:rPr>
          <w:lang w:val="en-GB"/>
        </w:rPr>
        <w:t xml:space="preserve"> inclusive growth</w:t>
      </w:r>
      <w:r w:rsidR="00B82F65">
        <w:rPr>
          <w:lang w:val="en-GB"/>
        </w:rPr>
        <w:t xml:space="preserve"> and</w:t>
      </w:r>
      <w:r w:rsidRPr="007A5B57">
        <w:rPr>
          <w:lang w:val="en-GB"/>
        </w:rPr>
        <w:t xml:space="preserve"> access to rights and equal opportunities for all</w:t>
      </w:r>
      <w:r w:rsidR="00B82F65">
        <w:rPr>
          <w:lang w:val="en-GB"/>
        </w:rPr>
        <w:t xml:space="preserve"> while</w:t>
      </w:r>
      <w:r w:rsidRPr="007A5B57" w:rsidDel="00B82F65">
        <w:rPr>
          <w:lang w:val="en-GB"/>
        </w:rPr>
        <w:t xml:space="preserve"> </w:t>
      </w:r>
      <w:r w:rsidRPr="007A5B57">
        <w:rPr>
          <w:lang w:val="en-GB"/>
        </w:rPr>
        <w:t xml:space="preserve">ensuring </w:t>
      </w:r>
      <w:r w:rsidR="00B82F65">
        <w:rPr>
          <w:lang w:val="en-GB"/>
        </w:rPr>
        <w:t xml:space="preserve">members of </w:t>
      </w:r>
      <w:r w:rsidRPr="007A5B57">
        <w:rPr>
          <w:lang w:val="en-GB"/>
        </w:rPr>
        <w:t xml:space="preserve">society </w:t>
      </w:r>
      <w:r w:rsidR="00B82F65" w:rsidRPr="79484EE3">
        <w:rPr>
          <w:lang w:val="en-GB"/>
        </w:rPr>
        <w:t>can</w:t>
      </w:r>
      <w:r w:rsidR="00B82F65">
        <w:rPr>
          <w:lang w:val="en-GB"/>
        </w:rPr>
        <w:t xml:space="preserve"> capitalize on the</w:t>
      </w:r>
      <w:r w:rsidRPr="007A5B57">
        <w:rPr>
          <w:lang w:val="en-GB"/>
        </w:rPr>
        <w:t xml:space="preserve"> full potential of </w:t>
      </w:r>
      <w:r w:rsidR="00B82F65">
        <w:rPr>
          <w:lang w:val="en-GB"/>
        </w:rPr>
        <w:t xml:space="preserve">national </w:t>
      </w:r>
      <w:r w:rsidRPr="007A5B57">
        <w:rPr>
          <w:lang w:val="en-GB"/>
        </w:rPr>
        <w:t xml:space="preserve">digital transformation. </w:t>
      </w:r>
      <w:r w:rsidR="00B82F65">
        <w:rPr>
          <w:lang w:val="en-GB"/>
        </w:rPr>
        <w:t>All</w:t>
      </w:r>
      <w:r w:rsidR="00B82F65" w:rsidRPr="007A5B57">
        <w:rPr>
          <w:lang w:val="en-GB"/>
        </w:rPr>
        <w:t xml:space="preserve"> </w:t>
      </w:r>
      <w:r w:rsidRPr="007A5B57">
        <w:rPr>
          <w:lang w:val="en-GB"/>
        </w:rPr>
        <w:t>shifts</w:t>
      </w:r>
      <w:r w:rsidRPr="007A5B57" w:rsidDel="00B82F65">
        <w:rPr>
          <w:lang w:val="en-GB"/>
        </w:rPr>
        <w:t xml:space="preserve"> </w:t>
      </w:r>
      <w:r w:rsidRPr="007A5B57">
        <w:rPr>
          <w:lang w:val="en-GB"/>
        </w:rPr>
        <w:t xml:space="preserve">require </w:t>
      </w:r>
      <w:r w:rsidR="00B82F65">
        <w:rPr>
          <w:lang w:val="en-GB"/>
        </w:rPr>
        <w:t>the</w:t>
      </w:r>
      <w:r w:rsidRPr="007A5B57" w:rsidDel="00B82F65">
        <w:rPr>
          <w:lang w:val="en-GB"/>
        </w:rPr>
        <w:t xml:space="preserve"> </w:t>
      </w:r>
      <w:r w:rsidRPr="007A5B57">
        <w:rPr>
          <w:lang w:val="en-GB"/>
        </w:rPr>
        <w:t xml:space="preserve">transformational change </w:t>
      </w:r>
      <w:r w:rsidR="00B82F65" w:rsidRPr="3B5C9EFD">
        <w:rPr>
          <w:lang w:val="en-GB"/>
        </w:rPr>
        <w:t>of</w:t>
      </w:r>
      <w:r w:rsidR="00B82F65">
        <w:rPr>
          <w:lang w:val="en-GB"/>
        </w:rPr>
        <w:t xml:space="preserve"> moving from</w:t>
      </w:r>
      <w:r w:rsidRPr="007A5B57">
        <w:rPr>
          <w:lang w:val="en-GB"/>
        </w:rPr>
        <w:t xml:space="preserve"> </w:t>
      </w:r>
      <w:r w:rsidR="00B82F65">
        <w:rPr>
          <w:lang w:val="en-GB"/>
        </w:rPr>
        <w:t xml:space="preserve">development </w:t>
      </w:r>
      <w:r w:rsidRPr="007A5B57">
        <w:rPr>
          <w:lang w:val="en-GB"/>
        </w:rPr>
        <w:t>funding to financing</w:t>
      </w:r>
      <w:r w:rsidRPr="44073A4D">
        <w:rPr>
          <w:lang w:val="en-GB"/>
        </w:rPr>
        <w:t>.</w:t>
      </w:r>
      <w:r w:rsidRPr="007A5B57">
        <w:rPr>
          <w:lang w:val="en-GB"/>
        </w:rPr>
        <w:t xml:space="preserve"> UNDP will prioritize</w:t>
      </w:r>
      <w:r w:rsidRPr="007A5B57" w:rsidDel="00B82F65">
        <w:rPr>
          <w:lang w:val="en-GB"/>
        </w:rPr>
        <w:t xml:space="preserve"> </w:t>
      </w:r>
      <w:r w:rsidRPr="007A5B57">
        <w:rPr>
          <w:lang w:val="en-GB"/>
        </w:rPr>
        <w:t>interventions where comparative advantage</w:t>
      </w:r>
      <w:r w:rsidR="00B82F65">
        <w:rPr>
          <w:lang w:val="en-GB"/>
        </w:rPr>
        <w:t>s</w:t>
      </w:r>
      <w:r w:rsidRPr="007A5B57">
        <w:rPr>
          <w:lang w:val="en-GB"/>
        </w:rPr>
        <w:t xml:space="preserve">, </w:t>
      </w:r>
      <w:r w:rsidRPr="3CCCD39D">
        <w:rPr>
          <w:lang w:val="en-GB"/>
        </w:rPr>
        <w:t>opportunit</w:t>
      </w:r>
      <w:r w:rsidR="00B82F65" w:rsidRPr="3CCCD39D">
        <w:rPr>
          <w:lang w:val="en-GB"/>
        </w:rPr>
        <w:t>ies</w:t>
      </w:r>
      <w:r w:rsidRPr="007A5B57">
        <w:rPr>
          <w:lang w:val="en-GB"/>
        </w:rPr>
        <w:t xml:space="preserve"> and partnerships converge.</w:t>
      </w:r>
    </w:p>
    <w:p w14:paraId="26D81470" w14:textId="77777777" w:rsidR="00BE6E79" w:rsidRPr="007A5B57" w:rsidRDefault="00BE6E79" w:rsidP="007A5B57">
      <w:pPr>
        <w:pStyle w:val="CPDTexte"/>
        <w:numPr>
          <w:ilvl w:val="0"/>
          <w:numId w:val="0"/>
        </w:numPr>
        <w:ind w:left="993" w:right="713"/>
        <w:rPr>
          <w:b/>
          <w:bCs/>
          <w:lang w:val="en-GB"/>
        </w:rPr>
      </w:pPr>
      <w:r w:rsidRPr="007A5B57">
        <w:rPr>
          <w:b/>
          <w:bCs/>
          <w:lang w:val="en-GB"/>
        </w:rPr>
        <w:lastRenderedPageBreak/>
        <w:t>Shift 1: Economic diversification, inclusive growth, and human development (UNSDCF Outcomes 1 and 2)</w:t>
      </w:r>
    </w:p>
    <w:p w14:paraId="5192E221" w14:textId="5AA135B0" w:rsidR="00BE6E79" w:rsidRPr="007A5B57" w:rsidRDefault="00BE6E79" w:rsidP="00BE6E79">
      <w:pPr>
        <w:pStyle w:val="CPDTexte"/>
        <w:tabs>
          <w:tab w:val="clear" w:pos="1560"/>
          <w:tab w:val="left" w:pos="1418"/>
        </w:tabs>
        <w:ind w:left="993" w:right="713"/>
        <w:rPr>
          <w:color w:val="000000"/>
          <w:kern w:val="36"/>
          <w:lang w:val="en-GB"/>
        </w:rPr>
      </w:pPr>
      <w:r w:rsidRPr="007A5B57">
        <w:rPr>
          <w:lang w:val="en-GB"/>
        </w:rPr>
        <w:t xml:space="preserve">The building blocks </w:t>
      </w:r>
      <w:r w:rsidR="00B82F65">
        <w:rPr>
          <w:lang w:val="en-GB"/>
        </w:rPr>
        <w:t>required</w:t>
      </w:r>
      <w:r w:rsidR="00B82F65" w:rsidRPr="007A5B57">
        <w:rPr>
          <w:lang w:val="en-GB"/>
        </w:rPr>
        <w:t xml:space="preserve"> </w:t>
      </w:r>
      <w:r w:rsidRPr="007A5B57">
        <w:rPr>
          <w:lang w:val="en-GB"/>
        </w:rPr>
        <w:t>to achieve</w:t>
      </w:r>
      <w:r w:rsidRPr="007A5B57" w:rsidDel="00B82F65">
        <w:rPr>
          <w:lang w:val="en-GB"/>
        </w:rPr>
        <w:t xml:space="preserve"> </w:t>
      </w:r>
      <w:r w:rsidR="00B82F65">
        <w:rPr>
          <w:lang w:val="en-GB"/>
        </w:rPr>
        <w:t>concerted</w:t>
      </w:r>
      <w:r w:rsidR="00B82F65" w:rsidRPr="007A5B57">
        <w:rPr>
          <w:lang w:val="en-GB"/>
        </w:rPr>
        <w:t xml:space="preserve"> </w:t>
      </w:r>
      <w:r w:rsidRPr="007A5B57">
        <w:rPr>
          <w:lang w:val="en-GB"/>
        </w:rPr>
        <w:t>shift</w:t>
      </w:r>
      <w:r w:rsidR="00B82F65">
        <w:rPr>
          <w:lang w:val="en-GB"/>
        </w:rPr>
        <w:t>s</w:t>
      </w:r>
      <w:r w:rsidRPr="007A5B57">
        <w:rPr>
          <w:lang w:val="en-GB"/>
        </w:rPr>
        <w:t xml:space="preserve"> include: (a) continued gains in human development and inclusion to expand opportunities for socioeconomic empowerment, particularly for those at risk of being left behind; (b) trade and economic diversification to prepare for </w:t>
      </w:r>
      <w:r w:rsidRPr="000A7983">
        <w:rPr>
          <w:lang w:val="en-GB"/>
        </w:rPr>
        <w:t>LDC graduation</w:t>
      </w:r>
      <w:r w:rsidRPr="007A5B57">
        <w:rPr>
          <w:lang w:val="en-GB"/>
        </w:rPr>
        <w:t xml:space="preserve"> and increase economic competitiveness and resilience</w:t>
      </w:r>
      <w:r w:rsidR="00657CE1">
        <w:rPr>
          <w:lang w:val="en-GB"/>
        </w:rPr>
        <w:t>;</w:t>
      </w:r>
      <w:r w:rsidRPr="007A5B57">
        <w:rPr>
          <w:lang w:val="en-GB"/>
        </w:rPr>
        <w:t xml:space="preserve"> and (c)</w:t>
      </w:r>
      <w:r w:rsidR="00657CE1">
        <w:rPr>
          <w:lang w:val="en-GB"/>
        </w:rPr>
        <w:t> </w:t>
      </w:r>
      <w:r w:rsidRPr="007A5B57">
        <w:rPr>
          <w:lang w:val="en-GB"/>
        </w:rPr>
        <w:t xml:space="preserve">accelerating </w:t>
      </w:r>
      <w:r w:rsidRPr="007A5B57" w:rsidDel="00B82F65">
        <w:rPr>
          <w:lang w:val="en-GB"/>
        </w:rPr>
        <w:t xml:space="preserve">the </w:t>
      </w:r>
      <w:r w:rsidR="00B82F65">
        <w:rPr>
          <w:lang w:val="en-GB"/>
        </w:rPr>
        <w:t>changeover from</w:t>
      </w:r>
      <w:r w:rsidRPr="007A5B57">
        <w:rPr>
          <w:lang w:val="en-GB"/>
        </w:rPr>
        <w:t xml:space="preserve"> funding to financing in anticipation of decreasing ODA and changes in trade preferences</w:t>
      </w:r>
      <w:r w:rsidRPr="007A5B57" w:rsidDel="00B82F65">
        <w:rPr>
          <w:lang w:val="en-GB"/>
        </w:rPr>
        <w:t xml:space="preserve"> following graduation</w:t>
      </w:r>
      <w:r w:rsidRPr="007A5B57">
        <w:rPr>
          <w:lang w:val="en-GB"/>
        </w:rPr>
        <w:t xml:space="preserve">. </w:t>
      </w:r>
      <w:r w:rsidRPr="007A5B57" w:rsidDel="00B82F65">
        <w:rPr>
          <w:lang w:val="en-GB"/>
        </w:rPr>
        <w:t>This work</w:t>
      </w:r>
      <w:r w:rsidR="00B82F65">
        <w:rPr>
          <w:lang w:val="en-GB"/>
        </w:rPr>
        <w:t xml:space="preserve"> </w:t>
      </w:r>
      <w:r w:rsidRPr="007A5B57">
        <w:rPr>
          <w:lang w:val="en-GB"/>
        </w:rPr>
        <w:t>will be guided by</w:t>
      </w:r>
      <w:r w:rsidRPr="007A5B57" w:rsidDel="00B82F65">
        <w:rPr>
          <w:lang w:val="en-GB"/>
        </w:rPr>
        <w:t xml:space="preserve"> </w:t>
      </w:r>
      <w:r w:rsidRPr="007A5B57">
        <w:rPr>
          <w:lang w:val="en-GB"/>
        </w:rPr>
        <w:t xml:space="preserve">UNDP </w:t>
      </w:r>
      <w:r w:rsidR="00657CE1">
        <w:rPr>
          <w:lang w:val="en-GB"/>
        </w:rPr>
        <w:t>s</w:t>
      </w:r>
      <w:r w:rsidRPr="007A5B57">
        <w:rPr>
          <w:lang w:val="en-GB"/>
        </w:rPr>
        <w:t xml:space="preserve">ignature </w:t>
      </w:r>
      <w:r w:rsidR="00657CE1">
        <w:rPr>
          <w:lang w:val="en-GB"/>
        </w:rPr>
        <w:t>s</w:t>
      </w:r>
      <w:r w:rsidRPr="007A5B57">
        <w:rPr>
          <w:lang w:val="en-GB"/>
        </w:rPr>
        <w:t xml:space="preserve">olutions on </w:t>
      </w:r>
      <w:r w:rsidR="00657CE1">
        <w:rPr>
          <w:lang w:val="en-GB"/>
        </w:rPr>
        <w:t>p</w:t>
      </w:r>
      <w:r w:rsidRPr="007A5B57">
        <w:rPr>
          <w:lang w:val="en-GB"/>
        </w:rPr>
        <w:t xml:space="preserve">overty and </w:t>
      </w:r>
      <w:r w:rsidR="00657CE1">
        <w:rPr>
          <w:lang w:val="en-GB"/>
        </w:rPr>
        <w:t>i</w:t>
      </w:r>
      <w:r w:rsidRPr="007A5B57">
        <w:rPr>
          <w:lang w:val="en-GB"/>
        </w:rPr>
        <w:t xml:space="preserve">nequality, </w:t>
      </w:r>
      <w:r w:rsidR="00657CE1">
        <w:rPr>
          <w:lang w:val="en-GB"/>
        </w:rPr>
        <w:t>e</w:t>
      </w:r>
      <w:r w:rsidRPr="007A5B57">
        <w:rPr>
          <w:lang w:val="en-GB"/>
        </w:rPr>
        <w:t xml:space="preserve">nergy, and </w:t>
      </w:r>
      <w:r w:rsidR="00657CE1">
        <w:rPr>
          <w:lang w:val="en-GB"/>
        </w:rPr>
        <w:t>g</w:t>
      </w:r>
      <w:r w:rsidRPr="007A5B57">
        <w:rPr>
          <w:lang w:val="en-GB"/>
        </w:rPr>
        <w:t xml:space="preserve">ender </w:t>
      </w:r>
      <w:r w:rsidR="00657CE1">
        <w:rPr>
          <w:lang w:val="en-GB"/>
        </w:rPr>
        <w:t>e</w:t>
      </w:r>
      <w:r w:rsidRPr="007A5B57">
        <w:rPr>
          <w:lang w:val="en-GB"/>
        </w:rPr>
        <w:t xml:space="preserve">quality. </w:t>
      </w:r>
    </w:p>
    <w:p w14:paraId="6BB58291" w14:textId="356EDEC8" w:rsidR="00BE6E79" w:rsidRPr="007A5B57" w:rsidRDefault="00BE6E79" w:rsidP="00BE6E79">
      <w:pPr>
        <w:pStyle w:val="CPDTexte"/>
        <w:tabs>
          <w:tab w:val="clear" w:pos="1560"/>
          <w:tab w:val="left" w:pos="1418"/>
        </w:tabs>
        <w:ind w:left="993" w:right="713"/>
        <w:rPr>
          <w:color w:val="000000"/>
          <w:kern w:val="36"/>
          <w:lang w:val="en-GB"/>
        </w:rPr>
      </w:pPr>
      <w:r w:rsidRPr="007A5B57">
        <w:rPr>
          <w:lang w:val="en-GB"/>
        </w:rPr>
        <w:t xml:space="preserve">UNDP will contribute to removing structural barriers for socio-economic inclusion and empowerment of women and marginalized groups (e.g., youth, </w:t>
      </w:r>
      <w:r w:rsidR="00B82F65">
        <w:rPr>
          <w:lang w:val="en-GB"/>
        </w:rPr>
        <w:t>people living</w:t>
      </w:r>
      <w:r w:rsidR="00B82F65" w:rsidRPr="007A5B57">
        <w:rPr>
          <w:lang w:val="en-GB"/>
        </w:rPr>
        <w:t xml:space="preserve"> </w:t>
      </w:r>
      <w:r w:rsidRPr="007A5B57">
        <w:rPr>
          <w:lang w:val="en-GB"/>
        </w:rPr>
        <w:t xml:space="preserve">with disabilities, indigenous and other populations left behind), including supporting </w:t>
      </w:r>
      <w:r w:rsidR="00B82F65">
        <w:rPr>
          <w:lang w:val="en-GB"/>
        </w:rPr>
        <w:t xml:space="preserve">a </w:t>
      </w:r>
      <w:r w:rsidRPr="007A5B57">
        <w:rPr>
          <w:lang w:val="en-GB"/>
        </w:rPr>
        <w:t xml:space="preserve">care economy, expanding social protection coverage, strengthening health systems, accelerating mine clearance and </w:t>
      </w:r>
      <w:r w:rsidRPr="2DC98E75">
        <w:rPr>
          <w:lang w:val="en-GB"/>
        </w:rPr>
        <w:t>releas</w:t>
      </w:r>
      <w:r w:rsidR="00B82F65" w:rsidRPr="2DC98E75">
        <w:rPr>
          <w:lang w:val="en-GB"/>
        </w:rPr>
        <w:t>ing</w:t>
      </w:r>
      <w:r w:rsidRPr="007A5B57">
        <w:rPr>
          <w:lang w:val="en-GB"/>
        </w:rPr>
        <w:t xml:space="preserve"> land for safe use, and supporting the future of </w:t>
      </w:r>
      <w:r w:rsidRPr="007A5B57" w:rsidDel="00B82F65">
        <w:rPr>
          <w:lang w:val="en-GB"/>
        </w:rPr>
        <w:t>work</w:t>
      </w:r>
      <w:r w:rsidR="6347BBC5" w:rsidRPr="4C167378">
        <w:rPr>
          <w:lang w:val="en-GB"/>
        </w:rPr>
        <w:t>.</w:t>
      </w:r>
      <w:r w:rsidRPr="007A5B57">
        <w:rPr>
          <w:lang w:val="en-GB"/>
        </w:rPr>
        <w:t xml:space="preserve"> Partners include the Cambodian Mine Action and Victims Assistance Authority (CMAA), </w:t>
      </w:r>
      <w:r w:rsidR="5E8454DF" w:rsidRPr="4C167378">
        <w:rPr>
          <w:lang w:val="en-GB"/>
        </w:rPr>
        <w:t>Ministry</w:t>
      </w:r>
      <w:r w:rsidR="6347BBC5" w:rsidRPr="4C167378">
        <w:rPr>
          <w:lang w:val="en-GB"/>
        </w:rPr>
        <w:t xml:space="preserve"> of </w:t>
      </w:r>
      <w:r w:rsidR="5E8454DF" w:rsidRPr="4C167378">
        <w:rPr>
          <w:color w:val="000000" w:themeColor="text1"/>
          <w:sz w:val="19"/>
          <w:szCs w:val="19"/>
          <w:lang w:val="en-GB"/>
        </w:rPr>
        <w:t>H</w:t>
      </w:r>
      <w:r w:rsidR="6347BBC5" w:rsidRPr="4C167378">
        <w:rPr>
          <w:color w:val="000000" w:themeColor="text1"/>
          <w:sz w:val="19"/>
          <w:szCs w:val="19"/>
          <w:lang w:val="en-GB"/>
        </w:rPr>
        <w:t>ealth (M</w:t>
      </w:r>
      <w:r w:rsidR="229A2402" w:rsidRPr="4C167378">
        <w:rPr>
          <w:color w:val="000000" w:themeColor="text1"/>
          <w:sz w:val="19"/>
          <w:szCs w:val="19"/>
          <w:lang w:val="en-GB"/>
        </w:rPr>
        <w:t>o</w:t>
      </w:r>
      <w:r w:rsidR="6347BBC5" w:rsidRPr="4C167378">
        <w:rPr>
          <w:color w:val="000000" w:themeColor="text1"/>
          <w:sz w:val="19"/>
          <w:szCs w:val="19"/>
          <w:lang w:val="en-GB"/>
        </w:rPr>
        <w:t>H</w:t>
      </w:r>
      <w:r w:rsidRPr="007A5B57">
        <w:rPr>
          <w:color w:val="000000" w:themeColor="text1"/>
          <w:sz w:val="19"/>
          <w:szCs w:val="19"/>
          <w:lang w:val="en-GB"/>
        </w:rPr>
        <w:t xml:space="preserve">), </w:t>
      </w:r>
      <w:r w:rsidR="00B82F65">
        <w:rPr>
          <w:color w:val="000000" w:themeColor="text1"/>
          <w:sz w:val="19"/>
          <w:szCs w:val="19"/>
          <w:lang w:val="en-GB"/>
        </w:rPr>
        <w:t xml:space="preserve">Ministry of </w:t>
      </w:r>
      <w:r w:rsidRPr="007A5B57">
        <w:rPr>
          <w:color w:val="000000" w:themeColor="text1"/>
          <w:sz w:val="19"/>
          <w:szCs w:val="19"/>
          <w:lang w:val="en-GB"/>
        </w:rPr>
        <w:t>Labour and Vocational Training (</w:t>
      </w:r>
      <w:r w:rsidR="6347BBC5" w:rsidRPr="4C167378">
        <w:rPr>
          <w:color w:val="000000" w:themeColor="text1"/>
          <w:sz w:val="19"/>
          <w:szCs w:val="19"/>
          <w:lang w:val="en-GB"/>
        </w:rPr>
        <w:t>M</w:t>
      </w:r>
      <w:r w:rsidR="229A2402" w:rsidRPr="4C167378">
        <w:rPr>
          <w:color w:val="000000" w:themeColor="text1"/>
          <w:sz w:val="19"/>
          <w:szCs w:val="19"/>
          <w:lang w:val="en-GB"/>
        </w:rPr>
        <w:t>o</w:t>
      </w:r>
      <w:r w:rsidR="6347BBC5" w:rsidRPr="4C167378">
        <w:rPr>
          <w:color w:val="000000" w:themeColor="text1"/>
          <w:sz w:val="19"/>
          <w:szCs w:val="19"/>
          <w:lang w:val="en-GB"/>
        </w:rPr>
        <w:t>LVT</w:t>
      </w:r>
      <w:r w:rsidRPr="007A5B57">
        <w:rPr>
          <w:color w:val="000000" w:themeColor="text1"/>
          <w:sz w:val="19"/>
          <w:szCs w:val="19"/>
          <w:lang w:val="en-GB"/>
        </w:rPr>
        <w:t xml:space="preserve">), </w:t>
      </w:r>
      <w:r w:rsidR="00B82F65">
        <w:rPr>
          <w:color w:val="000000" w:themeColor="text1"/>
          <w:sz w:val="19"/>
          <w:szCs w:val="19"/>
          <w:lang w:val="en-GB"/>
        </w:rPr>
        <w:t xml:space="preserve">Ministry of </w:t>
      </w:r>
      <w:r w:rsidRPr="007A5B57">
        <w:rPr>
          <w:color w:val="000000" w:themeColor="text1"/>
          <w:sz w:val="19"/>
          <w:szCs w:val="19"/>
          <w:lang w:val="en-GB"/>
        </w:rPr>
        <w:t>Planning (</w:t>
      </w:r>
      <w:r w:rsidR="6347BBC5" w:rsidRPr="4C167378">
        <w:rPr>
          <w:color w:val="000000" w:themeColor="text1"/>
          <w:sz w:val="19"/>
          <w:szCs w:val="19"/>
          <w:lang w:val="en-GB"/>
        </w:rPr>
        <w:t>M</w:t>
      </w:r>
      <w:r w:rsidR="229A2402" w:rsidRPr="4C167378">
        <w:rPr>
          <w:color w:val="000000" w:themeColor="text1"/>
          <w:sz w:val="19"/>
          <w:szCs w:val="19"/>
          <w:lang w:val="en-GB"/>
        </w:rPr>
        <w:t>o</w:t>
      </w:r>
      <w:r w:rsidR="6347BBC5" w:rsidRPr="4C167378">
        <w:rPr>
          <w:color w:val="000000" w:themeColor="text1"/>
          <w:sz w:val="19"/>
          <w:szCs w:val="19"/>
          <w:lang w:val="en-GB"/>
        </w:rPr>
        <w:t>P</w:t>
      </w:r>
      <w:r w:rsidRPr="007A5B57">
        <w:rPr>
          <w:color w:val="000000" w:themeColor="text1"/>
          <w:sz w:val="19"/>
          <w:szCs w:val="19"/>
          <w:lang w:val="en-GB"/>
        </w:rPr>
        <w:t xml:space="preserve">), </w:t>
      </w:r>
      <w:r w:rsidR="00B82F65">
        <w:rPr>
          <w:color w:val="000000" w:themeColor="text1"/>
          <w:sz w:val="19"/>
          <w:szCs w:val="19"/>
          <w:lang w:val="en-GB"/>
        </w:rPr>
        <w:t xml:space="preserve">Ministry of </w:t>
      </w:r>
      <w:r w:rsidRPr="007A5B57">
        <w:rPr>
          <w:color w:val="000000" w:themeColor="text1"/>
          <w:sz w:val="19"/>
          <w:szCs w:val="19"/>
          <w:lang w:val="en-GB"/>
        </w:rPr>
        <w:t>Social Affairs, Veterans and Youth Rehabilitation (</w:t>
      </w:r>
      <w:r w:rsidR="6347BBC5" w:rsidRPr="4C167378">
        <w:rPr>
          <w:color w:val="000000" w:themeColor="text1"/>
          <w:sz w:val="19"/>
          <w:szCs w:val="19"/>
          <w:lang w:val="en-GB"/>
        </w:rPr>
        <w:t>M</w:t>
      </w:r>
      <w:r w:rsidR="229A2402" w:rsidRPr="4C167378">
        <w:rPr>
          <w:color w:val="000000" w:themeColor="text1"/>
          <w:sz w:val="19"/>
          <w:szCs w:val="19"/>
          <w:lang w:val="en-GB"/>
        </w:rPr>
        <w:t>o</w:t>
      </w:r>
      <w:r w:rsidR="6347BBC5" w:rsidRPr="4C167378">
        <w:rPr>
          <w:color w:val="000000" w:themeColor="text1"/>
          <w:sz w:val="19"/>
          <w:szCs w:val="19"/>
          <w:lang w:val="en-GB"/>
        </w:rPr>
        <w:t>SVY</w:t>
      </w:r>
      <w:r w:rsidRPr="007A5B57">
        <w:rPr>
          <w:color w:val="000000" w:themeColor="text1"/>
          <w:sz w:val="19"/>
          <w:szCs w:val="19"/>
          <w:lang w:val="en-GB"/>
        </w:rPr>
        <w:t xml:space="preserve">) and </w:t>
      </w:r>
      <w:r w:rsidR="00B82F65">
        <w:rPr>
          <w:color w:val="000000" w:themeColor="text1"/>
          <w:sz w:val="19"/>
          <w:szCs w:val="19"/>
          <w:lang w:val="en-GB"/>
        </w:rPr>
        <w:t xml:space="preserve">the Ministry of </w:t>
      </w:r>
      <w:r w:rsidRPr="007A5B57">
        <w:rPr>
          <w:color w:val="000000" w:themeColor="text1"/>
          <w:sz w:val="19"/>
          <w:szCs w:val="19"/>
          <w:lang w:val="en-GB"/>
        </w:rPr>
        <w:t>Women Affairs (</w:t>
      </w:r>
      <w:r w:rsidR="6347BBC5" w:rsidRPr="4C167378">
        <w:rPr>
          <w:color w:val="000000" w:themeColor="text1"/>
          <w:sz w:val="19"/>
          <w:szCs w:val="19"/>
          <w:lang w:val="en-GB"/>
        </w:rPr>
        <w:t>M</w:t>
      </w:r>
      <w:r w:rsidR="229A2402" w:rsidRPr="4C167378">
        <w:rPr>
          <w:color w:val="000000" w:themeColor="text1"/>
          <w:sz w:val="19"/>
          <w:szCs w:val="19"/>
          <w:lang w:val="en-GB"/>
        </w:rPr>
        <w:t>o</w:t>
      </w:r>
      <w:r w:rsidR="6347BBC5" w:rsidRPr="4C167378">
        <w:rPr>
          <w:color w:val="000000" w:themeColor="text1"/>
          <w:sz w:val="19"/>
          <w:szCs w:val="19"/>
          <w:lang w:val="en-GB"/>
        </w:rPr>
        <w:t>WA</w:t>
      </w:r>
      <w:r w:rsidRPr="007A5B57">
        <w:rPr>
          <w:color w:val="000000" w:themeColor="text1"/>
          <w:sz w:val="19"/>
          <w:szCs w:val="19"/>
          <w:lang w:val="en-GB"/>
        </w:rPr>
        <w:t xml:space="preserve">), </w:t>
      </w:r>
      <w:r w:rsidR="00B82F65">
        <w:rPr>
          <w:color w:val="000000" w:themeColor="text1"/>
          <w:sz w:val="19"/>
          <w:szCs w:val="19"/>
          <w:lang w:val="en-GB"/>
        </w:rPr>
        <w:t xml:space="preserve">alongside the </w:t>
      </w:r>
      <w:r w:rsidRPr="007A5B57">
        <w:rPr>
          <w:lang w:val="en-GB"/>
        </w:rPr>
        <w:t xml:space="preserve">Disability Action Council (DAC), National Social Protection Council (NSPC), ILO, </w:t>
      </w:r>
      <w:r w:rsidR="00B82F65">
        <w:rPr>
          <w:lang w:val="en-GB"/>
        </w:rPr>
        <w:t>United Nations Population Fund</w:t>
      </w:r>
      <w:r w:rsidRPr="007A5B57">
        <w:rPr>
          <w:lang w:val="en-GB"/>
        </w:rPr>
        <w:t xml:space="preserve">, </w:t>
      </w:r>
      <w:r w:rsidR="00B82F65">
        <w:rPr>
          <w:lang w:val="en-GB"/>
        </w:rPr>
        <w:t>United Nations Children’s Fund (</w:t>
      </w:r>
      <w:r w:rsidRPr="007A5B57">
        <w:rPr>
          <w:lang w:val="en-GB"/>
        </w:rPr>
        <w:t>UNICEF</w:t>
      </w:r>
      <w:r w:rsidR="00B82F65">
        <w:rPr>
          <w:lang w:val="en-GB"/>
        </w:rPr>
        <w:t>)</w:t>
      </w:r>
      <w:r w:rsidRPr="007A5B57">
        <w:rPr>
          <w:lang w:val="en-GB"/>
        </w:rPr>
        <w:t xml:space="preserve">, </w:t>
      </w:r>
      <w:r w:rsidR="00354A46" w:rsidRPr="00354A46">
        <w:rPr>
          <w:lang w:val="en-GB"/>
        </w:rPr>
        <w:t>United Nations Entity for Gender Equality and the Empowerment of Women</w:t>
      </w:r>
      <w:r w:rsidR="00354A46">
        <w:rPr>
          <w:lang w:val="en-GB"/>
        </w:rPr>
        <w:t xml:space="preserve"> (</w:t>
      </w:r>
      <w:r w:rsidRPr="007A5B57">
        <w:rPr>
          <w:lang w:val="en-GB"/>
        </w:rPr>
        <w:t>UN</w:t>
      </w:r>
      <w:r w:rsidR="00657CE1">
        <w:rPr>
          <w:lang w:val="en-GB"/>
        </w:rPr>
        <w:t>-</w:t>
      </w:r>
      <w:r w:rsidRPr="007A5B57">
        <w:rPr>
          <w:lang w:val="en-GB"/>
        </w:rPr>
        <w:t>Women</w:t>
      </w:r>
      <w:r w:rsidR="00354A46">
        <w:rPr>
          <w:lang w:val="en-GB"/>
        </w:rPr>
        <w:t>)</w:t>
      </w:r>
      <w:r w:rsidRPr="007A5B57">
        <w:rPr>
          <w:lang w:val="en-GB"/>
        </w:rPr>
        <w:t xml:space="preserve">, </w:t>
      </w:r>
      <w:r w:rsidR="00B82F65">
        <w:rPr>
          <w:lang w:val="en-GB"/>
        </w:rPr>
        <w:t>World Health Organization (</w:t>
      </w:r>
      <w:r w:rsidRPr="007A5B57">
        <w:rPr>
          <w:lang w:val="en-GB"/>
        </w:rPr>
        <w:t>WHO</w:t>
      </w:r>
      <w:r w:rsidR="00B82F65">
        <w:rPr>
          <w:lang w:val="en-GB"/>
        </w:rPr>
        <w:t>)</w:t>
      </w:r>
      <w:r w:rsidRPr="007A5B57">
        <w:rPr>
          <w:lang w:val="en-GB"/>
        </w:rPr>
        <w:t xml:space="preserve">, </w:t>
      </w:r>
      <w:r w:rsidR="00B82F65">
        <w:rPr>
          <w:lang w:val="en-GB"/>
        </w:rPr>
        <w:t>World Food Programme (</w:t>
      </w:r>
      <w:r w:rsidRPr="007A5B57">
        <w:rPr>
          <w:lang w:val="en-GB"/>
        </w:rPr>
        <w:t>WFP</w:t>
      </w:r>
      <w:r w:rsidR="00B82F65">
        <w:rPr>
          <w:lang w:val="en-GB"/>
        </w:rPr>
        <w:t>)</w:t>
      </w:r>
      <w:r w:rsidRPr="007A5B57">
        <w:rPr>
          <w:lang w:val="en-GB"/>
        </w:rPr>
        <w:t>, World Bank</w:t>
      </w:r>
      <w:r w:rsidR="6347BBC5" w:rsidRPr="4C167378">
        <w:rPr>
          <w:lang w:val="en-GB"/>
        </w:rPr>
        <w:t>,</w:t>
      </w:r>
      <w:r w:rsidRPr="007A5B57">
        <w:rPr>
          <w:lang w:val="en-GB"/>
        </w:rPr>
        <w:t xml:space="preserve"> and other development partners.</w:t>
      </w:r>
    </w:p>
    <w:p w14:paraId="772FD861" w14:textId="61830969" w:rsidR="00BE6E79" w:rsidRPr="007A5B57" w:rsidRDefault="00BE6E79" w:rsidP="00BE6E79">
      <w:pPr>
        <w:pStyle w:val="CPDTexte"/>
        <w:tabs>
          <w:tab w:val="clear" w:pos="1560"/>
          <w:tab w:val="left" w:pos="1418"/>
        </w:tabs>
        <w:ind w:left="993" w:right="713"/>
        <w:rPr>
          <w:color w:val="000000"/>
          <w:kern w:val="36"/>
          <w:lang w:val="en-GB"/>
        </w:rPr>
      </w:pPr>
      <w:r w:rsidRPr="007A5B57">
        <w:rPr>
          <w:lang w:val="en-GB"/>
        </w:rPr>
        <w:t>Achieving progress on trade and economic diversification will lay the foundation for graduation</w:t>
      </w:r>
      <w:r w:rsidR="004F21D8">
        <w:rPr>
          <w:lang w:val="en-GB"/>
        </w:rPr>
        <w:t xml:space="preserve"> from</w:t>
      </w:r>
      <w:r w:rsidR="000A7983">
        <w:rPr>
          <w:lang w:val="en-GB"/>
        </w:rPr>
        <w:t xml:space="preserve"> the</w:t>
      </w:r>
      <w:r w:rsidR="004F21D8">
        <w:rPr>
          <w:lang w:val="en-GB"/>
        </w:rPr>
        <w:t xml:space="preserve"> LDC </w:t>
      </w:r>
      <w:r w:rsidR="00F38891" w:rsidRPr="4C167378">
        <w:rPr>
          <w:lang w:val="en-GB"/>
        </w:rPr>
        <w:t>categor</w:t>
      </w:r>
      <w:r w:rsidR="143AD18F" w:rsidRPr="4C167378">
        <w:rPr>
          <w:lang w:val="en-GB"/>
        </w:rPr>
        <w:t>y</w:t>
      </w:r>
      <w:r w:rsidR="6347BBC5" w:rsidRPr="4C167378">
        <w:rPr>
          <w:lang w:val="en-GB"/>
        </w:rPr>
        <w:t>.</w:t>
      </w:r>
      <w:r w:rsidRPr="007A5B57">
        <w:rPr>
          <w:lang w:val="en-GB"/>
        </w:rPr>
        <w:t xml:space="preserve"> UNDP will support trade and economic diversification </w:t>
      </w:r>
      <w:r w:rsidR="004F21D8">
        <w:rPr>
          <w:lang w:val="en-GB"/>
        </w:rPr>
        <w:t>by</w:t>
      </w:r>
      <w:r w:rsidR="004F21D8" w:rsidRPr="007A5B57">
        <w:rPr>
          <w:lang w:val="en-GB"/>
        </w:rPr>
        <w:t xml:space="preserve"> </w:t>
      </w:r>
      <w:r w:rsidRPr="007A5B57">
        <w:rPr>
          <w:lang w:val="en-GB"/>
        </w:rPr>
        <w:t xml:space="preserve">expanding value chains and markets, fostering innovation, entrepreneurship, business and human rights standards, and strengthening the business environment and policy framework for green and circular economy, energy transition and digital economy. </w:t>
      </w:r>
      <w:r w:rsidR="00F38891" w:rsidRPr="4C167378">
        <w:rPr>
          <w:lang w:val="en-GB"/>
        </w:rPr>
        <w:t>E</w:t>
      </w:r>
      <w:r w:rsidR="6347BBC5" w:rsidRPr="4C167378">
        <w:rPr>
          <w:lang w:val="en-GB"/>
        </w:rPr>
        <w:t>fforts</w:t>
      </w:r>
      <w:r w:rsidRPr="007A5B57">
        <w:rPr>
          <w:lang w:val="en-GB"/>
        </w:rPr>
        <w:t xml:space="preserve"> will be augmented by supporting private sector development in partnership with the </w:t>
      </w:r>
      <w:r w:rsidR="004F21D8">
        <w:rPr>
          <w:color w:val="000000" w:themeColor="text1"/>
          <w:lang w:val="en-GB"/>
        </w:rPr>
        <w:t>Ministry</w:t>
      </w:r>
      <w:r w:rsidR="004F21D8" w:rsidRPr="007A5B57">
        <w:rPr>
          <w:color w:val="000000" w:themeColor="text1"/>
          <w:lang w:val="en-GB"/>
        </w:rPr>
        <w:t xml:space="preserve"> </w:t>
      </w:r>
      <w:r w:rsidRPr="007A5B57">
        <w:rPr>
          <w:color w:val="000000" w:themeColor="text1"/>
          <w:lang w:val="en-GB"/>
        </w:rPr>
        <w:t>of Commerce (</w:t>
      </w:r>
      <w:r w:rsidR="6347BBC5" w:rsidRPr="4C167378">
        <w:rPr>
          <w:color w:val="000000" w:themeColor="text1"/>
          <w:lang w:val="en-GB"/>
        </w:rPr>
        <w:t>M</w:t>
      </w:r>
      <w:r w:rsidR="229A2402" w:rsidRPr="4C167378">
        <w:rPr>
          <w:color w:val="000000" w:themeColor="text1"/>
          <w:lang w:val="en-GB"/>
        </w:rPr>
        <w:t>o</w:t>
      </w:r>
      <w:r w:rsidR="6347BBC5" w:rsidRPr="4C167378">
        <w:rPr>
          <w:color w:val="000000" w:themeColor="text1"/>
          <w:lang w:val="en-GB"/>
        </w:rPr>
        <w:t>C</w:t>
      </w:r>
      <w:r w:rsidRPr="007A5B57">
        <w:rPr>
          <w:color w:val="000000" w:themeColor="text1"/>
          <w:lang w:val="en-GB"/>
        </w:rPr>
        <w:t xml:space="preserve">), </w:t>
      </w:r>
      <w:r w:rsidR="004F21D8">
        <w:rPr>
          <w:color w:val="000000" w:themeColor="text1"/>
          <w:lang w:val="en-GB"/>
        </w:rPr>
        <w:t xml:space="preserve">Ministry of </w:t>
      </w:r>
      <w:r w:rsidRPr="007A5B57">
        <w:rPr>
          <w:rFonts w:eastAsia="Arial"/>
          <w:color w:val="000000" w:themeColor="text1"/>
          <w:lang w:val="en-GB"/>
        </w:rPr>
        <w:t>Industry, Scien</w:t>
      </w:r>
      <w:r w:rsidRPr="007A5B57">
        <w:rPr>
          <w:rFonts w:eastAsia="Arial"/>
          <w:lang w:val="en-GB"/>
        </w:rPr>
        <w:t xml:space="preserve">ce, Technology </w:t>
      </w:r>
      <w:r w:rsidRPr="007A5B57">
        <w:rPr>
          <w:lang w:val="en-GB"/>
        </w:rPr>
        <w:t>and</w:t>
      </w:r>
      <w:r w:rsidRPr="007A5B57">
        <w:rPr>
          <w:rFonts w:eastAsia="Arial"/>
          <w:lang w:val="en-GB"/>
        </w:rPr>
        <w:t xml:space="preserve"> Innovation</w:t>
      </w:r>
      <w:r w:rsidRPr="007A5B57">
        <w:rPr>
          <w:lang w:val="en-GB"/>
        </w:rPr>
        <w:t xml:space="preserve"> </w:t>
      </w:r>
      <w:r w:rsidRPr="007A5B57">
        <w:rPr>
          <w:color w:val="000000" w:themeColor="text1"/>
          <w:lang w:val="en-GB"/>
        </w:rPr>
        <w:t>(MISTI) and Khmer Enterprise</w:t>
      </w:r>
      <w:r w:rsidR="6347BBC5" w:rsidRPr="4C167378">
        <w:rPr>
          <w:color w:val="000000" w:themeColor="text1"/>
          <w:lang w:val="en-GB"/>
        </w:rPr>
        <w:t>,</w:t>
      </w:r>
      <w:r w:rsidRPr="4C167378" w:rsidDel="004F21D8">
        <w:rPr>
          <w:color w:val="000000" w:themeColor="text1"/>
          <w:lang w:val="en-GB"/>
        </w:rPr>
        <w:t xml:space="preserve"> </w:t>
      </w:r>
      <w:r w:rsidRPr="007A5B57">
        <w:rPr>
          <w:lang w:val="en-GB"/>
        </w:rPr>
        <w:t xml:space="preserve">addressing gender norms and unpaid </w:t>
      </w:r>
      <w:r w:rsidRPr="007A5B57" w:rsidDel="00EF350B">
        <w:rPr>
          <w:lang w:val="en-GB"/>
        </w:rPr>
        <w:t>care work</w:t>
      </w:r>
      <w:r w:rsidRPr="007A5B57">
        <w:rPr>
          <w:lang w:val="en-GB"/>
        </w:rPr>
        <w:t xml:space="preserve"> issues </w:t>
      </w:r>
      <w:r w:rsidR="00EF350B">
        <w:rPr>
          <w:lang w:val="en-GB"/>
        </w:rPr>
        <w:t>that</w:t>
      </w:r>
      <w:r w:rsidR="00EF350B" w:rsidRPr="007A5B57">
        <w:rPr>
          <w:lang w:val="en-GB"/>
        </w:rPr>
        <w:t xml:space="preserve"> </w:t>
      </w:r>
      <w:r w:rsidRPr="007A5B57">
        <w:rPr>
          <w:lang w:val="en-GB"/>
        </w:rPr>
        <w:t>are barriers to women’s equal participation</w:t>
      </w:r>
      <w:r w:rsidR="6347BBC5" w:rsidRPr="4C167378">
        <w:rPr>
          <w:lang w:val="en-GB"/>
        </w:rPr>
        <w:t>.</w:t>
      </w:r>
      <w:r w:rsidRPr="007A5B57" w:rsidDel="00EF350B">
        <w:rPr>
          <w:lang w:val="en-GB"/>
        </w:rPr>
        <w:t xml:space="preserve"> </w:t>
      </w:r>
      <w:r w:rsidR="00EF350B">
        <w:rPr>
          <w:lang w:val="en-GB"/>
        </w:rPr>
        <w:t>Partners</w:t>
      </w:r>
      <w:r w:rsidR="00EF350B" w:rsidRPr="007A5B57">
        <w:rPr>
          <w:lang w:val="en-GB"/>
        </w:rPr>
        <w:t xml:space="preserve"> </w:t>
      </w:r>
      <w:r w:rsidRPr="007A5B57">
        <w:rPr>
          <w:lang w:val="en-GB"/>
        </w:rPr>
        <w:t xml:space="preserve">will also </w:t>
      </w:r>
      <w:r w:rsidR="00EF350B">
        <w:rPr>
          <w:lang w:val="en-GB"/>
        </w:rPr>
        <w:t>create</w:t>
      </w:r>
      <w:r w:rsidR="00EF350B" w:rsidRPr="007A5B57">
        <w:rPr>
          <w:lang w:val="en-GB"/>
        </w:rPr>
        <w:t xml:space="preserve"> </w:t>
      </w:r>
      <w:r w:rsidRPr="007A5B57">
        <w:rPr>
          <w:lang w:val="en-GB"/>
        </w:rPr>
        <w:t xml:space="preserve">new job opportunities for youth. </w:t>
      </w:r>
    </w:p>
    <w:p w14:paraId="24C878FD" w14:textId="231F92CE" w:rsidR="00BE6E79" w:rsidRPr="007A5B57" w:rsidRDefault="00BE6E79" w:rsidP="00BE6E79">
      <w:pPr>
        <w:pStyle w:val="CPDTexte"/>
        <w:tabs>
          <w:tab w:val="clear" w:pos="1560"/>
          <w:tab w:val="left" w:pos="1418"/>
        </w:tabs>
        <w:ind w:left="993" w:right="713"/>
        <w:rPr>
          <w:color w:val="000000"/>
          <w:kern w:val="36"/>
          <w:lang w:val="en-GB"/>
        </w:rPr>
      </w:pPr>
      <w:r w:rsidRPr="007A5B57">
        <w:rPr>
          <w:lang w:val="en-GB"/>
        </w:rPr>
        <w:t xml:space="preserve">To expand financing for development, UNDP </w:t>
      </w:r>
      <w:r w:rsidR="0C6943EE" w:rsidRPr="4C167378">
        <w:rPr>
          <w:lang w:val="en-GB"/>
        </w:rPr>
        <w:t>and</w:t>
      </w:r>
      <w:r w:rsidR="6347BBC5" w:rsidRPr="4C167378">
        <w:rPr>
          <w:lang w:val="en-GB"/>
        </w:rPr>
        <w:t xml:space="preserve"> the</w:t>
      </w:r>
      <w:r w:rsidRPr="007A5B57" w:rsidDel="00653343">
        <w:rPr>
          <w:lang w:val="en-GB"/>
        </w:rPr>
        <w:t xml:space="preserve"> </w:t>
      </w:r>
      <w:r w:rsidR="00653343">
        <w:rPr>
          <w:lang w:val="en-GB"/>
        </w:rPr>
        <w:t>Ministry</w:t>
      </w:r>
      <w:r w:rsidR="00653343" w:rsidRPr="007A5B57">
        <w:rPr>
          <w:lang w:val="en-GB"/>
        </w:rPr>
        <w:t xml:space="preserve"> </w:t>
      </w:r>
      <w:r w:rsidRPr="007A5B57">
        <w:rPr>
          <w:lang w:val="en-GB"/>
        </w:rPr>
        <w:t>of Economy and Finance (MEF)</w:t>
      </w:r>
      <w:r w:rsidR="00653343">
        <w:rPr>
          <w:lang w:val="en-GB"/>
        </w:rPr>
        <w:t>, Ministry of</w:t>
      </w:r>
      <w:r w:rsidRPr="007A5B57">
        <w:rPr>
          <w:lang w:val="en-GB"/>
        </w:rPr>
        <w:t xml:space="preserve"> Environment (</w:t>
      </w:r>
      <w:r w:rsidR="6347BBC5" w:rsidRPr="4C167378">
        <w:rPr>
          <w:lang w:val="en-GB"/>
        </w:rPr>
        <w:t>M</w:t>
      </w:r>
      <w:r w:rsidR="229A2402" w:rsidRPr="4C167378">
        <w:rPr>
          <w:lang w:val="en-GB"/>
        </w:rPr>
        <w:t>o</w:t>
      </w:r>
      <w:r w:rsidR="6347BBC5" w:rsidRPr="4C167378">
        <w:rPr>
          <w:lang w:val="en-GB"/>
        </w:rPr>
        <w:t>E</w:t>
      </w:r>
      <w:r w:rsidRPr="007A5B57">
        <w:rPr>
          <w:lang w:val="en-GB"/>
        </w:rPr>
        <w:t>), National Bank of Cambodia (NBC), Asian Development Bank (ADB), European Union</w:t>
      </w:r>
      <w:r w:rsidR="6347BBC5" w:rsidRPr="4C167378">
        <w:rPr>
          <w:lang w:val="en-GB"/>
        </w:rPr>
        <w:t>,</w:t>
      </w:r>
      <w:r w:rsidR="00653343">
        <w:rPr>
          <w:lang w:val="en-GB"/>
        </w:rPr>
        <w:t xml:space="preserve"> United Nations Capital Development Fund</w:t>
      </w:r>
      <w:r w:rsidRPr="007A5B57">
        <w:rPr>
          <w:lang w:val="en-GB"/>
        </w:rPr>
        <w:t xml:space="preserve"> </w:t>
      </w:r>
      <w:r w:rsidR="00653343">
        <w:rPr>
          <w:lang w:val="en-GB"/>
        </w:rPr>
        <w:t>(</w:t>
      </w:r>
      <w:r w:rsidRPr="007A5B57">
        <w:rPr>
          <w:lang w:val="en-GB"/>
        </w:rPr>
        <w:t>UNCDF</w:t>
      </w:r>
      <w:r w:rsidR="00653343">
        <w:rPr>
          <w:lang w:val="en-GB"/>
        </w:rPr>
        <w:t>)</w:t>
      </w:r>
      <w:r w:rsidRPr="007A5B57">
        <w:rPr>
          <w:lang w:val="en-GB"/>
        </w:rPr>
        <w:t xml:space="preserve">, and </w:t>
      </w:r>
      <w:r w:rsidR="00653343">
        <w:rPr>
          <w:lang w:val="en-GB"/>
        </w:rPr>
        <w:t xml:space="preserve">World Bank </w:t>
      </w:r>
      <w:r w:rsidRPr="007A5B57">
        <w:rPr>
          <w:lang w:val="en-GB"/>
        </w:rPr>
        <w:t xml:space="preserve">will pursue alignment of public budgeting and expenditure </w:t>
      </w:r>
      <w:r w:rsidR="007F1D28">
        <w:rPr>
          <w:lang w:val="en-GB"/>
        </w:rPr>
        <w:t>for</w:t>
      </w:r>
      <w:r w:rsidR="007F1D28" w:rsidRPr="007A5B57">
        <w:rPr>
          <w:lang w:val="en-GB"/>
        </w:rPr>
        <w:t xml:space="preserve"> </w:t>
      </w:r>
      <w:r w:rsidRPr="007A5B57">
        <w:rPr>
          <w:lang w:val="en-GB"/>
        </w:rPr>
        <w:t xml:space="preserve">the SDGs and further diversification of </w:t>
      </w:r>
      <w:r w:rsidR="3383D250" w:rsidRPr="4C167378">
        <w:rPr>
          <w:lang w:val="en-GB"/>
        </w:rPr>
        <w:t>financing</w:t>
      </w:r>
      <w:r w:rsidRPr="007A5B57">
        <w:rPr>
          <w:lang w:val="en-GB"/>
        </w:rPr>
        <w:t xml:space="preserve"> and investments</w:t>
      </w:r>
      <w:r w:rsidR="007F1D28">
        <w:rPr>
          <w:lang w:val="en-GB"/>
        </w:rPr>
        <w:t>.</w:t>
      </w:r>
      <w:r w:rsidRPr="007A5B57" w:rsidDel="007F1D28">
        <w:rPr>
          <w:lang w:val="en-GB"/>
        </w:rPr>
        <w:t xml:space="preserve"> </w:t>
      </w:r>
      <w:r w:rsidR="007F1D28">
        <w:rPr>
          <w:lang w:val="en-GB"/>
        </w:rPr>
        <w:t xml:space="preserve">Pursuits include </w:t>
      </w:r>
      <w:r w:rsidRPr="007A5B57">
        <w:rPr>
          <w:lang w:val="en-GB"/>
        </w:rPr>
        <w:t>innovative public and private financing, financial inclusion, and risk insurance</w:t>
      </w:r>
      <w:r w:rsidR="3383D250" w:rsidRPr="4C167378">
        <w:rPr>
          <w:lang w:val="en-GB"/>
        </w:rPr>
        <w:t>—</w:t>
      </w:r>
      <w:r w:rsidRPr="007A5B57">
        <w:rPr>
          <w:lang w:val="en-GB"/>
        </w:rPr>
        <w:t xml:space="preserve">and developing a modern </w:t>
      </w:r>
      <w:r w:rsidR="6347BBC5" w:rsidRPr="4C167378">
        <w:rPr>
          <w:lang w:val="en-GB"/>
        </w:rPr>
        <w:t>revenue system</w:t>
      </w:r>
      <w:r w:rsidRPr="007A5B57" w:rsidDel="007F1D28">
        <w:rPr>
          <w:lang w:val="en-GB"/>
        </w:rPr>
        <w:t xml:space="preserve"> </w:t>
      </w:r>
      <w:r w:rsidR="007F1D28">
        <w:rPr>
          <w:lang w:val="en-GB"/>
        </w:rPr>
        <w:t>that prioritizes</w:t>
      </w:r>
      <w:r w:rsidR="007F1D28" w:rsidRPr="007A5B57">
        <w:rPr>
          <w:lang w:val="en-GB"/>
        </w:rPr>
        <w:t xml:space="preserve"> </w:t>
      </w:r>
      <w:r w:rsidRPr="007A5B57">
        <w:rPr>
          <w:lang w:val="en-GB"/>
        </w:rPr>
        <w:t xml:space="preserve">progressive and gender-sensitive taxation to leverage critical investments </w:t>
      </w:r>
      <w:r w:rsidR="007F1D28">
        <w:rPr>
          <w:lang w:val="en-GB"/>
        </w:rPr>
        <w:t>for</w:t>
      </w:r>
      <w:r w:rsidR="007F1D28" w:rsidRPr="007A5B57">
        <w:rPr>
          <w:lang w:val="en-GB"/>
        </w:rPr>
        <w:t xml:space="preserve"> </w:t>
      </w:r>
      <w:r w:rsidRPr="007A5B57">
        <w:rPr>
          <w:lang w:val="en-GB"/>
        </w:rPr>
        <w:t xml:space="preserve">human development priorities. </w:t>
      </w:r>
    </w:p>
    <w:p w14:paraId="6DB291CC" w14:textId="286B5D18" w:rsidR="00BE6E79" w:rsidRPr="007A5B57" w:rsidRDefault="00BE6E79" w:rsidP="00BE6E79">
      <w:pPr>
        <w:pStyle w:val="CPDTexte"/>
        <w:tabs>
          <w:tab w:val="clear" w:pos="1560"/>
          <w:tab w:val="left" w:pos="1418"/>
        </w:tabs>
        <w:ind w:left="993" w:right="713"/>
        <w:rPr>
          <w:color w:val="000000"/>
          <w:kern w:val="36"/>
          <w:lang w:val="en-GB"/>
        </w:rPr>
      </w:pPr>
      <w:r w:rsidRPr="007A5B57">
        <w:rPr>
          <w:lang w:val="en-GB"/>
        </w:rPr>
        <w:t xml:space="preserve">Risks associated with this shift include rising private and household debt, tightening of fiscal space, and economic slowdown due to internal and external factors that put many people at risk of falling into poverty. </w:t>
      </w:r>
      <w:r w:rsidR="007F1D28">
        <w:rPr>
          <w:lang w:val="en-GB"/>
        </w:rPr>
        <w:t xml:space="preserve">The </w:t>
      </w:r>
      <w:r w:rsidR="6347BBC5" w:rsidRPr="4C167378">
        <w:rPr>
          <w:lang w:val="en-GB"/>
        </w:rPr>
        <w:t>UNDP</w:t>
      </w:r>
      <w:r w:rsidRPr="007A5B57">
        <w:rPr>
          <w:lang w:val="en-GB"/>
        </w:rPr>
        <w:t xml:space="preserve"> mitigation strategy involves prioritizing social protection </w:t>
      </w:r>
      <w:r w:rsidR="007F1D28">
        <w:rPr>
          <w:lang w:val="en-GB"/>
        </w:rPr>
        <w:t xml:space="preserve">support </w:t>
      </w:r>
      <w:r w:rsidRPr="007A5B57">
        <w:rPr>
          <w:lang w:val="en-GB"/>
        </w:rPr>
        <w:t>and enhancing economic and environmental resilience.</w:t>
      </w:r>
    </w:p>
    <w:p w14:paraId="0454E683" w14:textId="0A52F027" w:rsidR="00BE6E79" w:rsidRPr="007A5B57" w:rsidRDefault="00BE6E79" w:rsidP="007A5B57">
      <w:pPr>
        <w:pStyle w:val="CPDTexte"/>
        <w:numPr>
          <w:ilvl w:val="0"/>
          <w:numId w:val="0"/>
        </w:numPr>
        <w:ind w:left="993" w:right="713"/>
        <w:rPr>
          <w:b/>
          <w:bCs/>
          <w:lang w:val="en-GB"/>
        </w:rPr>
      </w:pPr>
      <w:r w:rsidRPr="007A5B57">
        <w:rPr>
          <w:b/>
          <w:bCs/>
          <w:lang w:val="en-GB"/>
        </w:rPr>
        <w:t>Shift 2: Climate action and nature-based solutions for growth and human security (UNSDCF Outcome 3)</w:t>
      </w:r>
    </w:p>
    <w:p w14:paraId="10A26636" w14:textId="3C1D8ED7" w:rsidR="00BE6E79" w:rsidRPr="007A5B57" w:rsidRDefault="3383D250" w:rsidP="00BE6E79">
      <w:pPr>
        <w:pStyle w:val="CPDTexte"/>
        <w:tabs>
          <w:tab w:val="clear" w:pos="1560"/>
          <w:tab w:val="left" w:pos="1418"/>
        </w:tabs>
        <w:ind w:left="993" w:right="713"/>
        <w:rPr>
          <w:color w:val="000000"/>
          <w:kern w:val="36"/>
          <w:lang w:val="en-GB"/>
        </w:rPr>
      </w:pPr>
      <w:r w:rsidRPr="4C167378">
        <w:rPr>
          <w:lang w:val="en-GB"/>
        </w:rPr>
        <w:t>National</w:t>
      </w:r>
      <w:r w:rsidR="00BE6E79" w:rsidRPr="007A5B57">
        <w:rPr>
          <w:lang w:val="en-GB"/>
        </w:rPr>
        <w:t xml:space="preserve"> vulnerability to the triple planetary crises is exacerbated by a growth model that is dependent on natural resources and fossil fuels. The building blocks </w:t>
      </w:r>
      <w:r w:rsidR="007F1D28">
        <w:rPr>
          <w:lang w:val="en-GB"/>
        </w:rPr>
        <w:t>needed</w:t>
      </w:r>
      <w:r w:rsidR="007F1D28" w:rsidRPr="007A5B57">
        <w:rPr>
          <w:lang w:val="en-GB"/>
        </w:rPr>
        <w:t xml:space="preserve"> </w:t>
      </w:r>
      <w:r w:rsidR="00BE6E79" w:rsidRPr="007A5B57">
        <w:rPr>
          <w:lang w:val="en-GB"/>
        </w:rPr>
        <w:t>to reduce vulnerabilities and foster sustainable development and human security include: (a) improving management of natural resources and systems</w:t>
      </w:r>
      <w:r w:rsidR="000A515A">
        <w:rPr>
          <w:lang w:val="en-GB"/>
        </w:rPr>
        <w:t>;</w:t>
      </w:r>
      <w:r w:rsidR="00BE6E79" w:rsidRPr="007A5B57">
        <w:rPr>
          <w:lang w:val="en-GB"/>
        </w:rPr>
        <w:t xml:space="preserve"> (b) advancing climate action (including energy transition) for a low-carbon resilient society</w:t>
      </w:r>
      <w:r w:rsidR="000A515A">
        <w:rPr>
          <w:lang w:val="en-GB"/>
        </w:rPr>
        <w:t>;</w:t>
      </w:r>
      <w:r w:rsidR="00BE6E79" w:rsidRPr="007A5B57">
        <w:rPr>
          <w:lang w:val="en-GB"/>
        </w:rPr>
        <w:t xml:space="preserve"> and (c) accelerating the adoption of </w:t>
      </w:r>
      <w:r w:rsidR="007F1D28">
        <w:rPr>
          <w:lang w:val="en-GB"/>
        </w:rPr>
        <w:t xml:space="preserve">a </w:t>
      </w:r>
      <w:r w:rsidR="00BE6E79" w:rsidRPr="007A5B57">
        <w:rPr>
          <w:lang w:val="en-GB"/>
        </w:rPr>
        <w:t>circular economy.</w:t>
      </w:r>
    </w:p>
    <w:p w14:paraId="38A7EF87" w14:textId="7C896EE5" w:rsidR="00BE6E79" w:rsidRPr="007A5B57" w:rsidRDefault="00BE6E79" w:rsidP="00BE6E79">
      <w:pPr>
        <w:pStyle w:val="CPDTexte"/>
        <w:tabs>
          <w:tab w:val="clear" w:pos="1560"/>
          <w:tab w:val="left" w:pos="1418"/>
        </w:tabs>
        <w:ind w:left="993" w:right="713"/>
        <w:rPr>
          <w:color w:val="000000"/>
          <w:kern w:val="36"/>
          <w:lang w:val="en-GB"/>
        </w:rPr>
      </w:pPr>
      <w:r w:rsidRPr="007A5B57">
        <w:rPr>
          <w:lang w:val="en-GB"/>
        </w:rPr>
        <w:t xml:space="preserve">Guided by the UNDP </w:t>
      </w:r>
      <w:r w:rsidR="000A515A">
        <w:rPr>
          <w:lang w:val="en-GB"/>
        </w:rPr>
        <w:t>s</w:t>
      </w:r>
      <w:r w:rsidRPr="007A5B57">
        <w:rPr>
          <w:lang w:val="en-GB"/>
        </w:rPr>
        <w:t xml:space="preserve">ignature </w:t>
      </w:r>
      <w:r w:rsidR="000A515A">
        <w:rPr>
          <w:lang w:val="en-GB"/>
        </w:rPr>
        <w:t>s</w:t>
      </w:r>
      <w:r w:rsidRPr="007A5B57">
        <w:rPr>
          <w:lang w:val="en-GB"/>
        </w:rPr>
        <w:t xml:space="preserve">olution on </w:t>
      </w:r>
      <w:r w:rsidR="000A515A">
        <w:rPr>
          <w:lang w:val="en-GB"/>
        </w:rPr>
        <w:t>e</w:t>
      </w:r>
      <w:r w:rsidRPr="007A5B57">
        <w:rPr>
          <w:lang w:val="en-GB"/>
        </w:rPr>
        <w:t xml:space="preserve">nvironment, UNDP will continue working with </w:t>
      </w:r>
      <w:r w:rsidR="000A515A">
        <w:rPr>
          <w:lang w:val="en-GB"/>
        </w:rPr>
        <w:t xml:space="preserve">the Ministry of Environment </w:t>
      </w:r>
      <w:r w:rsidRPr="007A5B57">
        <w:rPr>
          <w:lang w:val="en-GB"/>
        </w:rPr>
        <w:t xml:space="preserve">for inclusive environmental governance reforms and policy </w:t>
      </w:r>
      <w:r w:rsidRPr="007A5B57">
        <w:rPr>
          <w:lang w:val="en-GB"/>
        </w:rPr>
        <w:lastRenderedPageBreak/>
        <w:t xml:space="preserve">coherence </w:t>
      </w:r>
      <w:r w:rsidR="007F1D28">
        <w:rPr>
          <w:lang w:val="en-GB"/>
        </w:rPr>
        <w:t>that focus</w:t>
      </w:r>
      <w:r w:rsidR="007F1D28" w:rsidRPr="007A5B57">
        <w:rPr>
          <w:lang w:val="en-GB"/>
        </w:rPr>
        <w:t xml:space="preserve"> </w:t>
      </w:r>
      <w:r w:rsidRPr="007A5B57">
        <w:rPr>
          <w:lang w:val="en-GB"/>
        </w:rPr>
        <w:t xml:space="preserve">on better quality </w:t>
      </w:r>
      <w:r w:rsidR="007F1D28">
        <w:rPr>
          <w:lang w:val="en-GB"/>
        </w:rPr>
        <w:t xml:space="preserve">of, </w:t>
      </w:r>
      <w:r w:rsidRPr="007A5B57">
        <w:rPr>
          <w:lang w:val="en-GB"/>
        </w:rPr>
        <w:t>and access to</w:t>
      </w:r>
      <w:r w:rsidR="007F1D28">
        <w:rPr>
          <w:lang w:val="en-GB"/>
        </w:rPr>
        <w:t>,</w:t>
      </w:r>
      <w:r w:rsidRPr="007A5B57">
        <w:rPr>
          <w:lang w:val="en-GB"/>
        </w:rPr>
        <w:t xml:space="preserve"> data</w:t>
      </w:r>
      <w:r w:rsidR="007F1D28">
        <w:rPr>
          <w:lang w:val="en-GB"/>
        </w:rPr>
        <w:t xml:space="preserve">, as well as </w:t>
      </w:r>
      <w:r w:rsidR="3383D250" w:rsidRPr="4C167378">
        <w:rPr>
          <w:lang w:val="en-GB"/>
        </w:rPr>
        <w:t>improving</w:t>
      </w:r>
      <w:r w:rsidRPr="007A5B57">
        <w:rPr>
          <w:lang w:val="en-GB"/>
        </w:rPr>
        <w:t xml:space="preserve"> coordination and institutional capacities for sustainable natural resources management. UNDP will work with the government and private sector in </w:t>
      </w:r>
      <w:r w:rsidR="3383D250" w:rsidRPr="4C167378">
        <w:rPr>
          <w:lang w:val="en-GB"/>
        </w:rPr>
        <w:t>pursuing</w:t>
      </w:r>
      <w:r w:rsidRPr="007A5B57">
        <w:rPr>
          <w:lang w:val="en-GB"/>
        </w:rPr>
        <w:t xml:space="preserve"> new avenues for sustainable financing and non-tax revenue management, greening value chains</w:t>
      </w:r>
      <w:r w:rsidR="00207A19">
        <w:rPr>
          <w:lang w:val="en-GB"/>
        </w:rPr>
        <w:t xml:space="preserve">, </w:t>
      </w:r>
      <w:r w:rsidRPr="007A5B57">
        <w:rPr>
          <w:lang w:val="en-GB"/>
        </w:rPr>
        <w:t>promoting impact standards, and raising public awareness on the value of ecosystem goods and services. Community-based management will be advocated</w:t>
      </w:r>
      <w:r w:rsidRPr="007A5B57" w:rsidDel="00207A19">
        <w:rPr>
          <w:lang w:val="en-GB"/>
        </w:rPr>
        <w:t>,</w:t>
      </w:r>
      <w:r w:rsidRPr="007A5B57">
        <w:rPr>
          <w:lang w:val="en-GB"/>
        </w:rPr>
        <w:t xml:space="preserve"> and nature-based solutions and sustainable livelihoods promoted for sustainability and fostering a sense of ownership.</w:t>
      </w:r>
    </w:p>
    <w:p w14:paraId="36D2016D" w14:textId="7CA9D9FF" w:rsidR="00BE6E79" w:rsidRPr="007A5B57" w:rsidRDefault="00BE6E79" w:rsidP="00BE6E79">
      <w:pPr>
        <w:pStyle w:val="CPDTexte"/>
        <w:tabs>
          <w:tab w:val="clear" w:pos="1560"/>
          <w:tab w:val="left" w:pos="1418"/>
        </w:tabs>
        <w:ind w:left="993" w:right="713"/>
        <w:rPr>
          <w:color w:val="000000"/>
          <w:kern w:val="36"/>
          <w:lang w:val="en-GB"/>
        </w:rPr>
      </w:pPr>
      <w:r w:rsidRPr="007A5B57">
        <w:rPr>
          <w:lang w:val="en-GB"/>
        </w:rPr>
        <w:t xml:space="preserve">UNDP </w:t>
      </w:r>
      <w:r w:rsidR="77037D46" w:rsidRPr="4C167378">
        <w:rPr>
          <w:lang w:val="en-GB"/>
        </w:rPr>
        <w:t>and</w:t>
      </w:r>
      <w:r w:rsidR="00207A19">
        <w:rPr>
          <w:lang w:val="en-GB"/>
        </w:rPr>
        <w:t xml:space="preserve"> the Food and Agriculture Organization</w:t>
      </w:r>
      <w:r w:rsidRPr="007A5B57">
        <w:rPr>
          <w:lang w:val="en-GB"/>
        </w:rPr>
        <w:t xml:space="preserve"> </w:t>
      </w:r>
      <w:r w:rsidR="00207A19">
        <w:rPr>
          <w:lang w:val="en-GB"/>
        </w:rPr>
        <w:t>(</w:t>
      </w:r>
      <w:r w:rsidRPr="007A5B57">
        <w:rPr>
          <w:lang w:val="en-GB"/>
        </w:rPr>
        <w:t>FAO</w:t>
      </w:r>
      <w:r w:rsidR="00207A19">
        <w:rPr>
          <w:lang w:val="en-GB"/>
        </w:rPr>
        <w:t>)</w:t>
      </w:r>
      <w:r w:rsidRPr="007A5B57">
        <w:rPr>
          <w:lang w:val="en-GB"/>
        </w:rPr>
        <w:t xml:space="preserve"> will continue supporting </w:t>
      </w:r>
      <w:r w:rsidR="000A515A">
        <w:rPr>
          <w:lang w:val="en-GB"/>
        </w:rPr>
        <w:t xml:space="preserve">the Ministry of Environment </w:t>
      </w:r>
      <w:r w:rsidRPr="007A5B57">
        <w:rPr>
          <w:lang w:val="en-GB"/>
        </w:rPr>
        <w:t xml:space="preserve">in advancing its gender-sensitive climate agenda. UNDP will prioritize </w:t>
      </w:r>
      <w:r w:rsidR="6347BBC5" w:rsidRPr="4C167378">
        <w:rPr>
          <w:lang w:val="en-GB"/>
        </w:rPr>
        <w:t>action</w:t>
      </w:r>
      <w:r w:rsidRPr="007A5B57">
        <w:rPr>
          <w:lang w:val="en-GB"/>
        </w:rPr>
        <w:t xml:space="preserve"> in the energy, forestry, waste, and health sectors to mainstream mitigation and adaptation through cross-government collaboration, strengthened institutional capacities (including sub-national levels), and improved data quality and transparency. UNDP will also assist national partners </w:t>
      </w:r>
      <w:r w:rsidR="00207A19">
        <w:rPr>
          <w:lang w:val="en-GB"/>
        </w:rPr>
        <w:t>in</w:t>
      </w:r>
      <w:r w:rsidR="00207A19" w:rsidRPr="007A5B57">
        <w:rPr>
          <w:lang w:val="en-GB"/>
        </w:rPr>
        <w:t xml:space="preserve"> </w:t>
      </w:r>
      <w:r w:rsidRPr="007A5B57">
        <w:rPr>
          <w:lang w:val="en-GB"/>
        </w:rPr>
        <w:t>adopt</w:t>
      </w:r>
      <w:r w:rsidR="00207A19">
        <w:rPr>
          <w:lang w:val="en-GB"/>
        </w:rPr>
        <w:t>ing</w:t>
      </w:r>
      <w:r w:rsidRPr="007A5B57">
        <w:rPr>
          <w:lang w:val="en-GB"/>
        </w:rPr>
        <w:t xml:space="preserve"> innovative solutions and technologies </w:t>
      </w:r>
      <w:r w:rsidR="00207A19">
        <w:rPr>
          <w:lang w:val="en-GB"/>
        </w:rPr>
        <w:t>that</w:t>
      </w:r>
      <w:r w:rsidR="00207A19" w:rsidRPr="007A5B57">
        <w:rPr>
          <w:lang w:val="en-GB"/>
        </w:rPr>
        <w:t xml:space="preserve"> </w:t>
      </w:r>
      <w:r w:rsidRPr="007A5B57">
        <w:rPr>
          <w:lang w:val="en-GB"/>
        </w:rPr>
        <w:t>increase engagement and livelihood opportunities for women</w:t>
      </w:r>
      <w:r w:rsidR="00207A19">
        <w:rPr>
          <w:lang w:val="en-GB"/>
        </w:rPr>
        <w:t>,</w:t>
      </w:r>
      <w:r w:rsidRPr="007A5B57">
        <w:rPr>
          <w:lang w:val="en-GB"/>
        </w:rPr>
        <w:t xml:space="preserve"> youth and indigenous communities. Access to renewable energy in off-grid</w:t>
      </w:r>
      <w:r w:rsidR="00207A19">
        <w:rPr>
          <w:lang w:val="en-GB"/>
        </w:rPr>
        <w:t>,</w:t>
      </w:r>
      <w:r w:rsidRPr="007A5B57">
        <w:rPr>
          <w:lang w:val="en-GB"/>
        </w:rPr>
        <w:t xml:space="preserve"> remote </w:t>
      </w:r>
      <w:r w:rsidR="77037D46" w:rsidRPr="4C167378">
        <w:rPr>
          <w:lang w:val="en-GB"/>
        </w:rPr>
        <w:t>areas</w:t>
      </w:r>
      <w:r w:rsidRPr="007A5B57">
        <w:rPr>
          <w:lang w:val="en-GB"/>
        </w:rPr>
        <w:t>, electric mobility, and energy efficiency will be prioritized (</w:t>
      </w:r>
      <w:r w:rsidR="000A515A">
        <w:rPr>
          <w:lang w:val="en-GB"/>
        </w:rPr>
        <w:t>s</w:t>
      </w:r>
      <w:r w:rsidRPr="007A5B57">
        <w:rPr>
          <w:lang w:val="en-GB"/>
        </w:rPr>
        <w:t xml:space="preserve">ignature </w:t>
      </w:r>
      <w:r w:rsidR="000A515A">
        <w:rPr>
          <w:lang w:val="en-GB"/>
        </w:rPr>
        <w:t>s</w:t>
      </w:r>
      <w:r w:rsidRPr="007A5B57">
        <w:rPr>
          <w:lang w:val="en-GB"/>
        </w:rPr>
        <w:t xml:space="preserve">olution on </w:t>
      </w:r>
      <w:r w:rsidR="000A515A">
        <w:rPr>
          <w:lang w:val="en-GB"/>
        </w:rPr>
        <w:t>e</w:t>
      </w:r>
      <w:r w:rsidRPr="007A5B57">
        <w:rPr>
          <w:lang w:val="en-GB"/>
        </w:rPr>
        <w:t>nergy).</w:t>
      </w:r>
      <w:r w:rsidR="00207A19">
        <w:rPr>
          <w:lang w:val="en-GB"/>
        </w:rPr>
        <w:t xml:space="preserve"> Furthermore,</w:t>
      </w:r>
      <w:r w:rsidRPr="007A5B57">
        <w:rPr>
          <w:lang w:val="en-GB"/>
        </w:rPr>
        <w:t xml:space="preserve"> UNDP will help develop systems in line with the U</w:t>
      </w:r>
      <w:r w:rsidR="00207A19">
        <w:rPr>
          <w:lang w:val="en-GB"/>
        </w:rPr>
        <w:t xml:space="preserve">nited </w:t>
      </w:r>
      <w:r w:rsidRPr="007A5B57">
        <w:rPr>
          <w:lang w:val="en-GB"/>
        </w:rPr>
        <w:t>N</w:t>
      </w:r>
      <w:r w:rsidR="00207A19">
        <w:rPr>
          <w:lang w:val="en-GB"/>
        </w:rPr>
        <w:t>ations</w:t>
      </w:r>
      <w:r w:rsidRPr="007A5B57">
        <w:rPr>
          <w:lang w:val="en-GB"/>
        </w:rPr>
        <w:t xml:space="preserve"> Secretary-General’s “Early Warning for All” initiative to increase human security and reduce vulnerabilities linked to climate risks (</w:t>
      </w:r>
      <w:r w:rsidR="000A515A">
        <w:rPr>
          <w:lang w:val="en-GB"/>
        </w:rPr>
        <w:t>s</w:t>
      </w:r>
      <w:r w:rsidRPr="007A5B57">
        <w:rPr>
          <w:lang w:val="en-GB"/>
        </w:rPr>
        <w:t xml:space="preserve">ignature </w:t>
      </w:r>
      <w:r w:rsidR="000A515A">
        <w:rPr>
          <w:lang w:val="en-GB"/>
        </w:rPr>
        <w:t>s</w:t>
      </w:r>
      <w:r w:rsidRPr="007A5B57">
        <w:rPr>
          <w:lang w:val="en-GB"/>
        </w:rPr>
        <w:t xml:space="preserve">olution </w:t>
      </w:r>
      <w:r w:rsidR="000A7983">
        <w:rPr>
          <w:lang w:val="en-GB"/>
        </w:rPr>
        <w:t>on</w:t>
      </w:r>
      <w:r w:rsidRPr="007A5B57">
        <w:rPr>
          <w:lang w:val="en-GB"/>
        </w:rPr>
        <w:t xml:space="preserve"> </w:t>
      </w:r>
      <w:r w:rsidR="000A515A">
        <w:rPr>
          <w:lang w:val="en-GB"/>
        </w:rPr>
        <w:t>r</w:t>
      </w:r>
      <w:r w:rsidRPr="007A5B57">
        <w:rPr>
          <w:lang w:val="en-GB"/>
        </w:rPr>
        <w:t xml:space="preserve">esilience). Support will also be provided to expand </w:t>
      </w:r>
      <w:r w:rsidR="77037D46" w:rsidRPr="4C167378">
        <w:rPr>
          <w:lang w:val="en-GB"/>
        </w:rPr>
        <w:t>national</w:t>
      </w:r>
      <w:r w:rsidRPr="007A5B57">
        <w:rPr>
          <w:lang w:val="en-GB"/>
        </w:rPr>
        <w:t xml:space="preserve"> access to climate finance via carbon markets and measures to “de-risk” investments.</w:t>
      </w:r>
    </w:p>
    <w:p w14:paraId="01703996" w14:textId="31C2E669" w:rsidR="00BE6E79" w:rsidRPr="007A5B57" w:rsidRDefault="00BE6E79" w:rsidP="00BE6E79">
      <w:pPr>
        <w:pStyle w:val="CPDTexte"/>
        <w:tabs>
          <w:tab w:val="clear" w:pos="1560"/>
          <w:tab w:val="left" w:pos="1418"/>
        </w:tabs>
        <w:ind w:left="993" w:right="713"/>
        <w:rPr>
          <w:color w:val="000000"/>
          <w:kern w:val="36"/>
          <w:lang w:val="en-GB"/>
        </w:rPr>
      </w:pPr>
      <w:r w:rsidRPr="007A5B57">
        <w:rPr>
          <w:lang w:val="en-GB"/>
        </w:rPr>
        <w:t>The adoption of a circular economy require</w:t>
      </w:r>
      <w:r w:rsidR="00207A19">
        <w:rPr>
          <w:lang w:val="en-GB"/>
        </w:rPr>
        <w:t>s</w:t>
      </w:r>
      <w:r w:rsidRPr="007A5B57">
        <w:rPr>
          <w:lang w:val="en-GB"/>
        </w:rPr>
        <w:t xml:space="preserve"> an enabling environment </w:t>
      </w:r>
      <w:r w:rsidR="00207A19">
        <w:rPr>
          <w:lang w:val="en-GB"/>
        </w:rPr>
        <w:t>that</w:t>
      </w:r>
      <w:r w:rsidR="00207A19" w:rsidRPr="007A5B57">
        <w:rPr>
          <w:lang w:val="en-GB"/>
        </w:rPr>
        <w:t xml:space="preserve"> </w:t>
      </w:r>
      <w:r w:rsidRPr="007A5B57">
        <w:rPr>
          <w:lang w:val="en-GB"/>
        </w:rPr>
        <w:t>encompasses inclusive and gender-responsive policies</w:t>
      </w:r>
      <w:r w:rsidR="00207A19">
        <w:rPr>
          <w:lang w:val="en-GB"/>
        </w:rPr>
        <w:t xml:space="preserve">, </w:t>
      </w:r>
      <w:r w:rsidRPr="007A5B57">
        <w:rPr>
          <w:lang w:val="en-GB"/>
        </w:rPr>
        <w:t xml:space="preserve">regulations, knowledge and capabilities, sectoral mainstreaming, and networking. UNDP will </w:t>
      </w:r>
      <w:r w:rsidR="77037D46" w:rsidRPr="4C167378">
        <w:rPr>
          <w:lang w:val="en-GB"/>
        </w:rPr>
        <w:t>collaborate</w:t>
      </w:r>
      <w:r w:rsidRPr="007A5B57">
        <w:rPr>
          <w:lang w:val="en-GB"/>
        </w:rPr>
        <w:t xml:space="preserve"> with the private sector </w:t>
      </w:r>
      <w:r w:rsidR="00207A19">
        <w:rPr>
          <w:lang w:val="en-GB"/>
        </w:rPr>
        <w:t>on</w:t>
      </w:r>
      <w:r w:rsidR="00207A19" w:rsidRPr="007A5B57">
        <w:rPr>
          <w:lang w:val="en-GB"/>
        </w:rPr>
        <w:t xml:space="preserve"> </w:t>
      </w:r>
      <w:r w:rsidR="6347BBC5" w:rsidRPr="4C167378">
        <w:rPr>
          <w:lang w:val="en-GB"/>
        </w:rPr>
        <w:t>promot</w:t>
      </w:r>
      <w:r w:rsidR="77037D46" w:rsidRPr="4C167378">
        <w:rPr>
          <w:lang w:val="en-GB"/>
        </w:rPr>
        <w:t>ing</w:t>
      </w:r>
      <w:r w:rsidRPr="007A5B57">
        <w:rPr>
          <w:lang w:val="en-GB"/>
        </w:rPr>
        <w:t xml:space="preserve"> innovative solutions, green businesses</w:t>
      </w:r>
      <w:r w:rsidR="00207A19">
        <w:rPr>
          <w:lang w:val="en-GB"/>
        </w:rPr>
        <w:t xml:space="preserve">, </w:t>
      </w:r>
      <w:r w:rsidRPr="007A5B57">
        <w:rPr>
          <w:lang w:val="en-GB"/>
        </w:rPr>
        <w:t xml:space="preserve">new markets, and access to sustainable financing. On the demand side, UNDP will promote </w:t>
      </w:r>
      <w:r w:rsidR="6347BBC5" w:rsidRPr="4C167378">
        <w:rPr>
          <w:lang w:val="en-GB"/>
        </w:rPr>
        <w:t>consumer and citizen</w:t>
      </w:r>
      <w:r w:rsidRPr="007A5B57">
        <w:rPr>
          <w:lang w:val="en-GB"/>
        </w:rPr>
        <w:t xml:space="preserve"> awareness on circularity and build capacities and skills for green and circular economy jobs. </w:t>
      </w:r>
    </w:p>
    <w:p w14:paraId="7CABE208" w14:textId="61A78A85" w:rsidR="00BE6E79" w:rsidRPr="007A5B57" w:rsidRDefault="77037D46" w:rsidP="00BE6E79">
      <w:pPr>
        <w:pStyle w:val="CPDTexte"/>
        <w:tabs>
          <w:tab w:val="clear" w:pos="1560"/>
          <w:tab w:val="left" w:pos="1418"/>
        </w:tabs>
        <w:ind w:left="993" w:right="713"/>
        <w:rPr>
          <w:color w:val="000000"/>
          <w:kern w:val="36"/>
          <w:lang w:val="en-GB"/>
        </w:rPr>
      </w:pPr>
      <w:r w:rsidRPr="4C167378">
        <w:rPr>
          <w:lang w:val="en-GB"/>
        </w:rPr>
        <w:t>An</w:t>
      </w:r>
      <w:r w:rsidR="00BE6E79" w:rsidRPr="007A5B57" w:rsidDel="00207A19">
        <w:rPr>
          <w:lang w:val="en-GB"/>
        </w:rPr>
        <w:t xml:space="preserve"> </w:t>
      </w:r>
      <w:r w:rsidR="00BE6E79" w:rsidRPr="007A5B57">
        <w:rPr>
          <w:lang w:val="en-GB"/>
        </w:rPr>
        <w:t xml:space="preserve">elevated vulnerability to climate change, increased loss of forest cover and destruction of ecosystems could jeopardize </w:t>
      </w:r>
      <w:r w:rsidRPr="4C167378">
        <w:rPr>
          <w:lang w:val="en-GB"/>
        </w:rPr>
        <w:t xml:space="preserve">the </w:t>
      </w:r>
      <w:r w:rsidR="00207A19">
        <w:rPr>
          <w:lang w:val="en-GB"/>
        </w:rPr>
        <w:t>ability of the government to</w:t>
      </w:r>
      <w:r w:rsidR="00BE6E79" w:rsidRPr="007A5B57">
        <w:rPr>
          <w:lang w:val="en-GB"/>
        </w:rPr>
        <w:t xml:space="preserve"> enhance sustainability and resilience of its development model and prospects </w:t>
      </w:r>
      <w:r w:rsidR="00207A19">
        <w:rPr>
          <w:lang w:val="en-GB"/>
        </w:rPr>
        <w:t>to</w:t>
      </w:r>
      <w:r w:rsidR="00207A19" w:rsidRPr="007A5B57">
        <w:rPr>
          <w:lang w:val="en-GB"/>
        </w:rPr>
        <w:t xml:space="preserve"> </w:t>
      </w:r>
      <w:r w:rsidR="00BE6E79" w:rsidRPr="007A5B57">
        <w:rPr>
          <w:lang w:val="en-GB"/>
        </w:rPr>
        <w:t xml:space="preserve">access climate finance. </w:t>
      </w:r>
      <w:r w:rsidRPr="4C167378">
        <w:rPr>
          <w:lang w:val="en-GB"/>
        </w:rPr>
        <w:t>In</w:t>
      </w:r>
      <w:r w:rsidR="00207A19">
        <w:rPr>
          <w:lang w:val="en-GB"/>
        </w:rPr>
        <w:t xml:space="preserve"> response</w:t>
      </w:r>
      <w:r w:rsidR="00BE6E79" w:rsidRPr="007A5B57">
        <w:rPr>
          <w:lang w:val="en-GB"/>
        </w:rPr>
        <w:t xml:space="preserve">, UNDP will prioritize green financing mechanisms for climate adaptation, accelerating work on data quality and transparency to track progress, and </w:t>
      </w:r>
      <w:r w:rsidR="00207A19">
        <w:rPr>
          <w:lang w:val="en-GB"/>
        </w:rPr>
        <w:t>support</w:t>
      </w:r>
      <w:r w:rsidR="00207A19" w:rsidRPr="007A5B57">
        <w:rPr>
          <w:lang w:val="en-GB"/>
        </w:rPr>
        <w:t xml:space="preserve"> </w:t>
      </w:r>
      <w:r w:rsidR="00BE6E79" w:rsidRPr="007A5B57">
        <w:rPr>
          <w:lang w:val="en-GB"/>
        </w:rPr>
        <w:t>resilience in targeted vulnerable communities. UNDP will work with</w:t>
      </w:r>
      <w:r w:rsidR="00207A19">
        <w:rPr>
          <w:lang w:val="en-GB"/>
        </w:rPr>
        <w:t xml:space="preserve"> the United Nations Environment Programme</w:t>
      </w:r>
      <w:r w:rsidR="00BE6E79" w:rsidRPr="007A5B57">
        <w:rPr>
          <w:lang w:val="en-GB"/>
        </w:rPr>
        <w:t xml:space="preserve"> </w:t>
      </w:r>
      <w:r w:rsidR="00207A19">
        <w:rPr>
          <w:lang w:val="en-GB"/>
        </w:rPr>
        <w:t>(</w:t>
      </w:r>
      <w:r w:rsidR="00BE6E79" w:rsidRPr="007A5B57">
        <w:rPr>
          <w:lang w:val="en-GB"/>
        </w:rPr>
        <w:t>UNEP</w:t>
      </w:r>
      <w:r w:rsidR="00207A19">
        <w:rPr>
          <w:lang w:val="en-GB"/>
        </w:rPr>
        <w:t>)</w:t>
      </w:r>
      <w:r w:rsidR="00BE6E79" w:rsidRPr="007A5B57">
        <w:rPr>
          <w:lang w:val="en-GB"/>
        </w:rPr>
        <w:t xml:space="preserve"> on sustainable value chains and </w:t>
      </w:r>
      <w:r w:rsidR="00207A19">
        <w:rPr>
          <w:lang w:val="en-GB"/>
        </w:rPr>
        <w:t>World Bank</w:t>
      </w:r>
      <w:r w:rsidR="00207A19" w:rsidRPr="007A5B57">
        <w:rPr>
          <w:lang w:val="en-GB"/>
        </w:rPr>
        <w:t xml:space="preserve"> </w:t>
      </w:r>
      <w:r w:rsidR="00BE6E79" w:rsidRPr="007A5B57">
        <w:rPr>
          <w:lang w:val="en-GB"/>
        </w:rPr>
        <w:t xml:space="preserve">on data.  </w:t>
      </w:r>
    </w:p>
    <w:p w14:paraId="0FC8EA91" w14:textId="29EB11E6" w:rsidR="00BE6E79" w:rsidRPr="007A5B57" w:rsidRDefault="00BE6E79" w:rsidP="007A5B57">
      <w:pPr>
        <w:pStyle w:val="CPDTexte"/>
        <w:numPr>
          <w:ilvl w:val="0"/>
          <w:numId w:val="0"/>
        </w:numPr>
        <w:ind w:left="993" w:right="713"/>
        <w:rPr>
          <w:b/>
          <w:bCs/>
          <w:lang w:val="en-GB"/>
        </w:rPr>
      </w:pPr>
      <w:r w:rsidRPr="007A5B57">
        <w:rPr>
          <w:b/>
          <w:bCs/>
          <w:lang w:val="en-GB"/>
        </w:rPr>
        <w:t>Shift 3</w:t>
      </w:r>
      <w:r w:rsidR="007A5B57" w:rsidRPr="007A5B57">
        <w:rPr>
          <w:b/>
          <w:bCs/>
          <w:lang w:val="en-GB"/>
        </w:rPr>
        <w:t xml:space="preserve">: </w:t>
      </w:r>
      <w:r w:rsidRPr="007A5B57">
        <w:rPr>
          <w:b/>
          <w:bCs/>
          <w:lang w:val="en-GB"/>
        </w:rPr>
        <w:t>Strong institutions, civic space, and people-</w:t>
      </w:r>
      <w:r w:rsidR="77037D46" w:rsidRPr="2851AD81">
        <w:rPr>
          <w:b/>
          <w:bCs/>
          <w:lang w:val="en-GB"/>
        </w:rPr>
        <w:t>centred</w:t>
      </w:r>
      <w:r w:rsidRPr="007A5B57">
        <w:rPr>
          <w:b/>
          <w:bCs/>
          <w:lang w:val="en-GB"/>
        </w:rPr>
        <w:t xml:space="preserve"> digital governance for a peaceful and resilient society (UNSDCF Outcome 4)</w:t>
      </w:r>
    </w:p>
    <w:p w14:paraId="75D055F7" w14:textId="5A421C7A" w:rsidR="00BE6E79" w:rsidRPr="007A5B57" w:rsidRDefault="77037D46" w:rsidP="00BE6E79">
      <w:pPr>
        <w:pStyle w:val="CPDTexte"/>
        <w:tabs>
          <w:tab w:val="clear" w:pos="1560"/>
          <w:tab w:val="left" w:pos="1418"/>
        </w:tabs>
        <w:ind w:left="993" w:right="713"/>
        <w:rPr>
          <w:rStyle w:val="eop"/>
          <w:color w:val="000000"/>
          <w:kern w:val="36"/>
          <w:lang w:val="en-GB"/>
        </w:rPr>
      </w:pPr>
      <w:r w:rsidRPr="4C167378">
        <w:rPr>
          <w:lang w:val="en-GB"/>
        </w:rPr>
        <w:t>C</w:t>
      </w:r>
      <w:r w:rsidR="6347BBC5" w:rsidRPr="4C167378">
        <w:rPr>
          <w:lang w:val="en-GB"/>
        </w:rPr>
        <w:t>entral</w:t>
      </w:r>
      <w:r w:rsidR="00BE6E79" w:rsidRPr="007A5B57" w:rsidDel="00207A19">
        <w:rPr>
          <w:lang w:val="en-GB"/>
        </w:rPr>
        <w:t xml:space="preserve"> </w:t>
      </w:r>
      <w:r w:rsidR="00BE6E79" w:rsidRPr="007A5B57">
        <w:rPr>
          <w:lang w:val="en-GB"/>
        </w:rPr>
        <w:t xml:space="preserve">to this shift is strengthening trust between society and public institutions (vertical) and across different social groups (horizontal) </w:t>
      </w:r>
      <w:r w:rsidRPr="4C167378">
        <w:rPr>
          <w:lang w:val="en-GB"/>
        </w:rPr>
        <w:t>by</w:t>
      </w:r>
      <w:r w:rsidR="00BE6E79" w:rsidRPr="007A5B57">
        <w:rPr>
          <w:lang w:val="en-GB"/>
        </w:rPr>
        <w:t xml:space="preserve">: </w:t>
      </w:r>
      <w:r w:rsidR="000A7983">
        <w:rPr>
          <w:lang w:val="en-GB"/>
        </w:rPr>
        <w:t>(</w:t>
      </w:r>
      <w:r w:rsidR="00BE6E79" w:rsidRPr="007A5B57">
        <w:rPr>
          <w:lang w:val="en-GB"/>
        </w:rPr>
        <w:t xml:space="preserve">a) </w:t>
      </w:r>
      <w:r w:rsidR="00BE6E79" w:rsidRPr="007A5B57">
        <w:rPr>
          <w:rStyle w:val="normaltextrun"/>
          <w:color w:val="000000" w:themeColor="text1"/>
          <w:lang w:val="en-GB"/>
        </w:rPr>
        <w:t>strengthening institutions as duty bearers to be more effective, inclusive, accountable, and transparent</w:t>
      </w:r>
      <w:r w:rsidR="000A515A">
        <w:rPr>
          <w:rStyle w:val="normaltextrun"/>
          <w:color w:val="000000" w:themeColor="text1"/>
          <w:lang w:val="en-GB"/>
        </w:rPr>
        <w:t>;</w:t>
      </w:r>
      <w:r w:rsidR="00BE6E79" w:rsidRPr="007A5B57">
        <w:rPr>
          <w:rStyle w:val="eop"/>
          <w:color w:val="000000" w:themeColor="text1"/>
          <w:lang w:val="en-GB"/>
        </w:rPr>
        <w:t> </w:t>
      </w:r>
      <w:r w:rsidR="000A7983">
        <w:rPr>
          <w:rStyle w:val="eop"/>
          <w:color w:val="000000" w:themeColor="text1"/>
          <w:lang w:val="en-GB"/>
        </w:rPr>
        <w:t>(</w:t>
      </w:r>
      <w:r w:rsidR="00BE6E79" w:rsidRPr="007A5B57">
        <w:rPr>
          <w:rStyle w:val="eop"/>
          <w:color w:val="000000" w:themeColor="text1"/>
          <w:lang w:val="en-GB"/>
        </w:rPr>
        <w:t xml:space="preserve">b) </w:t>
      </w:r>
      <w:r w:rsidR="00BE6E79" w:rsidRPr="007A5B57">
        <w:rPr>
          <w:rStyle w:val="normaltextrun"/>
          <w:color w:val="000000" w:themeColor="text1"/>
          <w:lang w:val="en-GB"/>
        </w:rPr>
        <w:t xml:space="preserve">creating spaces and agency for </w:t>
      </w:r>
      <w:r w:rsidR="00207A19">
        <w:rPr>
          <w:rStyle w:val="normaltextrun"/>
          <w:color w:val="000000" w:themeColor="text1"/>
          <w:lang w:val="en-GB"/>
        </w:rPr>
        <w:t>the</w:t>
      </w:r>
      <w:r w:rsidR="00207A19" w:rsidRPr="007A5B57">
        <w:rPr>
          <w:rStyle w:val="normaltextrun"/>
          <w:color w:val="000000" w:themeColor="text1"/>
          <w:lang w:val="en-GB"/>
        </w:rPr>
        <w:t xml:space="preserve"> </w:t>
      </w:r>
      <w:r w:rsidR="00BE6E79" w:rsidRPr="007A5B57">
        <w:rPr>
          <w:rStyle w:val="normaltextrun"/>
          <w:color w:val="000000" w:themeColor="text1"/>
          <w:lang w:val="en-GB"/>
        </w:rPr>
        <w:t>participation</w:t>
      </w:r>
      <w:r w:rsidR="00207A19">
        <w:rPr>
          <w:rStyle w:val="normaltextrun"/>
          <w:color w:val="000000" w:themeColor="text1"/>
          <w:lang w:val="en-GB"/>
        </w:rPr>
        <w:t xml:space="preserve"> of people</w:t>
      </w:r>
      <w:r w:rsidR="00BE6E79" w:rsidRPr="007A5B57">
        <w:rPr>
          <w:rStyle w:val="normaltextrun"/>
          <w:color w:val="000000" w:themeColor="text1"/>
          <w:lang w:val="en-GB"/>
        </w:rPr>
        <w:t xml:space="preserve"> as rights holders</w:t>
      </w:r>
      <w:r w:rsidR="000A515A">
        <w:rPr>
          <w:rStyle w:val="normaltextrun"/>
          <w:color w:val="000000" w:themeColor="text1"/>
          <w:lang w:val="en-GB"/>
        </w:rPr>
        <w:t>;</w:t>
      </w:r>
      <w:r w:rsidR="00BE6E79" w:rsidRPr="007A5B57">
        <w:rPr>
          <w:rStyle w:val="normaltextrun"/>
          <w:color w:val="000000" w:themeColor="text1"/>
          <w:lang w:val="en-GB"/>
        </w:rPr>
        <w:t xml:space="preserve"> and</w:t>
      </w:r>
      <w:r w:rsidR="00BE6E79" w:rsidRPr="007A5B57">
        <w:rPr>
          <w:rStyle w:val="eop"/>
          <w:color w:val="000000" w:themeColor="text1"/>
          <w:lang w:val="en-GB"/>
        </w:rPr>
        <w:t> </w:t>
      </w:r>
      <w:r w:rsidR="000A7983">
        <w:rPr>
          <w:rStyle w:val="eop"/>
          <w:color w:val="000000" w:themeColor="text1"/>
          <w:lang w:val="en-GB"/>
        </w:rPr>
        <w:t>(</w:t>
      </w:r>
      <w:r w:rsidR="00BE6E79" w:rsidRPr="007A5B57">
        <w:rPr>
          <w:rStyle w:val="eop"/>
          <w:color w:val="000000" w:themeColor="text1"/>
          <w:lang w:val="en-GB"/>
        </w:rPr>
        <w:t xml:space="preserve">c) </w:t>
      </w:r>
      <w:r w:rsidR="00BE6E79" w:rsidRPr="007A5B57">
        <w:rPr>
          <w:lang w:val="en-GB"/>
        </w:rPr>
        <w:t xml:space="preserve">supporting a </w:t>
      </w:r>
      <w:r w:rsidR="00BE6E79" w:rsidRPr="007A5B57">
        <w:rPr>
          <w:rStyle w:val="normaltextrun"/>
          <w:color w:val="000000" w:themeColor="text1"/>
          <w:lang w:val="en-GB"/>
        </w:rPr>
        <w:t>people-</w:t>
      </w:r>
      <w:r w:rsidRPr="4C167378">
        <w:rPr>
          <w:rStyle w:val="normaltextrun"/>
          <w:color w:val="000000" w:themeColor="text1"/>
          <w:lang w:val="en-GB"/>
        </w:rPr>
        <w:t>centred</w:t>
      </w:r>
      <w:r w:rsidR="00BE6E79" w:rsidRPr="007A5B57">
        <w:rPr>
          <w:rStyle w:val="normaltextrun"/>
          <w:color w:val="000000" w:themeColor="text1"/>
          <w:lang w:val="en-GB"/>
        </w:rPr>
        <w:t xml:space="preserve"> digital governance for social transformation</w:t>
      </w:r>
      <w:r w:rsidR="00BE6E79" w:rsidRPr="007A5B57">
        <w:rPr>
          <w:rStyle w:val="eop"/>
          <w:color w:val="000000" w:themeColor="text1"/>
          <w:lang w:val="en-GB"/>
        </w:rPr>
        <w:t>.</w:t>
      </w:r>
    </w:p>
    <w:p w14:paraId="77AEE441" w14:textId="2F58B26C" w:rsidR="00BE6E79" w:rsidRPr="007A5B57" w:rsidRDefault="00BE6E79" w:rsidP="00BE6E79">
      <w:pPr>
        <w:pStyle w:val="CPDTexte"/>
        <w:tabs>
          <w:tab w:val="clear" w:pos="1560"/>
          <w:tab w:val="left" w:pos="1418"/>
        </w:tabs>
        <w:ind w:left="993" w:right="713"/>
        <w:rPr>
          <w:color w:val="000000"/>
          <w:kern w:val="36"/>
          <w:lang w:val="en-GB"/>
        </w:rPr>
      </w:pPr>
      <w:r w:rsidRPr="007A5B57">
        <w:rPr>
          <w:lang w:val="en-GB"/>
        </w:rPr>
        <w:t xml:space="preserve">UNDP will continue working with </w:t>
      </w:r>
      <w:r w:rsidRPr="007A5B57">
        <w:rPr>
          <w:color w:val="000000" w:themeColor="text1"/>
          <w:lang w:val="en-GB"/>
        </w:rPr>
        <w:t xml:space="preserve">the National Council for Sub-National Democratic Development (NCDD), Ministry of Interior (MoI) and other development partners </w:t>
      </w:r>
      <w:r w:rsidRPr="007A5B57">
        <w:rPr>
          <w:lang w:val="en-GB"/>
        </w:rPr>
        <w:t xml:space="preserve">on localizing the SDGs, promoting public service innovation, strengthening </w:t>
      </w:r>
      <w:r w:rsidR="77037D46" w:rsidRPr="4C167378">
        <w:rPr>
          <w:lang w:val="en-GB"/>
        </w:rPr>
        <w:t>c</w:t>
      </w:r>
      <w:r w:rsidR="6347BBC5" w:rsidRPr="4C167378">
        <w:rPr>
          <w:lang w:val="en-GB"/>
        </w:rPr>
        <w:t xml:space="preserve">ivil </w:t>
      </w:r>
      <w:r w:rsidR="77037D46" w:rsidRPr="4C167378">
        <w:rPr>
          <w:lang w:val="en-GB"/>
        </w:rPr>
        <w:t>s</w:t>
      </w:r>
      <w:r w:rsidR="6347BBC5" w:rsidRPr="4C167378">
        <w:rPr>
          <w:lang w:val="en-GB"/>
        </w:rPr>
        <w:t xml:space="preserve">ociety </w:t>
      </w:r>
      <w:r w:rsidR="77037D46" w:rsidRPr="4C167378">
        <w:rPr>
          <w:lang w:val="en-GB"/>
        </w:rPr>
        <w:t>o</w:t>
      </w:r>
      <w:r w:rsidR="6347BBC5" w:rsidRPr="4C167378">
        <w:rPr>
          <w:lang w:val="en-GB"/>
        </w:rPr>
        <w:t>rganizations</w:t>
      </w:r>
      <w:r w:rsidRPr="007A5B57">
        <w:rPr>
          <w:lang w:val="en-GB"/>
        </w:rPr>
        <w:t xml:space="preserve"> (CSOs)</w:t>
      </w:r>
      <w:r w:rsidR="00207A19">
        <w:rPr>
          <w:lang w:val="en-GB"/>
        </w:rPr>
        <w:t>,</w:t>
      </w:r>
      <w:r w:rsidRPr="007A5B57">
        <w:rPr>
          <w:lang w:val="en-GB"/>
        </w:rPr>
        <w:t xml:space="preserve"> advocating for </w:t>
      </w:r>
      <w:r w:rsidR="00207A19">
        <w:rPr>
          <w:lang w:val="en-GB"/>
        </w:rPr>
        <w:t xml:space="preserve">people’s </w:t>
      </w:r>
      <w:r w:rsidRPr="007A5B57">
        <w:rPr>
          <w:lang w:val="en-GB"/>
        </w:rPr>
        <w:t>socioeconomic rights, access to justice and inclusive legal identity</w:t>
      </w:r>
      <w:r w:rsidR="000A7983">
        <w:rPr>
          <w:lang w:val="en-GB"/>
        </w:rPr>
        <w:t xml:space="preserve">, </w:t>
      </w:r>
      <w:r w:rsidR="000A7983" w:rsidRPr="007A5B57">
        <w:rPr>
          <w:lang w:val="en-GB"/>
        </w:rPr>
        <w:t xml:space="preserve">particularly </w:t>
      </w:r>
      <w:r w:rsidR="000A7983">
        <w:rPr>
          <w:lang w:val="en-GB"/>
        </w:rPr>
        <w:t xml:space="preserve">for </w:t>
      </w:r>
      <w:r w:rsidR="000A7983" w:rsidRPr="4C167378">
        <w:rPr>
          <w:lang w:val="en-GB"/>
        </w:rPr>
        <w:t>women</w:t>
      </w:r>
      <w:r w:rsidRPr="007A5B57">
        <w:rPr>
          <w:lang w:val="en-GB"/>
        </w:rPr>
        <w:t xml:space="preserve">. </w:t>
      </w:r>
      <w:r w:rsidR="77037D46" w:rsidRPr="4C167378">
        <w:rPr>
          <w:lang w:val="en-GB"/>
        </w:rPr>
        <w:t>W</w:t>
      </w:r>
      <w:r w:rsidR="6347BBC5" w:rsidRPr="4C167378">
        <w:rPr>
          <w:lang w:val="en-GB"/>
        </w:rPr>
        <w:t>ork</w:t>
      </w:r>
      <w:r w:rsidRPr="007A5B57">
        <w:rPr>
          <w:lang w:val="en-GB"/>
        </w:rPr>
        <w:t xml:space="preserve"> will be linked to efforts for increasing the integrity of public service</w:t>
      </w:r>
      <w:r w:rsidR="00207A19">
        <w:rPr>
          <w:lang w:val="en-GB"/>
        </w:rPr>
        <w:t>s</w:t>
      </w:r>
      <w:r w:rsidRPr="007A5B57">
        <w:rPr>
          <w:lang w:val="en-GB"/>
        </w:rPr>
        <w:t xml:space="preserve"> </w:t>
      </w:r>
      <w:r w:rsidR="00207A19">
        <w:rPr>
          <w:lang w:val="en-GB"/>
        </w:rPr>
        <w:t>by</w:t>
      </w:r>
      <w:r w:rsidR="00207A19" w:rsidRPr="007A5B57">
        <w:rPr>
          <w:lang w:val="en-GB"/>
        </w:rPr>
        <w:t xml:space="preserve"> </w:t>
      </w:r>
      <w:r w:rsidRPr="007A5B57">
        <w:rPr>
          <w:lang w:val="en-GB"/>
        </w:rPr>
        <w:t xml:space="preserve">improving accountability and transparency </w:t>
      </w:r>
      <w:r w:rsidRPr="007A5B57" w:rsidDel="00207A19">
        <w:rPr>
          <w:lang w:val="en-GB"/>
        </w:rPr>
        <w:t xml:space="preserve">especially </w:t>
      </w:r>
      <w:r w:rsidRPr="007A5B57">
        <w:rPr>
          <w:lang w:val="en-GB"/>
        </w:rPr>
        <w:t>at sub-national levels</w:t>
      </w:r>
      <w:r w:rsidRPr="007A5B57" w:rsidDel="00207A19">
        <w:rPr>
          <w:lang w:val="en-GB"/>
        </w:rPr>
        <w:t xml:space="preserve"> (</w:t>
      </w:r>
      <w:r w:rsidR="00A52231">
        <w:rPr>
          <w:lang w:val="en-GB"/>
        </w:rPr>
        <w:t>s</w:t>
      </w:r>
      <w:r w:rsidRPr="007A5B57" w:rsidDel="00207A19">
        <w:rPr>
          <w:lang w:val="en-GB"/>
        </w:rPr>
        <w:t xml:space="preserve">ignature </w:t>
      </w:r>
      <w:r w:rsidR="00A52231">
        <w:rPr>
          <w:lang w:val="en-GB"/>
        </w:rPr>
        <w:t>s</w:t>
      </w:r>
      <w:r w:rsidRPr="007A5B57" w:rsidDel="00207A19">
        <w:rPr>
          <w:lang w:val="en-GB"/>
        </w:rPr>
        <w:t xml:space="preserve">olution on </w:t>
      </w:r>
      <w:r w:rsidR="00A52231">
        <w:rPr>
          <w:lang w:val="en-GB"/>
        </w:rPr>
        <w:t>g</w:t>
      </w:r>
      <w:r w:rsidRPr="007A5B57" w:rsidDel="00207A19">
        <w:rPr>
          <w:lang w:val="en-GB"/>
        </w:rPr>
        <w:t>overnance)</w:t>
      </w:r>
      <w:r w:rsidRPr="007A5B57">
        <w:rPr>
          <w:lang w:val="en-GB"/>
        </w:rPr>
        <w:t xml:space="preserve">. Given the high proportion of youth in </w:t>
      </w:r>
      <w:r w:rsidR="77037D46" w:rsidRPr="4C167378">
        <w:rPr>
          <w:lang w:val="en-GB"/>
        </w:rPr>
        <w:t>Cambodia</w:t>
      </w:r>
      <w:r w:rsidRPr="007A5B57">
        <w:rPr>
          <w:lang w:val="en-GB"/>
        </w:rPr>
        <w:t>, UNDP will focus on youth and women’s inclusion as investment</w:t>
      </w:r>
      <w:r w:rsidR="00207A19">
        <w:rPr>
          <w:lang w:val="en-GB"/>
        </w:rPr>
        <w:t>s</w:t>
      </w:r>
      <w:r w:rsidRPr="007A5B57">
        <w:rPr>
          <w:lang w:val="en-GB"/>
        </w:rPr>
        <w:t xml:space="preserve"> </w:t>
      </w:r>
      <w:r w:rsidR="00207A19">
        <w:rPr>
          <w:lang w:val="en-GB"/>
        </w:rPr>
        <w:t>for</w:t>
      </w:r>
      <w:r w:rsidR="00207A19" w:rsidRPr="007A5B57">
        <w:rPr>
          <w:lang w:val="en-GB"/>
        </w:rPr>
        <w:t xml:space="preserve"> </w:t>
      </w:r>
      <w:r w:rsidRPr="007A5B57">
        <w:rPr>
          <w:lang w:val="en-GB"/>
        </w:rPr>
        <w:t>a more cohesive and resilient society</w:t>
      </w:r>
      <w:r w:rsidR="6347BBC5" w:rsidRPr="4C167378">
        <w:rPr>
          <w:lang w:val="en-GB"/>
        </w:rPr>
        <w:t>.</w:t>
      </w:r>
      <w:r w:rsidRPr="007A5B57">
        <w:rPr>
          <w:lang w:val="en-GB"/>
        </w:rPr>
        <w:t xml:space="preserve"> </w:t>
      </w:r>
      <w:r w:rsidRPr="007A5B57">
        <w:rPr>
          <w:color w:val="000000" w:themeColor="text1"/>
          <w:lang w:val="en-GB"/>
        </w:rPr>
        <w:t xml:space="preserve">Other development </w:t>
      </w:r>
      <w:r w:rsidR="00207A19">
        <w:rPr>
          <w:color w:val="000000" w:themeColor="text1"/>
          <w:lang w:val="en-GB"/>
        </w:rPr>
        <w:t xml:space="preserve">international </w:t>
      </w:r>
      <w:r w:rsidRPr="007A5B57">
        <w:rPr>
          <w:color w:val="000000" w:themeColor="text1"/>
          <w:lang w:val="en-GB"/>
        </w:rPr>
        <w:t>partners</w:t>
      </w:r>
      <w:r w:rsidR="00207A19">
        <w:rPr>
          <w:color w:val="000000" w:themeColor="text1"/>
          <w:lang w:val="en-GB"/>
        </w:rPr>
        <w:t xml:space="preserve"> </w:t>
      </w:r>
      <w:r w:rsidRPr="007A5B57">
        <w:rPr>
          <w:color w:val="000000" w:themeColor="text1"/>
          <w:lang w:val="en-GB"/>
        </w:rPr>
        <w:t xml:space="preserve">have ongoing initiatives </w:t>
      </w:r>
      <w:r w:rsidR="77037D46" w:rsidRPr="4C167378">
        <w:rPr>
          <w:color w:val="000000" w:themeColor="text1"/>
          <w:lang w:val="en-GB"/>
        </w:rPr>
        <w:t>in d</w:t>
      </w:r>
      <w:r w:rsidR="6347BBC5" w:rsidRPr="4C167378">
        <w:rPr>
          <w:color w:val="000000" w:themeColor="text1"/>
          <w:lang w:val="en-GB"/>
        </w:rPr>
        <w:t>ecentralization/</w:t>
      </w:r>
      <w:r w:rsidR="77037D46" w:rsidRPr="4C167378">
        <w:rPr>
          <w:color w:val="000000" w:themeColor="text1"/>
          <w:lang w:val="en-GB"/>
        </w:rPr>
        <w:t>d</w:t>
      </w:r>
      <w:r w:rsidR="6347BBC5" w:rsidRPr="4C167378">
        <w:rPr>
          <w:color w:val="000000" w:themeColor="text1"/>
          <w:lang w:val="en-GB"/>
        </w:rPr>
        <w:t>econcentration</w:t>
      </w:r>
      <w:r w:rsidR="00207A19">
        <w:rPr>
          <w:color w:val="000000" w:themeColor="text1"/>
          <w:lang w:val="en-GB"/>
        </w:rPr>
        <w:t xml:space="preserve"> where </w:t>
      </w:r>
      <w:r w:rsidRPr="007A5B57">
        <w:rPr>
          <w:color w:val="000000" w:themeColor="text1"/>
          <w:lang w:val="en-GB"/>
        </w:rPr>
        <w:t>UNDP will</w:t>
      </w:r>
      <w:r w:rsidR="00207A19">
        <w:rPr>
          <w:color w:val="000000" w:themeColor="text1"/>
          <w:lang w:val="en-GB"/>
        </w:rPr>
        <w:t xml:space="preserve"> have a</w:t>
      </w:r>
      <w:r w:rsidRPr="007A5B57">
        <w:rPr>
          <w:color w:val="000000" w:themeColor="text1"/>
          <w:lang w:val="en-GB"/>
        </w:rPr>
        <w:t xml:space="preserve"> complement</w:t>
      </w:r>
      <w:r w:rsidR="00207A19">
        <w:rPr>
          <w:color w:val="000000" w:themeColor="text1"/>
          <w:lang w:val="en-GB"/>
        </w:rPr>
        <w:t>ary role in</w:t>
      </w:r>
      <w:r w:rsidRPr="007A5B57">
        <w:rPr>
          <w:color w:val="000000" w:themeColor="text1"/>
          <w:lang w:val="en-GB"/>
        </w:rPr>
        <w:t xml:space="preserve"> localizing the SDGs for better service delivery.</w:t>
      </w:r>
    </w:p>
    <w:p w14:paraId="68EEB1D1" w14:textId="785677A3" w:rsidR="00BE6E79" w:rsidRPr="007A5B57" w:rsidRDefault="00BE6E79" w:rsidP="00BE6E79">
      <w:pPr>
        <w:pStyle w:val="CPDTexte"/>
        <w:tabs>
          <w:tab w:val="clear" w:pos="1560"/>
          <w:tab w:val="left" w:pos="1418"/>
        </w:tabs>
        <w:ind w:left="993" w:right="713"/>
        <w:rPr>
          <w:color w:val="000000"/>
          <w:kern w:val="36"/>
          <w:lang w:val="en-GB"/>
        </w:rPr>
      </w:pPr>
      <w:r w:rsidRPr="007A5B57">
        <w:rPr>
          <w:lang w:val="en-GB"/>
        </w:rPr>
        <w:t>To accelerate the uptake of digital transformation, financing, and innovation</w:t>
      </w:r>
      <w:r w:rsidR="000A7983">
        <w:rPr>
          <w:lang w:val="en-GB"/>
        </w:rPr>
        <w:t>—</w:t>
      </w:r>
      <w:r w:rsidR="00C622CD">
        <w:rPr>
          <w:lang w:val="en-GB"/>
        </w:rPr>
        <w:t xml:space="preserve">entry points </w:t>
      </w:r>
      <w:r w:rsidR="1CB59C07" w:rsidRPr="4C167378">
        <w:rPr>
          <w:lang w:val="en-GB"/>
        </w:rPr>
        <w:t>seen</w:t>
      </w:r>
      <w:r w:rsidRPr="007A5B57">
        <w:rPr>
          <w:lang w:val="en-GB"/>
        </w:rPr>
        <w:t xml:space="preserve"> as strategic enablers and accelerators for all other shifts</w:t>
      </w:r>
      <w:r w:rsidR="000A7983">
        <w:rPr>
          <w:lang w:val="en-GB"/>
        </w:rPr>
        <w:t>—</w:t>
      </w:r>
      <w:r w:rsidRPr="007A5B57">
        <w:rPr>
          <w:lang w:val="en-GB"/>
        </w:rPr>
        <w:t xml:space="preserve">UNDP will </w:t>
      </w:r>
      <w:r w:rsidR="1CB59C07" w:rsidRPr="4C167378">
        <w:rPr>
          <w:lang w:val="en-GB"/>
        </w:rPr>
        <w:t>support</w:t>
      </w:r>
      <w:r w:rsidRPr="007A5B57">
        <w:rPr>
          <w:lang w:val="en-GB"/>
        </w:rPr>
        <w:t xml:space="preserve"> e-government </w:t>
      </w:r>
      <w:r w:rsidRPr="007A5B57">
        <w:rPr>
          <w:lang w:val="en-GB"/>
        </w:rPr>
        <w:lastRenderedPageBreak/>
        <w:t xml:space="preserve">and </w:t>
      </w:r>
      <w:r w:rsidR="00C622CD">
        <w:rPr>
          <w:lang w:val="en-GB"/>
        </w:rPr>
        <w:t xml:space="preserve">related </w:t>
      </w:r>
      <w:r w:rsidRPr="007A5B57">
        <w:rPr>
          <w:lang w:val="en-GB"/>
        </w:rPr>
        <w:t xml:space="preserve">systems </w:t>
      </w:r>
      <w:r w:rsidR="1CB59C07" w:rsidRPr="4C167378">
        <w:rPr>
          <w:lang w:val="en-GB"/>
        </w:rPr>
        <w:t>to</w:t>
      </w:r>
      <w:r w:rsidRPr="007A5B57" w:rsidDel="00C622CD">
        <w:rPr>
          <w:lang w:val="en-GB"/>
        </w:rPr>
        <w:t xml:space="preserve"> </w:t>
      </w:r>
      <w:r w:rsidR="00C622CD">
        <w:rPr>
          <w:lang w:val="en-GB"/>
        </w:rPr>
        <w:t>improve</w:t>
      </w:r>
      <w:r w:rsidR="00C622CD" w:rsidRPr="007A5B57">
        <w:rPr>
          <w:lang w:val="en-GB"/>
        </w:rPr>
        <w:t xml:space="preserve"> </w:t>
      </w:r>
      <w:r w:rsidRPr="007A5B57">
        <w:rPr>
          <w:lang w:val="en-GB"/>
        </w:rPr>
        <w:t>inclusive and transparent service delivery</w:t>
      </w:r>
      <w:r w:rsidR="00C622CD">
        <w:rPr>
          <w:lang w:val="en-GB"/>
        </w:rPr>
        <w:t>. Doing so will aid in</w:t>
      </w:r>
      <w:r w:rsidRPr="007A5B57">
        <w:rPr>
          <w:lang w:val="en-GB"/>
        </w:rPr>
        <w:t xml:space="preserve"> prioritizing the development of capacities </w:t>
      </w:r>
      <w:r w:rsidR="00C622CD">
        <w:rPr>
          <w:lang w:val="en-GB"/>
        </w:rPr>
        <w:t>needed to</w:t>
      </w:r>
      <w:r w:rsidR="00C622CD" w:rsidRPr="007A5B57">
        <w:rPr>
          <w:lang w:val="en-GB"/>
        </w:rPr>
        <w:t xml:space="preserve"> </w:t>
      </w:r>
      <w:r w:rsidR="00C622CD">
        <w:rPr>
          <w:lang w:val="en-GB"/>
        </w:rPr>
        <w:t>implement</w:t>
      </w:r>
      <w:r w:rsidR="00C622CD" w:rsidRPr="007A5B57">
        <w:rPr>
          <w:lang w:val="en-GB"/>
        </w:rPr>
        <w:t xml:space="preserve"> </w:t>
      </w:r>
      <w:r w:rsidRPr="007A5B57">
        <w:rPr>
          <w:lang w:val="en-GB"/>
        </w:rPr>
        <w:t>the national digital policy</w:t>
      </w:r>
      <w:r w:rsidR="6347BBC5" w:rsidRPr="4C167378">
        <w:rPr>
          <w:lang w:val="en-GB"/>
        </w:rPr>
        <w:t xml:space="preserve"> and</w:t>
      </w:r>
      <w:r w:rsidRPr="007A5B57" w:rsidDel="00C622CD">
        <w:rPr>
          <w:lang w:val="en-GB"/>
        </w:rPr>
        <w:t xml:space="preserve"> </w:t>
      </w:r>
      <w:r w:rsidR="00C622CD">
        <w:rPr>
          <w:lang w:val="en-GB"/>
        </w:rPr>
        <w:t>address</w:t>
      </w:r>
      <w:r w:rsidR="00C622CD" w:rsidRPr="007A5B57">
        <w:rPr>
          <w:lang w:val="en-GB"/>
        </w:rPr>
        <w:t xml:space="preserve"> </w:t>
      </w:r>
      <w:r w:rsidRPr="007A5B57">
        <w:rPr>
          <w:lang w:val="en-GB"/>
        </w:rPr>
        <w:t>the digital divide for women and</w:t>
      </w:r>
      <w:r w:rsidR="00C622CD">
        <w:rPr>
          <w:lang w:val="en-GB"/>
        </w:rPr>
        <w:t xml:space="preserve"> people living</w:t>
      </w:r>
      <w:r w:rsidRPr="007A5B57">
        <w:rPr>
          <w:lang w:val="en-GB"/>
        </w:rPr>
        <w:t xml:space="preserve"> in rural areas. </w:t>
      </w:r>
      <w:r w:rsidR="6347BBC5" w:rsidRPr="4C167378">
        <w:rPr>
          <w:lang w:val="en-GB"/>
        </w:rPr>
        <w:t xml:space="preserve">Working with </w:t>
      </w:r>
      <w:r w:rsidR="1CB59C07" w:rsidRPr="4C167378">
        <w:rPr>
          <w:lang w:val="en-GB"/>
        </w:rPr>
        <w:t xml:space="preserve">the </w:t>
      </w:r>
      <w:r w:rsidR="6347BBC5" w:rsidRPr="4C167378">
        <w:rPr>
          <w:lang w:val="en-GB"/>
        </w:rPr>
        <w:t>International Telecommunication Union (ITU), O</w:t>
      </w:r>
      <w:r w:rsidR="197B3448" w:rsidRPr="4C167378">
        <w:rPr>
          <w:lang w:val="en-GB"/>
        </w:rPr>
        <w:t>ffice of the High Commissioner for the Human Rights (O</w:t>
      </w:r>
      <w:r w:rsidR="6347BBC5" w:rsidRPr="4C167378">
        <w:rPr>
          <w:lang w:val="en-GB"/>
        </w:rPr>
        <w:t>HCHR</w:t>
      </w:r>
      <w:r w:rsidR="1398D006" w:rsidRPr="4C167378">
        <w:rPr>
          <w:lang w:val="en-GB"/>
        </w:rPr>
        <w:t>)</w:t>
      </w:r>
      <w:r w:rsidR="6347BBC5" w:rsidRPr="4C167378">
        <w:rPr>
          <w:lang w:val="en-GB"/>
        </w:rPr>
        <w:t xml:space="preserve">, and </w:t>
      </w:r>
      <w:r w:rsidR="4764B721" w:rsidRPr="4C167378">
        <w:rPr>
          <w:lang w:val="en-GB"/>
        </w:rPr>
        <w:t>United Nations Educational, Scientific and Cultural Organization (</w:t>
      </w:r>
      <w:r w:rsidR="6347BBC5" w:rsidRPr="4C167378">
        <w:rPr>
          <w:lang w:val="en-GB"/>
        </w:rPr>
        <w:t>UNESCO</w:t>
      </w:r>
      <w:r w:rsidR="000A7983">
        <w:rPr>
          <w:lang w:val="en-GB"/>
        </w:rPr>
        <w:t>)</w:t>
      </w:r>
      <w:r w:rsidRPr="007A5B57">
        <w:rPr>
          <w:lang w:val="en-GB"/>
        </w:rPr>
        <w:t>, UNDP will advocate for digital standards and a people-</w:t>
      </w:r>
      <w:r w:rsidR="1CB59C07" w:rsidRPr="4C167378">
        <w:rPr>
          <w:lang w:val="en-GB"/>
        </w:rPr>
        <w:t>centred</w:t>
      </w:r>
      <w:r w:rsidR="6347BBC5" w:rsidRPr="4C167378">
        <w:rPr>
          <w:lang w:val="en-GB"/>
        </w:rPr>
        <w:t xml:space="preserve">, </w:t>
      </w:r>
      <w:r w:rsidR="1CB59C07" w:rsidRPr="4C167378">
        <w:rPr>
          <w:lang w:val="en-GB"/>
        </w:rPr>
        <w:t>whole</w:t>
      </w:r>
      <w:r w:rsidRPr="007A5B57">
        <w:rPr>
          <w:lang w:val="en-GB"/>
        </w:rPr>
        <w:t xml:space="preserve">-of-society digital transformation. </w:t>
      </w:r>
    </w:p>
    <w:p w14:paraId="5BC73A88" w14:textId="46E36C69" w:rsidR="00BE6E79" w:rsidRPr="007A5B57" w:rsidRDefault="00BE6E79" w:rsidP="007A5B57">
      <w:pPr>
        <w:pStyle w:val="CPDTexte"/>
        <w:tabs>
          <w:tab w:val="clear" w:pos="1560"/>
          <w:tab w:val="left" w:pos="1418"/>
        </w:tabs>
        <w:ind w:left="993" w:right="713"/>
        <w:rPr>
          <w:color w:val="000000"/>
          <w:kern w:val="36"/>
          <w:lang w:val="en-GB"/>
        </w:rPr>
      </w:pPr>
      <w:r w:rsidRPr="007A5B57">
        <w:rPr>
          <w:lang w:val="en-GB"/>
        </w:rPr>
        <w:t xml:space="preserve">Potential risks associated with </w:t>
      </w:r>
      <w:r w:rsidR="00B77C25">
        <w:rPr>
          <w:lang w:val="en-GB"/>
        </w:rPr>
        <w:t>the</w:t>
      </w:r>
      <w:r w:rsidR="00B77C25" w:rsidRPr="007A5B57">
        <w:rPr>
          <w:lang w:val="en-GB"/>
        </w:rPr>
        <w:t xml:space="preserve"> </w:t>
      </w:r>
      <w:r w:rsidRPr="007A5B57">
        <w:rPr>
          <w:lang w:val="en-GB"/>
        </w:rPr>
        <w:t xml:space="preserve">narrowing of civic space, stringent digital regulations, and </w:t>
      </w:r>
      <w:r w:rsidRPr="007A5B57" w:rsidDel="567F8D61">
        <w:rPr>
          <w:lang w:val="en-GB"/>
        </w:rPr>
        <w:t>post</w:t>
      </w:r>
      <w:r w:rsidRPr="007A5B57">
        <w:rPr>
          <w:lang w:val="en-GB"/>
        </w:rPr>
        <w:t xml:space="preserve">-2023 elections dynamics may delay reform efforts. UNDP will continue </w:t>
      </w:r>
      <w:r w:rsidR="7D6A4FCE" w:rsidRPr="4C167378">
        <w:rPr>
          <w:lang w:val="en-GB"/>
        </w:rPr>
        <w:t>to</w:t>
      </w:r>
      <w:r w:rsidR="00B77C25">
        <w:rPr>
          <w:lang w:val="en-GB"/>
        </w:rPr>
        <w:t xml:space="preserve"> advocate</w:t>
      </w:r>
      <w:r w:rsidRPr="007A5B57">
        <w:rPr>
          <w:lang w:val="en-GB"/>
        </w:rPr>
        <w:t xml:space="preserve"> for an enabling environment conducive to greater civic engagement and supporting anticipatory and adaptive governance, including digital</w:t>
      </w:r>
      <w:r w:rsidRPr="007A5B57">
        <w:rPr>
          <w:color w:val="333333"/>
          <w:lang w:val="en-GB"/>
        </w:rPr>
        <w:t xml:space="preserve"> transformation and e-government</w:t>
      </w:r>
      <w:r w:rsidR="00B77C25">
        <w:rPr>
          <w:color w:val="333333"/>
          <w:lang w:val="en-GB"/>
        </w:rPr>
        <w:t>,</w:t>
      </w:r>
      <w:r w:rsidRPr="007A5B57">
        <w:rPr>
          <w:color w:val="333333"/>
          <w:lang w:val="en-GB"/>
        </w:rPr>
        <w:t xml:space="preserve"> to </w:t>
      </w:r>
      <w:r w:rsidRPr="007A5B57">
        <w:rPr>
          <w:lang w:val="en-GB"/>
        </w:rPr>
        <w:t>strengthen the integrity and performance of governance processes.</w:t>
      </w:r>
    </w:p>
    <w:p w14:paraId="11A79415" w14:textId="65558118" w:rsidR="00E22CA6" w:rsidRPr="007A5B57" w:rsidRDefault="00E22CA6" w:rsidP="007A5B57">
      <w:pPr>
        <w:pStyle w:val="Heading2"/>
        <w:numPr>
          <w:ilvl w:val="0"/>
          <w:numId w:val="1"/>
        </w:numPr>
        <w:tabs>
          <w:tab w:val="left" w:pos="1418"/>
        </w:tabs>
        <w:ind w:left="993" w:right="713" w:hanging="567"/>
        <w:jc w:val="left"/>
        <w:rPr>
          <w:rFonts w:ascii="Times New Roman" w:hAnsi="Times New Roman"/>
          <w:lang w:val="en-GB"/>
        </w:rPr>
      </w:pPr>
      <w:r w:rsidRPr="007A5B57">
        <w:rPr>
          <w:rFonts w:ascii="Times New Roman" w:hAnsi="Times New Roman"/>
          <w:lang w:val="en-GB"/>
        </w:rPr>
        <w:t>Programme and risk management</w:t>
      </w:r>
    </w:p>
    <w:p w14:paraId="0E5EE7AF" w14:textId="77777777" w:rsidR="00E22CA6" w:rsidRPr="007A5B57" w:rsidRDefault="00E22CA6" w:rsidP="00E22CA6">
      <w:pPr>
        <w:pStyle w:val="CPDTexte"/>
        <w:numPr>
          <w:ilvl w:val="0"/>
          <w:numId w:val="0"/>
        </w:numPr>
        <w:tabs>
          <w:tab w:val="clear" w:pos="1560"/>
          <w:tab w:val="left" w:pos="1418"/>
        </w:tabs>
        <w:spacing w:after="0"/>
        <w:ind w:left="992" w:right="714"/>
        <w:rPr>
          <w:lang w:val="en-GB" w:bidi="en-US"/>
        </w:rPr>
      </w:pPr>
    </w:p>
    <w:p w14:paraId="6B0FD04E" w14:textId="28CB00FC" w:rsidR="007A5B57" w:rsidRPr="007A5B57" w:rsidRDefault="007A5B57" w:rsidP="007A5B57">
      <w:pPr>
        <w:pStyle w:val="CPDTexte"/>
        <w:tabs>
          <w:tab w:val="clear" w:pos="1560"/>
          <w:tab w:val="left" w:pos="1418"/>
        </w:tabs>
        <w:ind w:left="993" w:right="713"/>
        <w:rPr>
          <w:lang w:val="en-GB" w:bidi="en-US"/>
        </w:rPr>
      </w:pPr>
      <w:r w:rsidRPr="007A5B57">
        <w:rPr>
          <w:lang w:val="en-GB"/>
        </w:rPr>
        <w:t xml:space="preserve">In contrast to previous programme cycles, the new country programme is based on a systems-based approach to programming </w:t>
      </w:r>
      <w:r w:rsidR="00B77C25">
        <w:rPr>
          <w:lang w:val="en-GB"/>
        </w:rPr>
        <w:t xml:space="preserve">that is </w:t>
      </w:r>
      <w:r w:rsidRPr="007A5B57">
        <w:rPr>
          <w:lang w:val="en-GB"/>
        </w:rPr>
        <w:t>in line with the UNDP Strategic Plan 2022-2025</w:t>
      </w:r>
      <w:r w:rsidR="00B77C25">
        <w:rPr>
          <w:lang w:val="en-GB"/>
        </w:rPr>
        <w:t xml:space="preserve"> and </w:t>
      </w:r>
      <w:r w:rsidRPr="007A5B57">
        <w:rPr>
          <w:lang w:val="en-GB"/>
        </w:rPr>
        <w:t xml:space="preserve">anchored in </w:t>
      </w:r>
      <w:r w:rsidR="00B77C25">
        <w:rPr>
          <w:lang w:val="en-GB"/>
        </w:rPr>
        <w:t xml:space="preserve">cross-cutting </w:t>
      </w:r>
      <w:r w:rsidRPr="007A5B57">
        <w:rPr>
          <w:lang w:val="en-GB"/>
        </w:rPr>
        <w:t>portfolios</w:t>
      </w:r>
      <w:r w:rsidR="05F1A968" w:rsidRPr="4C167378">
        <w:rPr>
          <w:lang w:val="en-GB"/>
        </w:rPr>
        <w:t>.</w:t>
      </w:r>
      <w:r w:rsidRPr="007A5B57">
        <w:rPr>
          <w:lang w:val="en-GB"/>
        </w:rPr>
        <w:t xml:space="preserve"> The country programme will be supported by a comprehensive monitoring, evaluation, and learning framework, and adaptive programming approach to allow for timely programmatic adjustments </w:t>
      </w:r>
      <w:r w:rsidR="00B77C25">
        <w:rPr>
          <w:lang w:val="en-GB"/>
        </w:rPr>
        <w:t>(</w:t>
      </w:r>
      <w:r w:rsidRPr="007A5B57">
        <w:rPr>
          <w:lang w:val="en-GB"/>
        </w:rPr>
        <w:t>when needed</w:t>
      </w:r>
      <w:r w:rsidR="00B77C25">
        <w:rPr>
          <w:lang w:val="en-GB"/>
        </w:rPr>
        <w:t>)</w:t>
      </w:r>
      <w:r w:rsidRPr="007A5B57">
        <w:rPr>
          <w:lang w:val="en-GB"/>
        </w:rPr>
        <w:t xml:space="preserve"> to ensure contribution</w:t>
      </w:r>
      <w:r w:rsidR="00B77C25">
        <w:rPr>
          <w:lang w:val="en-GB"/>
        </w:rPr>
        <w:t>s</w:t>
      </w:r>
      <w:r w:rsidRPr="007A5B57">
        <w:rPr>
          <w:lang w:val="en-GB"/>
        </w:rPr>
        <w:t xml:space="preserve"> to UNSDCF outcomes </w:t>
      </w:r>
      <w:r w:rsidR="00B77C25">
        <w:rPr>
          <w:lang w:val="en-GB"/>
        </w:rPr>
        <w:t xml:space="preserve">are met alongside nested </w:t>
      </w:r>
      <w:r w:rsidR="05F1A968" w:rsidRPr="4C167378">
        <w:rPr>
          <w:lang w:val="en-GB"/>
        </w:rPr>
        <w:t xml:space="preserve">UNDP </w:t>
      </w:r>
      <w:r w:rsidR="7D6A4FCE" w:rsidRPr="4C167378">
        <w:rPr>
          <w:lang w:val="en-GB"/>
        </w:rPr>
        <w:t>c</w:t>
      </w:r>
      <w:r w:rsidR="05F1A968" w:rsidRPr="4C167378">
        <w:rPr>
          <w:lang w:val="en-GB"/>
        </w:rPr>
        <w:t xml:space="preserve">ountry </w:t>
      </w:r>
      <w:r w:rsidR="7D6A4FCE" w:rsidRPr="4C167378">
        <w:rPr>
          <w:lang w:val="en-GB"/>
        </w:rPr>
        <w:t>p</w:t>
      </w:r>
      <w:r w:rsidR="05F1A968" w:rsidRPr="4C167378">
        <w:rPr>
          <w:lang w:val="en-GB"/>
        </w:rPr>
        <w:t>rogramme</w:t>
      </w:r>
      <w:r w:rsidRPr="007A5B57">
        <w:rPr>
          <w:lang w:val="en-GB"/>
        </w:rPr>
        <w:t xml:space="preserve"> commitments.</w:t>
      </w:r>
    </w:p>
    <w:p w14:paraId="5E2E510F" w14:textId="1B7EBCD4" w:rsidR="007A5B57" w:rsidRPr="007A5B57" w:rsidRDefault="007A5B57" w:rsidP="007A5B57">
      <w:pPr>
        <w:pStyle w:val="CPDTexte"/>
        <w:tabs>
          <w:tab w:val="clear" w:pos="1560"/>
          <w:tab w:val="left" w:pos="1418"/>
        </w:tabs>
        <w:ind w:left="993" w:right="713"/>
        <w:rPr>
          <w:lang w:val="en-GB" w:bidi="en-US"/>
        </w:rPr>
      </w:pPr>
      <w:r w:rsidRPr="007A5B57">
        <w:rPr>
          <w:lang w:val="en-GB"/>
        </w:rPr>
        <w:t xml:space="preserve">UNDP will </w:t>
      </w:r>
      <w:r w:rsidR="00B77C25">
        <w:rPr>
          <w:lang w:val="en-GB"/>
        </w:rPr>
        <w:t>employ</w:t>
      </w:r>
      <w:r w:rsidR="00B77C25" w:rsidRPr="007A5B57">
        <w:rPr>
          <w:lang w:val="en-GB"/>
        </w:rPr>
        <w:t xml:space="preserve"> </w:t>
      </w:r>
      <w:r w:rsidRPr="007A5B57">
        <w:rPr>
          <w:lang w:val="en-GB"/>
        </w:rPr>
        <w:t xml:space="preserve">a range of </w:t>
      </w:r>
      <w:r w:rsidR="05F1A968" w:rsidRPr="4C167378">
        <w:rPr>
          <w:lang w:val="en-GB"/>
        </w:rPr>
        <w:t>programm</w:t>
      </w:r>
      <w:r w:rsidR="7D6A4FCE" w:rsidRPr="4C167378">
        <w:rPr>
          <w:lang w:val="en-GB"/>
        </w:rPr>
        <w:t>e</w:t>
      </w:r>
      <w:r w:rsidRPr="007A5B57">
        <w:rPr>
          <w:lang w:val="en-GB"/>
        </w:rPr>
        <w:t xml:space="preserve"> instruments, including portfolio management, development services, engagement facility, initiation plans, and customary development projects</w:t>
      </w:r>
      <w:r w:rsidR="00B77C25">
        <w:rPr>
          <w:lang w:val="en-GB"/>
        </w:rPr>
        <w:t xml:space="preserve">. </w:t>
      </w:r>
      <w:r w:rsidR="7D6A4FCE" w:rsidRPr="4C167378">
        <w:rPr>
          <w:lang w:val="en-GB"/>
        </w:rPr>
        <w:t>Continued</w:t>
      </w:r>
      <w:r w:rsidRPr="007A5B57" w:rsidDel="00B77C25">
        <w:rPr>
          <w:lang w:val="en-GB"/>
        </w:rPr>
        <w:t xml:space="preserve"> </w:t>
      </w:r>
      <w:r w:rsidRPr="007A5B57">
        <w:rPr>
          <w:lang w:val="en-GB"/>
        </w:rPr>
        <w:t>cooperation with U</w:t>
      </w:r>
      <w:r w:rsidR="00B77C25">
        <w:rPr>
          <w:lang w:val="en-GB"/>
        </w:rPr>
        <w:t xml:space="preserve">nited </w:t>
      </w:r>
      <w:r w:rsidRPr="007A5B57">
        <w:rPr>
          <w:lang w:val="en-GB"/>
        </w:rPr>
        <w:t>N</w:t>
      </w:r>
      <w:r w:rsidR="00B77C25">
        <w:rPr>
          <w:lang w:val="en-GB"/>
        </w:rPr>
        <w:t>ations</w:t>
      </w:r>
      <w:r w:rsidRPr="007A5B57">
        <w:rPr>
          <w:lang w:val="en-GB"/>
        </w:rPr>
        <w:t xml:space="preserve"> Volunteers</w:t>
      </w:r>
      <w:r w:rsidR="00B77C25">
        <w:rPr>
          <w:lang w:val="en-GB"/>
        </w:rPr>
        <w:t xml:space="preserve"> (UNV</w:t>
      </w:r>
      <w:r w:rsidR="7D6A4FCE" w:rsidRPr="4C167378">
        <w:rPr>
          <w:lang w:val="en-GB"/>
        </w:rPr>
        <w:t>)</w:t>
      </w:r>
      <w:r w:rsidR="05F1A968" w:rsidRPr="4C167378">
        <w:rPr>
          <w:lang w:val="en-GB"/>
        </w:rPr>
        <w:t xml:space="preserve"> and</w:t>
      </w:r>
      <w:r w:rsidRPr="007A5B57" w:rsidDel="00B77C25">
        <w:rPr>
          <w:lang w:val="en-GB"/>
        </w:rPr>
        <w:t xml:space="preserve"> </w:t>
      </w:r>
      <w:r w:rsidR="00B77C25">
        <w:rPr>
          <w:lang w:val="en-GB"/>
        </w:rPr>
        <w:t>pursuit of</w:t>
      </w:r>
      <w:r w:rsidR="00B77C25" w:rsidRPr="007A5B57">
        <w:rPr>
          <w:lang w:val="en-GB"/>
        </w:rPr>
        <w:t xml:space="preserve"> </w:t>
      </w:r>
      <w:r w:rsidRPr="007A5B57">
        <w:rPr>
          <w:lang w:val="en-GB"/>
        </w:rPr>
        <w:t xml:space="preserve">South-South and triangular cooperation </w:t>
      </w:r>
      <w:r w:rsidR="00B77C25">
        <w:rPr>
          <w:lang w:val="en-GB"/>
        </w:rPr>
        <w:t xml:space="preserve">will contribute to the </w:t>
      </w:r>
      <w:r w:rsidRPr="007A5B57">
        <w:rPr>
          <w:lang w:val="en-GB"/>
        </w:rPr>
        <w:t>exchange</w:t>
      </w:r>
      <w:r w:rsidR="00B77C25">
        <w:rPr>
          <w:lang w:val="en-GB"/>
        </w:rPr>
        <w:t xml:space="preserve"> of knowledge</w:t>
      </w:r>
      <w:r w:rsidRPr="007A5B57">
        <w:rPr>
          <w:lang w:val="en-GB"/>
        </w:rPr>
        <w:t>, good practices, and technology among</w:t>
      </w:r>
      <w:r w:rsidR="00B77C25">
        <w:rPr>
          <w:lang w:val="en-GB"/>
        </w:rPr>
        <w:t>st</w:t>
      </w:r>
      <w:r w:rsidRPr="007A5B57">
        <w:rPr>
          <w:lang w:val="en-GB"/>
        </w:rPr>
        <w:t xml:space="preserve"> ASEAN countries.    </w:t>
      </w:r>
    </w:p>
    <w:p w14:paraId="5E899641" w14:textId="37E81338" w:rsidR="007A5B57" w:rsidRPr="007A5B57" w:rsidRDefault="007A5B57" w:rsidP="007A5B57">
      <w:pPr>
        <w:pStyle w:val="CPDTexte"/>
        <w:tabs>
          <w:tab w:val="clear" w:pos="1560"/>
          <w:tab w:val="left" w:pos="1418"/>
        </w:tabs>
        <w:ind w:left="993" w:right="713"/>
        <w:rPr>
          <w:lang w:val="en-GB" w:bidi="en-US"/>
        </w:rPr>
      </w:pPr>
      <w:r w:rsidRPr="007A5B57">
        <w:rPr>
          <w:lang w:val="en-GB"/>
        </w:rPr>
        <w:t xml:space="preserve">Assumptions underpinning the country programme include </w:t>
      </w:r>
      <w:r w:rsidR="001474C8">
        <w:rPr>
          <w:lang w:val="en-GB"/>
        </w:rPr>
        <w:t>investments made by the</w:t>
      </w:r>
      <w:r w:rsidR="001474C8" w:rsidRPr="007A5B57">
        <w:rPr>
          <w:lang w:val="en-GB"/>
        </w:rPr>
        <w:t xml:space="preserve"> </w:t>
      </w:r>
      <w:r w:rsidR="202BEE7F" w:rsidRPr="4C167378">
        <w:rPr>
          <w:lang w:val="en-GB"/>
        </w:rPr>
        <w:t>G</w:t>
      </w:r>
      <w:r w:rsidR="05F1A968" w:rsidRPr="4C167378">
        <w:rPr>
          <w:lang w:val="en-GB"/>
        </w:rPr>
        <w:t>overnment</w:t>
      </w:r>
      <w:r w:rsidR="001474C8">
        <w:rPr>
          <w:lang w:val="en-GB"/>
        </w:rPr>
        <w:t xml:space="preserve"> of </w:t>
      </w:r>
      <w:r w:rsidR="202BEE7F" w:rsidRPr="4C167378">
        <w:rPr>
          <w:lang w:val="en-GB"/>
        </w:rPr>
        <w:t>Cambodia</w:t>
      </w:r>
      <w:r w:rsidRPr="007A5B57" w:rsidDel="001474C8">
        <w:rPr>
          <w:lang w:val="en-GB"/>
        </w:rPr>
        <w:t xml:space="preserve"> </w:t>
      </w:r>
      <w:r w:rsidRPr="007A5B57">
        <w:rPr>
          <w:lang w:val="en-GB"/>
        </w:rPr>
        <w:t>in people</w:t>
      </w:r>
      <w:r w:rsidR="001474C8">
        <w:rPr>
          <w:lang w:val="en-GB"/>
        </w:rPr>
        <w:t xml:space="preserve"> and its</w:t>
      </w:r>
      <w:r w:rsidRPr="007A5B57" w:rsidDel="001474C8">
        <w:rPr>
          <w:lang w:val="en-GB"/>
        </w:rPr>
        <w:t xml:space="preserve"> </w:t>
      </w:r>
      <w:r w:rsidRPr="007A5B57">
        <w:rPr>
          <w:lang w:val="en-GB"/>
        </w:rPr>
        <w:t>prudent approach to public debt management, fulfilment of stated commitments to governance and administrative reforms, NDC and carbon neutrality targets</w:t>
      </w:r>
      <w:r w:rsidR="001474C8">
        <w:rPr>
          <w:lang w:val="en-GB"/>
        </w:rPr>
        <w:t>,</w:t>
      </w:r>
      <w:r w:rsidRPr="007A5B57">
        <w:rPr>
          <w:lang w:val="en-GB"/>
        </w:rPr>
        <w:t xml:space="preserve"> and transformation to a digital society. </w:t>
      </w:r>
      <w:r w:rsidR="202BEE7F" w:rsidRPr="4C167378">
        <w:rPr>
          <w:lang w:val="en-GB"/>
        </w:rPr>
        <w:t>Along</w:t>
      </w:r>
      <w:r w:rsidR="001474C8">
        <w:rPr>
          <w:lang w:val="en-GB"/>
        </w:rPr>
        <w:t xml:space="preserve"> with the</w:t>
      </w:r>
      <w:r w:rsidRPr="007A5B57">
        <w:rPr>
          <w:lang w:val="en-GB"/>
        </w:rPr>
        <w:t xml:space="preserve"> specific risks identified for </w:t>
      </w:r>
      <w:r w:rsidR="202BEE7F" w:rsidRPr="4C167378">
        <w:rPr>
          <w:lang w:val="en-GB"/>
        </w:rPr>
        <w:t xml:space="preserve">the </w:t>
      </w:r>
      <w:r w:rsidR="001474C8">
        <w:rPr>
          <w:lang w:val="en-GB"/>
        </w:rPr>
        <w:t>country</w:t>
      </w:r>
      <w:r w:rsidRPr="007A5B57">
        <w:rPr>
          <w:lang w:val="en-GB"/>
        </w:rPr>
        <w:t xml:space="preserve"> programme</w:t>
      </w:r>
      <w:r w:rsidR="001474C8">
        <w:rPr>
          <w:lang w:val="en-GB"/>
        </w:rPr>
        <w:t xml:space="preserve">, </w:t>
      </w:r>
      <w:r w:rsidRPr="007A5B57">
        <w:rPr>
          <w:lang w:val="en-GB"/>
        </w:rPr>
        <w:t xml:space="preserve">other potential social and environmental risks and impacts will be </w:t>
      </w:r>
      <w:r w:rsidR="001474C8">
        <w:rPr>
          <w:lang w:val="en-GB"/>
        </w:rPr>
        <w:t xml:space="preserve">regularly </w:t>
      </w:r>
      <w:r w:rsidRPr="007A5B57">
        <w:rPr>
          <w:lang w:val="en-GB"/>
        </w:rPr>
        <w:t xml:space="preserve">monitored </w:t>
      </w:r>
      <w:r w:rsidR="05F1A968" w:rsidRPr="4C167378">
        <w:rPr>
          <w:lang w:val="en-GB"/>
        </w:rPr>
        <w:t>as per</w:t>
      </w:r>
      <w:r w:rsidRPr="007A5B57" w:rsidDel="001474C8">
        <w:rPr>
          <w:lang w:val="en-GB"/>
        </w:rPr>
        <w:t xml:space="preserve"> </w:t>
      </w:r>
      <w:r w:rsidRPr="007A5B57">
        <w:rPr>
          <w:lang w:val="en-GB"/>
        </w:rPr>
        <w:t>UNDP Enterprise Risk Management Policy</w:t>
      </w:r>
      <w:r w:rsidR="001474C8">
        <w:rPr>
          <w:lang w:val="en-GB"/>
        </w:rPr>
        <w:t xml:space="preserve">, </w:t>
      </w:r>
      <w:r w:rsidRPr="007A5B57">
        <w:rPr>
          <w:lang w:val="en-GB"/>
        </w:rPr>
        <w:t xml:space="preserve">Social and Environmental Standards, and corresponding accountability and grievance mechanisms. Horizon scanning will be </w:t>
      </w:r>
      <w:r w:rsidR="001474C8">
        <w:rPr>
          <w:lang w:val="en-GB"/>
        </w:rPr>
        <w:t>used</w:t>
      </w:r>
      <w:r w:rsidR="001474C8" w:rsidRPr="007A5B57">
        <w:rPr>
          <w:lang w:val="en-GB"/>
        </w:rPr>
        <w:t xml:space="preserve"> </w:t>
      </w:r>
      <w:r w:rsidRPr="007A5B57">
        <w:rPr>
          <w:lang w:val="en-GB"/>
        </w:rPr>
        <w:t>regularly to apply corrective measures to programme</w:t>
      </w:r>
      <w:r w:rsidR="001474C8">
        <w:rPr>
          <w:lang w:val="en-GB"/>
        </w:rPr>
        <w:t xml:space="preserve"> </w:t>
      </w:r>
      <w:r w:rsidR="00F33239">
        <w:rPr>
          <w:lang w:val="en-GB"/>
        </w:rPr>
        <w:t>action</w:t>
      </w:r>
      <w:r w:rsidRPr="007A5B57">
        <w:rPr>
          <w:lang w:val="en-GB"/>
        </w:rPr>
        <w:t xml:space="preserve">, office structure, </w:t>
      </w:r>
      <w:r w:rsidR="00F33239">
        <w:rPr>
          <w:lang w:val="en-GB"/>
        </w:rPr>
        <w:t xml:space="preserve">and </w:t>
      </w:r>
      <w:r w:rsidR="05F1A968" w:rsidRPr="4C167378">
        <w:rPr>
          <w:lang w:val="en-GB"/>
        </w:rPr>
        <w:t>resource</w:t>
      </w:r>
      <w:r w:rsidRPr="007A5B57">
        <w:rPr>
          <w:lang w:val="en-GB"/>
        </w:rPr>
        <w:t xml:space="preserve"> and partnership mobilization.</w:t>
      </w:r>
    </w:p>
    <w:p w14:paraId="3B998AB1" w14:textId="58F5806E" w:rsidR="007A5B57" w:rsidRPr="007A5B57" w:rsidRDefault="007A5B57" w:rsidP="007A5B57">
      <w:pPr>
        <w:pStyle w:val="CPDTexte"/>
        <w:tabs>
          <w:tab w:val="clear" w:pos="1560"/>
          <w:tab w:val="left" w:pos="1418"/>
        </w:tabs>
        <w:ind w:left="993" w:right="713"/>
        <w:rPr>
          <w:lang w:val="en-GB" w:bidi="en-US"/>
        </w:rPr>
      </w:pPr>
      <w:r w:rsidRPr="007A5B57">
        <w:rPr>
          <w:lang w:val="en-GB"/>
        </w:rPr>
        <w:t>The country programme will be governed by a Board co-chaired by the Council for the Development of Cambodia (CDC) government coordinating entity to review risks, programme results and progress toward UNSDCF</w:t>
      </w:r>
      <w:r w:rsidR="00F33239">
        <w:rPr>
          <w:lang w:val="en-GB"/>
        </w:rPr>
        <w:t xml:space="preserve"> and </w:t>
      </w:r>
      <w:r w:rsidRPr="007A5B57">
        <w:rPr>
          <w:lang w:val="en-GB"/>
        </w:rPr>
        <w:t xml:space="preserve">CPD outcomes. The </w:t>
      </w:r>
      <w:r w:rsidR="000A515A" w:rsidRPr="007A5B57">
        <w:rPr>
          <w:lang w:val="en-GB"/>
        </w:rPr>
        <w:t>monitoring, evaluation, and learning</w:t>
      </w:r>
      <w:r w:rsidRPr="007A5B57">
        <w:rPr>
          <w:lang w:val="en-GB"/>
        </w:rPr>
        <w:t xml:space="preserve"> framework </w:t>
      </w:r>
      <w:r w:rsidR="00F33239">
        <w:rPr>
          <w:lang w:val="en-GB"/>
        </w:rPr>
        <w:t>is</w:t>
      </w:r>
      <w:r w:rsidR="00F33239" w:rsidRPr="007A5B57">
        <w:rPr>
          <w:lang w:val="en-GB"/>
        </w:rPr>
        <w:t xml:space="preserve"> </w:t>
      </w:r>
      <w:r w:rsidR="00F33239">
        <w:rPr>
          <w:lang w:val="en-GB"/>
        </w:rPr>
        <w:t>a critical</w:t>
      </w:r>
      <w:r w:rsidRPr="007A5B57">
        <w:rPr>
          <w:lang w:val="en-GB"/>
        </w:rPr>
        <w:t xml:space="preserve"> instrument </w:t>
      </w:r>
      <w:r w:rsidR="00F33239">
        <w:rPr>
          <w:lang w:val="en-GB"/>
        </w:rPr>
        <w:t>for</w:t>
      </w:r>
      <w:r w:rsidR="00F33239" w:rsidRPr="007A5B57">
        <w:rPr>
          <w:lang w:val="en-GB"/>
        </w:rPr>
        <w:t xml:space="preserve"> </w:t>
      </w:r>
      <w:r w:rsidRPr="007A5B57">
        <w:rPr>
          <w:lang w:val="en-GB"/>
        </w:rPr>
        <w:t>monitor</w:t>
      </w:r>
      <w:r w:rsidR="00F33239">
        <w:rPr>
          <w:lang w:val="en-GB"/>
        </w:rPr>
        <w:t>ing</w:t>
      </w:r>
      <w:r w:rsidRPr="007A5B57">
        <w:rPr>
          <w:lang w:val="en-GB"/>
        </w:rPr>
        <w:t xml:space="preserve"> potential risks at regular intervals </w:t>
      </w:r>
      <w:r w:rsidR="00F33239">
        <w:rPr>
          <w:lang w:val="en-GB"/>
        </w:rPr>
        <w:t>and</w:t>
      </w:r>
      <w:r w:rsidRPr="007A5B57">
        <w:rPr>
          <w:lang w:val="en-GB"/>
        </w:rPr>
        <w:t xml:space="preserve"> as </w:t>
      </w:r>
      <w:r w:rsidR="00F33239">
        <w:rPr>
          <w:lang w:val="en-GB"/>
        </w:rPr>
        <w:t>requested</w:t>
      </w:r>
      <w:r w:rsidR="00F33239" w:rsidRPr="007A5B57">
        <w:rPr>
          <w:lang w:val="en-GB"/>
        </w:rPr>
        <w:t xml:space="preserve"> </w:t>
      </w:r>
      <w:r w:rsidRPr="007A5B57">
        <w:rPr>
          <w:lang w:val="en-GB"/>
        </w:rPr>
        <w:t>by the Board.</w:t>
      </w:r>
    </w:p>
    <w:p w14:paraId="122F308E" w14:textId="57E5A13B" w:rsidR="007A5B57" w:rsidRPr="007A5B57" w:rsidRDefault="007A5B57" w:rsidP="007A5B57">
      <w:pPr>
        <w:pStyle w:val="CPDTexte"/>
        <w:tabs>
          <w:tab w:val="clear" w:pos="1560"/>
          <w:tab w:val="left" w:pos="1418"/>
        </w:tabs>
        <w:ind w:left="993" w:right="713"/>
        <w:rPr>
          <w:lang w:val="en-GB" w:bidi="en-US"/>
        </w:rPr>
      </w:pPr>
      <w:r w:rsidRPr="007A5B57">
        <w:rPr>
          <w:lang w:val="en-GB"/>
        </w:rPr>
        <w:t xml:space="preserve">This country programme outlines UNDP contributions to national results and serves as the primary unit of accountability to the Executive Board for results alignment and resources assigned to the programme at the country level. </w:t>
      </w:r>
      <w:r w:rsidR="00EF2F87">
        <w:rPr>
          <w:lang w:val="en-GB"/>
        </w:rPr>
        <w:t>Managerial a</w:t>
      </w:r>
      <w:r w:rsidRPr="007A5B57">
        <w:rPr>
          <w:lang w:val="en-GB"/>
        </w:rPr>
        <w:t xml:space="preserve">ccountabilities at country, regional and headquarters levels are prescribed in UNDP </w:t>
      </w:r>
      <w:r w:rsidR="000A515A">
        <w:rPr>
          <w:lang w:val="en-GB"/>
        </w:rPr>
        <w:t>p</w:t>
      </w:r>
      <w:r w:rsidRPr="007A5B57">
        <w:rPr>
          <w:lang w:val="en-GB"/>
        </w:rPr>
        <w:t xml:space="preserve">rogramme and </w:t>
      </w:r>
      <w:r w:rsidR="000A515A">
        <w:rPr>
          <w:lang w:val="en-GB"/>
        </w:rPr>
        <w:t>o</w:t>
      </w:r>
      <w:r w:rsidRPr="007A5B57">
        <w:rPr>
          <w:lang w:val="en-GB"/>
        </w:rPr>
        <w:t xml:space="preserve">perations </w:t>
      </w:r>
      <w:r w:rsidR="000A515A">
        <w:rPr>
          <w:lang w:val="en-GB"/>
        </w:rPr>
        <w:t>p</w:t>
      </w:r>
      <w:r w:rsidRPr="007A5B57">
        <w:rPr>
          <w:lang w:val="en-GB"/>
        </w:rPr>
        <w:t xml:space="preserve">olicies and </w:t>
      </w:r>
      <w:r w:rsidR="000A515A">
        <w:rPr>
          <w:lang w:val="en-GB"/>
        </w:rPr>
        <w:t>p</w:t>
      </w:r>
      <w:r w:rsidRPr="007A5B57">
        <w:rPr>
          <w:lang w:val="en-GB"/>
        </w:rPr>
        <w:t xml:space="preserve">rocedures and internal control framework. </w:t>
      </w:r>
    </w:p>
    <w:p w14:paraId="58E6BB2A" w14:textId="5DE7E941" w:rsidR="00E22CA6" w:rsidRPr="007A5B57" w:rsidRDefault="007A5B57" w:rsidP="007A5B57">
      <w:pPr>
        <w:pStyle w:val="CPDTexte"/>
        <w:tabs>
          <w:tab w:val="clear" w:pos="1560"/>
          <w:tab w:val="left" w:pos="1418"/>
        </w:tabs>
        <w:ind w:left="993" w:right="713"/>
        <w:rPr>
          <w:lang w:val="en-GB" w:bidi="en-US"/>
        </w:rPr>
      </w:pPr>
      <w:r w:rsidRPr="007A5B57">
        <w:rPr>
          <w:lang w:val="en-GB"/>
        </w:rPr>
        <w:t xml:space="preserve">The programme will be nationally executed. If necessary, national execution may be replaced by direct execution for part or all </w:t>
      </w:r>
      <w:r w:rsidR="00EF5E24">
        <w:rPr>
          <w:lang w:val="en-GB"/>
        </w:rPr>
        <w:t xml:space="preserve">of </w:t>
      </w:r>
      <w:r w:rsidRPr="007A5B57">
        <w:rPr>
          <w:lang w:val="en-GB"/>
        </w:rPr>
        <w:t xml:space="preserve">the programme to enable response to force majeure. </w:t>
      </w:r>
      <w:r w:rsidR="00657CE1">
        <w:rPr>
          <w:lang w:val="en-GB"/>
        </w:rPr>
        <w:t>h</w:t>
      </w:r>
      <w:r w:rsidRPr="007A5B57">
        <w:rPr>
          <w:lang w:val="en-GB"/>
        </w:rPr>
        <w:t>armoni</w:t>
      </w:r>
      <w:r w:rsidR="00657CE1">
        <w:rPr>
          <w:lang w:val="en-GB"/>
        </w:rPr>
        <w:t>z</w:t>
      </w:r>
      <w:r w:rsidRPr="007A5B57">
        <w:rPr>
          <w:lang w:val="en-GB"/>
        </w:rPr>
        <w:t xml:space="preserve">ed </w:t>
      </w:r>
      <w:r w:rsidR="00657CE1">
        <w:rPr>
          <w:lang w:val="en-GB"/>
        </w:rPr>
        <w:t>a</w:t>
      </w:r>
      <w:r w:rsidRPr="007A5B57">
        <w:rPr>
          <w:lang w:val="en-GB"/>
        </w:rPr>
        <w:t xml:space="preserve">pproach to </w:t>
      </w:r>
      <w:r w:rsidR="00657CE1">
        <w:rPr>
          <w:lang w:val="en-GB"/>
        </w:rPr>
        <w:t>c</w:t>
      </w:r>
      <w:r w:rsidRPr="007A5B57">
        <w:rPr>
          <w:lang w:val="en-GB"/>
        </w:rPr>
        <w:t xml:space="preserve">ash </w:t>
      </w:r>
      <w:r w:rsidR="00657CE1">
        <w:rPr>
          <w:lang w:val="en-GB"/>
        </w:rPr>
        <w:t>t</w:t>
      </w:r>
      <w:r w:rsidRPr="007A5B57">
        <w:rPr>
          <w:lang w:val="en-GB"/>
        </w:rPr>
        <w:t>ransfers, will be used in a coordinated fashion with other U</w:t>
      </w:r>
      <w:r w:rsidR="00EF5E24">
        <w:rPr>
          <w:lang w:val="en-GB"/>
        </w:rPr>
        <w:t xml:space="preserve">nited </w:t>
      </w:r>
      <w:r w:rsidRPr="007A5B57">
        <w:rPr>
          <w:lang w:val="en-GB"/>
        </w:rPr>
        <w:t>N</w:t>
      </w:r>
      <w:r w:rsidR="00EF5E24">
        <w:rPr>
          <w:lang w:val="en-GB"/>
        </w:rPr>
        <w:t>ations</w:t>
      </w:r>
      <w:r w:rsidRPr="007A5B57">
        <w:rPr>
          <w:lang w:val="en-GB"/>
        </w:rPr>
        <w:t xml:space="preserve"> agencies to manage financial risks. Cost definitions and classifications for programme and development effectiveness will be charged to projects concerned.</w:t>
      </w:r>
    </w:p>
    <w:p w14:paraId="2AE2BBC6" w14:textId="77777777" w:rsidR="000A515A" w:rsidRDefault="000A515A">
      <w:pPr>
        <w:rPr>
          <w:b/>
          <w:sz w:val="28"/>
          <w:lang w:val="en-GB"/>
        </w:rPr>
      </w:pPr>
      <w:r>
        <w:rPr>
          <w:lang w:val="en-GB"/>
        </w:rPr>
        <w:br w:type="page"/>
      </w:r>
    </w:p>
    <w:p w14:paraId="744A62C6" w14:textId="3E82617D" w:rsidR="00E22CA6" w:rsidRPr="007A5B57" w:rsidRDefault="00E22CA6" w:rsidP="007A5B57">
      <w:pPr>
        <w:pStyle w:val="Heading2"/>
        <w:numPr>
          <w:ilvl w:val="0"/>
          <w:numId w:val="1"/>
        </w:numPr>
        <w:tabs>
          <w:tab w:val="left" w:pos="1418"/>
        </w:tabs>
        <w:ind w:left="993" w:right="713" w:hanging="567"/>
        <w:jc w:val="left"/>
        <w:rPr>
          <w:rFonts w:ascii="Times New Roman" w:hAnsi="Times New Roman"/>
          <w:lang w:val="en-GB"/>
        </w:rPr>
      </w:pPr>
      <w:r w:rsidRPr="007A5B57">
        <w:rPr>
          <w:rFonts w:ascii="Times New Roman" w:hAnsi="Times New Roman"/>
          <w:lang w:val="en-GB"/>
        </w:rPr>
        <w:lastRenderedPageBreak/>
        <w:t>Monitoring and evaluatio</w:t>
      </w:r>
      <w:r w:rsidR="00BE6E79" w:rsidRPr="007A5B57">
        <w:rPr>
          <w:rFonts w:ascii="Times New Roman" w:hAnsi="Times New Roman"/>
          <w:lang w:val="en-GB"/>
        </w:rPr>
        <w:t>n</w:t>
      </w:r>
      <w:r w:rsidRPr="007A5B57">
        <w:rPr>
          <w:rFonts w:ascii="Times New Roman" w:hAnsi="Times New Roman"/>
          <w:lang w:val="en-GB"/>
        </w:rPr>
        <w:t xml:space="preserve"> </w:t>
      </w:r>
    </w:p>
    <w:p w14:paraId="64BC484E" w14:textId="77777777" w:rsidR="00E22CA6" w:rsidRPr="007A5B57" w:rsidRDefault="00E22CA6" w:rsidP="00E22CA6">
      <w:pPr>
        <w:tabs>
          <w:tab w:val="left" w:pos="1418"/>
        </w:tabs>
        <w:ind w:left="993" w:right="713"/>
        <w:rPr>
          <w:lang w:val="en-GB"/>
        </w:rPr>
      </w:pPr>
    </w:p>
    <w:p w14:paraId="0A8E6C66" w14:textId="02DEA0DB" w:rsidR="007A5B57" w:rsidRPr="007A5B57" w:rsidRDefault="007A5B57" w:rsidP="007A5B57">
      <w:pPr>
        <w:pStyle w:val="CPDTexte"/>
        <w:tabs>
          <w:tab w:val="clear" w:pos="1560"/>
          <w:tab w:val="left" w:pos="1418"/>
        </w:tabs>
        <w:ind w:left="993" w:right="713"/>
        <w:rPr>
          <w:lang w:val="en-GB"/>
        </w:rPr>
      </w:pPr>
      <w:r w:rsidRPr="007A5B57">
        <w:rPr>
          <w:lang w:val="en-GB"/>
        </w:rPr>
        <w:t xml:space="preserve">The new </w:t>
      </w:r>
      <w:r w:rsidR="000A515A" w:rsidRPr="007A5B57">
        <w:rPr>
          <w:lang w:val="en-GB"/>
        </w:rPr>
        <w:t>monitoring, evaluation, and learning</w:t>
      </w:r>
      <w:r w:rsidRPr="007A5B57">
        <w:rPr>
          <w:lang w:val="en-GB"/>
        </w:rPr>
        <w:t xml:space="preserve"> framework will include: </w:t>
      </w:r>
      <w:r w:rsidR="000A7983">
        <w:rPr>
          <w:lang w:val="en-GB"/>
        </w:rPr>
        <w:t>(</w:t>
      </w:r>
      <w:r w:rsidRPr="007A5B57">
        <w:rPr>
          <w:lang w:val="en-GB"/>
        </w:rPr>
        <w:t xml:space="preserve">a) </w:t>
      </w:r>
      <w:r w:rsidRPr="4C167378">
        <w:rPr>
          <w:lang w:val="en-GB"/>
        </w:rPr>
        <w:t>accountability</w:t>
      </w:r>
      <w:r w:rsidRPr="007A5B57">
        <w:rPr>
          <w:lang w:val="en-GB"/>
        </w:rPr>
        <w:t xml:space="preserve"> indicators to mark progress against the UNSDCF</w:t>
      </w:r>
      <w:r w:rsidR="00EF5E24">
        <w:rPr>
          <w:lang w:val="en-GB"/>
        </w:rPr>
        <w:t xml:space="preserve"> and</w:t>
      </w:r>
      <w:r w:rsidRPr="007A5B57">
        <w:rPr>
          <w:lang w:val="en-GB"/>
        </w:rPr>
        <w:t xml:space="preserve"> country programme results and resources framework</w:t>
      </w:r>
      <w:r w:rsidR="000A515A">
        <w:rPr>
          <w:lang w:val="en-GB"/>
        </w:rPr>
        <w:t>;</w:t>
      </w:r>
      <w:r w:rsidRPr="007A5B57">
        <w:rPr>
          <w:lang w:val="en-GB"/>
        </w:rPr>
        <w:t xml:space="preserve"> </w:t>
      </w:r>
      <w:r w:rsidR="000A7983">
        <w:rPr>
          <w:lang w:val="en-GB"/>
        </w:rPr>
        <w:t>(</w:t>
      </w:r>
      <w:r w:rsidRPr="007A5B57">
        <w:rPr>
          <w:lang w:val="en-GB"/>
        </w:rPr>
        <w:t xml:space="preserve">b) </w:t>
      </w:r>
      <w:r w:rsidRPr="4C167378">
        <w:rPr>
          <w:lang w:val="en-GB"/>
        </w:rPr>
        <w:t>system level</w:t>
      </w:r>
      <w:r w:rsidRPr="007A5B57">
        <w:rPr>
          <w:lang w:val="en-GB"/>
        </w:rPr>
        <w:t xml:space="preserve"> indicators to monitor overall system dynamics and risks beyond those associated directly but </w:t>
      </w:r>
      <w:r w:rsidR="00EF5E24">
        <w:rPr>
          <w:lang w:val="en-GB"/>
        </w:rPr>
        <w:t>that</w:t>
      </w:r>
      <w:r w:rsidR="00EF5E24" w:rsidRPr="007A5B57">
        <w:rPr>
          <w:lang w:val="en-GB"/>
        </w:rPr>
        <w:t xml:space="preserve"> </w:t>
      </w:r>
      <w:r w:rsidRPr="007A5B57">
        <w:rPr>
          <w:lang w:val="en-GB"/>
        </w:rPr>
        <w:t xml:space="preserve">have impact on UNDP interventions and programme </w:t>
      </w:r>
      <w:r w:rsidR="05F1A968" w:rsidRPr="4C167378">
        <w:rPr>
          <w:lang w:val="en-GB"/>
        </w:rPr>
        <w:t>hypothes</w:t>
      </w:r>
      <w:r w:rsidR="70CA9289" w:rsidRPr="4C167378">
        <w:rPr>
          <w:lang w:val="en-GB"/>
        </w:rPr>
        <w:t>e</w:t>
      </w:r>
      <w:r w:rsidR="05F1A968" w:rsidRPr="4C167378">
        <w:rPr>
          <w:lang w:val="en-GB"/>
        </w:rPr>
        <w:t>s</w:t>
      </w:r>
      <w:r w:rsidRPr="007A5B57">
        <w:rPr>
          <w:lang w:val="en-GB"/>
        </w:rPr>
        <w:t xml:space="preserve"> and assumptions</w:t>
      </w:r>
      <w:r w:rsidR="000A515A">
        <w:rPr>
          <w:lang w:val="en-GB"/>
        </w:rPr>
        <w:t>;</w:t>
      </w:r>
      <w:r w:rsidRPr="007A5B57">
        <w:rPr>
          <w:lang w:val="en-GB"/>
        </w:rPr>
        <w:t xml:space="preserve"> and </w:t>
      </w:r>
      <w:r w:rsidR="000A7983">
        <w:rPr>
          <w:lang w:val="en-GB"/>
        </w:rPr>
        <w:t>(</w:t>
      </w:r>
      <w:r w:rsidRPr="007A5B57">
        <w:rPr>
          <w:lang w:val="en-GB"/>
        </w:rPr>
        <w:t xml:space="preserve">c) </w:t>
      </w:r>
      <w:r w:rsidRPr="4C167378">
        <w:rPr>
          <w:lang w:val="en-GB"/>
        </w:rPr>
        <w:t>learning</w:t>
      </w:r>
      <w:r w:rsidRPr="007A5B57">
        <w:rPr>
          <w:i/>
          <w:iCs/>
          <w:lang w:val="en-GB"/>
        </w:rPr>
        <w:t xml:space="preserve"> </w:t>
      </w:r>
      <w:r w:rsidRPr="007A5B57">
        <w:rPr>
          <w:lang w:val="en-GB"/>
        </w:rPr>
        <w:t xml:space="preserve">indicators to extract new information and insights on emerging trends that feed into the iterative programming approach. </w:t>
      </w:r>
      <w:r w:rsidR="00EF5E24">
        <w:rPr>
          <w:lang w:val="en-GB"/>
        </w:rPr>
        <w:t xml:space="preserve">The </w:t>
      </w:r>
      <w:r w:rsidRPr="007A5B57">
        <w:rPr>
          <w:lang w:val="en-GB"/>
        </w:rPr>
        <w:t>UNDP learning and research agenda focus</w:t>
      </w:r>
      <w:r w:rsidR="00EF5E24">
        <w:rPr>
          <w:lang w:val="en-GB"/>
        </w:rPr>
        <w:t>es</w:t>
      </w:r>
      <w:r w:rsidRPr="007A5B57">
        <w:rPr>
          <w:lang w:val="en-GB"/>
        </w:rPr>
        <w:t xml:space="preserve"> on expanding </w:t>
      </w:r>
      <w:r w:rsidR="00EF5E24">
        <w:rPr>
          <w:lang w:val="en-GB"/>
        </w:rPr>
        <w:t>the national</w:t>
      </w:r>
      <w:r w:rsidRPr="007A5B57">
        <w:rPr>
          <w:lang w:val="en-GB"/>
        </w:rPr>
        <w:t xml:space="preserve"> knowledge base </w:t>
      </w:r>
      <w:r w:rsidR="00D422DE">
        <w:rPr>
          <w:lang w:val="en-GB"/>
        </w:rPr>
        <w:t>to</w:t>
      </w:r>
      <w:r w:rsidR="00D422DE" w:rsidRPr="007A5B57">
        <w:rPr>
          <w:lang w:val="en-GB"/>
        </w:rPr>
        <w:t xml:space="preserve"> </w:t>
      </w:r>
      <w:r w:rsidR="00EF5E24">
        <w:rPr>
          <w:lang w:val="en-GB"/>
        </w:rPr>
        <w:t>graduat</w:t>
      </w:r>
      <w:r w:rsidR="00D422DE">
        <w:rPr>
          <w:lang w:val="en-GB"/>
        </w:rPr>
        <w:t>e</w:t>
      </w:r>
      <w:r w:rsidR="00EF5E24">
        <w:rPr>
          <w:lang w:val="en-GB"/>
        </w:rPr>
        <w:t xml:space="preserve"> from </w:t>
      </w:r>
      <w:r w:rsidRPr="007A5B57">
        <w:rPr>
          <w:lang w:val="en-GB"/>
        </w:rPr>
        <w:t xml:space="preserve">LDC </w:t>
      </w:r>
      <w:r w:rsidR="00EF5E24">
        <w:rPr>
          <w:lang w:val="en-GB"/>
        </w:rPr>
        <w:t>categorization</w:t>
      </w:r>
      <w:r w:rsidRPr="007A5B57">
        <w:rPr>
          <w:lang w:val="en-GB"/>
        </w:rPr>
        <w:t>,</w:t>
      </w:r>
      <w:r w:rsidR="00D422DE">
        <w:rPr>
          <w:lang w:val="en-GB"/>
        </w:rPr>
        <w:t xml:space="preserve"> and</w:t>
      </w:r>
      <w:r w:rsidRPr="007A5B57">
        <w:rPr>
          <w:lang w:val="en-GB"/>
        </w:rPr>
        <w:t xml:space="preserve"> </w:t>
      </w:r>
      <w:r w:rsidR="00D422DE">
        <w:rPr>
          <w:lang w:val="en-GB"/>
        </w:rPr>
        <w:t xml:space="preserve">in service of </w:t>
      </w:r>
      <w:r w:rsidRPr="007A5B57">
        <w:rPr>
          <w:lang w:val="en-GB"/>
        </w:rPr>
        <w:t xml:space="preserve">SDG acceleration and </w:t>
      </w:r>
      <w:r w:rsidR="00D422DE">
        <w:rPr>
          <w:lang w:val="en-GB"/>
        </w:rPr>
        <w:t xml:space="preserve">overcoming </w:t>
      </w:r>
      <w:r w:rsidR="70CA9289" w:rsidRPr="4C167378">
        <w:rPr>
          <w:lang w:val="en-GB"/>
        </w:rPr>
        <w:t>behavioural</w:t>
      </w:r>
      <w:r w:rsidRPr="007A5B57">
        <w:rPr>
          <w:lang w:val="en-GB"/>
        </w:rPr>
        <w:t xml:space="preserve"> barriers for inclusion</w:t>
      </w:r>
      <w:r w:rsidR="00D422DE">
        <w:rPr>
          <w:lang w:val="en-GB"/>
        </w:rPr>
        <w:t>. T</w:t>
      </w:r>
      <w:r w:rsidR="00EF5E24">
        <w:rPr>
          <w:lang w:val="en-GB"/>
        </w:rPr>
        <w:t xml:space="preserve">he </w:t>
      </w:r>
      <w:r w:rsidRPr="007A5B57">
        <w:rPr>
          <w:lang w:val="en-GB"/>
        </w:rPr>
        <w:t>Accelerator Lab play</w:t>
      </w:r>
      <w:r w:rsidR="00EF5E24">
        <w:rPr>
          <w:lang w:val="en-GB"/>
        </w:rPr>
        <w:t>s</w:t>
      </w:r>
      <w:r w:rsidRPr="007A5B57">
        <w:rPr>
          <w:lang w:val="en-GB"/>
        </w:rPr>
        <w:t xml:space="preserve"> a key role in </w:t>
      </w:r>
      <w:r w:rsidR="00D422DE">
        <w:rPr>
          <w:lang w:val="en-GB"/>
        </w:rPr>
        <w:t>implementing learning and research methods</w:t>
      </w:r>
      <w:r w:rsidRPr="007A5B57">
        <w:rPr>
          <w:lang w:val="en-GB"/>
        </w:rPr>
        <w:t xml:space="preserve">. As capacity development is a significant part of the country programme, </w:t>
      </w:r>
      <w:r w:rsidR="000A515A" w:rsidRPr="007A5B57">
        <w:rPr>
          <w:lang w:val="en-GB"/>
        </w:rPr>
        <w:t>monitoring, evaluation, and learning</w:t>
      </w:r>
      <w:r w:rsidRPr="007A5B57">
        <w:rPr>
          <w:lang w:val="en-GB"/>
        </w:rPr>
        <w:t xml:space="preserve"> include</w:t>
      </w:r>
      <w:r w:rsidR="00EF5E24">
        <w:rPr>
          <w:lang w:val="en-GB"/>
        </w:rPr>
        <w:t>s</w:t>
      </w:r>
      <w:r w:rsidRPr="007A5B57">
        <w:rPr>
          <w:lang w:val="en-GB"/>
        </w:rPr>
        <w:t xml:space="preserve"> different means of tracking progress</w:t>
      </w:r>
      <w:r w:rsidR="00EF5E24">
        <w:rPr>
          <w:lang w:val="en-GB"/>
        </w:rPr>
        <w:t xml:space="preserve">, using </w:t>
      </w:r>
      <w:r w:rsidRPr="007A5B57">
        <w:rPr>
          <w:lang w:val="en-GB"/>
        </w:rPr>
        <w:t>national data, U</w:t>
      </w:r>
      <w:r w:rsidR="00EF5E24">
        <w:rPr>
          <w:lang w:val="en-GB"/>
        </w:rPr>
        <w:t xml:space="preserve">nited </w:t>
      </w:r>
      <w:r w:rsidRPr="007A5B57">
        <w:rPr>
          <w:lang w:val="en-GB"/>
        </w:rPr>
        <w:t>N</w:t>
      </w:r>
      <w:r w:rsidR="00EF5E24">
        <w:rPr>
          <w:lang w:val="en-GB"/>
        </w:rPr>
        <w:t>ations</w:t>
      </w:r>
      <w:r w:rsidRPr="007A5B57">
        <w:rPr>
          <w:lang w:val="en-GB"/>
        </w:rPr>
        <w:t xml:space="preserve"> and other reliable sources of data, big data and innovative system-level indicators. Future analysis and learning loops will be reviewed regularly to identify whether changes in programming direction or strategy </w:t>
      </w:r>
      <w:r w:rsidR="00EF5E24">
        <w:rPr>
          <w:lang w:val="en-GB"/>
        </w:rPr>
        <w:t>are</w:t>
      </w:r>
      <w:r w:rsidRPr="007A5B57">
        <w:rPr>
          <w:lang w:val="en-GB"/>
        </w:rPr>
        <w:t xml:space="preserve"> warranted and </w:t>
      </w:r>
      <w:r w:rsidR="00EF5E24">
        <w:rPr>
          <w:lang w:val="en-GB"/>
        </w:rPr>
        <w:t xml:space="preserve">to </w:t>
      </w:r>
      <w:r w:rsidRPr="007A5B57">
        <w:rPr>
          <w:lang w:val="en-GB"/>
        </w:rPr>
        <w:t xml:space="preserve">inform exit strategies </w:t>
      </w:r>
      <w:r w:rsidR="00EF5E24">
        <w:rPr>
          <w:lang w:val="en-GB"/>
        </w:rPr>
        <w:t>that</w:t>
      </w:r>
      <w:r w:rsidR="00EF5E24" w:rsidRPr="007A5B57">
        <w:rPr>
          <w:lang w:val="en-GB"/>
        </w:rPr>
        <w:t xml:space="preserve"> </w:t>
      </w:r>
      <w:r w:rsidRPr="007A5B57">
        <w:rPr>
          <w:lang w:val="en-GB"/>
        </w:rPr>
        <w:t xml:space="preserve">maximize prospects for sustainability. </w:t>
      </w:r>
    </w:p>
    <w:p w14:paraId="62B121F2" w14:textId="19348862" w:rsidR="007A5B57" w:rsidRPr="007A5B57" w:rsidRDefault="007A5B57">
      <w:pPr>
        <w:pStyle w:val="CPDTexte"/>
        <w:tabs>
          <w:tab w:val="clear" w:pos="1560"/>
          <w:tab w:val="left" w:pos="1418"/>
        </w:tabs>
        <w:spacing w:line="240" w:lineRule="exact"/>
        <w:ind w:left="993" w:right="713"/>
        <w:rPr>
          <w:lang w:val="en-GB"/>
        </w:rPr>
      </w:pPr>
      <w:r w:rsidRPr="007A5B57">
        <w:rPr>
          <w:lang w:val="en-GB"/>
        </w:rPr>
        <w:t xml:space="preserve">UNDP </w:t>
      </w:r>
      <w:r w:rsidR="70CA9289" w:rsidRPr="4C167378">
        <w:rPr>
          <w:lang w:val="en-GB"/>
        </w:rPr>
        <w:t>and</w:t>
      </w:r>
      <w:r w:rsidRPr="007A5B57" w:rsidDel="00EF5E24">
        <w:rPr>
          <w:lang w:val="en-GB"/>
        </w:rPr>
        <w:t xml:space="preserve"> </w:t>
      </w:r>
      <w:r w:rsidRPr="007A5B57">
        <w:rPr>
          <w:lang w:val="en-GB"/>
        </w:rPr>
        <w:t>U</w:t>
      </w:r>
      <w:r w:rsidR="00EF5E24">
        <w:rPr>
          <w:lang w:val="en-GB"/>
        </w:rPr>
        <w:t xml:space="preserve">nited </w:t>
      </w:r>
      <w:r w:rsidRPr="007A5B57">
        <w:rPr>
          <w:lang w:val="en-GB"/>
        </w:rPr>
        <w:t>N</w:t>
      </w:r>
      <w:r w:rsidR="00EF5E24">
        <w:rPr>
          <w:lang w:val="en-GB"/>
        </w:rPr>
        <w:t>ations</w:t>
      </w:r>
      <w:r w:rsidRPr="007A5B57">
        <w:rPr>
          <w:lang w:val="en-GB"/>
        </w:rPr>
        <w:t xml:space="preserve"> partners will strengthen partnerships with the National Institute for Statistics, Ministry of Planning,</w:t>
      </w:r>
      <w:r w:rsidR="00EF5E24">
        <w:rPr>
          <w:lang w:val="en-GB"/>
        </w:rPr>
        <w:t xml:space="preserve"> and</w:t>
      </w:r>
      <w:r w:rsidRPr="007A5B57">
        <w:rPr>
          <w:lang w:val="en-GB"/>
        </w:rPr>
        <w:t xml:space="preserve"> academic and research institutions to build national </w:t>
      </w:r>
      <w:r w:rsidR="05F1A968" w:rsidRPr="4C167378">
        <w:rPr>
          <w:lang w:val="en-GB"/>
        </w:rPr>
        <w:t>capacit</w:t>
      </w:r>
      <w:r w:rsidR="70CA9289" w:rsidRPr="4C167378">
        <w:rPr>
          <w:lang w:val="en-GB"/>
        </w:rPr>
        <w:t>ies</w:t>
      </w:r>
      <w:r w:rsidRPr="007A5B57">
        <w:rPr>
          <w:lang w:val="en-GB"/>
        </w:rPr>
        <w:t xml:space="preserve"> for system-based analysis. </w:t>
      </w:r>
    </w:p>
    <w:p w14:paraId="2440D43E" w14:textId="3960BA86" w:rsidR="007A5B57" w:rsidRPr="007A5B57" w:rsidRDefault="007A5B57">
      <w:pPr>
        <w:pStyle w:val="CPDTexte"/>
        <w:tabs>
          <w:tab w:val="clear" w:pos="1560"/>
          <w:tab w:val="left" w:pos="1418"/>
        </w:tabs>
        <w:spacing w:line="240" w:lineRule="exact"/>
        <w:ind w:left="993" w:right="713"/>
        <w:rPr>
          <w:lang w:val="en-GB"/>
        </w:rPr>
        <w:sectPr w:rsidR="007A5B57" w:rsidRPr="007A5B57" w:rsidSect="00585D54">
          <w:headerReference w:type="even" r:id="rId12"/>
          <w:headerReference w:type="default" r:id="rId13"/>
          <w:footerReference w:type="even" r:id="rId14"/>
          <w:footerReference w:type="default" r:id="rId15"/>
          <w:headerReference w:type="first" r:id="rId16"/>
          <w:pgSz w:w="12240" w:h="15840"/>
          <w:pgMar w:top="1152" w:right="1440" w:bottom="1152" w:left="1440" w:header="720" w:footer="720" w:gutter="0"/>
          <w:cols w:space="720"/>
          <w:titlePg/>
          <w:docGrid w:linePitch="272"/>
        </w:sectPr>
      </w:pPr>
      <w:r w:rsidRPr="007A5B57">
        <w:rPr>
          <w:lang w:val="en-GB"/>
        </w:rPr>
        <w:t xml:space="preserve">Evaluations will be commissioned according to </w:t>
      </w:r>
      <w:r w:rsidR="0013198C">
        <w:rPr>
          <w:lang w:val="en-GB"/>
        </w:rPr>
        <w:t>a</w:t>
      </w:r>
      <w:r w:rsidR="0013198C" w:rsidRPr="007A5B57">
        <w:rPr>
          <w:lang w:val="en-GB"/>
        </w:rPr>
        <w:t xml:space="preserve"> </w:t>
      </w:r>
      <w:r w:rsidRPr="007A5B57">
        <w:rPr>
          <w:lang w:val="en-GB"/>
        </w:rPr>
        <w:t xml:space="preserve">costed evaluation plan </w:t>
      </w:r>
      <w:r w:rsidR="0013198C">
        <w:rPr>
          <w:lang w:val="en-GB"/>
        </w:rPr>
        <w:t>for</w:t>
      </w:r>
      <w:r w:rsidR="0013198C" w:rsidRPr="007A5B57">
        <w:rPr>
          <w:lang w:val="en-GB"/>
        </w:rPr>
        <w:t xml:space="preserve"> </w:t>
      </w:r>
      <w:r w:rsidRPr="007A5B57">
        <w:rPr>
          <w:lang w:val="en-GB"/>
        </w:rPr>
        <w:t>projects and portfolios</w:t>
      </w:r>
      <w:r w:rsidR="0013198C">
        <w:rPr>
          <w:lang w:val="en-GB"/>
        </w:rPr>
        <w:t xml:space="preserve"> that is </w:t>
      </w:r>
      <w:r w:rsidRPr="007A5B57">
        <w:rPr>
          <w:lang w:val="en-GB"/>
        </w:rPr>
        <w:t xml:space="preserve">in line with </w:t>
      </w:r>
      <w:r w:rsidR="05F1A968" w:rsidRPr="4C167378">
        <w:rPr>
          <w:lang w:val="en-GB"/>
        </w:rPr>
        <w:t xml:space="preserve">UNDP </w:t>
      </w:r>
      <w:r w:rsidRPr="007A5B57">
        <w:rPr>
          <w:lang w:val="en-GB"/>
        </w:rPr>
        <w:t>Evaluation Guidelines</w:t>
      </w:r>
      <w:r w:rsidR="0013198C">
        <w:rPr>
          <w:lang w:val="en-GB"/>
        </w:rPr>
        <w:t xml:space="preserve">. These </w:t>
      </w:r>
      <w:r w:rsidRPr="007A5B57">
        <w:rPr>
          <w:lang w:val="en-GB"/>
        </w:rPr>
        <w:t xml:space="preserve">are expected to generate strategic learning </w:t>
      </w:r>
      <w:r w:rsidR="0013198C">
        <w:rPr>
          <w:lang w:val="en-GB"/>
        </w:rPr>
        <w:t xml:space="preserve">outcomes </w:t>
      </w:r>
      <w:r w:rsidRPr="007A5B57">
        <w:rPr>
          <w:lang w:val="en-GB"/>
        </w:rPr>
        <w:t xml:space="preserve">that </w:t>
      </w:r>
      <w:r w:rsidR="0013198C">
        <w:rPr>
          <w:lang w:val="en-GB"/>
        </w:rPr>
        <w:t>can</w:t>
      </w:r>
      <w:r w:rsidR="0013198C" w:rsidRPr="007A5B57">
        <w:rPr>
          <w:lang w:val="en-GB"/>
        </w:rPr>
        <w:t xml:space="preserve"> </w:t>
      </w:r>
      <w:r w:rsidRPr="007A5B57">
        <w:rPr>
          <w:lang w:val="en-GB"/>
        </w:rPr>
        <w:t xml:space="preserve">be leveraged to inform country </w:t>
      </w:r>
      <w:r w:rsidR="05F1A968" w:rsidRPr="4C167378">
        <w:rPr>
          <w:lang w:val="en-GB"/>
        </w:rPr>
        <w:t xml:space="preserve">programme </w:t>
      </w:r>
      <w:r w:rsidRPr="007A5B57">
        <w:rPr>
          <w:lang w:val="en-GB"/>
        </w:rPr>
        <w:t xml:space="preserve">evolution throughout the cycle. Evaluations </w:t>
      </w:r>
      <w:r w:rsidRPr="007A5B57" w:rsidDel="0013198C">
        <w:rPr>
          <w:lang w:val="en-GB"/>
        </w:rPr>
        <w:t>will be</w:t>
      </w:r>
      <w:r w:rsidRPr="007A5B57">
        <w:rPr>
          <w:lang w:val="en-GB"/>
        </w:rPr>
        <w:t xml:space="preserve"> designed to review </w:t>
      </w:r>
      <w:r w:rsidR="05F1A968" w:rsidRPr="4C167378">
        <w:rPr>
          <w:lang w:val="en-GB"/>
        </w:rPr>
        <w:t>UNDP</w:t>
      </w:r>
      <w:r w:rsidRPr="007A5B57">
        <w:rPr>
          <w:lang w:val="en-GB"/>
        </w:rPr>
        <w:t xml:space="preserve"> interventions</w:t>
      </w:r>
      <w:r w:rsidR="05F1A968" w:rsidRPr="4C167378">
        <w:rPr>
          <w:lang w:val="en-GB"/>
        </w:rPr>
        <w:t xml:space="preserve"> </w:t>
      </w:r>
      <w:r w:rsidR="0C462733" w:rsidRPr="4C167378">
        <w:rPr>
          <w:lang w:val="en-GB"/>
        </w:rPr>
        <w:t>and</w:t>
      </w:r>
      <w:r w:rsidRPr="007A5B57">
        <w:rPr>
          <w:lang w:val="en-GB"/>
        </w:rPr>
        <w:t xml:space="preserve"> their effectiveness and responsiveness to the broader </w:t>
      </w:r>
      <w:r w:rsidR="05F1A968" w:rsidRPr="4C167378">
        <w:rPr>
          <w:lang w:val="en-GB"/>
        </w:rPr>
        <w:t>system</w:t>
      </w:r>
      <w:r w:rsidRPr="007A5B57">
        <w:rPr>
          <w:lang w:val="en-GB"/>
        </w:rPr>
        <w:t xml:space="preserve"> dynamic, including differential impacts of interventions on women</w:t>
      </w:r>
      <w:r w:rsidR="003275F6">
        <w:rPr>
          <w:lang w:val="en-GB"/>
        </w:rPr>
        <w:t xml:space="preserve"> and </w:t>
      </w:r>
      <w:r w:rsidRPr="007A5B57">
        <w:rPr>
          <w:lang w:val="en-GB"/>
        </w:rPr>
        <w:t>other specified groups</w:t>
      </w:r>
      <w:r w:rsidR="003275F6">
        <w:rPr>
          <w:lang w:val="en-GB"/>
        </w:rPr>
        <w:t>,</w:t>
      </w:r>
      <w:r w:rsidRPr="007A5B57">
        <w:rPr>
          <w:lang w:val="en-GB"/>
        </w:rPr>
        <w:t xml:space="preserve"> </w:t>
      </w:r>
      <w:r w:rsidR="003275F6">
        <w:rPr>
          <w:lang w:val="en-GB"/>
        </w:rPr>
        <w:t>according to</w:t>
      </w:r>
      <w:r w:rsidR="003275F6" w:rsidRPr="007A5B57">
        <w:rPr>
          <w:lang w:val="en-GB"/>
        </w:rPr>
        <w:t xml:space="preserve"> </w:t>
      </w:r>
      <w:r w:rsidRPr="007A5B57">
        <w:rPr>
          <w:lang w:val="en-GB"/>
        </w:rPr>
        <w:t xml:space="preserve">relevant </w:t>
      </w:r>
      <w:r w:rsidR="05F1A968" w:rsidRPr="4C167378">
        <w:rPr>
          <w:lang w:val="en-GB"/>
        </w:rPr>
        <w:t>intersectional</w:t>
      </w:r>
      <w:r w:rsidR="000A7983">
        <w:rPr>
          <w:lang w:val="en-GB"/>
        </w:rPr>
        <w:t xml:space="preserve"> themes</w:t>
      </w:r>
      <w:r w:rsidR="05F1A968" w:rsidRPr="4C167378">
        <w:rPr>
          <w:lang w:val="en-GB"/>
        </w:rPr>
        <w:t>.</w:t>
      </w:r>
      <w:r w:rsidRPr="007A5B57">
        <w:rPr>
          <w:lang w:val="en-GB"/>
        </w:rPr>
        <w:t xml:space="preserve"> UNDP will ensure five per cent of the programme budget is used for </w:t>
      </w:r>
      <w:r w:rsidR="000A515A" w:rsidRPr="007A5B57">
        <w:rPr>
          <w:lang w:val="en-GB"/>
        </w:rPr>
        <w:t>monitoring, evaluation, and learning</w:t>
      </w:r>
      <w:r w:rsidRPr="007A5B57">
        <w:rPr>
          <w:lang w:val="en-GB"/>
        </w:rPr>
        <w:t xml:space="preserve"> implementation (including capacity building) </w:t>
      </w:r>
      <w:r w:rsidRPr="007A5B57" w:rsidDel="003275F6">
        <w:rPr>
          <w:lang w:val="en-GB"/>
        </w:rPr>
        <w:t xml:space="preserve">and use the </w:t>
      </w:r>
      <w:r w:rsidRPr="007A5B57" w:rsidDel="00354A46">
        <w:rPr>
          <w:lang w:val="en-GB"/>
        </w:rPr>
        <w:t xml:space="preserve">corporate gender marker to ensure </w:t>
      </w:r>
      <w:r w:rsidRPr="007A5B57">
        <w:rPr>
          <w:lang w:val="en-GB"/>
        </w:rPr>
        <w:t>15 per cent</w:t>
      </w:r>
      <w:r w:rsidRPr="007A5B57" w:rsidDel="00354A46">
        <w:rPr>
          <w:lang w:val="en-GB"/>
        </w:rPr>
        <w:t xml:space="preserve"> </w:t>
      </w:r>
      <w:r w:rsidRPr="007A5B57" w:rsidDel="00727368">
        <w:rPr>
          <w:lang w:val="en-GB"/>
        </w:rPr>
        <w:t xml:space="preserve">is </w:t>
      </w:r>
      <w:r w:rsidRPr="007A5B57" w:rsidDel="00354A46">
        <w:rPr>
          <w:lang w:val="en-GB"/>
        </w:rPr>
        <w:t xml:space="preserve">geared </w:t>
      </w:r>
      <w:r w:rsidR="05F1A968" w:rsidRPr="4C167378">
        <w:rPr>
          <w:lang w:val="en-GB"/>
        </w:rPr>
        <w:t>toward</w:t>
      </w:r>
      <w:r w:rsidRPr="007A5B57">
        <w:rPr>
          <w:lang w:val="en-GB"/>
        </w:rPr>
        <w:t xml:space="preserve"> advancing gender equality.</w:t>
      </w:r>
    </w:p>
    <w:p w14:paraId="5D0C17DE" w14:textId="1D76295E" w:rsidR="00357B24" w:rsidRPr="007A5B57" w:rsidRDefault="00357B24" w:rsidP="00357B24">
      <w:pPr>
        <w:spacing w:after="120"/>
        <w:ind w:left="1151" w:right="1151" w:hanging="881"/>
        <w:rPr>
          <w:b/>
          <w:color w:val="000000"/>
          <w:lang w:val="en-GB"/>
        </w:rPr>
      </w:pPr>
      <w:r w:rsidRPr="000A7983">
        <w:rPr>
          <w:b/>
          <w:color w:val="000000" w:themeColor="text1"/>
          <w:sz w:val="24"/>
          <w:lang w:val="en-GB"/>
        </w:rPr>
        <w:lastRenderedPageBreak/>
        <w:t>Annex</w:t>
      </w:r>
      <w:r w:rsidR="00354A46" w:rsidRPr="000A7983">
        <w:rPr>
          <w:b/>
          <w:color w:val="000000" w:themeColor="text1"/>
          <w:sz w:val="24"/>
          <w:lang w:val="en-GB"/>
        </w:rPr>
        <w:t xml:space="preserve"> </w:t>
      </w:r>
      <w:r w:rsidR="229A2402" w:rsidRPr="000A7983">
        <w:rPr>
          <w:b/>
          <w:color w:val="000000" w:themeColor="text1"/>
          <w:sz w:val="24"/>
          <w:lang w:val="en-GB"/>
        </w:rPr>
        <w:t>-</w:t>
      </w:r>
      <w:r w:rsidRPr="000A7983">
        <w:rPr>
          <w:b/>
          <w:color w:val="000000" w:themeColor="text1"/>
          <w:sz w:val="24"/>
          <w:lang w:val="en-GB"/>
        </w:rPr>
        <w:t xml:space="preserve"> Results and resources framework for </w:t>
      </w:r>
      <w:r w:rsidR="00BE6E79" w:rsidRPr="007A5B57">
        <w:rPr>
          <w:b/>
          <w:sz w:val="24"/>
          <w:szCs w:val="24"/>
          <w:lang w:val="en-GB"/>
        </w:rPr>
        <w:t>Cambodia</w:t>
      </w:r>
      <w:r w:rsidR="00BD60F3" w:rsidRPr="000A7983">
        <w:rPr>
          <w:b/>
          <w:color w:val="000000" w:themeColor="text1"/>
          <w:sz w:val="24"/>
          <w:lang w:val="en-GB"/>
        </w:rPr>
        <w:t xml:space="preserve"> </w:t>
      </w:r>
      <w:r w:rsidRPr="000A7983">
        <w:rPr>
          <w:b/>
          <w:color w:val="000000" w:themeColor="text1"/>
          <w:sz w:val="24"/>
          <w:lang w:val="en-GB"/>
        </w:rPr>
        <w:t>(202</w:t>
      </w:r>
      <w:r w:rsidR="00BE6E79" w:rsidRPr="000A7983">
        <w:rPr>
          <w:b/>
          <w:color w:val="000000" w:themeColor="text1"/>
          <w:sz w:val="24"/>
          <w:lang w:val="en-GB"/>
        </w:rPr>
        <w:t>4</w:t>
      </w:r>
      <w:r w:rsidRPr="000A7983">
        <w:rPr>
          <w:b/>
          <w:color w:val="000000" w:themeColor="text1"/>
          <w:sz w:val="24"/>
          <w:lang w:val="en-GB"/>
        </w:rPr>
        <w:t>-202</w:t>
      </w:r>
      <w:r w:rsidR="00BE6E79" w:rsidRPr="000A7983">
        <w:rPr>
          <w:b/>
          <w:color w:val="000000" w:themeColor="text1"/>
          <w:sz w:val="24"/>
          <w:lang w:val="en-GB"/>
        </w:rPr>
        <w:t>8</w:t>
      </w:r>
      <w:r w:rsidRPr="000A7983">
        <w:rPr>
          <w:b/>
          <w:color w:val="000000" w:themeColor="text1"/>
          <w:sz w:val="24"/>
          <w:lang w:val="en-GB"/>
        </w:rPr>
        <w:t>)</w:t>
      </w:r>
    </w:p>
    <w:tbl>
      <w:tblPr>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505"/>
        <w:gridCol w:w="1634"/>
        <w:gridCol w:w="4109"/>
        <w:gridCol w:w="2007"/>
        <w:gridCol w:w="2615"/>
      </w:tblGrid>
      <w:tr w:rsidR="007A5B57" w:rsidRPr="007A5B57" w14:paraId="705B8D2B" w14:textId="77777777">
        <w:trPr>
          <w:trHeight w:val="25"/>
        </w:trPr>
        <w:tc>
          <w:tcPr>
            <w:tcW w:w="12870" w:type="dxa"/>
            <w:gridSpan w:val="5"/>
            <w:shd w:val="clear" w:color="auto" w:fill="DBE5F1" w:themeFill="accent1" w:themeFillTint="33"/>
          </w:tcPr>
          <w:p w14:paraId="4FC269A4" w14:textId="3B6D1C67" w:rsidR="007A5B57" w:rsidRPr="007A5B57" w:rsidRDefault="007A5B57">
            <w:pPr>
              <w:tabs>
                <w:tab w:val="left" w:pos="3330"/>
              </w:tabs>
              <w:rPr>
                <w:color w:val="000000" w:themeColor="text1"/>
                <w:sz w:val="16"/>
                <w:szCs w:val="16"/>
                <w:lang w:val="en-GB"/>
              </w:rPr>
            </w:pPr>
            <w:r w:rsidRPr="007A5B57">
              <w:rPr>
                <w:b/>
                <w:color w:val="000000" w:themeColor="text1"/>
                <w:sz w:val="16"/>
                <w:szCs w:val="16"/>
                <w:lang w:val="en-GB"/>
              </w:rPr>
              <w:t xml:space="preserve">NATIONAL PRIORITY OR GOAL: </w:t>
            </w:r>
            <w:r w:rsidRPr="00DB1FE0">
              <w:rPr>
                <w:rFonts w:eastAsia="Calibri"/>
                <w:bCs/>
                <w:color w:val="000000" w:themeColor="text1"/>
                <w:sz w:val="16"/>
                <w:szCs w:val="16"/>
                <w:lang w:val="en-GB"/>
              </w:rPr>
              <w:t>SDGs</w:t>
            </w:r>
            <w:r w:rsidRPr="007A5B57">
              <w:rPr>
                <w:rFonts w:eastAsia="Calibri"/>
                <w:color w:val="000000" w:themeColor="text1"/>
                <w:sz w:val="16"/>
                <w:szCs w:val="16"/>
                <w:lang w:val="en-GB"/>
              </w:rPr>
              <w:t xml:space="preserve"> 1, 2, 3, 4, 5, 10, 16, 17</w:t>
            </w:r>
            <w:r w:rsidR="00354A46">
              <w:rPr>
                <w:rFonts w:eastAsia="Calibri"/>
                <w:color w:val="000000" w:themeColor="text1"/>
                <w:sz w:val="16"/>
                <w:szCs w:val="16"/>
                <w:lang w:val="en-GB"/>
              </w:rPr>
              <w:t>.</w:t>
            </w:r>
          </w:p>
        </w:tc>
      </w:tr>
      <w:tr w:rsidR="007A5B57" w:rsidRPr="007A5B57" w14:paraId="56678D8A" w14:textId="77777777">
        <w:trPr>
          <w:trHeight w:val="124"/>
        </w:trPr>
        <w:tc>
          <w:tcPr>
            <w:tcW w:w="12870" w:type="dxa"/>
            <w:gridSpan w:val="5"/>
            <w:shd w:val="clear" w:color="auto" w:fill="DBE5F1" w:themeFill="accent1" w:themeFillTint="33"/>
          </w:tcPr>
          <w:p w14:paraId="0343AD9A" w14:textId="77777777" w:rsidR="007A5B57" w:rsidRPr="007A5B57" w:rsidRDefault="007A5B57">
            <w:pPr>
              <w:tabs>
                <w:tab w:val="left" w:pos="3330"/>
              </w:tabs>
              <w:rPr>
                <w:color w:val="000000" w:themeColor="text1"/>
                <w:sz w:val="16"/>
                <w:szCs w:val="16"/>
                <w:lang w:val="en-GB"/>
              </w:rPr>
            </w:pPr>
            <w:r w:rsidRPr="007A5B57">
              <w:rPr>
                <w:b/>
                <w:color w:val="000000" w:themeColor="text1"/>
                <w:sz w:val="16"/>
                <w:szCs w:val="16"/>
                <w:lang w:val="en-GB"/>
              </w:rPr>
              <w:t>COOPERATION FRAMEWORK OUTCOME INVOLVING UNDP #1:</w:t>
            </w:r>
            <w:r w:rsidRPr="007A5B57">
              <w:rPr>
                <w:color w:val="000000" w:themeColor="text1"/>
                <w:sz w:val="16"/>
                <w:szCs w:val="16"/>
                <w:lang w:val="en-GB"/>
              </w:rPr>
              <w:t xml:space="preserve"> </w:t>
            </w:r>
            <w:r w:rsidRPr="007A5B57">
              <w:rPr>
                <w:b/>
                <w:color w:val="000000" w:themeColor="text1"/>
                <w:sz w:val="16"/>
                <w:szCs w:val="16"/>
                <w:lang w:val="en-GB"/>
              </w:rPr>
              <w:t>By 2028, people in Cambodia, especially those at risk of being left behind, are healthier and benefit from improved gender-responsive education and social protection.</w:t>
            </w:r>
          </w:p>
        </w:tc>
      </w:tr>
      <w:tr w:rsidR="007A5B57" w:rsidRPr="007A5B57" w14:paraId="6DE51839" w14:textId="77777777">
        <w:trPr>
          <w:trHeight w:val="124"/>
        </w:trPr>
        <w:tc>
          <w:tcPr>
            <w:tcW w:w="12870" w:type="dxa"/>
            <w:gridSpan w:val="5"/>
            <w:shd w:val="clear" w:color="auto" w:fill="DBE5F1" w:themeFill="accent1" w:themeFillTint="33"/>
          </w:tcPr>
          <w:p w14:paraId="5DADC17F" w14:textId="674C1A68" w:rsidR="007A5B57" w:rsidRPr="007A5B57" w:rsidRDefault="007A5B57">
            <w:pPr>
              <w:tabs>
                <w:tab w:val="left" w:pos="3330"/>
              </w:tabs>
              <w:rPr>
                <w:b/>
                <w:color w:val="000000" w:themeColor="text1"/>
                <w:sz w:val="16"/>
                <w:szCs w:val="16"/>
                <w:lang w:val="en-GB"/>
              </w:rPr>
            </w:pPr>
            <w:r w:rsidRPr="007A5B57">
              <w:rPr>
                <w:b/>
                <w:color w:val="000000" w:themeColor="text1"/>
                <w:sz w:val="16"/>
                <w:szCs w:val="16"/>
                <w:lang w:val="en-GB"/>
              </w:rPr>
              <w:t>RELATED STRATEGIC PLAN OUTCOME:</w:t>
            </w:r>
            <w:r w:rsidRPr="000A5F9A">
              <w:rPr>
                <w:b/>
                <w:iCs/>
                <w:color w:val="000000" w:themeColor="text1"/>
                <w:sz w:val="16"/>
                <w:szCs w:val="16"/>
                <w:lang w:val="en-GB"/>
              </w:rPr>
              <w:t xml:space="preserve"> </w:t>
            </w:r>
            <w:r w:rsidRPr="2851AD81">
              <w:rPr>
                <w:color w:val="000000" w:themeColor="text1"/>
                <w:sz w:val="16"/>
                <w:szCs w:val="16"/>
                <w:lang w:val="en-GB"/>
              </w:rPr>
              <w:t>Outcome 2</w:t>
            </w:r>
            <w:r w:rsidR="00354A46">
              <w:rPr>
                <w:iCs/>
                <w:color w:val="000000" w:themeColor="text1"/>
                <w:sz w:val="16"/>
                <w:szCs w:val="16"/>
                <w:lang w:val="en-GB"/>
              </w:rPr>
              <w:t xml:space="preserve"> </w:t>
            </w:r>
            <w:r w:rsidR="229A2402" w:rsidRPr="2851AD81">
              <w:rPr>
                <w:color w:val="000000" w:themeColor="text1"/>
                <w:sz w:val="16"/>
                <w:szCs w:val="16"/>
                <w:lang w:val="en-GB"/>
              </w:rPr>
              <w:t>-</w:t>
            </w:r>
            <w:r w:rsidRPr="2851AD81">
              <w:rPr>
                <w:color w:val="000000" w:themeColor="text1"/>
                <w:sz w:val="16"/>
                <w:szCs w:val="16"/>
                <w:lang w:val="en-GB"/>
              </w:rPr>
              <w:t xml:space="preserve"> No one left behind, </w:t>
            </w:r>
            <w:r w:rsidR="229A2402" w:rsidRPr="2851AD81">
              <w:rPr>
                <w:color w:val="000000" w:themeColor="text1"/>
                <w:sz w:val="16"/>
                <w:szCs w:val="16"/>
                <w:lang w:val="en-GB"/>
              </w:rPr>
              <w:t>centring</w:t>
            </w:r>
            <w:r w:rsidRPr="2851AD81">
              <w:rPr>
                <w:color w:val="000000" w:themeColor="text1"/>
                <w:sz w:val="16"/>
                <w:szCs w:val="16"/>
                <w:lang w:val="en-GB"/>
              </w:rPr>
              <w:t xml:space="preserve"> on equitable access to opportunities and a rights-based approach to human agency and human development</w:t>
            </w:r>
            <w:r w:rsidR="00354A46" w:rsidRPr="2851AD81">
              <w:rPr>
                <w:color w:val="000000" w:themeColor="text1"/>
                <w:sz w:val="16"/>
                <w:szCs w:val="16"/>
                <w:lang w:val="en-GB"/>
              </w:rPr>
              <w:t>.</w:t>
            </w:r>
          </w:p>
        </w:tc>
      </w:tr>
      <w:tr w:rsidR="007A5B57" w:rsidRPr="007A5B57" w14:paraId="2E0F840E" w14:textId="77777777">
        <w:trPr>
          <w:trHeight w:val="322"/>
        </w:trPr>
        <w:tc>
          <w:tcPr>
            <w:tcW w:w="2505" w:type="dxa"/>
            <w:shd w:val="clear" w:color="auto" w:fill="DBE5F1" w:themeFill="accent1" w:themeFillTint="33"/>
            <w:tcMar>
              <w:top w:w="72" w:type="dxa"/>
              <w:left w:w="144" w:type="dxa"/>
              <w:bottom w:w="72" w:type="dxa"/>
              <w:right w:w="144" w:type="dxa"/>
            </w:tcMar>
            <w:vAlign w:val="center"/>
          </w:tcPr>
          <w:p w14:paraId="08DF42EA" w14:textId="77777777" w:rsidR="007A5B57" w:rsidRPr="007A5B57" w:rsidRDefault="007A5B57">
            <w:pPr>
              <w:tabs>
                <w:tab w:val="left" w:pos="3330"/>
              </w:tabs>
              <w:jc w:val="center"/>
              <w:rPr>
                <w:color w:val="000000"/>
                <w:sz w:val="16"/>
                <w:szCs w:val="16"/>
                <w:lang w:val="en-GB"/>
              </w:rPr>
            </w:pPr>
            <w:r w:rsidRPr="007A5B57">
              <w:rPr>
                <w:b/>
                <w:color w:val="000000"/>
                <w:sz w:val="16"/>
                <w:szCs w:val="16"/>
                <w:lang w:val="en-GB"/>
              </w:rPr>
              <w:t>COOPERATION FRAMEWORK OUTCOME INDICATOR(S), BASELINES, TARGET(S)</w:t>
            </w:r>
          </w:p>
        </w:tc>
        <w:tc>
          <w:tcPr>
            <w:tcW w:w="1634" w:type="dxa"/>
            <w:shd w:val="clear" w:color="auto" w:fill="DBE5F1" w:themeFill="accent1" w:themeFillTint="33"/>
            <w:vAlign w:val="center"/>
          </w:tcPr>
          <w:p w14:paraId="7816B663" w14:textId="77777777" w:rsidR="007A5B57" w:rsidRPr="007A5B57" w:rsidRDefault="007A5B57">
            <w:pPr>
              <w:tabs>
                <w:tab w:val="left" w:pos="3330"/>
              </w:tabs>
              <w:jc w:val="center"/>
              <w:rPr>
                <w:b/>
                <w:color w:val="000000"/>
                <w:sz w:val="16"/>
                <w:szCs w:val="16"/>
                <w:lang w:val="en-GB"/>
              </w:rPr>
            </w:pPr>
            <w:r w:rsidRPr="007A5B57">
              <w:rPr>
                <w:b/>
                <w:color w:val="000000"/>
                <w:sz w:val="16"/>
                <w:szCs w:val="16"/>
                <w:lang w:val="en-GB"/>
              </w:rPr>
              <w:t>DATA SOURCE AND FREQUENCY OF DATA COLLECTION, AND RESPONSIBILITIES</w:t>
            </w:r>
          </w:p>
        </w:tc>
        <w:tc>
          <w:tcPr>
            <w:tcW w:w="4109" w:type="dxa"/>
            <w:shd w:val="clear" w:color="auto" w:fill="DBE5F1" w:themeFill="accent1" w:themeFillTint="33"/>
            <w:tcMar>
              <w:top w:w="72" w:type="dxa"/>
              <w:left w:w="144" w:type="dxa"/>
              <w:bottom w:w="72" w:type="dxa"/>
              <w:right w:w="144" w:type="dxa"/>
            </w:tcMar>
            <w:vAlign w:val="center"/>
          </w:tcPr>
          <w:p w14:paraId="1A5FFAB0" w14:textId="77777777" w:rsidR="007A5B57" w:rsidRPr="007A5B57" w:rsidRDefault="007A5B57">
            <w:pPr>
              <w:tabs>
                <w:tab w:val="left" w:pos="3330"/>
              </w:tabs>
              <w:jc w:val="center"/>
              <w:rPr>
                <w:color w:val="000000"/>
                <w:sz w:val="16"/>
                <w:szCs w:val="16"/>
                <w:lang w:val="en-GB"/>
              </w:rPr>
            </w:pPr>
            <w:r w:rsidRPr="007A5B57">
              <w:rPr>
                <w:b/>
                <w:color w:val="000000"/>
                <w:sz w:val="16"/>
                <w:szCs w:val="16"/>
                <w:lang w:val="en-GB"/>
              </w:rPr>
              <w:t xml:space="preserve">INDICATIVE COUNTRY PROGRAMME OUTPUTS </w:t>
            </w:r>
          </w:p>
        </w:tc>
        <w:tc>
          <w:tcPr>
            <w:tcW w:w="2007" w:type="dxa"/>
            <w:shd w:val="clear" w:color="auto" w:fill="DBE5F1" w:themeFill="accent1" w:themeFillTint="33"/>
          </w:tcPr>
          <w:p w14:paraId="6F20FC30" w14:textId="775755E6" w:rsidR="007A5B57" w:rsidRPr="007A5B57" w:rsidRDefault="007A5B57">
            <w:pPr>
              <w:tabs>
                <w:tab w:val="left" w:pos="3330"/>
              </w:tabs>
              <w:jc w:val="center"/>
              <w:rPr>
                <w:b/>
                <w:color w:val="000000"/>
                <w:sz w:val="16"/>
                <w:szCs w:val="16"/>
                <w:lang w:val="en-GB"/>
              </w:rPr>
            </w:pPr>
            <w:r w:rsidRPr="000A7983">
              <w:rPr>
                <w:b/>
                <w:color w:val="000000" w:themeColor="text1"/>
                <w:sz w:val="16"/>
                <w:lang w:val="en-GB"/>
              </w:rPr>
              <w:t>MAJOR PARTNERS/ PARTNERSHIPS</w:t>
            </w:r>
          </w:p>
          <w:p w14:paraId="5F77BDDD" w14:textId="77777777" w:rsidR="007A5B57" w:rsidRPr="007A5B57" w:rsidRDefault="007A5B57">
            <w:pPr>
              <w:tabs>
                <w:tab w:val="left" w:pos="3330"/>
              </w:tabs>
              <w:jc w:val="center"/>
              <w:rPr>
                <w:b/>
                <w:color w:val="000000"/>
                <w:sz w:val="16"/>
                <w:szCs w:val="16"/>
                <w:lang w:val="en-GB"/>
              </w:rPr>
            </w:pPr>
            <w:r w:rsidRPr="007A5B57">
              <w:rPr>
                <w:b/>
                <w:color w:val="000000"/>
                <w:sz w:val="16"/>
                <w:szCs w:val="16"/>
                <w:lang w:val="en-GB"/>
              </w:rPr>
              <w:t>FRAMEWORKS</w:t>
            </w:r>
          </w:p>
        </w:tc>
        <w:tc>
          <w:tcPr>
            <w:tcW w:w="2615" w:type="dxa"/>
            <w:shd w:val="clear" w:color="auto" w:fill="DBE5F1" w:themeFill="accent1" w:themeFillTint="33"/>
            <w:tcMar>
              <w:top w:w="15" w:type="dxa"/>
              <w:left w:w="108" w:type="dxa"/>
              <w:bottom w:w="0" w:type="dxa"/>
              <w:right w:w="108" w:type="dxa"/>
            </w:tcMar>
            <w:vAlign w:val="center"/>
          </w:tcPr>
          <w:p w14:paraId="0FBBAE04" w14:textId="77777777" w:rsidR="007A5B57" w:rsidRPr="007A5B57" w:rsidRDefault="007A5B57">
            <w:pPr>
              <w:tabs>
                <w:tab w:val="left" w:pos="3330"/>
              </w:tabs>
              <w:jc w:val="center"/>
              <w:rPr>
                <w:i/>
                <w:color w:val="0000FF"/>
                <w:sz w:val="16"/>
                <w:szCs w:val="16"/>
                <w:lang w:val="en-GB"/>
              </w:rPr>
            </w:pPr>
            <w:r w:rsidRPr="007A5B57">
              <w:rPr>
                <w:b/>
                <w:color w:val="000000"/>
                <w:sz w:val="16"/>
                <w:szCs w:val="16"/>
                <w:lang w:val="en-GB"/>
              </w:rPr>
              <w:t>ESTIMATED COST BY OUTCOME (US$)</w:t>
            </w:r>
          </w:p>
        </w:tc>
      </w:tr>
      <w:tr w:rsidR="007A5B57" w:rsidRPr="007A5B57" w14:paraId="339AF368" w14:textId="77777777">
        <w:trPr>
          <w:trHeight w:val="548"/>
        </w:trPr>
        <w:tc>
          <w:tcPr>
            <w:tcW w:w="2505" w:type="dxa"/>
            <w:vMerge w:val="restart"/>
            <w:tcMar>
              <w:top w:w="72" w:type="dxa"/>
              <w:left w:w="144" w:type="dxa"/>
              <w:bottom w:w="72" w:type="dxa"/>
              <w:right w:w="144" w:type="dxa"/>
            </w:tcMar>
          </w:tcPr>
          <w:p w14:paraId="3F5E441A" w14:textId="547C180F" w:rsidR="007A5B57" w:rsidRPr="007A5B57" w:rsidRDefault="007A5B57">
            <w:pPr>
              <w:tabs>
                <w:tab w:val="left" w:pos="3330"/>
              </w:tabs>
              <w:rPr>
                <w:sz w:val="16"/>
                <w:szCs w:val="16"/>
                <w:lang w:val="en-GB"/>
              </w:rPr>
            </w:pPr>
            <w:r w:rsidRPr="2851AD81">
              <w:rPr>
                <w:b/>
                <w:sz w:val="16"/>
                <w:szCs w:val="16"/>
                <w:lang w:val="en-GB"/>
              </w:rPr>
              <w:t>Indicator:</w:t>
            </w:r>
            <w:r w:rsidRPr="007A5B57">
              <w:rPr>
                <w:sz w:val="16"/>
                <w:szCs w:val="16"/>
                <w:lang w:val="en-GB"/>
              </w:rPr>
              <w:t xml:space="preserve"> </w:t>
            </w:r>
            <w:r w:rsidR="00033DC5">
              <w:rPr>
                <w:sz w:val="16"/>
                <w:szCs w:val="16"/>
                <w:lang w:val="en-GB"/>
              </w:rPr>
              <w:t>Universal Health Coverage (</w:t>
            </w:r>
            <w:r w:rsidRPr="007A5B57">
              <w:rPr>
                <w:sz w:val="16"/>
                <w:szCs w:val="16"/>
                <w:lang w:val="en-GB"/>
              </w:rPr>
              <w:t>UHC</w:t>
            </w:r>
            <w:r w:rsidR="00033DC5">
              <w:rPr>
                <w:sz w:val="16"/>
                <w:szCs w:val="16"/>
                <w:lang w:val="en-GB"/>
              </w:rPr>
              <w:t>)</w:t>
            </w:r>
            <w:r w:rsidRPr="007A5B57">
              <w:rPr>
                <w:sz w:val="16"/>
                <w:szCs w:val="16"/>
                <w:lang w:val="en-GB"/>
              </w:rPr>
              <w:t xml:space="preserve"> service coverage index score </w:t>
            </w:r>
          </w:p>
          <w:p w14:paraId="1E676D4B" w14:textId="77777777" w:rsidR="007A5B57" w:rsidRPr="007A5B57" w:rsidRDefault="007A5B57">
            <w:pPr>
              <w:tabs>
                <w:tab w:val="left" w:pos="3330"/>
              </w:tabs>
              <w:rPr>
                <w:sz w:val="16"/>
                <w:szCs w:val="16"/>
                <w:lang w:val="en-GB"/>
              </w:rPr>
            </w:pPr>
          </w:p>
          <w:p w14:paraId="00D8938B" w14:textId="77777777" w:rsidR="007A5B57" w:rsidRPr="007A5B57" w:rsidRDefault="007A5B57">
            <w:pPr>
              <w:tabs>
                <w:tab w:val="left" w:pos="3330"/>
              </w:tabs>
              <w:rPr>
                <w:sz w:val="16"/>
                <w:szCs w:val="16"/>
                <w:lang w:val="en-GB"/>
              </w:rPr>
            </w:pPr>
            <w:r w:rsidRPr="2851AD81">
              <w:rPr>
                <w:b/>
                <w:sz w:val="16"/>
                <w:szCs w:val="16"/>
                <w:lang w:val="en-GB"/>
              </w:rPr>
              <w:t>Baseline (2023):</w:t>
            </w:r>
            <w:r w:rsidRPr="007A5B57">
              <w:rPr>
                <w:sz w:val="16"/>
                <w:szCs w:val="16"/>
                <w:lang w:val="en-GB"/>
              </w:rPr>
              <w:t xml:space="preserve"> 58</w:t>
            </w:r>
          </w:p>
          <w:p w14:paraId="0FA0DEF1" w14:textId="77777777" w:rsidR="007A5B57" w:rsidRPr="007A5B57" w:rsidRDefault="007A5B57">
            <w:pPr>
              <w:tabs>
                <w:tab w:val="left" w:pos="3330"/>
              </w:tabs>
              <w:rPr>
                <w:sz w:val="16"/>
                <w:szCs w:val="16"/>
                <w:lang w:val="en-GB"/>
              </w:rPr>
            </w:pPr>
            <w:r w:rsidRPr="2851AD81">
              <w:rPr>
                <w:b/>
                <w:sz w:val="16"/>
                <w:szCs w:val="16"/>
                <w:lang w:val="en-GB"/>
              </w:rPr>
              <w:t>Target (2028):</w:t>
            </w:r>
            <w:r w:rsidRPr="007A5B57">
              <w:rPr>
                <w:sz w:val="16"/>
                <w:szCs w:val="16"/>
                <w:lang w:val="en-GB"/>
              </w:rPr>
              <w:t xml:space="preserve"> 70</w:t>
            </w:r>
          </w:p>
          <w:p w14:paraId="299573CF" w14:textId="77777777" w:rsidR="007A5B57" w:rsidRPr="007A5B57" w:rsidRDefault="007A5B57">
            <w:pPr>
              <w:tabs>
                <w:tab w:val="left" w:pos="3330"/>
              </w:tabs>
              <w:rPr>
                <w:sz w:val="16"/>
                <w:szCs w:val="16"/>
                <w:lang w:val="en-GB"/>
              </w:rPr>
            </w:pPr>
          </w:p>
          <w:p w14:paraId="65888A46" w14:textId="77777777" w:rsidR="007A5B57" w:rsidRPr="007A5B57" w:rsidDel="008A65B1" w:rsidRDefault="007A5B57">
            <w:pPr>
              <w:tabs>
                <w:tab w:val="left" w:pos="3330"/>
              </w:tabs>
              <w:rPr>
                <w:sz w:val="16"/>
                <w:szCs w:val="16"/>
                <w:lang w:val="en-GB"/>
              </w:rPr>
            </w:pPr>
          </w:p>
          <w:p w14:paraId="422D9F38" w14:textId="77777777" w:rsidR="007A5B57" w:rsidRPr="007A5B57" w:rsidDel="008A65B1" w:rsidRDefault="007A5B57">
            <w:pPr>
              <w:tabs>
                <w:tab w:val="left" w:pos="3330"/>
              </w:tabs>
              <w:rPr>
                <w:sz w:val="16"/>
                <w:szCs w:val="16"/>
                <w:lang w:val="en-GB"/>
              </w:rPr>
            </w:pPr>
            <w:r w:rsidRPr="2851AD81">
              <w:rPr>
                <w:b/>
                <w:sz w:val="16"/>
                <w:szCs w:val="16"/>
                <w:lang w:val="en-GB"/>
              </w:rPr>
              <w:t>Indicator:</w:t>
            </w:r>
            <w:r w:rsidRPr="007A5B57">
              <w:rPr>
                <w:sz w:val="16"/>
                <w:szCs w:val="16"/>
                <w:lang w:val="en-GB"/>
              </w:rPr>
              <w:t xml:space="preserve"> Proportion of population covered by (nationally appropriate) social protection floors/systems (SDG 1.3.1): c) elderly persons; g) the poor and vulnerable.</w:t>
            </w:r>
          </w:p>
          <w:p w14:paraId="6B420C32" w14:textId="3E811C17" w:rsidR="007A5B57" w:rsidRPr="00354A46" w:rsidRDefault="007A5B57">
            <w:pPr>
              <w:tabs>
                <w:tab w:val="left" w:pos="3330"/>
              </w:tabs>
              <w:rPr>
                <w:b/>
                <w:sz w:val="16"/>
                <w:szCs w:val="16"/>
                <w:lang w:val="en-GB"/>
              </w:rPr>
            </w:pPr>
            <w:r w:rsidRPr="2851AD81">
              <w:rPr>
                <w:b/>
                <w:sz w:val="16"/>
                <w:szCs w:val="16"/>
                <w:lang w:val="en-GB"/>
              </w:rPr>
              <w:t>Baseline (2022)</w:t>
            </w:r>
            <w:r w:rsidR="00354A46" w:rsidRPr="2851AD81">
              <w:rPr>
                <w:b/>
                <w:sz w:val="16"/>
                <w:szCs w:val="16"/>
                <w:lang w:val="en-GB"/>
              </w:rPr>
              <w:t>:</w:t>
            </w:r>
          </w:p>
          <w:p w14:paraId="5FDAC6BC" w14:textId="77777777" w:rsidR="007A5B57" w:rsidRPr="007A5B57" w:rsidRDefault="007A5B57" w:rsidP="007A5B57">
            <w:pPr>
              <w:pStyle w:val="ListParagraph"/>
              <w:numPr>
                <w:ilvl w:val="0"/>
                <w:numId w:val="5"/>
              </w:numPr>
              <w:tabs>
                <w:tab w:val="left" w:pos="3330"/>
              </w:tabs>
              <w:ind w:left="570" w:hanging="180"/>
              <w:rPr>
                <w:sz w:val="16"/>
                <w:szCs w:val="16"/>
                <w:lang w:val="en-GB"/>
              </w:rPr>
            </w:pPr>
            <w:r w:rsidRPr="007A5B57">
              <w:rPr>
                <w:sz w:val="16"/>
                <w:szCs w:val="16"/>
                <w:lang w:val="en-GB"/>
              </w:rPr>
              <w:t>9%</w:t>
            </w:r>
          </w:p>
          <w:p w14:paraId="6706FBC7" w14:textId="5FF9697F" w:rsidR="007A5B57" w:rsidRPr="007A5B57" w:rsidDel="008A65B1" w:rsidRDefault="007A5B57">
            <w:pPr>
              <w:tabs>
                <w:tab w:val="left" w:pos="3330"/>
              </w:tabs>
              <w:ind w:left="360"/>
              <w:rPr>
                <w:sz w:val="16"/>
                <w:szCs w:val="16"/>
                <w:lang w:val="en-GB"/>
              </w:rPr>
            </w:pPr>
            <w:r w:rsidRPr="007A5B57">
              <w:rPr>
                <w:sz w:val="16"/>
                <w:szCs w:val="16"/>
                <w:lang w:val="en-GB"/>
              </w:rPr>
              <w:t xml:space="preserve">g) 30% (17.88% of all </w:t>
            </w:r>
            <w:r w:rsidR="00033DC5">
              <w:rPr>
                <w:sz w:val="16"/>
                <w:szCs w:val="16"/>
                <w:lang w:val="en-GB"/>
              </w:rPr>
              <w:t xml:space="preserve">people living with </w:t>
            </w:r>
            <w:r w:rsidRPr="007A5B57">
              <w:rPr>
                <w:sz w:val="16"/>
                <w:szCs w:val="16"/>
                <w:lang w:val="en-GB"/>
              </w:rPr>
              <w:t>HIV)</w:t>
            </w:r>
          </w:p>
          <w:p w14:paraId="11F5E733" w14:textId="77777777" w:rsidR="007A5B57" w:rsidRPr="007A5B57" w:rsidDel="008A65B1" w:rsidRDefault="007A5B57">
            <w:pPr>
              <w:tabs>
                <w:tab w:val="left" w:pos="3330"/>
              </w:tabs>
              <w:rPr>
                <w:sz w:val="16"/>
                <w:szCs w:val="16"/>
                <w:lang w:val="en-GB"/>
              </w:rPr>
            </w:pPr>
          </w:p>
          <w:p w14:paraId="21B34434" w14:textId="67749078" w:rsidR="007A5B57" w:rsidRPr="00354A46" w:rsidRDefault="007A5B57">
            <w:pPr>
              <w:tabs>
                <w:tab w:val="left" w:pos="3330"/>
              </w:tabs>
              <w:rPr>
                <w:b/>
                <w:sz w:val="16"/>
                <w:szCs w:val="16"/>
                <w:lang w:val="en-GB"/>
              </w:rPr>
            </w:pPr>
            <w:r w:rsidRPr="2851AD81">
              <w:rPr>
                <w:b/>
                <w:sz w:val="16"/>
                <w:szCs w:val="16"/>
                <w:lang w:val="en-GB"/>
              </w:rPr>
              <w:t>Target (2028)</w:t>
            </w:r>
            <w:r w:rsidR="00354A46" w:rsidRPr="2851AD81">
              <w:rPr>
                <w:b/>
                <w:sz w:val="16"/>
                <w:szCs w:val="16"/>
                <w:lang w:val="en-GB"/>
              </w:rPr>
              <w:t>:</w:t>
            </w:r>
          </w:p>
          <w:p w14:paraId="754C4CF7" w14:textId="77777777" w:rsidR="007A5B57" w:rsidRPr="007A5B57" w:rsidRDefault="007A5B57" w:rsidP="007A5B57">
            <w:pPr>
              <w:pStyle w:val="ListParagraph"/>
              <w:numPr>
                <w:ilvl w:val="0"/>
                <w:numId w:val="6"/>
              </w:numPr>
              <w:tabs>
                <w:tab w:val="left" w:pos="3330"/>
              </w:tabs>
              <w:ind w:left="570" w:hanging="210"/>
              <w:rPr>
                <w:sz w:val="16"/>
                <w:szCs w:val="16"/>
                <w:lang w:val="en-GB"/>
              </w:rPr>
            </w:pPr>
            <w:r w:rsidRPr="007A5B57">
              <w:rPr>
                <w:sz w:val="16"/>
                <w:szCs w:val="16"/>
                <w:lang w:val="en-GB"/>
              </w:rPr>
              <w:t>48.8%</w:t>
            </w:r>
          </w:p>
          <w:p w14:paraId="0B3183EA" w14:textId="2D75E3E2" w:rsidR="007A5B57" w:rsidRPr="007A5B57" w:rsidRDefault="007A5B57">
            <w:pPr>
              <w:tabs>
                <w:tab w:val="left" w:pos="3330"/>
              </w:tabs>
              <w:ind w:left="360"/>
              <w:rPr>
                <w:sz w:val="16"/>
                <w:szCs w:val="16"/>
                <w:lang w:val="en-GB"/>
              </w:rPr>
            </w:pPr>
            <w:r w:rsidRPr="007A5B57">
              <w:rPr>
                <w:sz w:val="16"/>
                <w:szCs w:val="16"/>
                <w:lang w:val="en-GB"/>
              </w:rPr>
              <w:t xml:space="preserve">g) 30% (30% </w:t>
            </w:r>
            <w:r w:rsidR="00033DC5">
              <w:rPr>
                <w:sz w:val="16"/>
                <w:szCs w:val="16"/>
                <w:lang w:val="en-GB"/>
              </w:rPr>
              <w:t xml:space="preserve">people living with </w:t>
            </w:r>
            <w:r w:rsidRPr="007A5B57">
              <w:rPr>
                <w:sz w:val="16"/>
                <w:szCs w:val="16"/>
                <w:lang w:val="en-GB"/>
              </w:rPr>
              <w:t>HIV)</w:t>
            </w:r>
          </w:p>
          <w:p w14:paraId="059E55F1" w14:textId="77777777" w:rsidR="007A5B57" w:rsidRPr="007A5B57" w:rsidRDefault="007A5B57">
            <w:pPr>
              <w:tabs>
                <w:tab w:val="left" w:pos="3330"/>
              </w:tabs>
              <w:rPr>
                <w:sz w:val="16"/>
                <w:szCs w:val="16"/>
                <w:lang w:val="en-GB"/>
              </w:rPr>
            </w:pPr>
          </w:p>
          <w:p w14:paraId="2653BF4A" w14:textId="77777777" w:rsidR="007A5B57" w:rsidRPr="007A5B57" w:rsidRDefault="007A5B57">
            <w:pPr>
              <w:tabs>
                <w:tab w:val="left" w:pos="3330"/>
              </w:tabs>
              <w:rPr>
                <w:sz w:val="16"/>
                <w:szCs w:val="16"/>
                <w:lang w:val="en-GB"/>
              </w:rPr>
            </w:pPr>
          </w:p>
          <w:p w14:paraId="18E41F8B" w14:textId="1318C9E4" w:rsidR="007A5B57" w:rsidRPr="007A5B57" w:rsidRDefault="007A5B57">
            <w:pPr>
              <w:tabs>
                <w:tab w:val="left" w:pos="3330"/>
              </w:tabs>
              <w:rPr>
                <w:sz w:val="16"/>
                <w:szCs w:val="16"/>
                <w:lang w:val="en-GB"/>
              </w:rPr>
            </w:pPr>
          </w:p>
          <w:p w14:paraId="029ADF95" w14:textId="77777777" w:rsidR="007A5B57" w:rsidRPr="007A5B57" w:rsidRDefault="007A5B57">
            <w:pPr>
              <w:tabs>
                <w:tab w:val="left" w:pos="3330"/>
              </w:tabs>
              <w:rPr>
                <w:sz w:val="16"/>
                <w:szCs w:val="16"/>
                <w:lang w:val="en-GB"/>
              </w:rPr>
            </w:pPr>
          </w:p>
          <w:p w14:paraId="0A800091" w14:textId="77777777" w:rsidR="007A5B57" w:rsidRPr="007A5B57" w:rsidRDefault="007A5B57">
            <w:pPr>
              <w:tabs>
                <w:tab w:val="left" w:pos="3330"/>
              </w:tabs>
              <w:rPr>
                <w:sz w:val="16"/>
                <w:szCs w:val="16"/>
                <w:lang w:val="en-GB"/>
              </w:rPr>
            </w:pPr>
          </w:p>
          <w:p w14:paraId="6BA27F4F" w14:textId="77777777" w:rsidR="007A5B57" w:rsidRPr="007A5B57" w:rsidRDefault="007A5B57">
            <w:pPr>
              <w:tabs>
                <w:tab w:val="left" w:pos="3330"/>
              </w:tabs>
              <w:rPr>
                <w:color w:val="000000"/>
                <w:sz w:val="16"/>
                <w:szCs w:val="16"/>
                <w:lang w:val="en-GB"/>
              </w:rPr>
            </w:pPr>
            <w:r w:rsidRPr="2851AD81">
              <w:rPr>
                <w:b/>
                <w:sz w:val="16"/>
                <w:szCs w:val="16"/>
                <w:lang w:val="en-GB"/>
              </w:rPr>
              <w:t>Indicator</w:t>
            </w:r>
            <w:r w:rsidRPr="2851AD81">
              <w:rPr>
                <w:b/>
                <w:lang w:val="en-GB"/>
              </w:rPr>
              <w:t>:</w:t>
            </w:r>
            <w:r w:rsidRPr="007A5B57">
              <w:rPr>
                <w:lang w:val="en-GB"/>
              </w:rPr>
              <w:t xml:space="preserve"> </w:t>
            </w:r>
            <w:r w:rsidRPr="000A7983">
              <w:rPr>
                <w:color w:val="000000" w:themeColor="text1"/>
                <w:sz w:val="16"/>
                <w:lang w:val="en-GB"/>
              </w:rPr>
              <w:t>Area of mine-contaminated land is cleared/released for safe access.</w:t>
            </w:r>
          </w:p>
          <w:p w14:paraId="53FAF938" w14:textId="77777777" w:rsidR="007A5B57" w:rsidRPr="007A5B57" w:rsidRDefault="007A5B57">
            <w:pPr>
              <w:tabs>
                <w:tab w:val="left" w:pos="3330"/>
              </w:tabs>
              <w:rPr>
                <w:color w:val="000000" w:themeColor="text1"/>
                <w:sz w:val="16"/>
                <w:szCs w:val="16"/>
                <w:lang w:val="en-GB"/>
              </w:rPr>
            </w:pPr>
            <w:r w:rsidRPr="007A5B57">
              <w:rPr>
                <w:color w:val="000000" w:themeColor="text1"/>
                <w:sz w:val="16"/>
                <w:szCs w:val="16"/>
                <w:lang w:val="en-GB"/>
              </w:rPr>
              <w:t>Baseline (2023):287,654 ha</w:t>
            </w:r>
          </w:p>
          <w:p w14:paraId="5E37A9E4" w14:textId="77777777" w:rsidR="007A5B57" w:rsidRPr="007A5B57" w:rsidRDefault="007A5B57">
            <w:pPr>
              <w:tabs>
                <w:tab w:val="left" w:pos="3330"/>
              </w:tabs>
              <w:rPr>
                <w:lang w:val="en-GB"/>
              </w:rPr>
            </w:pPr>
          </w:p>
          <w:p w14:paraId="187D73C9" w14:textId="77777777" w:rsidR="007A5B57" w:rsidRPr="007A5B57" w:rsidRDefault="007A5B57">
            <w:pPr>
              <w:tabs>
                <w:tab w:val="left" w:pos="3330"/>
              </w:tabs>
              <w:rPr>
                <w:lang w:val="en-GB"/>
              </w:rPr>
            </w:pPr>
            <w:r w:rsidRPr="2851AD81">
              <w:rPr>
                <w:b/>
                <w:color w:val="000000" w:themeColor="text1"/>
                <w:sz w:val="16"/>
                <w:szCs w:val="16"/>
                <w:lang w:val="en-GB"/>
              </w:rPr>
              <w:t>Target (2028):</w:t>
            </w:r>
            <w:r w:rsidRPr="007A5B57">
              <w:rPr>
                <w:color w:val="000000" w:themeColor="text1"/>
                <w:sz w:val="16"/>
                <w:szCs w:val="16"/>
                <w:lang w:val="en-GB"/>
              </w:rPr>
              <w:t xml:space="preserve"> 290,033 ha</w:t>
            </w:r>
          </w:p>
          <w:p w14:paraId="1FCFA556" w14:textId="77777777" w:rsidR="007A5B57" w:rsidRPr="007A5B57" w:rsidRDefault="007A5B57">
            <w:pPr>
              <w:tabs>
                <w:tab w:val="left" w:pos="3330"/>
              </w:tabs>
              <w:rPr>
                <w:sz w:val="16"/>
                <w:szCs w:val="16"/>
                <w:lang w:val="en-GB"/>
              </w:rPr>
            </w:pPr>
            <w:r w:rsidRPr="007A5B57">
              <w:rPr>
                <w:lang w:val="en-GB"/>
              </w:rPr>
              <w:lastRenderedPageBreak/>
              <w:br/>
            </w:r>
          </w:p>
        </w:tc>
        <w:tc>
          <w:tcPr>
            <w:tcW w:w="1634" w:type="dxa"/>
            <w:vMerge w:val="restart"/>
          </w:tcPr>
          <w:p w14:paraId="7C069A5F" w14:textId="77777777" w:rsidR="007A5B57" w:rsidRPr="007A5B57" w:rsidRDefault="007A5B57">
            <w:pPr>
              <w:tabs>
                <w:tab w:val="left" w:pos="3330"/>
              </w:tabs>
              <w:rPr>
                <w:sz w:val="16"/>
                <w:szCs w:val="16"/>
                <w:lang w:val="en-GB"/>
              </w:rPr>
            </w:pPr>
          </w:p>
          <w:p w14:paraId="245D2F51" w14:textId="77777777" w:rsidR="007A5B57" w:rsidRPr="007A5B57" w:rsidRDefault="007A5B57">
            <w:pPr>
              <w:tabs>
                <w:tab w:val="left" w:pos="3330"/>
              </w:tabs>
              <w:rPr>
                <w:color w:val="000000" w:themeColor="text1"/>
                <w:sz w:val="16"/>
                <w:szCs w:val="16"/>
                <w:lang w:val="en-GB"/>
              </w:rPr>
            </w:pPr>
          </w:p>
          <w:p w14:paraId="25ECF332" w14:textId="77777777" w:rsidR="007A5B57" w:rsidRPr="007A5B57" w:rsidRDefault="007A5B57">
            <w:pPr>
              <w:tabs>
                <w:tab w:val="left" w:pos="3330"/>
              </w:tabs>
              <w:rPr>
                <w:sz w:val="16"/>
                <w:szCs w:val="16"/>
                <w:lang w:val="en-GB"/>
              </w:rPr>
            </w:pPr>
          </w:p>
          <w:p w14:paraId="0E3A848F" w14:textId="77777777" w:rsidR="007A5B57" w:rsidRPr="007A5B57" w:rsidRDefault="007A5B57">
            <w:pPr>
              <w:tabs>
                <w:tab w:val="left" w:pos="3330"/>
              </w:tabs>
              <w:rPr>
                <w:sz w:val="16"/>
                <w:szCs w:val="16"/>
                <w:lang w:val="en-GB"/>
              </w:rPr>
            </w:pPr>
          </w:p>
          <w:p w14:paraId="75FC08AF" w14:textId="0AAABA0A" w:rsidR="007A5B57" w:rsidRPr="007A5B57" w:rsidRDefault="007A5B57">
            <w:pPr>
              <w:tabs>
                <w:tab w:val="left" w:pos="3330"/>
              </w:tabs>
              <w:rPr>
                <w:sz w:val="16"/>
                <w:szCs w:val="16"/>
                <w:lang w:val="en-GB"/>
              </w:rPr>
            </w:pPr>
            <w:r w:rsidRPr="007A5B57">
              <w:rPr>
                <w:sz w:val="16"/>
                <w:szCs w:val="16"/>
                <w:lang w:val="en-GB"/>
              </w:rPr>
              <w:t>WHO/</w:t>
            </w:r>
            <w:r w:rsidR="00354A46">
              <w:rPr>
                <w:sz w:val="16"/>
                <w:szCs w:val="16"/>
                <w:lang w:val="en-GB"/>
              </w:rPr>
              <w:t>World Bank</w:t>
            </w:r>
            <w:r w:rsidR="00354A46" w:rsidRPr="007A5B57">
              <w:rPr>
                <w:sz w:val="16"/>
                <w:szCs w:val="16"/>
                <w:lang w:val="en-GB"/>
              </w:rPr>
              <w:t xml:space="preserve"> </w:t>
            </w:r>
            <w:r w:rsidRPr="007A5B57">
              <w:rPr>
                <w:sz w:val="16"/>
                <w:szCs w:val="16"/>
                <w:lang w:val="en-GB"/>
              </w:rPr>
              <w:t>global UHC Monitoring Database Every 2 years.</w:t>
            </w:r>
          </w:p>
          <w:p w14:paraId="60E61E41" w14:textId="77777777" w:rsidR="007A5B57" w:rsidRPr="007A5B57" w:rsidRDefault="007A5B57">
            <w:pPr>
              <w:tabs>
                <w:tab w:val="left" w:pos="3330"/>
              </w:tabs>
              <w:rPr>
                <w:sz w:val="16"/>
                <w:szCs w:val="16"/>
                <w:lang w:val="en-GB"/>
              </w:rPr>
            </w:pPr>
          </w:p>
          <w:p w14:paraId="7723870A" w14:textId="77777777" w:rsidR="007A5B57" w:rsidRPr="007A5B57" w:rsidRDefault="007A5B57">
            <w:pPr>
              <w:tabs>
                <w:tab w:val="left" w:pos="3330"/>
              </w:tabs>
              <w:rPr>
                <w:sz w:val="16"/>
                <w:szCs w:val="16"/>
                <w:lang w:val="en-GB"/>
              </w:rPr>
            </w:pPr>
          </w:p>
          <w:p w14:paraId="29008C43" w14:textId="77777777" w:rsidR="007A5B57" w:rsidRPr="007A5B57" w:rsidRDefault="007A5B57">
            <w:pPr>
              <w:tabs>
                <w:tab w:val="left" w:pos="3330"/>
              </w:tabs>
              <w:rPr>
                <w:sz w:val="16"/>
                <w:szCs w:val="16"/>
                <w:lang w:val="en-GB"/>
              </w:rPr>
            </w:pPr>
          </w:p>
          <w:p w14:paraId="1511A31C" w14:textId="77777777" w:rsidR="007A5B57" w:rsidRPr="007A5B57" w:rsidRDefault="007A5B57">
            <w:pPr>
              <w:tabs>
                <w:tab w:val="left" w:pos="3330"/>
              </w:tabs>
              <w:rPr>
                <w:sz w:val="16"/>
                <w:szCs w:val="16"/>
                <w:lang w:val="en-GB"/>
              </w:rPr>
            </w:pPr>
          </w:p>
          <w:p w14:paraId="60AB288F" w14:textId="027BB05B" w:rsidR="007A5B57" w:rsidRPr="007A5B57" w:rsidRDefault="007A5B57">
            <w:pPr>
              <w:tabs>
                <w:tab w:val="left" w:pos="3330"/>
              </w:tabs>
              <w:rPr>
                <w:sz w:val="16"/>
                <w:szCs w:val="16"/>
                <w:lang w:val="en-GB"/>
              </w:rPr>
            </w:pPr>
            <w:r w:rsidRPr="007A5B57">
              <w:rPr>
                <w:sz w:val="16"/>
                <w:szCs w:val="16"/>
                <w:lang w:val="en-GB"/>
              </w:rPr>
              <w:t>U</w:t>
            </w:r>
            <w:r w:rsidR="00354A46">
              <w:rPr>
                <w:sz w:val="16"/>
                <w:szCs w:val="16"/>
                <w:lang w:val="en-GB"/>
              </w:rPr>
              <w:t xml:space="preserve">nited </w:t>
            </w:r>
            <w:r w:rsidRPr="007A5B57">
              <w:rPr>
                <w:sz w:val="16"/>
                <w:szCs w:val="16"/>
                <w:lang w:val="en-GB"/>
              </w:rPr>
              <w:t>N</w:t>
            </w:r>
            <w:r w:rsidR="00354A46">
              <w:rPr>
                <w:sz w:val="16"/>
                <w:szCs w:val="16"/>
                <w:lang w:val="en-GB"/>
              </w:rPr>
              <w:t>ations</w:t>
            </w:r>
            <w:r w:rsidRPr="007A5B57">
              <w:rPr>
                <w:sz w:val="16"/>
                <w:szCs w:val="16"/>
                <w:lang w:val="en-GB"/>
              </w:rPr>
              <w:t xml:space="preserve"> estimates based on NSPC, N</w:t>
            </w:r>
            <w:r w:rsidR="001E0724">
              <w:rPr>
                <w:sz w:val="16"/>
                <w:szCs w:val="16"/>
                <w:lang w:val="en-GB"/>
              </w:rPr>
              <w:t xml:space="preserve">ational Social Security Fund </w:t>
            </w:r>
            <w:r w:rsidRPr="007A5B57">
              <w:rPr>
                <w:sz w:val="16"/>
                <w:szCs w:val="16"/>
                <w:lang w:val="en-GB"/>
              </w:rPr>
              <w:t>and N</w:t>
            </w:r>
            <w:r w:rsidR="001E0724">
              <w:rPr>
                <w:sz w:val="16"/>
                <w:szCs w:val="16"/>
                <w:lang w:val="en-GB"/>
              </w:rPr>
              <w:t xml:space="preserve">ational </w:t>
            </w:r>
            <w:r w:rsidRPr="007A5B57">
              <w:rPr>
                <w:sz w:val="16"/>
                <w:szCs w:val="16"/>
                <w:lang w:val="en-GB"/>
              </w:rPr>
              <w:t>S</w:t>
            </w:r>
            <w:r w:rsidR="001E0724">
              <w:rPr>
                <w:sz w:val="16"/>
                <w:szCs w:val="16"/>
                <w:lang w:val="en-GB"/>
              </w:rPr>
              <w:t xml:space="preserve">ocial </w:t>
            </w:r>
            <w:r w:rsidRPr="007A5B57">
              <w:rPr>
                <w:sz w:val="16"/>
                <w:szCs w:val="16"/>
                <w:lang w:val="en-GB"/>
              </w:rPr>
              <w:t>A</w:t>
            </w:r>
            <w:r w:rsidR="001E0724">
              <w:rPr>
                <w:sz w:val="16"/>
                <w:szCs w:val="16"/>
                <w:lang w:val="en-GB"/>
              </w:rPr>
              <w:t xml:space="preserve">ssistance </w:t>
            </w:r>
            <w:r w:rsidRPr="007A5B57">
              <w:rPr>
                <w:sz w:val="16"/>
                <w:szCs w:val="16"/>
                <w:lang w:val="en-GB"/>
              </w:rPr>
              <w:t>F</w:t>
            </w:r>
            <w:r w:rsidR="001E0724">
              <w:rPr>
                <w:sz w:val="16"/>
                <w:szCs w:val="16"/>
                <w:lang w:val="en-GB"/>
              </w:rPr>
              <w:t xml:space="preserve">und </w:t>
            </w:r>
            <w:r w:rsidRPr="007A5B57">
              <w:rPr>
                <w:sz w:val="16"/>
                <w:szCs w:val="16"/>
                <w:lang w:val="en-GB"/>
              </w:rPr>
              <w:t xml:space="preserve">data. </w:t>
            </w:r>
          </w:p>
          <w:p w14:paraId="213FE96A" w14:textId="77777777" w:rsidR="007A5B57" w:rsidRPr="007A5B57" w:rsidRDefault="007A5B57">
            <w:pPr>
              <w:tabs>
                <w:tab w:val="left" w:pos="3330"/>
              </w:tabs>
              <w:rPr>
                <w:sz w:val="16"/>
                <w:szCs w:val="16"/>
                <w:lang w:val="en-GB"/>
              </w:rPr>
            </w:pPr>
            <w:r w:rsidRPr="007A5B57">
              <w:rPr>
                <w:sz w:val="16"/>
                <w:szCs w:val="16"/>
                <w:lang w:val="en-GB"/>
              </w:rPr>
              <w:t xml:space="preserve">Annually </w:t>
            </w:r>
          </w:p>
          <w:p w14:paraId="2BEA5DD4" w14:textId="77777777" w:rsidR="007A5B57" w:rsidRPr="007A5B57" w:rsidRDefault="007A5B57">
            <w:pPr>
              <w:tabs>
                <w:tab w:val="left" w:pos="3330"/>
              </w:tabs>
              <w:rPr>
                <w:sz w:val="16"/>
                <w:szCs w:val="16"/>
                <w:lang w:val="en-GB"/>
              </w:rPr>
            </w:pPr>
          </w:p>
          <w:p w14:paraId="591E4B15" w14:textId="77777777" w:rsidR="007A5B57" w:rsidRPr="007A5B57" w:rsidRDefault="007A5B57">
            <w:pPr>
              <w:tabs>
                <w:tab w:val="left" w:pos="3330"/>
              </w:tabs>
              <w:rPr>
                <w:sz w:val="16"/>
                <w:szCs w:val="16"/>
                <w:lang w:val="en-GB"/>
              </w:rPr>
            </w:pPr>
          </w:p>
          <w:p w14:paraId="7A333FE3" w14:textId="77777777" w:rsidR="007A5B57" w:rsidRPr="007A5B57" w:rsidRDefault="007A5B57">
            <w:pPr>
              <w:tabs>
                <w:tab w:val="left" w:pos="3330"/>
              </w:tabs>
              <w:rPr>
                <w:sz w:val="16"/>
                <w:szCs w:val="16"/>
                <w:lang w:val="en-GB"/>
              </w:rPr>
            </w:pPr>
          </w:p>
          <w:p w14:paraId="1B26F0D0" w14:textId="77777777" w:rsidR="007A5B57" w:rsidRPr="007A5B57" w:rsidRDefault="007A5B57">
            <w:pPr>
              <w:tabs>
                <w:tab w:val="left" w:pos="3330"/>
              </w:tabs>
              <w:rPr>
                <w:sz w:val="16"/>
                <w:szCs w:val="16"/>
                <w:lang w:val="en-GB"/>
              </w:rPr>
            </w:pPr>
          </w:p>
          <w:p w14:paraId="3FF10D17" w14:textId="77777777" w:rsidR="007A5B57" w:rsidRPr="007A5B57" w:rsidRDefault="007A5B57">
            <w:pPr>
              <w:tabs>
                <w:tab w:val="left" w:pos="3330"/>
              </w:tabs>
              <w:rPr>
                <w:sz w:val="16"/>
                <w:szCs w:val="16"/>
                <w:lang w:val="en-GB"/>
              </w:rPr>
            </w:pPr>
          </w:p>
          <w:p w14:paraId="1D9007AB" w14:textId="77777777" w:rsidR="007A5B57" w:rsidRPr="007A5B57" w:rsidRDefault="007A5B57">
            <w:pPr>
              <w:tabs>
                <w:tab w:val="left" w:pos="3330"/>
              </w:tabs>
              <w:rPr>
                <w:sz w:val="16"/>
                <w:szCs w:val="16"/>
                <w:lang w:val="en-GB"/>
              </w:rPr>
            </w:pPr>
          </w:p>
          <w:p w14:paraId="3982FC92" w14:textId="77777777" w:rsidR="007A5B57" w:rsidRPr="007A5B57" w:rsidRDefault="007A5B57">
            <w:pPr>
              <w:tabs>
                <w:tab w:val="left" w:pos="3330"/>
              </w:tabs>
              <w:rPr>
                <w:sz w:val="16"/>
                <w:szCs w:val="16"/>
                <w:lang w:val="en-GB"/>
              </w:rPr>
            </w:pPr>
          </w:p>
          <w:p w14:paraId="71203185" w14:textId="77777777" w:rsidR="007A5B57" w:rsidRPr="007A5B57" w:rsidRDefault="007A5B57">
            <w:pPr>
              <w:tabs>
                <w:tab w:val="left" w:pos="3330"/>
              </w:tabs>
              <w:rPr>
                <w:sz w:val="16"/>
                <w:szCs w:val="16"/>
                <w:lang w:val="en-GB"/>
              </w:rPr>
            </w:pPr>
          </w:p>
          <w:p w14:paraId="7B18BC44" w14:textId="77777777" w:rsidR="007A5B57" w:rsidRPr="007A5B57" w:rsidRDefault="007A5B57">
            <w:pPr>
              <w:tabs>
                <w:tab w:val="left" w:pos="3330"/>
              </w:tabs>
              <w:rPr>
                <w:sz w:val="16"/>
                <w:szCs w:val="16"/>
                <w:lang w:val="en-GB"/>
              </w:rPr>
            </w:pPr>
          </w:p>
          <w:p w14:paraId="7EFB6DC4" w14:textId="77777777" w:rsidR="007A5B57" w:rsidRPr="007A5B57" w:rsidRDefault="007A5B57">
            <w:pPr>
              <w:tabs>
                <w:tab w:val="left" w:pos="3330"/>
              </w:tabs>
              <w:rPr>
                <w:sz w:val="16"/>
                <w:szCs w:val="16"/>
                <w:lang w:val="en-GB"/>
              </w:rPr>
            </w:pPr>
          </w:p>
          <w:p w14:paraId="0EAEFC28" w14:textId="77777777" w:rsidR="007A5B57" w:rsidRPr="007A5B57" w:rsidRDefault="007A5B57">
            <w:pPr>
              <w:tabs>
                <w:tab w:val="left" w:pos="3330"/>
              </w:tabs>
              <w:rPr>
                <w:sz w:val="16"/>
                <w:szCs w:val="16"/>
                <w:lang w:val="en-GB"/>
              </w:rPr>
            </w:pPr>
          </w:p>
          <w:p w14:paraId="6A0C390F" w14:textId="77777777" w:rsidR="007A5B57" w:rsidRPr="007A5B57" w:rsidRDefault="007A5B57">
            <w:pPr>
              <w:tabs>
                <w:tab w:val="left" w:pos="3330"/>
              </w:tabs>
              <w:rPr>
                <w:sz w:val="16"/>
                <w:szCs w:val="16"/>
                <w:lang w:val="en-GB"/>
              </w:rPr>
            </w:pPr>
          </w:p>
          <w:p w14:paraId="71F5ECEE" w14:textId="77777777" w:rsidR="007A5B57" w:rsidRPr="007A5B57" w:rsidRDefault="007A5B57">
            <w:pPr>
              <w:tabs>
                <w:tab w:val="left" w:pos="3330"/>
              </w:tabs>
              <w:rPr>
                <w:sz w:val="16"/>
                <w:szCs w:val="16"/>
                <w:lang w:val="en-GB"/>
              </w:rPr>
            </w:pPr>
          </w:p>
          <w:p w14:paraId="028F69AA" w14:textId="77777777" w:rsidR="007A5B57" w:rsidRPr="007A5B57" w:rsidRDefault="007A5B57">
            <w:pPr>
              <w:tabs>
                <w:tab w:val="left" w:pos="3330"/>
              </w:tabs>
              <w:rPr>
                <w:sz w:val="16"/>
                <w:szCs w:val="16"/>
                <w:lang w:val="en-GB"/>
              </w:rPr>
            </w:pPr>
          </w:p>
          <w:p w14:paraId="52D55455" w14:textId="77777777" w:rsidR="007A5B57" w:rsidRPr="007A5B57" w:rsidRDefault="007A5B57">
            <w:pPr>
              <w:tabs>
                <w:tab w:val="left" w:pos="3330"/>
              </w:tabs>
              <w:rPr>
                <w:sz w:val="16"/>
                <w:szCs w:val="16"/>
                <w:lang w:val="en-GB"/>
              </w:rPr>
            </w:pPr>
          </w:p>
          <w:p w14:paraId="5D1115D9" w14:textId="77777777" w:rsidR="007A5B57" w:rsidRPr="007A5B57" w:rsidRDefault="007A5B57">
            <w:pPr>
              <w:tabs>
                <w:tab w:val="left" w:pos="3330"/>
              </w:tabs>
              <w:rPr>
                <w:sz w:val="16"/>
                <w:szCs w:val="16"/>
                <w:lang w:val="en-GB"/>
              </w:rPr>
            </w:pPr>
          </w:p>
          <w:p w14:paraId="738015EC" w14:textId="77777777" w:rsidR="007A5B57" w:rsidRPr="007A5B57" w:rsidRDefault="007A5B57">
            <w:pPr>
              <w:tabs>
                <w:tab w:val="left" w:pos="3330"/>
              </w:tabs>
              <w:rPr>
                <w:sz w:val="16"/>
                <w:szCs w:val="16"/>
                <w:lang w:val="en-GB"/>
              </w:rPr>
            </w:pPr>
          </w:p>
          <w:p w14:paraId="13D5F4C0" w14:textId="77777777" w:rsidR="007A5B57" w:rsidRPr="007A5B57" w:rsidRDefault="007A5B57">
            <w:pPr>
              <w:tabs>
                <w:tab w:val="left" w:pos="3330"/>
              </w:tabs>
              <w:rPr>
                <w:sz w:val="16"/>
                <w:szCs w:val="16"/>
                <w:lang w:val="en-GB"/>
              </w:rPr>
            </w:pPr>
          </w:p>
          <w:p w14:paraId="121B2087" w14:textId="77777777" w:rsidR="007A5B57" w:rsidRPr="007A5B57" w:rsidRDefault="007A5B57">
            <w:pPr>
              <w:tabs>
                <w:tab w:val="left" w:pos="3330"/>
              </w:tabs>
              <w:rPr>
                <w:sz w:val="16"/>
                <w:szCs w:val="16"/>
                <w:lang w:val="en-GB"/>
              </w:rPr>
            </w:pPr>
            <w:r w:rsidRPr="007A5B57">
              <w:rPr>
                <w:sz w:val="16"/>
                <w:szCs w:val="16"/>
                <w:lang w:val="en-GB"/>
              </w:rPr>
              <w:lastRenderedPageBreak/>
              <w:t>CMAA</w:t>
            </w:r>
          </w:p>
          <w:p w14:paraId="35BB860E" w14:textId="77777777" w:rsidR="007A5B57" w:rsidRPr="007A5B57" w:rsidRDefault="007A5B57">
            <w:pPr>
              <w:tabs>
                <w:tab w:val="left" w:pos="3330"/>
              </w:tabs>
              <w:rPr>
                <w:sz w:val="16"/>
                <w:szCs w:val="16"/>
                <w:lang w:val="en-GB"/>
              </w:rPr>
            </w:pPr>
            <w:r w:rsidRPr="007A5B57">
              <w:rPr>
                <w:sz w:val="16"/>
                <w:szCs w:val="16"/>
                <w:lang w:val="en-GB"/>
              </w:rPr>
              <w:t>Annually</w:t>
            </w:r>
          </w:p>
        </w:tc>
        <w:tc>
          <w:tcPr>
            <w:tcW w:w="4109" w:type="dxa"/>
            <w:vMerge w:val="restart"/>
            <w:tcMar>
              <w:top w:w="72" w:type="dxa"/>
              <w:left w:w="144" w:type="dxa"/>
              <w:bottom w:w="72" w:type="dxa"/>
              <w:right w:w="144" w:type="dxa"/>
            </w:tcMar>
          </w:tcPr>
          <w:p w14:paraId="76128499" w14:textId="46BBEFA7" w:rsidR="007A5B57" w:rsidRPr="007A5B57" w:rsidRDefault="007A5B57">
            <w:pPr>
              <w:tabs>
                <w:tab w:val="left" w:pos="3330"/>
              </w:tabs>
              <w:spacing w:before="60"/>
              <w:rPr>
                <w:b/>
                <w:bCs/>
                <w:sz w:val="16"/>
                <w:szCs w:val="16"/>
                <w:lang w:val="en-GB"/>
              </w:rPr>
            </w:pPr>
            <w:r w:rsidRPr="007A5B57">
              <w:rPr>
                <w:b/>
                <w:bCs/>
                <w:sz w:val="16"/>
                <w:szCs w:val="16"/>
                <w:lang w:val="en-GB"/>
              </w:rPr>
              <w:lastRenderedPageBreak/>
              <w:t>Output 1.1</w:t>
            </w:r>
            <w:r w:rsidR="00354A46">
              <w:rPr>
                <w:b/>
                <w:bCs/>
                <w:sz w:val="16"/>
                <w:szCs w:val="16"/>
                <w:lang w:val="en-GB"/>
              </w:rPr>
              <w:t>.</w:t>
            </w:r>
            <w:r w:rsidRPr="007A5B57">
              <w:rPr>
                <w:b/>
                <w:bCs/>
                <w:sz w:val="16"/>
                <w:szCs w:val="16"/>
                <w:lang w:val="en-GB"/>
              </w:rPr>
              <w:t>: Resilient people-</w:t>
            </w:r>
            <w:r w:rsidR="229A2402" w:rsidRPr="2851AD81">
              <w:rPr>
                <w:b/>
                <w:bCs/>
                <w:sz w:val="16"/>
                <w:szCs w:val="16"/>
                <w:lang w:val="en-GB"/>
              </w:rPr>
              <w:t>centred</w:t>
            </w:r>
            <w:r w:rsidRPr="007A5B57">
              <w:rPr>
                <w:b/>
                <w:bCs/>
                <w:sz w:val="16"/>
                <w:szCs w:val="16"/>
                <w:lang w:val="en-GB"/>
              </w:rPr>
              <w:t xml:space="preserve"> health systems supported. </w:t>
            </w:r>
          </w:p>
          <w:p w14:paraId="3F75E6A8" w14:textId="77777777" w:rsidR="007A5B57" w:rsidRPr="007A5B57" w:rsidRDefault="007A5B57">
            <w:pPr>
              <w:tabs>
                <w:tab w:val="left" w:pos="3330"/>
              </w:tabs>
              <w:spacing w:before="60"/>
              <w:rPr>
                <w:b/>
                <w:bCs/>
                <w:sz w:val="16"/>
                <w:szCs w:val="16"/>
                <w:lang w:val="en-GB"/>
              </w:rPr>
            </w:pPr>
          </w:p>
          <w:p w14:paraId="291E8549" w14:textId="6EBF3524" w:rsidR="007A5B57" w:rsidRPr="007A5B57" w:rsidRDefault="007A5B57">
            <w:pPr>
              <w:tabs>
                <w:tab w:val="left" w:pos="3330"/>
              </w:tabs>
              <w:spacing w:before="60"/>
              <w:rPr>
                <w:sz w:val="16"/>
                <w:szCs w:val="16"/>
                <w:lang w:val="en-GB"/>
              </w:rPr>
            </w:pPr>
            <w:r w:rsidRPr="007A5B57">
              <w:rPr>
                <w:sz w:val="16"/>
                <w:szCs w:val="16"/>
                <w:lang w:val="en-GB"/>
              </w:rPr>
              <w:t>1.1.1.</w:t>
            </w:r>
            <w:r w:rsidR="00354A46">
              <w:rPr>
                <w:sz w:val="16"/>
                <w:szCs w:val="16"/>
                <w:lang w:val="en-GB"/>
              </w:rPr>
              <w:t>:</w:t>
            </w:r>
            <w:r w:rsidRPr="007A5B57">
              <w:rPr>
                <w:sz w:val="16"/>
                <w:szCs w:val="16"/>
                <w:lang w:val="en-GB"/>
              </w:rPr>
              <w:t xml:space="preserve"> Number of new or strengthened gender responsive policies, legislations and regulations or investment for resilient health care systems in place (IRRF6.1.2)</w:t>
            </w:r>
            <w:r w:rsidR="00354A46">
              <w:rPr>
                <w:sz w:val="16"/>
                <w:szCs w:val="16"/>
                <w:lang w:val="en-GB"/>
              </w:rPr>
              <w:t>.</w:t>
            </w:r>
          </w:p>
          <w:p w14:paraId="12EC1B96" w14:textId="77777777" w:rsidR="007A5B57" w:rsidRPr="007A5B57" w:rsidRDefault="007A5B57">
            <w:pPr>
              <w:tabs>
                <w:tab w:val="left" w:pos="3330"/>
              </w:tabs>
              <w:spacing w:before="60"/>
              <w:ind w:left="1131" w:hanging="411"/>
              <w:rPr>
                <w:sz w:val="16"/>
                <w:szCs w:val="16"/>
                <w:lang w:val="en-GB"/>
              </w:rPr>
            </w:pPr>
            <w:r w:rsidRPr="007A5B57">
              <w:rPr>
                <w:sz w:val="16"/>
                <w:szCs w:val="16"/>
                <w:lang w:val="en-GB"/>
              </w:rPr>
              <w:t>Baseline (2023): 7</w:t>
            </w:r>
          </w:p>
          <w:p w14:paraId="06EB09B6" w14:textId="77777777" w:rsidR="007A5B57" w:rsidRPr="007A5B57" w:rsidRDefault="007A5B57">
            <w:pPr>
              <w:tabs>
                <w:tab w:val="left" w:pos="3330"/>
              </w:tabs>
              <w:spacing w:before="60"/>
              <w:ind w:left="1131" w:hanging="411"/>
              <w:rPr>
                <w:sz w:val="16"/>
                <w:szCs w:val="16"/>
                <w:lang w:val="en-GB"/>
              </w:rPr>
            </w:pPr>
            <w:r w:rsidRPr="007A5B57">
              <w:rPr>
                <w:sz w:val="16"/>
                <w:szCs w:val="16"/>
                <w:lang w:val="en-GB"/>
              </w:rPr>
              <w:t>Target (2028): 15</w:t>
            </w:r>
          </w:p>
          <w:p w14:paraId="01E031C9" w14:textId="77777777" w:rsidR="007A5B57" w:rsidRPr="007A5B57" w:rsidRDefault="007A5B57">
            <w:pPr>
              <w:tabs>
                <w:tab w:val="left" w:pos="3330"/>
              </w:tabs>
              <w:spacing w:before="60"/>
              <w:ind w:left="1131" w:hanging="411"/>
              <w:rPr>
                <w:sz w:val="16"/>
                <w:szCs w:val="16"/>
                <w:lang w:val="en-GB"/>
              </w:rPr>
            </w:pPr>
            <w:r w:rsidRPr="007A5B57">
              <w:rPr>
                <w:sz w:val="16"/>
                <w:szCs w:val="16"/>
                <w:lang w:val="en-GB"/>
              </w:rPr>
              <w:t>Source: MoH</w:t>
            </w:r>
          </w:p>
          <w:p w14:paraId="10E29502" w14:textId="77777777" w:rsidR="007A5B57" w:rsidRPr="007A5B57" w:rsidRDefault="007A5B57">
            <w:pPr>
              <w:tabs>
                <w:tab w:val="left" w:pos="3330"/>
              </w:tabs>
              <w:spacing w:before="60"/>
              <w:ind w:left="1131" w:hanging="411"/>
              <w:rPr>
                <w:sz w:val="16"/>
                <w:szCs w:val="16"/>
                <w:lang w:val="en-GB"/>
              </w:rPr>
            </w:pPr>
            <w:r w:rsidRPr="007A5B57">
              <w:rPr>
                <w:sz w:val="16"/>
                <w:szCs w:val="16"/>
                <w:lang w:val="en-GB"/>
              </w:rPr>
              <w:t>Frequency: Annually</w:t>
            </w:r>
          </w:p>
          <w:p w14:paraId="5F7B2EEA" w14:textId="77777777" w:rsidR="007A5B57" w:rsidRPr="007A5B57" w:rsidRDefault="007A5B57">
            <w:pPr>
              <w:tabs>
                <w:tab w:val="left" w:pos="3330"/>
              </w:tabs>
              <w:spacing w:before="60"/>
              <w:rPr>
                <w:sz w:val="16"/>
                <w:szCs w:val="16"/>
                <w:lang w:val="en-GB"/>
              </w:rPr>
            </w:pPr>
          </w:p>
          <w:p w14:paraId="13C3B8E7" w14:textId="040181A1" w:rsidR="007A5B57" w:rsidRPr="007A5B57" w:rsidRDefault="007A5B57">
            <w:pPr>
              <w:tabs>
                <w:tab w:val="left" w:pos="3330"/>
              </w:tabs>
              <w:rPr>
                <w:color w:val="000000"/>
                <w:sz w:val="16"/>
                <w:szCs w:val="16"/>
                <w:lang w:val="en-GB"/>
              </w:rPr>
            </w:pPr>
            <w:r w:rsidRPr="007A5B57">
              <w:rPr>
                <w:color w:val="000000" w:themeColor="text1"/>
                <w:sz w:val="16"/>
                <w:szCs w:val="16"/>
                <w:lang w:val="en-GB"/>
              </w:rPr>
              <w:t>1.1.2</w:t>
            </w:r>
            <w:r w:rsidR="00354A46">
              <w:rPr>
                <w:color w:val="000000" w:themeColor="text1"/>
                <w:sz w:val="16"/>
                <w:szCs w:val="16"/>
                <w:lang w:val="en-GB"/>
              </w:rPr>
              <w:t>.:</w:t>
            </w:r>
            <w:r w:rsidRPr="007A5B57">
              <w:rPr>
                <w:color w:val="000000" w:themeColor="text1"/>
                <w:sz w:val="16"/>
                <w:szCs w:val="16"/>
                <w:lang w:val="en-GB"/>
              </w:rPr>
              <w:t xml:space="preserve"> Additional number of vulnerable people accessing health care. </w:t>
            </w:r>
          </w:p>
          <w:p w14:paraId="56992CFD" w14:textId="77777777" w:rsidR="007A5B57" w:rsidRPr="007A5B57" w:rsidRDefault="007A5B57">
            <w:pPr>
              <w:tabs>
                <w:tab w:val="left" w:pos="3330"/>
              </w:tabs>
              <w:spacing w:before="60"/>
              <w:ind w:left="1131" w:hanging="411"/>
              <w:rPr>
                <w:sz w:val="16"/>
                <w:szCs w:val="16"/>
                <w:lang w:val="en-GB"/>
              </w:rPr>
            </w:pPr>
            <w:r w:rsidRPr="007A5B57">
              <w:rPr>
                <w:sz w:val="16"/>
                <w:szCs w:val="16"/>
                <w:lang w:val="en-GB"/>
              </w:rPr>
              <w:t>Baseline (2023): 0</w:t>
            </w:r>
          </w:p>
          <w:p w14:paraId="4D5FD328" w14:textId="2FB22983" w:rsidR="007A5B57" w:rsidRPr="007A5B57" w:rsidRDefault="007A5B57" w:rsidP="2851AD81">
            <w:pPr>
              <w:tabs>
                <w:tab w:val="left" w:pos="3330"/>
              </w:tabs>
              <w:spacing w:before="60"/>
              <w:ind w:left="752" w:hanging="32"/>
              <w:rPr>
                <w:sz w:val="16"/>
                <w:szCs w:val="16"/>
                <w:lang w:val="en-GB"/>
              </w:rPr>
            </w:pPr>
            <w:r w:rsidRPr="007A5B57">
              <w:rPr>
                <w:sz w:val="16"/>
                <w:szCs w:val="16"/>
                <w:lang w:val="en-GB"/>
              </w:rPr>
              <w:t xml:space="preserve">Target (2028): 100,000 </w:t>
            </w:r>
            <w:r w:rsidR="00354A46">
              <w:rPr>
                <w:sz w:val="16"/>
                <w:szCs w:val="16"/>
                <w:lang w:val="en-GB"/>
              </w:rPr>
              <w:t xml:space="preserve">(people living with HIV/AIDS: </w:t>
            </w:r>
            <w:r w:rsidRPr="007A5B57">
              <w:rPr>
                <w:sz w:val="16"/>
                <w:szCs w:val="16"/>
                <w:lang w:val="en-GB"/>
              </w:rPr>
              <w:t>30,000</w:t>
            </w:r>
            <w:r w:rsidR="00354A46">
              <w:rPr>
                <w:sz w:val="16"/>
                <w:szCs w:val="16"/>
                <w:lang w:val="en-GB"/>
              </w:rPr>
              <w:t xml:space="preserve"> and </w:t>
            </w:r>
            <w:r w:rsidRPr="007A5B57">
              <w:rPr>
                <w:sz w:val="16"/>
                <w:szCs w:val="16"/>
                <w:lang w:val="en-GB"/>
              </w:rPr>
              <w:t>50%</w:t>
            </w:r>
            <w:r w:rsidR="00354A46">
              <w:rPr>
                <w:sz w:val="16"/>
                <w:szCs w:val="16"/>
                <w:lang w:val="en-GB"/>
              </w:rPr>
              <w:t xml:space="preserve"> </w:t>
            </w:r>
            <w:r w:rsidRPr="007A5B57">
              <w:rPr>
                <w:sz w:val="16"/>
                <w:szCs w:val="16"/>
                <w:lang w:val="en-GB"/>
              </w:rPr>
              <w:t>women</w:t>
            </w:r>
            <w:r w:rsidR="229A2402" w:rsidRPr="2851AD81">
              <w:rPr>
                <w:sz w:val="16"/>
                <w:szCs w:val="16"/>
                <w:lang w:val="en-GB"/>
              </w:rPr>
              <w:t>,</w:t>
            </w:r>
            <w:r w:rsidR="00354A46">
              <w:rPr>
                <w:sz w:val="16"/>
                <w:szCs w:val="16"/>
                <w:lang w:val="en-GB"/>
              </w:rPr>
              <w:t xml:space="preserve"> (people living with disabilities, </w:t>
            </w:r>
            <w:r w:rsidRPr="007A5B57">
              <w:rPr>
                <w:sz w:val="16"/>
                <w:szCs w:val="16"/>
                <w:lang w:val="en-GB"/>
              </w:rPr>
              <w:t xml:space="preserve">40,000 </w:t>
            </w:r>
            <w:r w:rsidR="00354A46">
              <w:rPr>
                <w:sz w:val="16"/>
                <w:szCs w:val="16"/>
                <w:lang w:val="en-GB"/>
              </w:rPr>
              <w:t xml:space="preserve">and </w:t>
            </w:r>
            <w:r w:rsidRPr="007A5B57">
              <w:rPr>
                <w:sz w:val="16"/>
                <w:szCs w:val="16"/>
                <w:lang w:val="en-GB"/>
              </w:rPr>
              <w:t>50%</w:t>
            </w:r>
            <w:r w:rsidR="00354A46">
              <w:rPr>
                <w:sz w:val="16"/>
                <w:szCs w:val="16"/>
                <w:lang w:val="en-GB"/>
              </w:rPr>
              <w:t xml:space="preserve"> </w:t>
            </w:r>
            <w:r w:rsidRPr="007A5B57">
              <w:rPr>
                <w:sz w:val="16"/>
                <w:szCs w:val="16"/>
                <w:lang w:val="en-GB"/>
              </w:rPr>
              <w:t>women</w:t>
            </w:r>
            <w:r w:rsidR="229A2402" w:rsidRPr="2851AD81">
              <w:rPr>
                <w:sz w:val="16"/>
                <w:szCs w:val="16"/>
                <w:lang w:val="en-GB"/>
              </w:rPr>
              <w:t>,</w:t>
            </w:r>
            <w:r w:rsidR="05F1A968" w:rsidRPr="2851AD81">
              <w:rPr>
                <w:sz w:val="16"/>
                <w:szCs w:val="16"/>
                <w:lang w:val="en-GB"/>
              </w:rPr>
              <w:t xml:space="preserve"> </w:t>
            </w:r>
            <w:r w:rsidR="229A2402" w:rsidRPr="2851AD81">
              <w:rPr>
                <w:sz w:val="16"/>
                <w:szCs w:val="16"/>
                <w:lang w:val="en-GB"/>
              </w:rPr>
              <w:t>o</w:t>
            </w:r>
            <w:r w:rsidR="05F1A968" w:rsidRPr="2851AD81">
              <w:rPr>
                <w:sz w:val="16"/>
                <w:szCs w:val="16"/>
                <w:lang w:val="en-GB"/>
              </w:rPr>
              <w:t>ther</w:t>
            </w:r>
            <w:r w:rsidRPr="007A5B57">
              <w:rPr>
                <w:sz w:val="16"/>
                <w:szCs w:val="16"/>
                <w:lang w:val="en-GB"/>
              </w:rPr>
              <w:t xml:space="preserve"> 30,000</w:t>
            </w:r>
            <w:r w:rsidR="00354A46">
              <w:rPr>
                <w:sz w:val="16"/>
                <w:szCs w:val="16"/>
                <w:lang w:val="en-GB"/>
              </w:rPr>
              <w:t xml:space="preserve"> and </w:t>
            </w:r>
            <w:r w:rsidRPr="007A5B57">
              <w:rPr>
                <w:sz w:val="16"/>
                <w:szCs w:val="16"/>
                <w:lang w:val="en-GB"/>
              </w:rPr>
              <w:t>50%women</w:t>
            </w:r>
            <w:r w:rsidR="05F1A968" w:rsidRPr="2851AD81">
              <w:rPr>
                <w:sz w:val="16"/>
                <w:szCs w:val="16"/>
                <w:lang w:val="en-GB"/>
              </w:rPr>
              <w:t>)</w:t>
            </w:r>
            <w:r w:rsidR="229A2402" w:rsidRPr="2851AD81">
              <w:rPr>
                <w:sz w:val="16"/>
                <w:szCs w:val="16"/>
                <w:lang w:val="en-GB"/>
              </w:rPr>
              <w:t>.</w:t>
            </w:r>
          </w:p>
          <w:p w14:paraId="703478EC" w14:textId="77777777" w:rsidR="007A5B57" w:rsidRPr="007A5B57" w:rsidRDefault="007A5B57">
            <w:pPr>
              <w:tabs>
                <w:tab w:val="left" w:pos="3330"/>
              </w:tabs>
              <w:spacing w:before="60"/>
              <w:ind w:left="1131" w:hanging="411"/>
              <w:rPr>
                <w:sz w:val="16"/>
                <w:szCs w:val="16"/>
                <w:lang w:val="en-GB"/>
              </w:rPr>
            </w:pPr>
            <w:r w:rsidRPr="007A5B57">
              <w:rPr>
                <w:sz w:val="16"/>
                <w:szCs w:val="16"/>
                <w:lang w:val="en-GB"/>
              </w:rPr>
              <w:t>Source: MoH</w:t>
            </w:r>
          </w:p>
          <w:p w14:paraId="280FFC4F" w14:textId="77777777" w:rsidR="007A5B57" w:rsidRPr="007A5B57" w:rsidRDefault="007A5B57">
            <w:pPr>
              <w:tabs>
                <w:tab w:val="left" w:pos="3330"/>
              </w:tabs>
              <w:spacing w:before="60"/>
              <w:ind w:firstLine="394"/>
              <w:rPr>
                <w:sz w:val="16"/>
                <w:szCs w:val="16"/>
                <w:lang w:val="en-GB"/>
              </w:rPr>
            </w:pPr>
            <w:r w:rsidRPr="007A5B57">
              <w:rPr>
                <w:sz w:val="16"/>
                <w:szCs w:val="16"/>
                <w:lang w:val="en-GB"/>
              </w:rPr>
              <w:t xml:space="preserve">       Frequency: Annually</w:t>
            </w:r>
          </w:p>
          <w:p w14:paraId="084F1EDF" w14:textId="77777777" w:rsidR="007A5B57" w:rsidRPr="007A5B57" w:rsidRDefault="007A5B57">
            <w:pPr>
              <w:tabs>
                <w:tab w:val="left" w:pos="3330"/>
              </w:tabs>
              <w:rPr>
                <w:i/>
                <w:color w:val="000000"/>
                <w:sz w:val="16"/>
                <w:szCs w:val="16"/>
                <w:lang w:val="en-GB"/>
              </w:rPr>
            </w:pPr>
          </w:p>
          <w:p w14:paraId="5E5FFF04" w14:textId="6A45F03C" w:rsidR="007A5B57" w:rsidRPr="007A5B57" w:rsidRDefault="007A5B57">
            <w:pPr>
              <w:tabs>
                <w:tab w:val="left" w:pos="3330"/>
              </w:tabs>
              <w:rPr>
                <w:b/>
                <w:bCs/>
                <w:color w:val="000000"/>
                <w:sz w:val="16"/>
                <w:szCs w:val="16"/>
                <w:lang w:val="en-GB"/>
              </w:rPr>
            </w:pPr>
            <w:r w:rsidRPr="007A5B57">
              <w:rPr>
                <w:b/>
                <w:bCs/>
                <w:color w:val="000000" w:themeColor="text1"/>
                <w:sz w:val="16"/>
                <w:szCs w:val="16"/>
                <w:lang w:val="en-GB"/>
              </w:rPr>
              <w:t>Output 1.2</w:t>
            </w:r>
            <w:r w:rsidR="00354A46">
              <w:rPr>
                <w:b/>
                <w:bCs/>
                <w:color w:val="000000" w:themeColor="text1"/>
                <w:sz w:val="16"/>
                <w:szCs w:val="16"/>
                <w:lang w:val="en-GB"/>
              </w:rPr>
              <w:t>.</w:t>
            </w:r>
            <w:r w:rsidRPr="007A5B57">
              <w:rPr>
                <w:b/>
                <w:bCs/>
                <w:color w:val="000000" w:themeColor="text1"/>
                <w:sz w:val="16"/>
                <w:szCs w:val="16"/>
                <w:lang w:val="en-GB"/>
              </w:rPr>
              <w:t xml:space="preserve">: Inclusive social protection systems enhanced to increase the resilience of people. </w:t>
            </w:r>
          </w:p>
          <w:p w14:paraId="23C72A86" w14:textId="77777777" w:rsidR="007A5B57" w:rsidRPr="007A5B57" w:rsidRDefault="007A5B57">
            <w:pPr>
              <w:tabs>
                <w:tab w:val="left" w:pos="3330"/>
              </w:tabs>
              <w:rPr>
                <w:color w:val="000000"/>
                <w:sz w:val="16"/>
                <w:szCs w:val="16"/>
                <w:lang w:val="en-GB"/>
              </w:rPr>
            </w:pPr>
          </w:p>
          <w:p w14:paraId="2AB72A00" w14:textId="562195EC" w:rsidR="007A5B57" w:rsidRPr="007A5B57" w:rsidRDefault="007A5B57">
            <w:pPr>
              <w:pBdr>
                <w:top w:val="nil"/>
                <w:left w:val="nil"/>
                <w:bottom w:val="nil"/>
                <w:right w:val="nil"/>
                <w:between w:val="nil"/>
              </w:pBdr>
              <w:tabs>
                <w:tab w:val="left" w:pos="3330"/>
              </w:tabs>
              <w:rPr>
                <w:color w:val="000000" w:themeColor="text1"/>
                <w:sz w:val="16"/>
                <w:szCs w:val="16"/>
                <w:lang w:val="en-GB"/>
              </w:rPr>
            </w:pPr>
            <w:r w:rsidRPr="007A5B57">
              <w:rPr>
                <w:color w:val="000000" w:themeColor="text1"/>
                <w:sz w:val="16"/>
                <w:szCs w:val="16"/>
                <w:lang w:val="en-GB"/>
              </w:rPr>
              <w:t>1.2.1</w:t>
            </w:r>
            <w:r w:rsidR="229A2402" w:rsidRPr="2851AD81">
              <w:rPr>
                <w:color w:val="000000" w:themeColor="text1"/>
                <w:sz w:val="16"/>
                <w:szCs w:val="16"/>
                <w:lang w:val="en-GB"/>
              </w:rPr>
              <w:t>.:</w:t>
            </w:r>
            <w:r w:rsidRPr="007A5B57">
              <w:rPr>
                <w:color w:val="000000" w:themeColor="text1"/>
                <w:sz w:val="16"/>
                <w:szCs w:val="16"/>
                <w:lang w:val="en-GB"/>
              </w:rPr>
              <w:t xml:space="preserve"> Number of households accessing social assistance</w:t>
            </w:r>
            <w:r w:rsidR="005E6939">
              <w:rPr>
                <w:color w:val="000000" w:themeColor="text1"/>
                <w:sz w:val="16"/>
                <w:szCs w:val="16"/>
                <w:lang w:val="en-GB"/>
              </w:rPr>
              <w:t>.</w:t>
            </w:r>
            <w:r w:rsidRPr="007A5B57">
              <w:rPr>
                <w:color w:val="000000" w:themeColor="text1"/>
                <w:sz w:val="16"/>
                <w:szCs w:val="16"/>
                <w:lang w:val="en-GB"/>
              </w:rPr>
              <w:t xml:space="preserve"> </w:t>
            </w:r>
          </w:p>
          <w:p w14:paraId="4FD31B3D" w14:textId="77777777" w:rsidR="007A5B57" w:rsidRPr="007A5B57" w:rsidRDefault="007A5B57" w:rsidP="2851AD81">
            <w:pPr>
              <w:pBdr>
                <w:top w:val="nil"/>
                <w:left w:val="nil"/>
                <w:bottom w:val="nil"/>
                <w:right w:val="nil"/>
                <w:between w:val="nil"/>
              </w:pBdr>
              <w:tabs>
                <w:tab w:val="left" w:pos="3330"/>
              </w:tabs>
              <w:spacing w:before="60"/>
              <w:ind w:left="752" w:hanging="32"/>
              <w:rPr>
                <w:sz w:val="16"/>
                <w:szCs w:val="16"/>
                <w:lang w:val="en-GB"/>
              </w:rPr>
            </w:pPr>
            <w:bookmarkStart w:id="4" w:name="OLE_LINK1"/>
            <w:bookmarkStart w:id="5" w:name="OLE_LINK2"/>
            <w:r w:rsidRPr="007A5B57">
              <w:rPr>
                <w:sz w:val="16"/>
                <w:szCs w:val="16"/>
                <w:lang w:val="en-GB"/>
              </w:rPr>
              <w:t>Baseline (2023): 706,648 households (308,823 woman-headed households)</w:t>
            </w:r>
          </w:p>
          <w:p w14:paraId="70C8D9CF" w14:textId="77777777" w:rsidR="007A5B57" w:rsidRPr="007A5B57" w:rsidRDefault="007A5B57" w:rsidP="2851AD81">
            <w:pPr>
              <w:pBdr>
                <w:top w:val="nil"/>
                <w:left w:val="nil"/>
                <w:bottom w:val="nil"/>
                <w:right w:val="nil"/>
                <w:between w:val="nil"/>
              </w:pBdr>
              <w:tabs>
                <w:tab w:val="left" w:pos="3330"/>
              </w:tabs>
              <w:spacing w:before="60"/>
              <w:ind w:left="752" w:hanging="32"/>
              <w:rPr>
                <w:sz w:val="16"/>
                <w:szCs w:val="16"/>
                <w:lang w:val="en-GB"/>
              </w:rPr>
            </w:pPr>
            <w:r w:rsidRPr="007A5B57">
              <w:rPr>
                <w:sz w:val="16"/>
                <w:szCs w:val="16"/>
                <w:lang w:val="en-GB"/>
              </w:rPr>
              <w:t>Target (2028): 848,000 (424,000 woman-headed households)</w:t>
            </w:r>
          </w:p>
          <w:bookmarkEnd w:id="4"/>
          <w:bookmarkEnd w:id="5"/>
          <w:p w14:paraId="6458D48E" w14:textId="77777777" w:rsidR="007A5B57" w:rsidRPr="007A5B57" w:rsidRDefault="007A5B57">
            <w:pPr>
              <w:tabs>
                <w:tab w:val="left" w:pos="3330"/>
              </w:tabs>
              <w:spacing w:before="60"/>
              <w:ind w:left="720"/>
              <w:rPr>
                <w:sz w:val="16"/>
                <w:szCs w:val="16"/>
                <w:lang w:val="en-GB"/>
              </w:rPr>
            </w:pPr>
            <w:r w:rsidRPr="007A5B57">
              <w:rPr>
                <w:sz w:val="16"/>
                <w:szCs w:val="16"/>
                <w:lang w:val="en-GB"/>
              </w:rPr>
              <w:t xml:space="preserve">Source: MoP </w:t>
            </w:r>
          </w:p>
          <w:p w14:paraId="4A328314" w14:textId="5D15C258" w:rsidR="00354A46" w:rsidRPr="007A5B57" w:rsidRDefault="007A5B57" w:rsidP="2851AD81">
            <w:pPr>
              <w:tabs>
                <w:tab w:val="left" w:pos="3330"/>
              </w:tabs>
              <w:spacing w:before="60"/>
              <w:ind w:left="752"/>
              <w:rPr>
                <w:sz w:val="16"/>
                <w:szCs w:val="16"/>
                <w:lang w:val="en-GB"/>
              </w:rPr>
            </w:pPr>
            <w:r w:rsidRPr="007A5B57">
              <w:rPr>
                <w:sz w:val="16"/>
                <w:szCs w:val="16"/>
                <w:lang w:val="en-GB"/>
              </w:rPr>
              <w:t>Frequency: Annually</w:t>
            </w:r>
          </w:p>
          <w:p w14:paraId="153DAF26" w14:textId="6432D16D" w:rsidR="007A5B57" w:rsidRPr="007A5B57" w:rsidRDefault="007A5B57">
            <w:pPr>
              <w:pBdr>
                <w:top w:val="nil"/>
                <w:left w:val="nil"/>
                <w:bottom w:val="nil"/>
                <w:right w:val="nil"/>
                <w:between w:val="nil"/>
              </w:pBdr>
              <w:tabs>
                <w:tab w:val="left" w:pos="3330"/>
              </w:tabs>
              <w:rPr>
                <w:color w:val="000000" w:themeColor="text1"/>
                <w:sz w:val="16"/>
                <w:szCs w:val="16"/>
                <w:lang w:val="en-GB"/>
              </w:rPr>
            </w:pPr>
            <w:r w:rsidRPr="007A5B57">
              <w:rPr>
                <w:color w:val="000000" w:themeColor="text1"/>
                <w:sz w:val="16"/>
                <w:szCs w:val="16"/>
                <w:lang w:val="en-GB"/>
              </w:rPr>
              <w:lastRenderedPageBreak/>
              <w:t>1.2.2</w:t>
            </w:r>
            <w:r w:rsidR="00354A46">
              <w:rPr>
                <w:color w:val="000000" w:themeColor="text1"/>
                <w:sz w:val="16"/>
                <w:szCs w:val="16"/>
                <w:lang w:val="en-GB"/>
              </w:rPr>
              <w:t>.</w:t>
            </w:r>
            <w:r w:rsidRPr="007A5B57">
              <w:rPr>
                <w:color w:val="000000" w:themeColor="text1"/>
                <w:sz w:val="16"/>
                <w:szCs w:val="16"/>
                <w:lang w:val="en-GB"/>
              </w:rPr>
              <w:t>: Number of new and revised policies, programmes, and tools to extend the coverage and comprehensiveness of national social protection system along the life cycle approach (IRRF 1.2.1)</w:t>
            </w:r>
            <w:r w:rsidR="00354A46">
              <w:rPr>
                <w:color w:val="000000" w:themeColor="text1"/>
                <w:sz w:val="16"/>
                <w:szCs w:val="16"/>
                <w:lang w:val="en-GB"/>
              </w:rPr>
              <w:t>.</w:t>
            </w:r>
          </w:p>
          <w:p w14:paraId="7A74F1AF" w14:textId="77777777" w:rsidR="007A5B57" w:rsidRPr="007A5B57" w:rsidRDefault="007A5B57">
            <w:pPr>
              <w:pBdr>
                <w:top w:val="nil"/>
                <w:left w:val="nil"/>
                <w:bottom w:val="nil"/>
                <w:right w:val="nil"/>
                <w:between w:val="nil"/>
              </w:pBdr>
              <w:tabs>
                <w:tab w:val="left" w:pos="3330"/>
              </w:tabs>
              <w:ind w:left="720"/>
              <w:rPr>
                <w:color w:val="000000"/>
                <w:sz w:val="16"/>
                <w:szCs w:val="16"/>
                <w:lang w:val="en-GB"/>
              </w:rPr>
            </w:pPr>
            <w:r w:rsidRPr="007A5B57">
              <w:rPr>
                <w:color w:val="000000" w:themeColor="text1"/>
                <w:sz w:val="16"/>
                <w:szCs w:val="16"/>
                <w:lang w:val="en-GB"/>
              </w:rPr>
              <w:t>Baseline (2023): 8</w:t>
            </w:r>
          </w:p>
          <w:p w14:paraId="7368BF35" w14:textId="77777777" w:rsidR="007A5B57" w:rsidRPr="007A5B57" w:rsidRDefault="007A5B57">
            <w:pPr>
              <w:pBdr>
                <w:top w:val="nil"/>
                <w:left w:val="nil"/>
                <w:bottom w:val="nil"/>
                <w:right w:val="nil"/>
                <w:between w:val="nil"/>
              </w:pBdr>
              <w:tabs>
                <w:tab w:val="left" w:pos="3330"/>
              </w:tabs>
              <w:ind w:left="720"/>
              <w:rPr>
                <w:color w:val="000000"/>
                <w:sz w:val="16"/>
                <w:szCs w:val="16"/>
                <w:lang w:val="en-GB"/>
              </w:rPr>
            </w:pPr>
            <w:r w:rsidRPr="007A5B57">
              <w:rPr>
                <w:color w:val="000000" w:themeColor="text1"/>
                <w:sz w:val="16"/>
                <w:szCs w:val="16"/>
                <w:lang w:val="en-GB"/>
              </w:rPr>
              <w:t>Target (</w:t>
            </w:r>
            <w:r w:rsidRPr="007A5B57">
              <w:rPr>
                <w:sz w:val="16"/>
                <w:szCs w:val="16"/>
                <w:lang w:val="en-GB"/>
              </w:rPr>
              <w:t>2028</w:t>
            </w:r>
            <w:r w:rsidRPr="007A5B57">
              <w:rPr>
                <w:color w:val="000000" w:themeColor="text1"/>
                <w:sz w:val="16"/>
                <w:szCs w:val="16"/>
                <w:lang w:val="en-GB"/>
              </w:rPr>
              <w:t>): 12</w:t>
            </w:r>
          </w:p>
          <w:p w14:paraId="147C3F2E" w14:textId="137B932E" w:rsidR="007A5B57" w:rsidRPr="007A5B57" w:rsidRDefault="007A5B57">
            <w:pPr>
              <w:tabs>
                <w:tab w:val="left" w:pos="3330"/>
              </w:tabs>
              <w:spacing w:before="60"/>
              <w:ind w:left="720"/>
              <w:rPr>
                <w:sz w:val="16"/>
                <w:szCs w:val="16"/>
                <w:lang w:val="en-GB"/>
              </w:rPr>
            </w:pPr>
            <w:r w:rsidRPr="007A5B57">
              <w:rPr>
                <w:sz w:val="16"/>
                <w:szCs w:val="16"/>
                <w:lang w:val="en-GB"/>
              </w:rPr>
              <w:t>Source: M</w:t>
            </w:r>
            <w:r w:rsidR="00231360">
              <w:rPr>
                <w:sz w:val="16"/>
                <w:szCs w:val="16"/>
                <w:lang w:val="en-GB"/>
              </w:rPr>
              <w:t>oP</w:t>
            </w:r>
            <w:r w:rsidRPr="007A5B57">
              <w:rPr>
                <w:sz w:val="16"/>
                <w:szCs w:val="16"/>
                <w:lang w:val="en-GB"/>
              </w:rPr>
              <w:t>/</w:t>
            </w:r>
            <w:r w:rsidR="001E7F3E">
              <w:rPr>
                <w:sz w:val="16"/>
                <w:szCs w:val="16"/>
                <w:lang w:val="en-GB"/>
              </w:rPr>
              <w:t xml:space="preserve">Ministry of Social </w:t>
            </w:r>
            <w:r w:rsidR="003013F5">
              <w:rPr>
                <w:sz w:val="16"/>
                <w:szCs w:val="16"/>
                <w:lang w:val="en-GB"/>
              </w:rPr>
              <w:t>Affairs</w:t>
            </w:r>
            <w:r w:rsidR="00DA0D54">
              <w:rPr>
                <w:sz w:val="16"/>
                <w:szCs w:val="16"/>
                <w:lang w:val="en-GB"/>
              </w:rPr>
              <w:t>, Vetera</w:t>
            </w:r>
            <w:r w:rsidR="00FD25BF">
              <w:rPr>
                <w:sz w:val="16"/>
                <w:szCs w:val="16"/>
                <w:lang w:val="en-GB"/>
              </w:rPr>
              <w:t>ns and Youth Rehab</w:t>
            </w:r>
            <w:r w:rsidR="00625601">
              <w:rPr>
                <w:sz w:val="16"/>
                <w:szCs w:val="16"/>
                <w:lang w:val="en-GB"/>
              </w:rPr>
              <w:t xml:space="preserve">ilitation </w:t>
            </w:r>
          </w:p>
          <w:p w14:paraId="7D9082FA" w14:textId="77777777" w:rsidR="007A5B57" w:rsidRPr="007A5B57" w:rsidRDefault="007A5B57">
            <w:pPr>
              <w:tabs>
                <w:tab w:val="left" w:pos="3330"/>
              </w:tabs>
              <w:spacing w:before="60"/>
              <w:ind w:left="720"/>
              <w:rPr>
                <w:sz w:val="16"/>
                <w:szCs w:val="16"/>
                <w:lang w:val="en-GB"/>
              </w:rPr>
            </w:pPr>
            <w:r w:rsidRPr="007A5B57">
              <w:rPr>
                <w:sz w:val="16"/>
                <w:szCs w:val="16"/>
                <w:lang w:val="en-GB"/>
              </w:rPr>
              <w:t>Frequency: Annually</w:t>
            </w:r>
          </w:p>
          <w:p w14:paraId="2BFDA4A9" w14:textId="77777777" w:rsidR="007A5B57" w:rsidRPr="007A5B57" w:rsidRDefault="007A5B57">
            <w:pPr>
              <w:pStyle w:val="ListParagraph"/>
              <w:pBdr>
                <w:top w:val="nil"/>
                <w:left w:val="nil"/>
                <w:bottom w:val="nil"/>
                <w:right w:val="nil"/>
                <w:between w:val="nil"/>
              </w:pBdr>
              <w:tabs>
                <w:tab w:val="left" w:pos="3330"/>
              </w:tabs>
              <w:rPr>
                <w:sz w:val="16"/>
                <w:szCs w:val="16"/>
                <w:lang w:val="en-GB"/>
              </w:rPr>
            </w:pPr>
          </w:p>
          <w:p w14:paraId="3CA2BA57" w14:textId="24A56C29" w:rsidR="007A5B57" w:rsidRPr="007A5B57" w:rsidRDefault="007A5B57">
            <w:pPr>
              <w:pStyle w:val="NormalWeb"/>
              <w:shd w:val="clear" w:color="auto" w:fill="FFFFFF" w:themeFill="background1"/>
              <w:tabs>
                <w:tab w:val="left" w:pos="3330"/>
              </w:tabs>
              <w:spacing w:before="0" w:beforeAutospacing="0" w:after="0" w:afterAutospacing="0"/>
              <w:rPr>
                <w:b/>
                <w:bCs/>
                <w:color w:val="000000"/>
                <w:sz w:val="16"/>
                <w:szCs w:val="16"/>
                <w:lang w:val="en-GB"/>
              </w:rPr>
            </w:pPr>
            <w:r w:rsidRPr="007A5B57">
              <w:rPr>
                <w:b/>
                <w:bCs/>
                <w:color w:val="000000" w:themeColor="text1"/>
                <w:sz w:val="16"/>
                <w:szCs w:val="16"/>
                <w:lang w:val="en-GB"/>
              </w:rPr>
              <w:t>Output 1.3</w:t>
            </w:r>
            <w:r w:rsidR="00354A46">
              <w:rPr>
                <w:b/>
                <w:bCs/>
                <w:color w:val="000000" w:themeColor="text1"/>
                <w:sz w:val="16"/>
                <w:szCs w:val="16"/>
                <w:lang w:val="en-GB"/>
              </w:rPr>
              <w:t>.</w:t>
            </w:r>
            <w:r w:rsidRPr="007A5B57">
              <w:rPr>
                <w:b/>
                <w:bCs/>
                <w:color w:val="000000" w:themeColor="text1"/>
                <w:sz w:val="16"/>
                <w:szCs w:val="16"/>
                <w:lang w:val="en-GB"/>
              </w:rPr>
              <w:t>: Increased human security underpinned by mine action which expands access to safe land, livelihood opportunities, and victim assistance</w:t>
            </w:r>
            <w:r w:rsidRPr="007A5B57" w:rsidDel="006C1E71">
              <w:rPr>
                <w:b/>
                <w:bCs/>
                <w:color w:val="000000" w:themeColor="text1"/>
                <w:sz w:val="16"/>
                <w:szCs w:val="16"/>
                <w:lang w:val="en-GB"/>
              </w:rPr>
              <w:t>.</w:t>
            </w:r>
          </w:p>
          <w:p w14:paraId="49D3785E" w14:textId="77777777" w:rsidR="007A5B57" w:rsidRPr="007A5B57" w:rsidRDefault="007A5B57">
            <w:pPr>
              <w:pStyle w:val="NormalWeb"/>
              <w:shd w:val="clear" w:color="auto" w:fill="FFFFFF" w:themeFill="background1"/>
              <w:tabs>
                <w:tab w:val="left" w:pos="3330"/>
              </w:tabs>
              <w:spacing w:before="0" w:beforeAutospacing="0" w:after="0" w:afterAutospacing="0"/>
              <w:rPr>
                <w:color w:val="000000"/>
                <w:sz w:val="16"/>
                <w:szCs w:val="16"/>
                <w:lang w:val="en-GB"/>
              </w:rPr>
            </w:pPr>
          </w:p>
          <w:p w14:paraId="11590F1F" w14:textId="4BBBB104" w:rsidR="007A5B57" w:rsidRPr="007A5B57" w:rsidRDefault="007A5B57" w:rsidP="2851AD81">
            <w:pPr>
              <w:tabs>
                <w:tab w:val="left" w:pos="3330"/>
              </w:tabs>
              <w:spacing w:before="60"/>
              <w:rPr>
                <w:color w:val="000000" w:themeColor="text1"/>
                <w:sz w:val="16"/>
                <w:szCs w:val="16"/>
                <w:lang w:val="en-GB"/>
              </w:rPr>
            </w:pPr>
            <w:r w:rsidRPr="007A5B57">
              <w:rPr>
                <w:color w:val="000000" w:themeColor="text1"/>
                <w:sz w:val="16"/>
                <w:szCs w:val="16"/>
                <w:lang w:val="en-GB"/>
              </w:rPr>
              <w:t>1.3.1</w:t>
            </w:r>
            <w:r w:rsidR="00354A46">
              <w:rPr>
                <w:color w:val="000000" w:themeColor="text1"/>
                <w:sz w:val="16"/>
                <w:szCs w:val="16"/>
                <w:lang w:val="en-GB"/>
              </w:rPr>
              <w:t>.</w:t>
            </w:r>
            <w:r w:rsidRPr="007A5B57">
              <w:rPr>
                <w:color w:val="000000" w:themeColor="text1"/>
                <w:sz w:val="16"/>
                <w:szCs w:val="16"/>
                <w:lang w:val="en-GB"/>
              </w:rPr>
              <w:t xml:space="preserve">: </w:t>
            </w:r>
            <w:r w:rsidRPr="007A5B57">
              <w:rPr>
                <w:sz w:val="16"/>
                <w:szCs w:val="16"/>
                <w:lang w:val="en-GB"/>
              </w:rPr>
              <w:t>Number of people benefitting from productive capacities and livelihood opportunities (IRRF 3.3.1).</w:t>
            </w:r>
          </w:p>
          <w:p w14:paraId="20A5CEBD" w14:textId="77777777" w:rsidR="007A5B57" w:rsidRPr="007A5B57" w:rsidRDefault="007A5B57">
            <w:pPr>
              <w:tabs>
                <w:tab w:val="left" w:pos="3330"/>
              </w:tabs>
              <w:spacing w:line="259" w:lineRule="auto"/>
              <w:ind w:left="720"/>
              <w:rPr>
                <w:color w:val="000000"/>
                <w:sz w:val="16"/>
                <w:szCs w:val="16"/>
                <w:lang w:val="en-GB"/>
                <w14:ligatures w14:val="standardContextual"/>
              </w:rPr>
            </w:pPr>
            <w:r w:rsidRPr="007A5B57">
              <w:rPr>
                <w:color w:val="000000" w:themeColor="text1"/>
                <w:sz w:val="16"/>
                <w:szCs w:val="16"/>
                <w:lang w:val="en-GB"/>
              </w:rPr>
              <w:t>Baseline (2023</w:t>
            </w:r>
            <w:r w:rsidRPr="007A5B57">
              <w:rPr>
                <w:sz w:val="16"/>
                <w:szCs w:val="16"/>
                <w:lang w:val="en-GB"/>
              </w:rPr>
              <w:t xml:space="preserve">): </w:t>
            </w:r>
            <w:r w:rsidRPr="007A5B57">
              <w:rPr>
                <w:color w:val="000000"/>
                <w:sz w:val="16"/>
                <w:szCs w:val="16"/>
                <w:lang w:val="en-GB"/>
                <w14:ligatures w14:val="standardContextual"/>
              </w:rPr>
              <w:t xml:space="preserve">1,158,427  </w:t>
            </w:r>
          </w:p>
          <w:p w14:paraId="13F8DE29" w14:textId="77777777" w:rsidR="007A5B57" w:rsidRPr="007A5B57" w:rsidRDefault="007A5B57">
            <w:pPr>
              <w:tabs>
                <w:tab w:val="left" w:pos="3330"/>
              </w:tabs>
              <w:spacing w:before="60"/>
              <w:ind w:left="720"/>
              <w:rPr>
                <w:color w:val="000000" w:themeColor="text1"/>
                <w:sz w:val="16"/>
                <w:szCs w:val="16"/>
                <w:lang w:val="en-GB"/>
              </w:rPr>
            </w:pPr>
            <w:r w:rsidRPr="007A5B57">
              <w:rPr>
                <w:color w:val="000000" w:themeColor="text1"/>
                <w:sz w:val="16"/>
                <w:szCs w:val="16"/>
                <w:lang w:val="en-GB"/>
              </w:rPr>
              <w:t>Target (2028): 1,218,000</w:t>
            </w:r>
          </w:p>
          <w:p w14:paraId="4D6F98E5" w14:textId="77777777" w:rsidR="007A5B57" w:rsidRPr="007A5B57" w:rsidRDefault="007A5B57">
            <w:pPr>
              <w:tabs>
                <w:tab w:val="left" w:pos="3330"/>
              </w:tabs>
              <w:spacing w:before="60"/>
              <w:ind w:left="720"/>
              <w:rPr>
                <w:sz w:val="16"/>
                <w:szCs w:val="16"/>
                <w:lang w:val="en-GB"/>
              </w:rPr>
            </w:pPr>
            <w:r w:rsidRPr="007A5B57">
              <w:rPr>
                <w:sz w:val="16"/>
                <w:szCs w:val="16"/>
                <w:lang w:val="en-GB"/>
              </w:rPr>
              <w:t>Source: CMAA</w:t>
            </w:r>
          </w:p>
          <w:p w14:paraId="4D496667" w14:textId="77777777" w:rsidR="007A5B57" w:rsidRPr="007A5B57" w:rsidRDefault="007A5B57">
            <w:pPr>
              <w:tabs>
                <w:tab w:val="left" w:pos="3330"/>
              </w:tabs>
              <w:spacing w:before="60"/>
              <w:ind w:left="720"/>
              <w:rPr>
                <w:sz w:val="16"/>
                <w:szCs w:val="16"/>
                <w:lang w:val="en-GB"/>
              </w:rPr>
            </w:pPr>
            <w:r w:rsidRPr="007A5B57">
              <w:rPr>
                <w:sz w:val="16"/>
                <w:szCs w:val="16"/>
                <w:lang w:val="en-GB"/>
              </w:rPr>
              <w:t>Frequency: Annually</w:t>
            </w:r>
          </w:p>
          <w:p w14:paraId="13EA55C3" w14:textId="77777777" w:rsidR="007A5B57" w:rsidRPr="007A5B57" w:rsidRDefault="007A5B57">
            <w:pPr>
              <w:pBdr>
                <w:top w:val="nil"/>
                <w:left w:val="nil"/>
                <w:bottom w:val="nil"/>
                <w:right w:val="nil"/>
                <w:between w:val="nil"/>
              </w:pBdr>
              <w:tabs>
                <w:tab w:val="left" w:pos="3330"/>
              </w:tabs>
              <w:ind w:left="360"/>
              <w:rPr>
                <w:i/>
                <w:iCs/>
                <w:color w:val="000000"/>
                <w:sz w:val="16"/>
                <w:szCs w:val="16"/>
                <w:lang w:val="en-GB"/>
              </w:rPr>
            </w:pPr>
          </w:p>
          <w:p w14:paraId="41FC83E2" w14:textId="7A773903" w:rsidR="007A5B57" w:rsidRPr="000A7983" w:rsidRDefault="007A5B57" w:rsidP="00ED206E">
            <w:pPr>
              <w:pBdr>
                <w:top w:val="nil"/>
                <w:left w:val="nil"/>
                <w:bottom w:val="nil"/>
                <w:right w:val="nil"/>
                <w:between w:val="nil"/>
              </w:pBdr>
              <w:tabs>
                <w:tab w:val="left" w:pos="3330"/>
              </w:tabs>
              <w:rPr>
                <w:lang w:val="en-GB"/>
              </w:rPr>
            </w:pPr>
            <w:r w:rsidRPr="007A5B57">
              <w:rPr>
                <w:color w:val="000000" w:themeColor="text1"/>
                <w:sz w:val="16"/>
                <w:szCs w:val="16"/>
                <w:lang w:val="en-GB"/>
              </w:rPr>
              <w:t>1.3.2</w:t>
            </w:r>
            <w:r w:rsidR="00354A46">
              <w:rPr>
                <w:color w:val="000000" w:themeColor="text1"/>
                <w:sz w:val="16"/>
                <w:szCs w:val="16"/>
                <w:lang w:val="en-GB"/>
              </w:rPr>
              <w:t>.:</w:t>
            </w:r>
            <w:r w:rsidRPr="007A5B57">
              <w:rPr>
                <w:color w:val="000000" w:themeColor="text1"/>
                <w:sz w:val="16"/>
                <w:szCs w:val="16"/>
                <w:lang w:val="en-GB"/>
              </w:rPr>
              <w:t xml:space="preserve"> Number of victims of explosive ordnance benefiting from jobs and improved livelihood opportunities. </w:t>
            </w:r>
          </w:p>
          <w:p w14:paraId="0F5C3BD6" w14:textId="77777777" w:rsidR="007A5B57" w:rsidRPr="007A5B57" w:rsidRDefault="007A5B57">
            <w:pPr>
              <w:pBdr>
                <w:top w:val="nil"/>
                <w:left w:val="nil"/>
                <w:bottom w:val="nil"/>
                <w:right w:val="nil"/>
                <w:between w:val="nil"/>
              </w:pBdr>
              <w:tabs>
                <w:tab w:val="left" w:pos="3330"/>
              </w:tabs>
              <w:ind w:left="720"/>
              <w:rPr>
                <w:color w:val="000000" w:themeColor="text1"/>
                <w:sz w:val="16"/>
                <w:szCs w:val="16"/>
                <w:lang w:val="en-GB"/>
              </w:rPr>
            </w:pPr>
            <w:r w:rsidRPr="007A5B57">
              <w:rPr>
                <w:color w:val="000000" w:themeColor="text1"/>
                <w:sz w:val="16"/>
                <w:szCs w:val="16"/>
                <w:lang w:val="en-GB"/>
              </w:rPr>
              <w:t xml:space="preserve">Baseline (2023): 70 (25 women) </w:t>
            </w:r>
          </w:p>
          <w:p w14:paraId="60704633" w14:textId="77777777" w:rsidR="007A5B57" w:rsidRPr="007A5B57" w:rsidRDefault="007A5B57">
            <w:pPr>
              <w:tabs>
                <w:tab w:val="left" w:pos="3330"/>
              </w:tabs>
              <w:spacing w:before="60"/>
              <w:ind w:left="720"/>
              <w:rPr>
                <w:color w:val="000000" w:themeColor="text1"/>
                <w:sz w:val="16"/>
                <w:szCs w:val="16"/>
                <w:lang w:val="en-GB"/>
              </w:rPr>
            </w:pPr>
            <w:r w:rsidRPr="007A5B57">
              <w:rPr>
                <w:color w:val="000000" w:themeColor="text1"/>
                <w:sz w:val="16"/>
                <w:szCs w:val="16"/>
                <w:lang w:val="en-GB"/>
              </w:rPr>
              <w:t>Target (2028): 500 (250 women)</w:t>
            </w:r>
          </w:p>
          <w:p w14:paraId="4E41FAFA" w14:textId="77777777" w:rsidR="007A5B57" w:rsidRPr="007A5B57" w:rsidRDefault="007A5B57">
            <w:pPr>
              <w:tabs>
                <w:tab w:val="left" w:pos="3330"/>
              </w:tabs>
              <w:spacing w:before="60"/>
              <w:ind w:left="720"/>
              <w:rPr>
                <w:sz w:val="16"/>
                <w:szCs w:val="16"/>
                <w:lang w:val="en-GB"/>
              </w:rPr>
            </w:pPr>
            <w:r w:rsidRPr="007A5B57">
              <w:rPr>
                <w:sz w:val="16"/>
                <w:szCs w:val="16"/>
                <w:lang w:val="en-GB"/>
              </w:rPr>
              <w:t>Source: CMAA</w:t>
            </w:r>
          </w:p>
          <w:p w14:paraId="54462A9A" w14:textId="77777777" w:rsidR="007A5B57" w:rsidRPr="007A5B57" w:rsidRDefault="007A5B57">
            <w:pPr>
              <w:tabs>
                <w:tab w:val="left" w:pos="3330"/>
              </w:tabs>
              <w:spacing w:before="60"/>
              <w:ind w:left="720"/>
              <w:rPr>
                <w:sz w:val="16"/>
                <w:szCs w:val="16"/>
                <w:lang w:val="en-GB"/>
              </w:rPr>
            </w:pPr>
            <w:r w:rsidRPr="007A5B57">
              <w:rPr>
                <w:sz w:val="16"/>
                <w:szCs w:val="16"/>
                <w:lang w:val="en-GB"/>
              </w:rPr>
              <w:t>Frequency: Annually</w:t>
            </w:r>
          </w:p>
          <w:p w14:paraId="22DD315C" w14:textId="77777777" w:rsidR="007A5B57" w:rsidRPr="007A5B57" w:rsidRDefault="007A5B57">
            <w:pPr>
              <w:pBdr>
                <w:top w:val="nil"/>
                <w:left w:val="nil"/>
                <w:bottom w:val="nil"/>
                <w:right w:val="nil"/>
                <w:between w:val="nil"/>
              </w:pBdr>
              <w:tabs>
                <w:tab w:val="left" w:pos="3330"/>
              </w:tabs>
              <w:rPr>
                <w:b/>
                <w:color w:val="000000"/>
                <w:sz w:val="16"/>
                <w:szCs w:val="16"/>
                <w:lang w:val="en-GB"/>
              </w:rPr>
            </w:pPr>
          </w:p>
        </w:tc>
        <w:tc>
          <w:tcPr>
            <w:tcW w:w="2007" w:type="dxa"/>
            <w:vMerge w:val="restart"/>
          </w:tcPr>
          <w:p w14:paraId="1ABB60FA" w14:textId="560CDD35" w:rsidR="007A5B57" w:rsidRPr="007A5B57" w:rsidRDefault="007A5B57">
            <w:pPr>
              <w:widowControl w:val="0"/>
              <w:pBdr>
                <w:top w:val="nil"/>
                <w:left w:val="nil"/>
                <w:bottom w:val="nil"/>
                <w:right w:val="nil"/>
                <w:between w:val="nil"/>
              </w:pBdr>
              <w:tabs>
                <w:tab w:val="left" w:pos="3330"/>
              </w:tabs>
              <w:spacing w:line="276" w:lineRule="auto"/>
              <w:rPr>
                <w:color w:val="000000"/>
                <w:sz w:val="16"/>
                <w:szCs w:val="16"/>
                <w:lang w:val="en-GB"/>
              </w:rPr>
            </w:pPr>
            <w:r w:rsidRPr="007A5B57">
              <w:rPr>
                <w:color w:val="000000" w:themeColor="text1"/>
                <w:sz w:val="16"/>
                <w:szCs w:val="16"/>
                <w:lang w:val="en-GB"/>
              </w:rPr>
              <w:lastRenderedPageBreak/>
              <w:t>Ministries of Health, Economy and Finance, Social Affairs, Veterans and Youth Rehabilitation, Planning, NSPC, DAC, CMAA, ILO, UNFPA, UNICEF, UN</w:t>
            </w:r>
            <w:r w:rsidR="00A52231">
              <w:rPr>
                <w:color w:val="000000" w:themeColor="text1"/>
                <w:sz w:val="16"/>
                <w:szCs w:val="16"/>
                <w:lang w:val="en-GB"/>
              </w:rPr>
              <w:t>-</w:t>
            </w:r>
            <w:r w:rsidRPr="007A5B57">
              <w:rPr>
                <w:color w:val="000000" w:themeColor="text1"/>
                <w:sz w:val="16"/>
                <w:szCs w:val="16"/>
                <w:lang w:val="en-GB"/>
              </w:rPr>
              <w:t xml:space="preserve">Women, WHO, WFP, OHCHR, </w:t>
            </w:r>
            <w:r w:rsidR="229A2402" w:rsidRPr="2851AD81">
              <w:rPr>
                <w:color w:val="000000" w:themeColor="text1"/>
                <w:sz w:val="16"/>
                <w:szCs w:val="16"/>
                <w:lang w:val="en-GB"/>
              </w:rPr>
              <w:t>World</w:t>
            </w:r>
            <w:r w:rsidR="00354A46">
              <w:rPr>
                <w:color w:val="000000" w:themeColor="text1"/>
                <w:sz w:val="16"/>
                <w:szCs w:val="16"/>
                <w:lang w:val="en-GB"/>
              </w:rPr>
              <w:t xml:space="preserve"> Bank</w:t>
            </w:r>
          </w:p>
          <w:p w14:paraId="21842665"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65C1C6C8"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55F3DB8B"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073A4B20"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6260C61E"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359D4F48"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6EF74396"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1EE8C7CE"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6345FC7B"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0EF3E1F0"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3D2F7334"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60636283"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5FC72683" w14:textId="77777777" w:rsidR="007A5B57" w:rsidRPr="007A5B57" w:rsidRDefault="007A5B57">
            <w:pPr>
              <w:widowControl w:val="0"/>
              <w:pBdr>
                <w:top w:val="nil"/>
                <w:left w:val="nil"/>
                <w:bottom w:val="nil"/>
                <w:right w:val="nil"/>
                <w:between w:val="nil"/>
              </w:pBdr>
              <w:tabs>
                <w:tab w:val="left" w:pos="3330"/>
              </w:tabs>
              <w:spacing w:line="276" w:lineRule="auto"/>
              <w:rPr>
                <w:color w:val="000000"/>
                <w:lang w:val="en-GB"/>
              </w:rPr>
            </w:pPr>
          </w:p>
          <w:p w14:paraId="761D5125"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5DBEE550" w14:textId="77777777" w:rsidR="007A5B57" w:rsidRPr="007A5B57" w:rsidRDefault="007A5B57">
            <w:pPr>
              <w:pBdr>
                <w:top w:val="nil"/>
                <w:left w:val="nil"/>
                <w:bottom w:val="nil"/>
                <w:right w:val="nil"/>
                <w:between w:val="nil"/>
              </w:pBdr>
              <w:tabs>
                <w:tab w:val="left" w:pos="3330"/>
              </w:tabs>
              <w:ind w:left="360"/>
              <w:rPr>
                <w:i/>
                <w:color w:val="000000"/>
                <w:sz w:val="16"/>
                <w:szCs w:val="16"/>
                <w:lang w:val="en-GB"/>
              </w:rPr>
            </w:pPr>
          </w:p>
          <w:p w14:paraId="7F70050D"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p w14:paraId="077EBF82" w14:textId="77777777" w:rsidR="007A5B57" w:rsidRPr="007A5B57" w:rsidRDefault="007A5B57">
            <w:pPr>
              <w:tabs>
                <w:tab w:val="left" w:pos="3330"/>
              </w:tabs>
              <w:rPr>
                <w:i/>
                <w:color w:val="000000"/>
                <w:sz w:val="16"/>
                <w:szCs w:val="16"/>
                <w:lang w:val="en-GB"/>
              </w:rPr>
            </w:pPr>
          </w:p>
        </w:tc>
        <w:tc>
          <w:tcPr>
            <w:tcW w:w="2615" w:type="dxa"/>
            <w:tcMar>
              <w:top w:w="15" w:type="dxa"/>
              <w:left w:w="108" w:type="dxa"/>
              <w:bottom w:w="0" w:type="dxa"/>
              <w:right w:w="108" w:type="dxa"/>
            </w:tcMar>
          </w:tcPr>
          <w:p w14:paraId="24859467" w14:textId="589A561D" w:rsidR="007A5B57" w:rsidRPr="007A5B57" w:rsidRDefault="007A5B57">
            <w:pPr>
              <w:tabs>
                <w:tab w:val="left" w:pos="3330"/>
              </w:tabs>
              <w:rPr>
                <w:b/>
                <w:bCs/>
                <w:color w:val="000000"/>
                <w:sz w:val="16"/>
                <w:szCs w:val="16"/>
                <w:lang w:val="en-GB"/>
              </w:rPr>
            </w:pPr>
            <w:r w:rsidRPr="007A5B57">
              <w:rPr>
                <w:b/>
                <w:bCs/>
                <w:color w:val="000000"/>
                <w:sz w:val="16"/>
                <w:szCs w:val="16"/>
                <w:lang w:val="en-GB"/>
              </w:rPr>
              <w:t xml:space="preserve">Regular </w:t>
            </w:r>
            <w:r w:rsidR="00657CE1">
              <w:rPr>
                <w:b/>
                <w:bCs/>
                <w:color w:val="000000"/>
                <w:sz w:val="16"/>
                <w:szCs w:val="16"/>
                <w:lang w:val="en-GB"/>
              </w:rPr>
              <w:t>$</w:t>
            </w:r>
            <w:r w:rsidRPr="007A5B57">
              <w:rPr>
                <w:b/>
                <w:bCs/>
                <w:color w:val="000000"/>
                <w:sz w:val="16"/>
                <w:szCs w:val="16"/>
                <w:lang w:val="en-GB"/>
              </w:rPr>
              <w:t>3,262,222</w:t>
            </w:r>
          </w:p>
        </w:tc>
      </w:tr>
      <w:tr w:rsidR="007A5B57" w:rsidRPr="007A5B57" w14:paraId="52D26E09" w14:textId="77777777">
        <w:trPr>
          <w:trHeight w:val="461"/>
        </w:trPr>
        <w:tc>
          <w:tcPr>
            <w:tcW w:w="2505" w:type="dxa"/>
            <w:vMerge/>
            <w:tcMar>
              <w:top w:w="72" w:type="dxa"/>
              <w:left w:w="144" w:type="dxa"/>
              <w:bottom w:w="72" w:type="dxa"/>
              <w:right w:w="144" w:type="dxa"/>
            </w:tcMar>
          </w:tcPr>
          <w:p w14:paraId="5A78BB44"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tc>
        <w:tc>
          <w:tcPr>
            <w:tcW w:w="1634" w:type="dxa"/>
            <w:vMerge/>
          </w:tcPr>
          <w:p w14:paraId="64B4FB6A"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tc>
        <w:tc>
          <w:tcPr>
            <w:tcW w:w="4109" w:type="dxa"/>
            <w:vMerge/>
            <w:tcMar>
              <w:top w:w="72" w:type="dxa"/>
              <w:left w:w="144" w:type="dxa"/>
              <w:bottom w:w="72" w:type="dxa"/>
              <w:right w:w="144" w:type="dxa"/>
            </w:tcMar>
          </w:tcPr>
          <w:p w14:paraId="0E1DF7F0"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tc>
        <w:tc>
          <w:tcPr>
            <w:tcW w:w="2007" w:type="dxa"/>
            <w:vMerge/>
          </w:tcPr>
          <w:p w14:paraId="2EBD7147"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tc>
        <w:tc>
          <w:tcPr>
            <w:tcW w:w="2615" w:type="dxa"/>
            <w:tcMar>
              <w:top w:w="15" w:type="dxa"/>
              <w:left w:w="108" w:type="dxa"/>
              <w:bottom w:w="0" w:type="dxa"/>
              <w:right w:w="108" w:type="dxa"/>
            </w:tcMar>
          </w:tcPr>
          <w:p w14:paraId="34AF8863" w14:textId="2C85ACA0" w:rsidR="007A5B57" w:rsidRPr="007A5B57" w:rsidRDefault="007A5B57">
            <w:pPr>
              <w:tabs>
                <w:tab w:val="left" w:pos="3330"/>
              </w:tabs>
              <w:rPr>
                <w:b/>
                <w:bCs/>
                <w:color w:val="000000"/>
                <w:sz w:val="16"/>
                <w:szCs w:val="16"/>
                <w:lang w:val="en-GB"/>
              </w:rPr>
            </w:pPr>
            <w:r w:rsidRPr="007A5B57">
              <w:rPr>
                <w:b/>
                <w:bCs/>
                <w:color w:val="000000"/>
                <w:sz w:val="16"/>
                <w:szCs w:val="16"/>
                <w:lang w:val="en-GB"/>
              </w:rPr>
              <w:t xml:space="preserve">Other </w:t>
            </w:r>
            <w:r w:rsidR="00657CE1">
              <w:rPr>
                <w:b/>
                <w:bCs/>
                <w:color w:val="000000"/>
                <w:sz w:val="16"/>
                <w:szCs w:val="16"/>
                <w:lang w:val="en-GB"/>
              </w:rPr>
              <w:t>$</w:t>
            </w:r>
            <w:r w:rsidRPr="007A5B57">
              <w:rPr>
                <w:b/>
                <w:bCs/>
                <w:color w:val="000000"/>
                <w:sz w:val="16"/>
                <w:szCs w:val="16"/>
                <w:lang w:val="en-GB"/>
              </w:rPr>
              <w:t>23,104,740</w:t>
            </w:r>
          </w:p>
          <w:p w14:paraId="4D0FFE67" w14:textId="77777777" w:rsidR="007A5B57" w:rsidRPr="007A5B57" w:rsidRDefault="007A5B57">
            <w:pPr>
              <w:tabs>
                <w:tab w:val="left" w:pos="3330"/>
              </w:tabs>
              <w:rPr>
                <w:b/>
                <w:bCs/>
                <w:color w:val="000000"/>
                <w:sz w:val="16"/>
                <w:szCs w:val="16"/>
                <w:lang w:val="en-GB"/>
              </w:rPr>
            </w:pPr>
          </w:p>
          <w:p w14:paraId="799F9759" w14:textId="77777777" w:rsidR="007A5B57" w:rsidRPr="007A5B57" w:rsidRDefault="007A5B57">
            <w:pPr>
              <w:tabs>
                <w:tab w:val="left" w:pos="3330"/>
              </w:tabs>
              <w:rPr>
                <w:b/>
                <w:bCs/>
                <w:color w:val="000000"/>
                <w:sz w:val="16"/>
                <w:szCs w:val="16"/>
                <w:lang w:val="en-GB"/>
              </w:rPr>
            </w:pPr>
          </w:p>
          <w:p w14:paraId="7A7E1AAE" w14:textId="77777777" w:rsidR="007A5B57" w:rsidRPr="007A5B57" w:rsidRDefault="007A5B57">
            <w:pPr>
              <w:tabs>
                <w:tab w:val="left" w:pos="3330"/>
              </w:tabs>
              <w:rPr>
                <w:b/>
                <w:bCs/>
                <w:color w:val="000000"/>
                <w:sz w:val="16"/>
                <w:szCs w:val="16"/>
                <w:lang w:val="en-GB"/>
              </w:rPr>
            </w:pPr>
            <w:r w:rsidRPr="007A5B57">
              <w:rPr>
                <w:b/>
                <w:bCs/>
                <w:color w:val="000000"/>
                <w:sz w:val="16"/>
                <w:szCs w:val="16"/>
                <w:lang w:val="en-GB"/>
              </w:rPr>
              <w:t xml:space="preserve"> </w:t>
            </w:r>
          </w:p>
        </w:tc>
      </w:tr>
    </w:tbl>
    <w:p w14:paraId="63D64289" w14:textId="77777777" w:rsidR="007A5B57" w:rsidRPr="007A5B57" w:rsidRDefault="007A5B57" w:rsidP="007A5B57">
      <w:pPr>
        <w:tabs>
          <w:tab w:val="left" w:pos="3330"/>
        </w:tabs>
        <w:rPr>
          <w:lang w:val="en-GB"/>
        </w:rPr>
      </w:pPr>
    </w:p>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875"/>
        <w:gridCol w:w="1620"/>
        <w:gridCol w:w="4052"/>
        <w:gridCol w:w="2069"/>
        <w:gridCol w:w="2711"/>
      </w:tblGrid>
      <w:tr w:rsidR="007A5B57" w:rsidRPr="007A5B57" w14:paraId="3B7017E7" w14:textId="77777777">
        <w:trPr>
          <w:trHeight w:val="25"/>
        </w:trPr>
        <w:tc>
          <w:tcPr>
            <w:tcW w:w="13327" w:type="dxa"/>
            <w:gridSpan w:val="5"/>
            <w:shd w:val="clear" w:color="auto" w:fill="DBE5F1" w:themeFill="accent1" w:themeFillTint="33"/>
          </w:tcPr>
          <w:p w14:paraId="2DC36114" w14:textId="5809A16A" w:rsidR="007A5B57" w:rsidRPr="007A5B57" w:rsidRDefault="007A5B57">
            <w:pPr>
              <w:tabs>
                <w:tab w:val="left" w:pos="3330"/>
              </w:tabs>
              <w:rPr>
                <w:color w:val="000000" w:themeColor="text1"/>
                <w:sz w:val="16"/>
                <w:szCs w:val="16"/>
                <w:lang w:val="en-GB"/>
              </w:rPr>
            </w:pPr>
            <w:r w:rsidRPr="007A5B57">
              <w:rPr>
                <w:b/>
                <w:color w:val="000000" w:themeColor="text1"/>
                <w:sz w:val="16"/>
                <w:szCs w:val="16"/>
                <w:lang w:val="en-GB"/>
              </w:rPr>
              <w:t xml:space="preserve">NATIONAL PRIORITY OR GOAL: </w:t>
            </w:r>
            <w:r w:rsidRPr="007A5B57">
              <w:rPr>
                <w:color w:val="000000" w:themeColor="text1"/>
                <w:sz w:val="16"/>
                <w:szCs w:val="16"/>
                <w:lang w:val="en-GB"/>
              </w:rPr>
              <w:t xml:space="preserve"> </w:t>
            </w:r>
            <w:r w:rsidRPr="2851AD81">
              <w:rPr>
                <w:rFonts w:eastAsia="Calibri"/>
                <w:color w:val="000000" w:themeColor="text1"/>
                <w:sz w:val="16"/>
                <w:szCs w:val="16"/>
                <w:lang w:val="en-GB"/>
              </w:rPr>
              <w:t>SDGs</w:t>
            </w:r>
            <w:r w:rsidR="00354A46">
              <w:rPr>
                <w:rFonts w:eastAsia="Calibri"/>
                <w:color w:val="000000" w:themeColor="text1"/>
                <w:sz w:val="16"/>
                <w:szCs w:val="16"/>
                <w:lang w:val="en-GB"/>
              </w:rPr>
              <w:t xml:space="preserve"> </w:t>
            </w:r>
            <w:r w:rsidRPr="007A5B57">
              <w:rPr>
                <w:rFonts w:eastAsia="Calibri"/>
                <w:color w:val="000000" w:themeColor="text1"/>
                <w:sz w:val="16"/>
                <w:szCs w:val="16"/>
                <w:lang w:val="en-GB"/>
              </w:rPr>
              <w:t>5, 7, 8, 9, 10, 11, 12, 13, 17</w:t>
            </w:r>
            <w:r w:rsidR="00354A46">
              <w:rPr>
                <w:rFonts w:eastAsia="Calibri"/>
                <w:color w:val="000000" w:themeColor="text1"/>
                <w:sz w:val="16"/>
                <w:szCs w:val="16"/>
                <w:lang w:val="en-GB"/>
              </w:rPr>
              <w:t>.</w:t>
            </w:r>
          </w:p>
        </w:tc>
      </w:tr>
      <w:tr w:rsidR="007A5B57" w:rsidRPr="007A5B57" w14:paraId="1CE6C474" w14:textId="77777777">
        <w:trPr>
          <w:trHeight w:val="124"/>
        </w:trPr>
        <w:tc>
          <w:tcPr>
            <w:tcW w:w="13327" w:type="dxa"/>
            <w:gridSpan w:val="5"/>
            <w:shd w:val="clear" w:color="auto" w:fill="DBE5F1" w:themeFill="accent1" w:themeFillTint="33"/>
          </w:tcPr>
          <w:p w14:paraId="5651D860" w14:textId="77777777" w:rsidR="007A5B57" w:rsidRPr="007A5B57" w:rsidRDefault="007A5B57">
            <w:pPr>
              <w:tabs>
                <w:tab w:val="left" w:pos="3330"/>
              </w:tabs>
              <w:rPr>
                <w:color w:val="000000" w:themeColor="text1"/>
                <w:sz w:val="16"/>
                <w:szCs w:val="16"/>
                <w:lang w:val="en-GB"/>
              </w:rPr>
            </w:pPr>
            <w:r w:rsidRPr="007A5B57">
              <w:rPr>
                <w:b/>
                <w:color w:val="000000" w:themeColor="text1"/>
                <w:sz w:val="16"/>
                <w:szCs w:val="16"/>
                <w:lang w:val="en-GB"/>
              </w:rPr>
              <w:t>COOPERATION FRAMEWORK OUTCOME INVOLVING UNDP #2:</w:t>
            </w:r>
            <w:r w:rsidRPr="007A5B57">
              <w:rPr>
                <w:color w:val="000000" w:themeColor="text1"/>
                <w:sz w:val="16"/>
                <w:szCs w:val="16"/>
                <w:lang w:val="en-GB"/>
              </w:rPr>
              <w:t xml:space="preserve"> </w:t>
            </w:r>
            <w:r w:rsidRPr="007A5B57">
              <w:rPr>
                <w:b/>
                <w:color w:val="000000" w:themeColor="text1"/>
                <w:sz w:val="16"/>
                <w:szCs w:val="16"/>
                <w:lang w:val="en-GB"/>
              </w:rPr>
              <w:t>By 2028, people in Cambodia, especially those at risk of being left behind, benefit from and contribute to a productive, diversified, formalized and low carbon and climate adapted economy.</w:t>
            </w:r>
          </w:p>
        </w:tc>
      </w:tr>
      <w:tr w:rsidR="007A5B57" w:rsidRPr="007A5B57" w14:paraId="37AF6899" w14:textId="77777777">
        <w:trPr>
          <w:trHeight w:val="124"/>
        </w:trPr>
        <w:tc>
          <w:tcPr>
            <w:tcW w:w="13327" w:type="dxa"/>
            <w:gridSpan w:val="5"/>
            <w:shd w:val="clear" w:color="auto" w:fill="DBE5F1" w:themeFill="accent1" w:themeFillTint="33"/>
          </w:tcPr>
          <w:p w14:paraId="5C0B46FE" w14:textId="33978E9E" w:rsidR="007A5B57" w:rsidRPr="007A5B57" w:rsidRDefault="007A5B57">
            <w:pPr>
              <w:tabs>
                <w:tab w:val="left" w:pos="3330"/>
              </w:tabs>
              <w:rPr>
                <w:b/>
                <w:color w:val="000000" w:themeColor="text1"/>
                <w:sz w:val="16"/>
                <w:szCs w:val="16"/>
                <w:lang w:val="en-GB"/>
              </w:rPr>
            </w:pPr>
            <w:r w:rsidRPr="007A5B57">
              <w:rPr>
                <w:b/>
                <w:color w:val="000000" w:themeColor="text1"/>
                <w:sz w:val="16"/>
                <w:szCs w:val="16"/>
                <w:lang w:val="en-GB"/>
              </w:rPr>
              <w:t xml:space="preserve">RELATED STRATEGIC PLAN OUTCOME: </w:t>
            </w:r>
            <w:r w:rsidRPr="2851AD81">
              <w:rPr>
                <w:color w:val="000000" w:themeColor="text1"/>
                <w:sz w:val="16"/>
                <w:szCs w:val="16"/>
                <w:lang w:val="en-GB"/>
              </w:rPr>
              <w:t>Outcome 2</w:t>
            </w:r>
            <w:r w:rsidR="00354A46">
              <w:rPr>
                <w:iCs/>
                <w:color w:val="000000" w:themeColor="text1"/>
                <w:sz w:val="16"/>
                <w:szCs w:val="16"/>
                <w:lang w:val="en-GB"/>
              </w:rPr>
              <w:t xml:space="preserve"> </w:t>
            </w:r>
            <w:r w:rsidR="229A2402" w:rsidRPr="2851AD81">
              <w:rPr>
                <w:color w:val="000000" w:themeColor="text1"/>
                <w:sz w:val="16"/>
                <w:szCs w:val="16"/>
                <w:lang w:val="en-GB"/>
              </w:rPr>
              <w:t>-</w:t>
            </w:r>
            <w:r w:rsidRPr="2851AD81">
              <w:rPr>
                <w:color w:val="000000" w:themeColor="text1"/>
                <w:sz w:val="16"/>
                <w:szCs w:val="16"/>
                <w:lang w:val="en-GB"/>
              </w:rPr>
              <w:t xml:space="preserve"> No one left behind, </w:t>
            </w:r>
            <w:r w:rsidR="229A2402" w:rsidRPr="2851AD81">
              <w:rPr>
                <w:color w:val="000000" w:themeColor="text1"/>
                <w:sz w:val="16"/>
                <w:szCs w:val="16"/>
                <w:lang w:val="en-GB"/>
              </w:rPr>
              <w:t>centring</w:t>
            </w:r>
            <w:r w:rsidRPr="2851AD81">
              <w:rPr>
                <w:color w:val="000000" w:themeColor="text1"/>
                <w:sz w:val="16"/>
                <w:szCs w:val="16"/>
                <w:lang w:val="en-GB"/>
              </w:rPr>
              <w:t xml:space="preserve"> on equitable access to opportunities and a rights-based approach to human agency and human development</w:t>
            </w:r>
            <w:r w:rsidR="00354A46">
              <w:rPr>
                <w:iCs/>
                <w:color w:val="000000" w:themeColor="text1"/>
                <w:sz w:val="16"/>
                <w:szCs w:val="16"/>
                <w:lang w:val="en-GB"/>
              </w:rPr>
              <w:t>.</w:t>
            </w:r>
          </w:p>
        </w:tc>
      </w:tr>
      <w:tr w:rsidR="007A5B57" w:rsidRPr="007A5B57" w14:paraId="3C7BF5DE" w14:textId="77777777">
        <w:trPr>
          <w:trHeight w:val="322"/>
        </w:trPr>
        <w:tc>
          <w:tcPr>
            <w:tcW w:w="2875"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72" w:type="dxa"/>
              <w:left w:w="144" w:type="dxa"/>
              <w:bottom w:w="72" w:type="dxa"/>
              <w:right w:w="144" w:type="dxa"/>
            </w:tcMar>
            <w:vAlign w:val="center"/>
          </w:tcPr>
          <w:p w14:paraId="5F4C85C1" w14:textId="77777777" w:rsidR="007A5B57" w:rsidRPr="007A5B57" w:rsidRDefault="007A5B57">
            <w:pPr>
              <w:tabs>
                <w:tab w:val="left" w:pos="3330"/>
              </w:tabs>
              <w:jc w:val="center"/>
              <w:rPr>
                <w:color w:val="000000"/>
                <w:sz w:val="16"/>
                <w:szCs w:val="16"/>
                <w:lang w:val="en-GB"/>
              </w:rPr>
            </w:pPr>
            <w:r w:rsidRPr="007A5B57">
              <w:rPr>
                <w:b/>
                <w:color w:val="000000"/>
                <w:sz w:val="16"/>
                <w:szCs w:val="16"/>
                <w:lang w:val="en-GB"/>
              </w:rPr>
              <w:t>COOPERATION FRAMEWORK OUTCOME INDICATOR(S), BASELINES, TARGET(S)</w:t>
            </w: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B42498" w14:textId="77777777" w:rsidR="007A5B57" w:rsidRPr="007A5B57" w:rsidRDefault="007A5B57">
            <w:pPr>
              <w:tabs>
                <w:tab w:val="left" w:pos="3330"/>
              </w:tabs>
              <w:jc w:val="center"/>
              <w:rPr>
                <w:b/>
                <w:color w:val="000000"/>
                <w:sz w:val="16"/>
                <w:szCs w:val="16"/>
                <w:lang w:val="en-GB"/>
              </w:rPr>
            </w:pPr>
            <w:r w:rsidRPr="007A5B57">
              <w:rPr>
                <w:b/>
                <w:color w:val="000000"/>
                <w:sz w:val="16"/>
                <w:szCs w:val="16"/>
                <w:lang w:val="en-GB"/>
              </w:rPr>
              <w:t>DATA SOURCE AND FREQUENCY OF DATA COLLECTION, AND RESPONSIBILITIES</w:t>
            </w:r>
          </w:p>
        </w:tc>
        <w:tc>
          <w:tcPr>
            <w:tcW w:w="405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72" w:type="dxa"/>
              <w:left w:w="144" w:type="dxa"/>
              <w:bottom w:w="72" w:type="dxa"/>
              <w:right w:w="144" w:type="dxa"/>
            </w:tcMar>
            <w:vAlign w:val="center"/>
          </w:tcPr>
          <w:p w14:paraId="3AEC88C7" w14:textId="77777777" w:rsidR="007A5B57" w:rsidRPr="007A5B57" w:rsidRDefault="007A5B57">
            <w:pPr>
              <w:tabs>
                <w:tab w:val="left" w:pos="3330"/>
              </w:tabs>
              <w:jc w:val="center"/>
              <w:rPr>
                <w:b/>
                <w:color w:val="000000"/>
                <w:sz w:val="16"/>
                <w:szCs w:val="16"/>
                <w:lang w:val="en-GB"/>
              </w:rPr>
            </w:pPr>
            <w:r w:rsidRPr="007A5B57">
              <w:rPr>
                <w:b/>
                <w:color w:val="000000"/>
                <w:sz w:val="16"/>
                <w:szCs w:val="16"/>
                <w:lang w:val="en-GB"/>
              </w:rPr>
              <w:t xml:space="preserve">INDICATIVE COUNTRY PROGRAMME OUTPUTS </w:t>
            </w:r>
          </w:p>
        </w:tc>
        <w:tc>
          <w:tcPr>
            <w:tcW w:w="20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FE8E" w14:textId="546273DC" w:rsidR="007A5B57" w:rsidRPr="007A5B57" w:rsidRDefault="007A5B57">
            <w:pPr>
              <w:tabs>
                <w:tab w:val="left" w:pos="3330"/>
              </w:tabs>
              <w:jc w:val="center"/>
              <w:rPr>
                <w:b/>
                <w:color w:val="000000"/>
                <w:sz w:val="16"/>
                <w:szCs w:val="16"/>
                <w:lang w:val="en-GB"/>
              </w:rPr>
            </w:pPr>
            <w:r w:rsidRPr="000A7983">
              <w:rPr>
                <w:b/>
                <w:color w:val="000000" w:themeColor="text1"/>
                <w:sz w:val="16"/>
                <w:lang w:val="en-GB"/>
              </w:rPr>
              <w:t>MAJOR PARTNERS/ PARTNERSHIPS</w:t>
            </w:r>
          </w:p>
          <w:p w14:paraId="27FD5345" w14:textId="77777777" w:rsidR="007A5B57" w:rsidRPr="007A5B57" w:rsidRDefault="007A5B57">
            <w:pPr>
              <w:tabs>
                <w:tab w:val="left" w:pos="3330"/>
              </w:tabs>
              <w:jc w:val="center"/>
              <w:rPr>
                <w:b/>
                <w:color w:val="000000"/>
                <w:sz w:val="16"/>
                <w:szCs w:val="16"/>
                <w:lang w:val="en-GB"/>
              </w:rPr>
            </w:pPr>
            <w:r w:rsidRPr="007A5B57">
              <w:rPr>
                <w:b/>
                <w:color w:val="000000"/>
                <w:sz w:val="16"/>
                <w:szCs w:val="16"/>
                <w:lang w:val="en-GB"/>
              </w:rPr>
              <w:t>FRAMEWORKS</w:t>
            </w:r>
          </w:p>
        </w:tc>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08" w:type="dxa"/>
              <w:bottom w:w="0" w:type="dxa"/>
              <w:right w:w="108" w:type="dxa"/>
            </w:tcMar>
            <w:vAlign w:val="center"/>
          </w:tcPr>
          <w:p w14:paraId="3C70550F" w14:textId="77777777" w:rsidR="007A5B57" w:rsidRPr="007A5B57" w:rsidRDefault="007A5B57">
            <w:pPr>
              <w:tabs>
                <w:tab w:val="left" w:pos="3330"/>
              </w:tabs>
              <w:jc w:val="center"/>
              <w:rPr>
                <w:i/>
                <w:color w:val="0000FF"/>
                <w:sz w:val="16"/>
                <w:szCs w:val="16"/>
                <w:lang w:val="en-GB"/>
              </w:rPr>
            </w:pPr>
            <w:r w:rsidRPr="007A5B57">
              <w:rPr>
                <w:b/>
                <w:color w:val="000000"/>
                <w:sz w:val="16"/>
                <w:szCs w:val="16"/>
                <w:lang w:val="en-GB"/>
              </w:rPr>
              <w:t>ESTIMATED COST BY OUTCOME (US$)</w:t>
            </w:r>
          </w:p>
        </w:tc>
      </w:tr>
      <w:tr w:rsidR="007A5B57" w:rsidRPr="007A5B57" w14:paraId="35262724" w14:textId="77777777">
        <w:trPr>
          <w:trHeight w:val="133"/>
        </w:trPr>
        <w:tc>
          <w:tcPr>
            <w:tcW w:w="2875"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A94222E" w14:textId="22B65833" w:rsidR="007A5B57" w:rsidRPr="007A5B57" w:rsidRDefault="007A5B57">
            <w:pPr>
              <w:tabs>
                <w:tab w:val="left" w:pos="3330"/>
              </w:tabs>
              <w:rPr>
                <w:sz w:val="16"/>
                <w:szCs w:val="16"/>
                <w:lang w:val="en-GB"/>
              </w:rPr>
            </w:pPr>
            <w:r w:rsidRPr="2851AD81">
              <w:rPr>
                <w:b/>
                <w:sz w:val="16"/>
                <w:szCs w:val="16"/>
                <w:lang w:val="en-GB"/>
              </w:rPr>
              <w:t>Indicator:</w:t>
            </w:r>
            <w:r w:rsidRPr="007A5B57">
              <w:rPr>
                <w:lang w:val="en-GB"/>
              </w:rPr>
              <w:t xml:space="preserve"> </w:t>
            </w:r>
            <w:r w:rsidRPr="007A5B57">
              <w:rPr>
                <w:sz w:val="16"/>
                <w:szCs w:val="16"/>
                <w:lang w:val="en-GB"/>
              </w:rPr>
              <w:t>Proportion of informal employment in total employment, by sector and sex</w:t>
            </w:r>
            <w:r w:rsidR="005E6939">
              <w:rPr>
                <w:sz w:val="16"/>
                <w:szCs w:val="16"/>
                <w:lang w:val="en-GB"/>
              </w:rPr>
              <w:t>.</w:t>
            </w:r>
          </w:p>
          <w:p w14:paraId="1FF04B6E" w14:textId="77777777" w:rsidR="007A5B57" w:rsidRPr="007A5B57" w:rsidRDefault="007A5B57">
            <w:pPr>
              <w:tabs>
                <w:tab w:val="left" w:pos="3330"/>
              </w:tabs>
              <w:rPr>
                <w:sz w:val="16"/>
                <w:szCs w:val="16"/>
                <w:lang w:val="en-GB"/>
              </w:rPr>
            </w:pPr>
            <w:r w:rsidRPr="2851AD81">
              <w:rPr>
                <w:b/>
                <w:sz w:val="16"/>
                <w:szCs w:val="16"/>
                <w:lang w:val="en-GB"/>
              </w:rPr>
              <w:t>Baseline (2019):</w:t>
            </w:r>
            <w:r w:rsidRPr="007A5B57">
              <w:rPr>
                <w:sz w:val="16"/>
                <w:szCs w:val="16"/>
                <w:lang w:val="en-GB"/>
              </w:rPr>
              <w:t xml:space="preserve"> 88.3% (87.6% women)</w:t>
            </w:r>
          </w:p>
          <w:p w14:paraId="608A733B" w14:textId="77777777" w:rsidR="007A5B57" w:rsidRPr="007A5B57" w:rsidRDefault="007A5B57">
            <w:pPr>
              <w:tabs>
                <w:tab w:val="left" w:pos="3330"/>
              </w:tabs>
              <w:rPr>
                <w:sz w:val="16"/>
                <w:szCs w:val="16"/>
                <w:lang w:val="en-GB"/>
              </w:rPr>
            </w:pPr>
            <w:r w:rsidRPr="2851AD81">
              <w:rPr>
                <w:b/>
                <w:sz w:val="16"/>
                <w:szCs w:val="16"/>
                <w:lang w:val="en-GB"/>
              </w:rPr>
              <w:t>Target (2028):</w:t>
            </w:r>
            <w:r w:rsidRPr="007A5B57">
              <w:rPr>
                <w:sz w:val="16"/>
                <w:szCs w:val="16"/>
                <w:lang w:val="en-GB"/>
              </w:rPr>
              <w:t xml:space="preserve"> 70% (70% women)</w:t>
            </w:r>
          </w:p>
          <w:p w14:paraId="3A738815" w14:textId="77777777" w:rsidR="007A5B57" w:rsidRPr="007A5B57" w:rsidRDefault="007A5B57">
            <w:pPr>
              <w:tabs>
                <w:tab w:val="left" w:pos="3330"/>
              </w:tabs>
              <w:rPr>
                <w:sz w:val="16"/>
                <w:szCs w:val="16"/>
                <w:lang w:val="en-GB"/>
              </w:rPr>
            </w:pPr>
          </w:p>
          <w:p w14:paraId="7D386BCF" w14:textId="77777777" w:rsidR="007A5B57" w:rsidRPr="007A5B57" w:rsidRDefault="007A5B57">
            <w:pPr>
              <w:tabs>
                <w:tab w:val="left" w:pos="3330"/>
              </w:tabs>
              <w:rPr>
                <w:color w:val="000000" w:themeColor="text1"/>
                <w:sz w:val="16"/>
                <w:szCs w:val="16"/>
                <w:lang w:val="en-GB"/>
              </w:rPr>
            </w:pPr>
          </w:p>
          <w:p w14:paraId="788CF0C3" w14:textId="77A83555" w:rsidR="007A5B57" w:rsidRPr="007A5B57" w:rsidRDefault="007A5B57">
            <w:pPr>
              <w:tabs>
                <w:tab w:val="left" w:pos="3330"/>
              </w:tabs>
              <w:rPr>
                <w:color w:val="000000" w:themeColor="text1"/>
                <w:sz w:val="16"/>
                <w:szCs w:val="16"/>
                <w:lang w:val="en-GB"/>
              </w:rPr>
            </w:pPr>
            <w:r w:rsidRPr="2851AD81">
              <w:rPr>
                <w:b/>
                <w:color w:val="000000" w:themeColor="text1"/>
                <w:sz w:val="16"/>
                <w:szCs w:val="16"/>
                <w:lang w:val="en-GB"/>
              </w:rPr>
              <w:t>Indicator:</w:t>
            </w:r>
            <w:r w:rsidRPr="007A5B57">
              <w:rPr>
                <w:color w:val="000000" w:themeColor="text1"/>
                <w:sz w:val="16"/>
                <w:szCs w:val="16"/>
                <w:lang w:val="en-GB"/>
              </w:rPr>
              <w:t xml:space="preserve"> </w:t>
            </w:r>
            <w:r w:rsidRPr="007A5B57">
              <w:rPr>
                <w:rFonts w:eastAsia="Calibri"/>
                <w:color w:val="000000" w:themeColor="text1"/>
                <w:sz w:val="16"/>
                <w:szCs w:val="16"/>
                <w:lang w:val="en-GB"/>
              </w:rPr>
              <w:t>Number of policy measures developed and implemented with U</w:t>
            </w:r>
            <w:r w:rsidR="00BA776F">
              <w:rPr>
                <w:rFonts w:eastAsia="Calibri"/>
                <w:color w:val="000000" w:themeColor="text1"/>
                <w:sz w:val="16"/>
                <w:szCs w:val="16"/>
                <w:lang w:val="en-GB"/>
              </w:rPr>
              <w:t xml:space="preserve">nited </w:t>
            </w:r>
            <w:r w:rsidRPr="007A5B57">
              <w:rPr>
                <w:rFonts w:eastAsia="Calibri"/>
                <w:color w:val="000000" w:themeColor="text1"/>
                <w:sz w:val="16"/>
                <w:szCs w:val="16"/>
                <w:lang w:val="en-GB"/>
              </w:rPr>
              <w:t>N</w:t>
            </w:r>
            <w:r w:rsidR="00BA776F">
              <w:rPr>
                <w:rFonts w:eastAsia="Calibri"/>
                <w:color w:val="000000" w:themeColor="text1"/>
                <w:sz w:val="16"/>
                <w:szCs w:val="16"/>
                <w:lang w:val="en-GB"/>
              </w:rPr>
              <w:t>ations</w:t>
            </w:r>
            <w:r w:rsidRPr="007A5B57">
              <w:rPr>
                <w:rFonts w:eastAsia="Calibri"/>
                <w:color w:val="000000" w:themeColor="text1"/>
                <w:sz w:val="16"/>
                <w:szCs w:val="16"/>
                <w:lang w:val="en-GB"/>
              </w:rPr>
              <w:t xml:space="preserve"> support to facilitate the transition of informal enterprises and workers in informal employment to the formal economy, including women-owned informal businesses</w:t>
            </w:r>
            <w:r w:rsidR="005E6939">
              <w:rPr>
                <w:rFonts w:eastAsia="Calibri"/>
                <w:color w:val="000000" w:themeColor="text1"/>
                <w:sz w:val="16"/>
                <w:szCs w:val="16"/>
                <w:lang w:val="en-GB"/>
              </w:rPr>
              <w:t>.</w:t>
            </w:r>
          </w:p>
          <w:p w14:paraId="51FD5FC0" w14:textId="77777777" w:rsidR="007A5B57" w:rsidRPr="007A5B57" w:rsidRDefault="007A5B57">
            <w:pPr>
              <w:tabs>
                <w:tab w:val="left" w:pos="3330"/>
              </w:tabs>
              <w:jc w:val="both"/>
              <w:rPr>
                <w:rFonts w:eastAsia="Calibri"/>
                <w:sz w:val="16"/>
                <w:szCs w:val="16"/>
                <w:lang w:val="en-GB"/>
              </w:rPr>
            </w:pPr>
            <w:r w:rsidRPr="2851AD81">
              <w:rPr>
                <w:rFonts w:eastAsia="Calibri"/>
                <w:b/>
                <w:sz w:val="16"/>
                <w:szCs w:val="16"/>
                <w:lang w:val="en-GB"/>
              </w:rPr>
              <w:t>Baseline (2022):</w:t>
            </w:r>
            <w:r w:rsidRPr="007A5B57">
              <w:rPr>
                <w:rFonts w:eastAsia="Calibri"/>
                <w:sz w:val="16"/>
                <w:szCs w:val="16"/>
                <w:lang w:val="en-GB"/>
              </w:rPr>
              <w:t xml:space="preserve"> 0</w:t>
            </w:r>
          </w:p>
          <w:p w14:paraId="004F2CC9" w14:textId="77777777" w:rsidR="007A5B57" w:rsidRPr="007A5B57" w:rsidRDefault="007A5B57">
            <w:pPr>
              <w:tabs>
                <w:tab w:val="left" w:pos="3330"/>
              </w:tabs>
              <w:jc w:val="both"/>
              <w:rPr>
                <w:rFonts w:eastAsia="Calibri"/>
                <w:sz w:val="16"/>
                <w:szCs w:val="16"/>
                <w:lang w:val="en-GB"/>
              </w:rPr>
            </w:pPr>
            <w:r w:rsidRPr="2851AD81">
              <w:rPr>
                <w:rFonts w:eastAsia="Calibri"/>
                <w:b/>
                <w:sz w:val="16"/>
                <w:szCs w:val="16"/>
                <w:lang w:val="en-GB"/>
              </w:rPr>
              <w:t>Target (2028):</w:t>
            </w:r>
            <w:r w:rsidRPr="007A5B57">
              <w:rPr>
                <w:rFonts w:eastAsia="Calibri"/>
                <w:sz w:val="16"/>
                <w:szCs w:val="16"/>
                <w:lang w:val="en-GB"/>
              </w:rPr>
              <w:t xml:space="preserve"> 3</w:t>
            </w:r>
          </w:p>
          <w:p w14:paraId="7875BAF0" w14:textId="77777777" w:rsidR="007A5B57" w:rsidRPr="007A5B57" w:rsidRDefault="007A5B57">
            <w:pPr>
              <w:tabs>
                <w:tab w:val="left" w:pos="3330"/>
              </w:tabs>
              <w:rPr>
                <w:color w:val="000000" w:themeColor="text1"/>
                <w:sz w:val="16"/>
                <w:szCs w:val="16"/>
                <w:lang w:val="en-GB"/>
              </w:rPr>
            </w:pPr>
          </w:p>
          <w:p w14:paraId="57917190" w14:textId="77777777" w:rsidR="007A5B57" w:rsidRPr="007A5B57" w:rsidRDefault="007A5B57">
            <w:pPr>
              <w:tabs>
                <w:tab w:val="left" w:pos="3330"/>
              </w:tabs>
              <w:rPr>
                <w:color w:val="000000" w:themeColor="text1"/>
                <w:sz w:val="16"/>
                <w:szCs w:val="16"/>
                <w:lang w:val="en-GB"/>
              </w:rPr>
            </w:pPr>
          </w:p>
          <w:p w14:paraId="01BE8A97" w14:textId="3FD4167D" w:rsidR="007A5B57" w:rsidRPr="007A5B57" w:rsidRDefault="007A5B57">
            <w:pPr>
              <w:tabs>
                <w:tab w:val="left" w:pos="3330"/>
              </w:tabs>
              <w:rPr>
                <w:color w:val="000000" w:themeColor="text1"/>
                <w:sz w:val="16"/>
                <w:szCs w:val="16"/>
                <w:lang w:val="en-GB"/>
              </w:rPr>
            </w:pPr>
            <w:r w:rsidRPr="2851AD81">
              <w:rPr>
                <w:rFonts w:eastAsia="Calibri"/>
                <w:b/>
                <w:color w:val="000000" w:themeColor="text1"/>
                <w:sz w:val="16"/>
                <w:szCs w:val="16"/>
                <w:lang w:val="en-GB"/>
              </w:rPr>
              <w:t>Indicator:</w:t>
            </w:r>
            <w:r w:rsidRPr="007A5B57">
              <w:rPr>
                <w:rFonts w:eastAsia="Calibri"/>
                <w:color w:val="000000" w:themeColor="text1"/>
                <w:sz w:val="16"/>
                <w:szCs w:val="16"/>
                <w:lang w:val="en-GB"/>
              </w:rPr>
              <w:t xml:space="preserve"> Degree of alignment of national budgeting system with SDGs that enable tracking of budget allocation for the SDGs, including through gender-responsive budgeting, supported</w:t>
            </w:r>
            <w:r w:rsidR="005E6939">
              <w:rPr>
                <w:rFonts w:eastAsia="Calibri"/>
                <w:color w:val="000000" w:themeColor="text1"/>
                <w:sz w:val="16"/>
                <w:szCs w:val="16"/>
                <w:lang w:val="en-GB"/>
              </w:rPr>
              <w:t>.</w:t>
            </w:r>
            <w:r w:rsidRPr="007A5B57">
              <w:rPr>
                <w:rFonts w:eastAsia="Calibri"/>
                <w:color w:val="000000" w:themeColor="text1"/>
                <w:sz w:val="16"/>
                <w:szCs w:val="16"/>
                <w:lang w:val="en-GB"/>
              </w:rPr>
              <w:t xml:space="preserve"> </w:t>
            </w:r>
            <w:r w:rsidR="005E6939" w:rsidRPr="007A5B57">
              <w:rPr>
                <w:rFonts w:eastAsia="Calibri"/>
                <w:color w:val="000000" w:themeColor="text1"/>
                <w:sz w:val="16"/>
                <w:szCs w:val="16"/>
                <w:lang w:val="en-GB"/>
              </w:rPr>
              <w:t>B</w:t>
            </w:r>
            <w:r w:rsidRPr="007A5B57">
              <w:rPr>
                <w:rFonts w:eastAsia="Calibri"/>
                <w:color w:val="000000" w:themeColor="text1"/>
                <w:sz w:val="16"/>
                <w:szCs w:val="16"/>
                <w:lang w:val="en-GB"/>
              </w:rPr>
              <w:t xml:space="preserve">y the </w:t>
            </w:r>
            <w:r w:rsidR="67682FAD" w:rsidRPr="2851AD81">
              <w:rPr>
                <w:rFonts w:eastAsia="Calibri"/>
                <w:color w:val="000000" w:themeColor="text1"/>
                <w:sz w:val="16"/>
                <w:szCs w:val="16"/>
                <w:lang w:val="en-GB"/>
              </w:rPr>
              <w:t>United</w:t>
            </w:r>
            <w:r w:rsidR="00ED206E">
              <w:rPr>
                <w:rFonts w:eastAsia="Calibri"/>
                <w:color w:val="000000" w:themeColor="text1"/>
                <w:sz w:val="16"/>
                <w:szCs w:val="16"/>
                <w:lang w:val="en-GB"/>
              </w:rPr>
              <w:t xml:space="preserve"> Nations</w:t>
            </w:r>
            <w:r w:rsidRPr="007A5B57">
              <w:rPr>
                <w:rFonts w:eastAsia="Calibri"/>
                <w:color w:val="000000" w:themeColor="text1"/>
                <w:sz w:val="16"/>
                <w:szCs w:val="16"/>
                <w:lang w:val="en-GB"/>
              </w:rPr>
              <w:t>.</w:t>
            </w:r>
          </w:p>
          <w:p w14:paraId="05D77E34" w14:textId="77777777" w:rsidR="007A5B57" w:rsidRPr="007A5B57" w:rsidRDefault="007A5B57">
            <w:pPr>
              <w:tabs>
                <w:tab w:val="left" w:pos="3330"/>
              </w:tabs>
              <w:rPr>
                <w:rFonts w:eastAsia="Calibri"/>
                <w:color w:val="000000" w:themeColor="text1"/>
                <w:sz w:val="16"/>
                <w:szCs w:val="16"/>
                <w:lang w:val="en-GB"/>
              </w:rPr>
            </w:pPr>
            <w:r w:rsidRPr="2851AD81">
              <w:rPr>
                <w:rFonts w:eastAsia="Calibri"/>
                <w:b/>
                <w:color w:val="000000" w:themeColor="text1"/>
                <w:sz w:val="16"/>
                <w:szCs w:val="16"/>
                <w:lang w:val="en-GB"/>
              </w:rPr>
              <w:t>Baseline (2022):</w:t>
            </w:r>
            <w:r w:rsidRPr="007A5B57">
              <w:rPr>
                <w:rFonts w:eastAsia="Calibri"/>
                <w:color w:val="000000" w:themeColor="text1"/>
                <w:sz w:val="16"/>
                <w:szCs w:val="16"/>
                <w:lang w:val="en-GB"/>
              </w:rPr>
              <w:t xml:space="preserve"> </w:t>
            </w:r>
            <w:r w:rsidRPr="007A5B57">
              <w:rPr>
                <w:sz w:val="16"/>
                <w:szCs w:val="16"/>
                <w:lang w:val="en-GB"/>
              </w:rPr>
              <w:t xml:space="preserve">Moderate </w:t>
            </w:r>
          </w:p>
          <w:p w14:paraId="37113EFA" w14:textId="77777777" w:rsidR="007A5B57" w:rsidRPr="007A5B57" w:rsidRDefault="007A5B57">
            <w:pPr>
              <w:tabs>
                <w:tab w:val="left" w:pos="3330"/>
              </w:tabs>
              <w:rPr>
                <w:rFonts w:eastAsia="Calibri"/>
                <w:color w:val="000000" w:themeColor="text1"/>
                <w:sz w:val="16"/>
                <w:szCs w:val="16"/>
                <w:lang w:val="en-GB"/>
              </w:rPr>
            </w:pPr>
            <w:r w:rsidRPr="2851AD81">
              <w:rPr>
                <w:rFonts w:eastAsia="Calibri"/>
                <w:b/>
                <w:color w:val="000000" w:themeColor="text1"/>
                <w:sz w:val="16"/>
                <w:szCs w:val="16"/>
                <w:lang w:val="en-GB"/>
              </w:rPr>
              <w:t>Target (2028):</w:t>
            </w:r>
            <w:r w:rsidRPr="007A5B57">
              <w:rPr>
                <w:rFonts w:eastAsia="Calibri"/>
                <w:color w:val="000000" w:themeColor="text1"/>
                <w:sz w:val="16"/>
                <w:szCs w:val="16"/>
                <w:lang w:val="en-GB"/>
              </w:rPr>
              <w:t xml:space="preserve"> High</w:t>
            </w:r>
          </w:p>
          <w:p w14:paraId="2BA9BC20" w14:textId="77777777" w:rsidR="007A5B57" w:rsidRPr="007A5B57" w:rsidRDefault="007A5B57">
            <w:pPr>
              <w:tabs>
                <w:tab w:val="left" w:pos="3330"/>
              </w:tabs>
              <w:rPr>
                <w:rFonts w:eastAsia="Calibri"/>
                <w:color w:val="000000" w:themeColor="text1"/>
                <w:sz w:val="16"/>
                <w:szCs w:val="16"/>
                <w:lang w:val="en-GB"/>
              </w:rPr>
            </w:pPr>
          </w:p>
          <w:p w14:paraId="29A2F4D6" w14:textId="77777777" w:rsidR="007A5B57" w:rsidRPr="007A5B57" w:rsidRDefault="007A5B57">
            <w:pPr>
              <w:tabs>
                <w:tab w:val="left" w:pos="3330"/>
              </w:tabs>
              <w:rPr>
                <w:rFonts w:eastAsia="Calibri"/>
                <w:color w:val="000000" w:themeColor="text1"/>
                <w:sz w:val="16"/>
                <w:szCs w:val="16"/>
                <w:lang w:val="en-GB"/>
              </w:rPr>
            </w:pPr>
          </w:p>
          <w:p w14:paraId="6B978E15" w14:textId="216A3D27" w:rsidR="007A5B57" w:rsidRPr="007A5B57" w:rsidRDefault="007A5B57">
            <w:pPr>
              <w:tabs>
                <w:tab w:val="left" w:pos="3330"/>
              </w:tabs>
              <w:rPr>
                <w:rFonts w:eastAsia="Calibri"/>
                <w:color w:val="000000" w:themeColor="text1"/>
                <w:sz w:val="16"/>
                <w:szCs w:val="16"/>
                <w:lang w:val="en-GB"/>
              </w:rPr>
            </w:pPr>
            <w:r w:rsidRPr="2851AD81">
              <w:rPr>
                <w:rFonts w:eastAsia="Calibri"/>
                <w:b/>
                <w:color w:val="000000" w:themeColor="text1"/>
                <w:sz w:val="16"/>
                <w:szCs w:val="16"/>
                <w:lang w:val="en-GB"/>
              </w:rPr>
              <w:t>Indicator:</w:t>
            </w:r>
            <w:r w:rsidRPr="007A5B57">
              <w:rPr>
                <w:rFonts w:eastAsia="Calibri"/>
                <w:color w:val="000000" w:themeColor="text1"/>
                <w:sz w:val="16"/>
                <w:szCs w:val="16"/>
                <w:lang w:val="en-GB"/>
              </w:rPr>
              <w:t xml:space="preserve"> Data collection and analysis mechanisms / initiatives providing disaggregated data to monitor progress towards the SDGs and enhancing policy coherence for sustainable development, established/implemented with </w:t>
            </w:r>
            <w:r w:rsidR="00ED206E">
              <w:rPr>
                <w:rFonts w:eastAsia="Calibri"/>
                <w:color w:val="000000" w:themeColor="text1"/>
                <w:sz w:val="16"/>
                <w:szCs w:val="16"/>
                <w:lang w:val="en-GB"/>
              </w:rPr>
              <w:t>United Nations</w:t>
            </w:r>
            <w:r w:rsidR="00ED206E" w:rsidRPr="007A5B57">
              <w:rPr>
                <w:rFonts w:eastAsia="Calibri"/>
                <w:color w:val="000000" w:themeColor="text1"/>
                <w:sz w:val="16"/>
                <w:szCs w:val="16"/>
                <w:lang w:val="en-GB"/>
              </w:rPr>
              <w:t xml:space="preserve"> </w:t>
            </w:r>
            <w:r w:rsidRPr="007A5B57">
              <w:rPr>
                <w:rFonts w:eastAsia="Calibri"/>
                <w:color w:val="000000" w:themeColor="text1"/>
                <w:sz w:val="16"/>
                <w:szCs w:val="16"/>
                <w:lang w:val="en-GB"/>
              </w:rPr>
              <w:t>support.</w:t>
            </w:r>
          </w:p>
          <w:p w14:paraId="30329B63" w14:textId="77777777" w:rsidR="007A5B57" w:rsidRPr="007A5B57" w:rsidRDefault="007A5B57">
            <w:pPr>
              <w:tabs>
                <w:tab w:val="left" w:pos="3330"/>
              </w:tabs>
              <w:rPr>
                <w:rFonts w:eastAsia="Calibri"/>
                <w:color w:val="000000" w:themeColor="text1"/>
                <w:sz w:val="16"/>
                <w:szCs w:val="16"/>
                <w:lang w:val="en-GB"/>
              </w:rPr>
            </w:pPr>
            <w:r w:rsidRPr="2851AD81">
              <w:rPr>
                <w:rFonts w:eastAsia="Calibri"/>
                <w:b/>
                <w:color w:val="000000" w:themeColor="text1"/>
                <w:sz w:val="16"/>
                <w:szCs w:val="16"/>
                <w:lang w:val="en-GB"/>
              </w:rPr>
              <w:t>Baseline (2023):</w:t>
            </w:r>
            <w:r w:rsidRPr="007A5B57">
              <w:rPr>
                <w:rFonts w:eastAsia="Calibri"/>
                <w:color w:val="000000" w:themeColor="text1"/>
                <w:sz w:val="16"/>
                <w:szCs w:val="16"/>
                <w:lang w:val="en-GB"/>
              </w:rPr>
              <w:t xml:space="preserve"> Moderate </w:t>
            </w:r>
          </w:p>
          <w:p w14:paraId="20800433" w14:textId="77777777" w:rsidR="007A5B57" w:rsidRPr="007A5B57" w:rsidRDefault="007A5B57">
            <w:pPr>
              <w:tabs>
                <w:tab w:val="left" w:pos="3330"/>
              </w:tabs>
              <w:rPr>
                <w:rFonts w:eastAsia="Calibri"/>
                <w:color w:val="000000" w:themeColor="text1"/>
                <w:sz w:val="16"/>
                <w:szCs w:val="16"/>
                <w:lang w:val="en-GB"/>
              </w:rPr>
            </w:pPr>
            <w:r w:rsidRPr="2851AD81">
              <w:rPr>
                <w:rFonts w:eastAsia="Calibri"/>
                <w:b/>
                <w:color w:val="000000" w:themeColor="text1"/>
                <w:sz w:val="16"/>
                <w:szCs w:val="16"/>
                <w:lang w:val="en-GB"/>
              </w:rPr>
              <w:t>Target (2028):</w:t>
            </w:r>
            <w:r w:rsidRPr="007A5B57">
              <w:rPr>
                <w:rFonts w:eastAsia="Calibri"/>
                <w:color w:val="000000" w:themeColor="text1"/>
                <w:sz w:val="16"/>
                <w:szCs w:val="16"/>
                <w:lang w:val="en-GB"/>
              </w:rPr>
              <w:t xml:space="preserve"> High</w:t>
            </w:r>
          </w:p>
          <w:p w14:paraId="6A2DED32" w14:textId="77777777" w:rsidR="007A5B57" w:rsidRPr="007A5B57" w:rsidRDefault="007A5B57">
            <w:pPr>
              <w:tabs>
                <w:tab w:val="left" w:pos="3330"/>
              </w:tabs>
              <w:rPr>
                <w:i/>
                <w:iCs/>
                <w:sz w:val="16"/>
                <w:szCs w:val="16"/>
                <w:lang w:val="en-GB"/>
              </w:rPr>
            </w:pPr>
          </w:p>
        </w:tc>
        <w:tc>
          <w:tcPr>
            <w:tcW w:w="1620" w:type="dxa"/>
            <w:vMerge w:val="restart"/>
            <w:tcBorders>
              <w:top w:val="single" w:sz="4" w:space="0" w:color="auto"/>
              <w:left w:val="single" w:sz="4" w:space="0" w:color="auto"/>
              <w:bottom w:val="single" w:sz="4" w:space="0" w:color="auto"/>
              <w:right w:val="single" w:sz="4" w:space="0" w:color="auto"/>
            </w:tcBorders>
          </w:tcPr>
          <w:p w14:paraId="7EF17ABE" w14:textId="77777777" w:rsidR="007A5B57" w:rsidRPr="007A5B57" w:rsidRDefault="007A5B57">
            <w:pPr>
              <w:pBdr>
                <w:top w:val="nil"/>
                <w:left w:val="nil"/>
                <w:bottom w:val="nil"/>
                <w:right w:val="nil"/>
                <w:between w:val="nil"/>
              </w:pBdr>
              <w:tabs>
                <w:tab w:val="left" w:pos="3330"/>
              </w:tabs>
              <w:rPr>
                <w:color w:val="000000" w:themeColor="text1"/>
                <w:sz w:val="16"/>
                <w:szCs w:val="16"/>
                <w:lang w:val="en-GB"/>
              </w:rPr>
            </w:pPr>
            <w:r w:rsidRPr="007A5B57">
              <w:rPr>
                <w:color w:val="000000" w:themeColor="text1"/>
                <w:sz w:val="16"/>
                <w:szCs w:val="16"/>
                <w:lang w:val="en-GB"/>
              </w:rPr>
              <w:lastRenderedPageBreak/>
              <w:t>Labour Force Survey</w:t>
            </w:r>
          </w:p>
          <w:p w14:paraId="10FEB43A" w14:textId="77777777" w:rsidR="007A5B57" w:rsidRPr="007A5B57" w:rsidRDefault="007A5B57">
            <w:pPr>
              <w:pBdr>
                <w:top w:val="nil"/>
                <w:left w:val="nil"/>
                <w:bottom w:val="nil"/>
                <w:right w:val="nil"/>
                <w:between w:val="nil"/>
              </w:pBdr>
              <w:tabs>
                <w:tab w:val="left" w:pos="3330"/>
              </w:tabs>
              <w:rPr>
                <w:color w:val="000000" w:themeColor="text1"/>
                <w:sz w:val="16"/>
                <w:szCs w:val="16"/>
                <w:lang w:val="en-GB"/>
              </w:rPr>
            </w:pPr>
            <w:r w:rsidRPr="007A5B57">
              <w:rPr>
                <w:color w:val="000000" w:themeColor="text1"/>
                <w:sz w:val="16"/>
                <w:szCs w:val="16"/>
                <w:lang w:val="en-GB"/>
              </w:rPr>
              <w:t xml:space="preserve">Annually </w:t>
            </w:r>
          </w:p>
          <w:p w14:paraId="1654C973" w14:textId="77777777" w:rsidR="007A5B57" w:rsidRPr="007A5B57" w:rsidRDefault="007A5B57">
            <w:pPr>
              <w:pBdr>
                <w:top w:val="nil"/>
                <w:left w:val="nil"/>
                <w:bottom w:val="nil"/>
                <w:right w:val="nil"/>
                <w:between w:val="nil"/>
              </w:pBdr>
              <w:tabs>
                <w:tab w:val="left" w:pos="3330"/>
              </w:tabs>
              <w:ind w:left="360"/>
              <w:rPr>
                <w:color w:val="000000" w:themeColor="text1"/>
                <w:sz w:val="16"/>
                <w:szCs w:val="16"/>
                <w:lang w:val="en-GB"/>
              </w:rPr>
            </w:pPr>
          </w:p>
          <w:p w14:paraId="4DC0F2FB" w14:textId="77777777" w:rsidR="007A5B57" w:rsidRPr="007A5B57" w:rsidRDefault="007A5B57">
            <w:pPr>
              <w:pBdr>
                <w:top w:val="nil"/>
                <w:left w:val="nil"/>
                <w:bottom w:val="nil"/>
                <w:right w:val="nil"/>
                <w:between w:val="nil"/>
              </w:pBdr>
              <w:tabs>
                <w:tab w:val="left" w:pos="3330"/>
              </w:tabs>
              <w:ind w:left="360"/>
              <w:rPr>
                <w:color w:val="000000" w:themeColor="text1"/>
                <w:sz w:val="16"/>
                <w:szCs w:val="16"/>
                <w:lang w:val="en-GB"/>
              </w:rPr>
            </w:pPr>
          </w:p>
          <w:p w14:paraId="7E36557B" w14:textId="77777777" w:rsidR="007A5B57" w:rsidRPr="007A5B57" w:rsidRDefault="007A5B57">
            <w:pPr>
              <w:pBdr>
                <w:top w:val="nil"/>
                <w:left w:val="nil"/>
                <w:bottom w:val="nil"/>
                <w:right w:val="nil"/>
                <w:between w:val="nil"/>
              </w:pBdr>
              <w:tabs>
                <w:tab w:val="left" w:pos="3330"/>
              </w:tabs>
              <w:ind w:left="360"/>
              <w:rPr>
                <w:color w:val="000000" w:themeColor="text1"/>
                <w:sz w:val="16"/>
                <w:szCs w:val="16"/>
                <w:lang w:val="en-GB"/>
              </w:rPr>
            </w:pPr>
          </w:p>
          <w:p w14:paraId="057A48C6" w14:textId="77777777" w:rsidR="007A5B57" w:rsidRPr="007A5B57" w:rsidRDefault="007A5B57">
            <w:pPr>
              <w:pBdr>
                <w:top w:val="nil"/>
                <w:left w:val="nil"/>
                <w:bottom w:val="nil"/>
                <w:right w:val="nil"/>
                <w:between w:val="nil"/>
              </w:pBdr>
              <w:tabs>
                <w:tab w:val="left" w:pos="3330"/>
              </w:tabs>
              <w:ind w:left="360"/>
              <w:rPr>
                <w:color w:val="000000" w:themeColor="text1"/>
                <w:sz w:val="16"/>
                <w:szCs w:val="16"/>
                <w:lang w:val="en-GB"/>
              </w:rPr>
            </w:pPr>
          </w:p>
          <w:p w14:paraId="3F46756C" w14:textId="77777777" w:rsidR="007A5B57" w:rsidRPr="007A5B57" w:rsidRDefault="007A5B57">
            <w:pPr>
              <w:pBdr>
                <w:top w:val="nil"/>
                <w:left w:val="nil"/>
                <w:bottom w:val="nil"/>
                <w:right w:val="nil"/>
                <w:between w:val="nil"/>
              </w:pBdr>
              <w:tabs>
                <w:tab w:val="left" w:pos="3330"/>
              </w:tabs>
              <w:ind w:left="360"/>
              <w:rPr>
                <w:sz w:val="16"/>
                <w:szCs w:val="16"/>
                <w:lang w:val="en-GB"/>
              </w:rPr>
            </w:pPr>
          </w:p>
          <w:p w14:paraId="0D13917F" w14:textId="1274FA3D" w:rsidR="007A5B57" w:rsidRPr="007A5B57" w:rsidRDefault="007A5B57">
            <w:pPr>
              <w:pBdr>
                <w:top w:val="nil"/>
                <w:left w:val="nil"/>
                <w:bottom w:val="nil"/>
                <w:right w:val="nil"/>
                <w:between w:val="nil"/>
              </w:pBdr>
              <w:tabs>
                <w:tab w:val="left" w:pos="3330"/>
              </w:tabs>
              <w:rPr>
                <w:sz w:val="16"/>
                <w:szCs w:val="16"/>
                <w:lang w:val="en-GB"/>
              </w:rPr>
            </w:pPr>
            <w:r w:rsidRPr="007A5B57">
              <w:rPr>
                <w:sz w:val="16"/>
                <w:szCs w:val="16"/>
                <w:lang w:val="en-GB"/>
              </w:rPr>
              <w:t>U</w:t>
            </w:r>
            <w:r w:rsidR="00354A46">
              <w:rPr>
                <w:sz w:val="16"/>
                <w:szCs w:val="16"/>
                <w:lang w:val="en-GB"/>
              </w:rPr>
              <w:t xml:space="preserve">nited </w:t>
            </w:r>
            <w:r w:rsidRPr="007A5B57">
              <w:rPr>
                <w:sz w:val="16"/>
                <w:szCs w:val="16"/>
                <w:lang w:val="en-GB"/>
              </w:rPr>
              <w:t>N</w:t>
            </w:r>
            <w:r w:rsidR="00354A46">
              <w:rPr>
                <w:sz w:val="16"/>
                <w:szCs w:val="16"/>
                <w:lang w:val="en-GB"/>
              </w:rPr>
              <w:t>ations</w:t>
            </w:r>
            <w:r w:rsidRPr="007A5B57">
              <w:rPr>
                <w:sz w:val="16"/>
                <w:szCs w:val="16"/>
                <w:lang w:val="en-GB"/>
              </w:rPr>
              <w:t xml:space="preserve"> data</w:t>
            </w:r>
          </w:p>
          <w:p w14:paraId="42C15FC5" w14:textId="77777777" w:rsidR="007A5B57" w:rsidRPr="007A5B57" w:rsidRDefault="007A5B57">
            <w:pPr>
              <w:pBdr>
                <w:top w:val="nil"/>
                <w:left w:val="nil"/>
                <w:bottom w:val="nil"/>
                <w:right w:val="nil"/>
                <w:between w:val="nil"/>
              </w:pBdr>
              <w:tabs>
                <w:tab w:val="left" w:pos="3330"/>
              </w:tabs>
              <w:rPr>
                <w:sz w:val="16"/>
                <w:szCs w:val="16"/>
                <w:lang w:val="en-GB"/>
              </w:rPr>
            </w:pPr>
            <w:r w:rsidRPr="007A5B57">
              <w:rPr>
                <w:sz w:val="16"/>
                <w:szCs w:val="16"/>
                <w:lang w:val="en-GB"/>
              </w:rPr>
              <w:t>Annually</w:t>
            </w:r>
          </w:p>
          <w:p w14:paraId="0F83EFF9" w14:textId="77777777" w:rsidR="007A5B57" w:rsidRPr="007A5B57" w:rsidRDefault="007A5B57">
            <w:pPr>
              <w:pBdr>
                <w:top w:val="nil"/>
                <w:left w:val="nil"/>
                <w:bottom w:val="nil"/>
                <w:right w:val="nil"/>
                <w:between w:val="nil"/>
              </w:pBdr>
              <w:tabs>
                <w:tab w:val="left" w:pos="3330"/>
              </w:tabs>
              <w:ind w:left="360"/>
              <w:rPr>
                <w:sz w:val="16"/>
                <w:szCs w:val="16"/>
                <w:lang w:val="en-GB"/>
              </w:rPr>
            </w:pPr>
          </w:p>
          <w:p w14:paraId="5399CA0B" w14:textId="77777777" w:rsidR="007A5B57" w:rsidRPr="007A5B57" w:rsidRDefault="007A5B57">
            <w:pPr>
              <w:pBdr>
                <w:top w:val="nil"/>
                <w:left w:val="nil"/>
                <w:bottom w:val="nil"/>
                <w:right w:val="nil"/>
                <w:between w:val="nil"/>
              </w:pBdr>
              <w:tabs>
                <w:tab w:val="left" w:pos="3330"/>
              </w:tabs>
              <w:ind w:left="360"/>
              <w:rPr>
                <w:sz w:val="16"/>
                <w:szCs w:val="16"/>
                <w:lang w:val="en-GB"/>
              </w:rPr>
            </w:pPr>
          </w:p>
          <w:p w14:paraId="4DE8F6BD" w14:textId="77777777" w:rsidR="007A5B57" w:rsidRPr="007A5B57" w:rsidRDefault="007A5B57">
            <w:pPr>
              <w:pBdr>
                <w:top w:val="nil"/>
                <w:left w:val="nil"/>
                <w:bottom w:val="nil"/>
                <w:right w:val="nil"/>
                <w:between w:val="nil"/>
              </w:pBdr>
              <w:tabs>
                <w:tab w:val="left" w:pos="3330"/>
              </w:tabs>
              <w:ind w:left="360"/>
              <w:rPr>
                <w:sz w:val="16"/>
                <w:szCs w:val="16"/>
                <w:lang w:val="en-GB"/>
              </w:rPr>
            </w:pPr>
          </w:p>
          <w:p w14:paraId="7D4E9C54" w14:textId="77777777" w:rsidR="007A5B57" w:rsidRPr="007A5B57" w:rsidRDefault="007A5B57">
            <w:pPr>
              <w:pBdr>
                <w:top w:val="nil"/>
                <w:left w:val="nil"/>
                <w:bottom w:val="nil"/>
                <w:right w:val="nil"/>
                <w:between w:val="nil"/>
              </w:pBdr>
              <w:tabs>
                <w:tab w:val="left" w:pos="3330"/>
              </w:tabs>
              <w:ind w:left="360"/>
              <w:rPr>
                <w:sz w:val="16"/>
                <w:szCs w:val="16"/>
                <w:lang w:val="en-GB"/>
              </w:rPr>
            </w:pPr>
          </w:p>
          <w:p w14:paraId="4BD04364" w14:textId="77777777" w:rsidR="007A5B57" w:rsidRPr="007A5B57" w:rsidRDefault="007A5B57">
            <w:pPr>
              <w:pBdr>
                <w:top w:val="nil"/>
                <w:left w:val="nil"/>
                <w:bottom w:val="nil"/>
                <w:right w:val="nil"/>
                <w:between w:val="nil"/>
              </w:pBdr>
              <w:tabs>
                <w:tab w:val="left" w:pos="3330"/>
              </w:tabs>
              <w:ind w:left="360"/>
              <w:rPr>
                <w:sz w:val="16"/>
                <w:szCs w:val="16"/>
                <w:lang w:val="en-GB"/>
              </w:rPr>
            </w:pPr>
          </w:p>
          <w:p w14:paraId="0FB63D5B" w14:textId="77777777" w:rsidR="007A5B57" w:rsidRPr="007A5B57" w:rsidRDefault="007A5B57">
            <w:pPr>
              <w:pBdr>
                <w:top w:val="nil"/>
                <w:left w:val="nil"/>
                <w:bottom w:val="nil"/>
                <w:right w:val="nil"/>
                <w:between w:val="nil"/>
              </w:pBdr>
              <w:tabs>
                <w:tab w:val="left" w:pos="3330"/>
              </w:tabs>
              <w:ind w:left="360"/>
              <w:rPr>
                <w:sz w:val="16"/>
                <w:szCs w:val="16"/>
                <w:lang w:val="en-GB"/>
              </w:rPr>
            </w:pPr>
          </w:p>
          <w:p w14:paraId="5D5C805B" w14:textId="77777777" w:rsidR="007A5B57" w:rsidRPr="007A5B57" w:rsidRDefault="007A5B57">
            <w:pPr>
              <w:pBdr>
                <w:top w:val="nil"/>
                <w:left w:val="nil"/>
                <w:bottom w:val="nil"/>
                <w:right w:val="nil"/>
                <w:between w:val="nil"/>
              </w:pBdr>
              <w:tabs>
                <w:tab w:val="left" w:pos="3330"/>
              </w:tabs>
              <w:ind w:left="360"/>
              <w:rPr>
                <w:sz w:val="16"/>
                <w:szCs w:val="16"/>
                <w:lang w:val="en-GB"/>
              </w:rPr>
            </w:pPr>
          </w:p>
          <w:p w14:paraId="40B51B05" w14:textId="77777777" w:rsidR="007A5B57" w:rsidRPr="007A5B57" w:rsidRDefault="007A5B57">
            <w:pPr>
              <w:pBdr>
                <w:top w:val="nil"/>
                <w:left w:val="nil"/>
                <w:bottom w:val="nil"/>
                <w:right w:val="nil"/>
                <w:between w:val="nil"/>
              </w:pBdr>
              <w:tabs>
                <w:tab w:val="left" w:pos="3330"/>
              </w:tabs>
              <w:ind w:left="360"/>
              <w:rPr>
                <w:sz w:val="16"/>
                <w:szCs w:val="16"/>
                <w:lang w:val="en-GB"/>
              </w:rPr>
            </w:pPr>
          </w:p>
          <w:p w14:paraId="7EDA613C" w14:textId="77777777" w:rsidR="007A5B57" w:rsidRPr="007A5B57" w:rsidRDefault="007A5B57">
            <w:pPr>
              <w:pBdr>
                <w:top w:val="nil"/>
                <w:left w:val="nil"/>
                <w:bottom w:val="nil"/>
                <w:right w:val="nil"/>
                <w:between w:val="nil"/>
              </w:pBdr>
              <w:tabs>
                <w:tab w:val="left" w:pos="3330"/>
              </w:tabs>
              <w:ind w:left="360"/>
              <w:rPr>
                <w:sz w:val="16"/>
                <w:szCs w:val="16"/>
                <w:lang w:val="en-GB"/>
              </w:rPr>
            </w:pPr>
          </w:p>
          <w:p w14:paraId="1AD13382" w14:textId="77777777" w:rsidR="007A5B57" w:rsidRPr="007A5B57" w:rsidRDefault="007A5B57">
            <w:pPr>
              <w:pBdr>
                <w:top w:val="nil"/>
                <w:left w:val="nil"/>
                <w:bottom w:val="nil"/>
                <w:right w:val="nil"/>
                <w:between w:val="nil"/>
              </w:pBdr>
              <w:tabs>
                <w:tab w:val="left" w:pos="3330"/>
              </w:tabs>
              <w:rPr>
                <w:sz w:val="16"/>
                <w:szCs w:val="16"/>
                <w:lang w:val="en-GB"/>
              </w:rPr>
            </w:pPr>
            <w:r w:rsidRPr="007A5B57">
              <w:rPr>
                <w:sz w:val="16"/>
                <w:szCs w:val="16"/>
                <w:lang w:val="en-GB"/>
              </w:rPr>
              <w:t>SDG budget tagging report</w:t>
            </w:r>
          </w:p>
          <w:p w14:paraId="66B1CDAD" w14:textId="77777777" w:rsidR="007A5B57" w:rsidRPr="007A5B57" w:rsidRDefault="007A5B57">
            <w:pPr>
              <w:pBdr>
                <w:top w:val="nil"/>
                <w:left w:val="nil"/>
                <w:bottom w:val="nil"/>
                <w:right w:val="nil"/>
                <w:between w:val="nil"/>
              </w:pBdr>
              <w:tabs>
                <w:tab w:val="left" w:pos="3330"/>
              </w:tabs>
              <w:rPr>
                <w:color w:val="000000" w:themeColor="text1"/>
                <w:sz w:val="16"/>
                <w:szCs w:val="16"/>
                <w:lang w:val="en-GB"/>
              </w:rPr>
            </w:pPr>
            <w:r w:rsidRPr="007A5B57">
              <w:rPr>
                <w:sz w:val="16"/>
                <w:szCs w:val="16"/>
                <w:lang w:val="en-GB"/>
              </w:rPr>
              <w:t xml:space="preserve">Annually </w:t>
            </w:r>
          </w:p>
          <w:p w14:paraId="4E2C62AD" w14:textId="77777777" w:rsidR="007A5B57" w:rsidRPr="007A5B57" w:rsidRDefault="007A5B57">
            <w:pPr>
              <w:pBdr>
                <w:top w:val="nil"/>
                <w:left w:val="nil"/>
                <w:bottom w:val="nil"/>
                <w:right w:val="nil"/>
                <w:between w:val="nil"/>
              </w:pBdr>
              <w:tabs>
                <w:tab w:val="left" w:pos="3330"/>
              </w:tabs>
              <w:ind w:left="360"/>
              <w:rPr>
                <w:color w:val="000000"/>
                <w:sz w:val="16"/>
                <w:szCs w:val="16"/>
                <w:lang w:val="en-GB"/>
              </w:rPr>
            </w:pPr>
          </w:p>
          <w:p w14:paraId="17D27838" w14:textId="77777777" w:rsidR="007A5B57" w:rsidRPr="007A5B57" w:rsidRDefault="007A5B57">
            <w:pPr>
              <w:pBdr>
                <w:top w:val="nil"/>
                <w:left w:val="nil"/>
                <w:bottom w:val="nil"/>
                <w:right w:val="nil"/>
                <w:between w:val="nil"/>
              </w:pBdr>
              <w:tabs>
                <w:tab w:val="left" w:pos="3330"/>
              </w:tabs>
              <w:ind w:left="360"/>
              <w:rPr>
                <w:color w:val="000000"/>
                <w:sz w:val="16"/>
                <w:szCs w:val="16"/>
                <w:lang w:val="en-GB"/>
              </w:rPr>
            </w:pPr>
          </w:p>
          <w:p w14:paraId="005AA901" w14:textId="77777777" w:rsidR="007A5B57" w:rsidRPr="007A5B57" w:rsidRDefault="007A5B57">
            <w:pPr>
              <w:pBdr>
                <w:top w:val="nil"/>
                <w:left w:val="nil"/>
                <w:bottom w:val="nil"/>
                <w:right w:val="nil"/>
                <w:between w:val="nil"/>
              </w:pBdr>
              <w:tabs>
                <w:tab w:val="left" w:pos="3330"/>
              </w:tabs>
              <w:ind w:left="360"/>
              <w:rPr>
                <w:color w:val="000000"/>
                <w:sz w:val="16"/>
                <w:szCs w:val="16"/>
                <w:lang w:val="en-GB"/>
              </w:rPr>
            </w:pPr>
          </w:p>
          <w:p w14:paraId="311248BB" w14:textId="77777777" w:rsidR="007A5B57" w:rsidRPr="007A5B57" w:rsidRDefault="007A5B57">
            <w:pPr>
              <w:pBdr>
                <w:top w:val="nil"/>
                <w:left w:val="nil"/>
                <w:bottom w:val="nil"/>
                <w:right w:val="nil"/>
                <w:between w:val="nil"/>
              </w:pBdr>
              <w:tabs>
                <w:tab w:val="left" w:pos="3330"/>
              </w:tabs>
              <w:ind w:left="360"/>
              <w:rPr>
                <w:color w:val="000000"/>
                <w:sz w:val="16"/>
                <w:szCs w:val="16"/>
                <w:lang w:val="en-GB"/>
              </w:rPr>
            </w:pPr>
          </w:p>
          <w:p w14:paraId="257CFEB6" w14:textId="77777777" w:rsidR="007A5B57" w:rsidRPr="007A5B57" w:rsidRDefault="007A5B57">
            <w:pPr>
              <w:pBdr>
                <w:top w:val="nil"/>
                <w:left w:val="nil"/>
                <w:bottom w:val="nil"/>
                <w:right w:val="nil"/>
                <w:between w:val="nil"/>
              </w:pBdr>
              <w:tabs>
                <w:tab w:val="left" w:pos="3330"/>
              </w:tabs>
              <w:ind w:left="360"/>
              <w:rPr>
                <w:color w:val="000000"/>
                <w:sz w:val="16"/>
                <w:szCs w:val="16"/>
                <w:lang w:val="en-GB"/>
              </w:rPr>
            </w:pPr>
          </w:p>
          <w:p w14:paraId="474446A3" w14:textId="77777777" w:rsidR="007A5B57" w:rsidRPr="007A5B57" w:rsidRDefault="007A5B57">
            <w:pPr>
              <w:pBdr>
                <w:top w:val="nil"/>
                <w:left w:val="nil"/>
                <w:bottom w:val="nil"/>
                <w:right w:val="nil"/>
                <w:between w:val="nil"/>
              </w:pBdr>
              <w:tabs>
                <w:tab w:val="left" w:pos="3330"/>
              </w:tabs>
              <w:rPr>
                <w:color w:val="000000"/>
                <w:sz w:val="16"/>
                <w:szCs w:val="16"/>
                <w:lang w:val="en-GB"/>
              </w:rPr>
            </w:pPr>
          </w:p>
          <w:p w14:paraId="2156AFBC" w14:textId="77777777" w:rsidR="007A5B57" w:rsidRPr="007A5B57" w:rsidRDefault="007A5B57">
            <w:pPr>
              <w:pBdr>
                <w:top w:val="nil"/>
                <w:left w:val="nil"/>
                <w:bottom w:val="nil"/>
                <w:right w:val="nil"/>
                <w:between w:val="nil"/>
              </w:pBdr>
              <w:tabs>
                <w:tab w:val="left" w:pos="3330"/>
              </w:tabs>
              <w:ind w:left="360"/>
              <w:rPr>
                <w:color w:val="000000"/>
                <w:sz w:val="16"/>
                <w:szCs w:val="16"/>
                <w:lang w:val="en-GB"/>
              </w:rPr>
            </w:pPr>
          </w:p>
          <w:p w14:paraId="15A094F1" w14:textId="6C8A40F5" w:rsidR="007A5B57" w:rsidRPr="007A5B57" w:rsidRDefault="007A5B57">
            <w:pPr>
              <w:pBdr>
                <w:top w:val="nil"/>
                <w:left w:val="nil"/>
                <w:bottom w:val="nil"/>
                <w:right w:val="nil"/>
                <w:between w:val="nil"/>
              </w:pBdr>
              <w:tabs>
                <w:tab w:val="left" w:pos="3330"/>
              </w:tabs>
              <w:rPr>
                <w:sz w:val="16"/>
                <w:szCs w:val="16"/>
                <w:lang w:val="en-GB"/>
              </w:rPr>
            </w:pPr>
            <w:r w:rsidRPr="007A5B57">
              <w:rPr>
                <w:sz w:val="16"/>
                <w:szCs w:val="16"/>
                <w:lang w:val="en-GB"/>
              </w:rPr>
              <w:t>U</w:t>
            </w:r>
            <w:r w:rsidR="00354A46">
              <w:rPr>
                <w:sz w:val="16"/>
                <w:szCs w:val="16"/>
                <w:lang w:val="en-GB"/>
              </w:rPr>
              <w:t xml:space="preserve">nited </w:t>
            </w:r>
            <w:r w:rsidRPr="007A5B57">
              <w:rPr>
                <w:sz w:val="16"/>
                <w:szCs w:val="16"/>
                <w:lang w:val="en-GB"/>
              </w:rPr>
              <w:t>N</w:t>
            </w:r>
            <w:r w:rsidR="00354A46">
              <w:rPr>
                <w:sz w:val="16"/>
                <w:szCs w:val="16"/>
                <w:lang w:val="en-GB"/>
              </w:rPr>
              <w:t>ations</w:t>
            </w:r>
            <w:r w:rsidRPr="007A5B57">
              <w:rPr>
                <w:sz w:val="16"/>
                <w:szCs w:val="16"/>
                <w:lang w:val="en-GB"/>
              </w:rPr>
              <w:t xml:space="preserve"> data</w:t>
            </w:r>
          </w:p>
          <w:p w14:paraId="4C7EACA1" w14:textId="77777777" w:rsidR="007A5B57" w:rsidRPr="007A5B57" w:rsidRDefault="007A5B57">
            <w:pPr>
              <w:pBdr>
                <w:top w:val="nil"/>
                <w:left w:val="nil"/>
                <w:bottom w:val="nil"/>
                <w:right w:val="nil"/>
                <w:between w:val="nil"/>
              </w:pBdr>
              <w:tabs>
                <w:tab w:val="left" w:pos="3330"/>
              </w:tabs>
              <w:rPr>
                <w:color w:val="000000"/>
                <w:sz w:val="16"/>
                <w:szCs w:val="16"/>
                <w:lang w:val="en-GB"/>
              </w:rPr>
            </w:pPr>
            <w:r w:rsidRPr="007A5B57">
              <w:rPr>
                <w:sz w:val="16"/>
                <w:szCs w:val="16"/>
                <w:lang w:val="en-GB"/>
              </w:rPr>
              <w:t>Annually</w:t>
            </w:r>
          </w:p>
        </w:tc>
        <w:tc>
          <w:tcPr>
            <w:tcW w:w="4052"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2B1767A" w14:textId="0AD7BECE" w:rsidR="007A5B57" w:rsidRPr="007A5B57" w:rsidRDefault="007A5B57">
            <w:pPr>
              <w:pBdr>
                <w:top w:val="nil"/>
                <w:left w:val="nil"/>
                <w:bottom w:val="nil"/>
                <w:right w:val="nil"/>
                <w:between w:val="nil"/>
              </w:pBdr>
              <w:tabs>
                <w:tab w:val="left" w:pos="3330"/>
              </w:tabs>
              <w:rPr>
                <w:b/>
                <w:bCs/>
                <w:i/>
                <w:iCs/>
                <w:color w:val="000000"/>
                <w:sz w:val="16"/>
                <w:szCs w:val="16"/>
                <w:lang w:val="en-GB"/>
              </w:rPr>
            </w:pPr>
            <w:r w:rsidRPr="007A5B57">
              <w:rPr>
                <w:b/>
                <w:bCs/>
                <w:color w:val="000000" w:themeColor="text1"/>
                <w:sz w:val="16"/>
                <w:szCs w:val="16"/>
                <w:lang w:val="en-GB"/>
              </w:rPr>
              <w:lastRenderedPageBreak/>
              <w:t>Output 2.1</w:t>
            </w:r>
            <w:r w:rsidR="00354A46">
              <w:rPr>
                <w:b/>
                <w:bCs/>
                <w:color w:val="000000" w:themeColor="text1"/>
                <w:sz w:val="16"/>
                <w:szCs w:val="16"/>
                <w:lang w:val="en-GB"/>
              </w:rPr>
              <w:t>.</w:t>
            </w:r>
            <w:r w:rsidRPr="007A5B57">
              <w:rPr>
                <w:b/>
                <w:bCs/>
                <w:color w:val="000000" w:themeColor="text1"/>
                <w:sz w:val="16"/>
                <w:szCs w:val="16"/>
                <w:lang w:val="en-GB"/>
              </w:rPr>
              <w:t>:</w:t>
            </w:r>
            <w:r w:rsidRPr="007A5B57">
              <w:rPr>
                <w:b/>
                <w:bCs/>
                <w:sz w:val="16"/>
                <w:szCs w:val="16"/>
                <w:lang w:val="en-GB"/>
              </w:rPr>
              <w:t xml:space="preserve"> Businesses and young entrepreneurs are prepared and equipped for future markets and contribute to employment opportunities and economic diversification.</w:t>
            </w:r>
          </w:p>
          <w:p w14:paraId="5D1B05ED" w14:textId="77777777" w:rsidR="007A5B57" w:rsidRPr="007A5B57" w:rsidRDefault="007A5B57">
            <w:pPr>
              <w:pBdr>
                <w:top w:val="nil"/>
                <w:left w:val="nil"/>
                <w:bottom w:val="nil"/>
                <w:right w:val="nil"/>
                <w:between w:val="nil"/>
              </w:pBdr>
              <w:tabs>
                <w:tab w:val="left" w:pos="3330"/>
              </w:tabs>
              <w:ind w:left="720"/>
              <w:rPr>
                <w:i/>
                <w:color w:val="000000"/>
                <w:sz w:val="16"/>
                <w:szCs w:val="16"/>
                <w:lang w:val="en-GB"/>
              </w:rPr>
            </w:pPr>
          </w:p>
          <w:p w14:paraId="70BF4C9B" w14:textId="54A808F7" w:rsidR="007A5B57" w:rsidRPr="007A5B57" w:rsidRDefault="007A5B57">
            <w:pPr>
              <w:pBdr>
                <w:top w:val="nil"/>
                <w:left w:val="nil"/>
                <w:bottom w:val="nil"/>
                <w:right w:val="nil"/>
                <w:between w:val="nil"/>
              </w:pBdr>
              <w:tabs>
                <w:tab w:val="left" w:pos="3330"/>
              </w:tabs>
              <w:rPr>
                <w:color w:val="000000"/>
                <w:sz w:val="16"/>
                <w:szCs w:val="16"/>
                <w:lang w:val="en-GB"/>
              </w:rPr>
            </w:pPr>
            <w:r w:rsidRPr="007A5B57">
              <w:rPr>
                <w:b/>
                <w:bCs/>
                <w:i/>
                <w:iCs/>
                <w:color w:val="000000" w:themeColor="text1"/>
                <w:sz w:val="16"/>
                <w:szCs w:val="16"/>
                <w:lang w:val="en-GB"/>
              </w:rPr>
              <w:lastRenderedPageBreak/>
              <w:t xml:space="preserve"> </w:t>
            </w:r>
            <w:r w:rsidRPr="007A5B57">
              <w:rPr>
                <w:color w:val="000000" w:themeColor="text1"/>
                <w:sz w:val="16"/>
                <w:szCs w:val="16"/>
                <w:lang w:val="en-GB"/>
              </w:rPr>
              <w:t>2.1.1</w:t>
            </w:r>
            <w:r w:rsidR="00354A46">
              <w:rPr>
                <w:color w:val="000000" w:themeColor="text1"/>
                <w:sz w:val="16"/>
                <w:szCs w:val="16"/>
                <w:lang w:val="en-GB"/>
              </w:rPr>
              <w:t>.</w:t>
            </w:r>
            <w:r w:rsidRPr="007A5B57">
              <w:rPr>
                <w:color w:val="000000" w:themeColor="text1"/>
                <w:sz w:val="16"/>
                <w:szCs w:val="16"/>
                <w:lang w:val="en-GB"/>
              </w:rPr>
              <w:t xml:space="preserve">: Number of businesses adopting innovative business practices or technologies for resilience and access to market. </w:t>
            </w:r>
          </w:p>
          <w:p w14:paraId="75EACBA5" w14:textId="77777777" w:rsidR="007A5B57" w:rsidRPr="007A5B57" w:rsidRDefault="007A5B57">
            <w:pPr>
              <w:pBdr>
                <w:top w:val="nil"/>
                <w:left w:val="nil"/>
                <w:bottom w:val="nil"/>
                <w:right w:val="nil"/>
                <w:between w:val="nil"/>
              </w:pBdr>
              <w:tabs>
                <w:tab w:val="left" w:pos="3330"/>
              </w:tabs>
              <w:ind w:left="720"/>
              <w:rPr>
                <w:color w:val="000000" w:themeColor="text1"/>
                <w:sz w:val="16"/>
                <w:szCs w:val="16"/>
                <w:lang w:val="en-GB"/>
              </w:rPr>
            </w:pPr>
            <w:r w:rsidRPr="007A5B57">
              <w:rPr>
                <w:color w:val="000000" w:themeColor="text1"/>
                <w:sz w:val="16"/>
                <w:szCs w:val="16"/>
                <w:lang w:val="en-GB"/>
              </w:rPr>
              <w:t>Baseline (2023): 115</w:t>
            </w:r>
          </w:p>
          <w:p w14:paraId="4B93642A" w14:textId="77777777" w:rsidR="007A5B57" w:rsidRPr="007A5B57" w:rsidRDefault="007A5B57">
            <w:pPr>
              <w:tabs>
                <w:tab w:val="left" w:pos="3330"/>
              </w:tabs>
              <w:spacing w:before="60"/>
              <w:ind w:left="720"/>
              <w:rPr>
                <w:color w:val="000000" w:themeColor="text1"/>
                <w:sz w:val="16"/>
                <w:szCs w:val="16"/>
                <w:lang w:val="en-GB"/>
              </w:rPr>
            </w:pPr>
            <w:r w:rsidRPr="007A5B57">
              <w:rPr>
                <w:color w:val="000000" w:themeColor="text1"/>
                <w:sz w:val="16"/>
                <w:szCs w:val="16"/>
                <w:lang w:val="en-GB"/>
              </w:rPr>
              <w:t>Target (2028): 300</w:t>
            </w:r>
          </w:p>
          <w:p w14:paraId="70767666" w14:textId="77777777" w:rsidR="007A5B57" w:rsidRPr="007A5B57" w:rsidRDefault="007A5B57">
            <w:pPr>
              <w:tabs>
                <w:tab w:val="left" w:pos="3330"/>
              </w:tabs>
              <w:spacing w:before="60"/>
              <w:ind w:left="720"/>
              <w:rPr>
                <w:color w:val="000000" w:themeColor="text1"/>
                <w:sz w:val="16"/>
                <w:szCs w:val="16"/>
                <w:lang w:val="en-GB"/>
              </w:rPr>
            </w:pPr>
            <w:r w:rsidRPr="007A5B57">
              <w:rPr>
                <w:color w:val="000000" w:themeColor="text1"/>
                <w:sz w:val="16"/>
                <w:szCs w:val="16"/>
                <w:lang w:val="en-GB"/>
              </w:rPr>
              <w:t>(</w:t>
            </w:r>
            <w:r w:rsidRPr="007A5B57">
              <w:rPr>
                <w:sz w:val="16"/>
                <w:szCs w:val="16"/>
                <w:lang w:val="en-GB"/>
              </w:rPr>
              <w:t>40% women-led business</w:t>
            </w:r>
            <w:r w:rsidRPr="007A5B57">
              <w:rPr>
                <w:color w:val="000000" w:themeColor="text1"/>
                <w:sz w:val="16"/>
                <w:szCs w:val="16"/>
                <w:lang w:val="en-GB"/>
              </w:rPr>
              <w:t>)</w:t>
            </w:r>
          </w:p>
          <w:p w14:paraId="0BA90A6A" w14:textId="02E27702" w:rsidR="007A5B57" w:rsidRPr="007A5B57" w:rsidRDefault="05F1A968">
            <w:pPr>
              <w:tabs>
                <w:tab w:val="left" w:pos="3330"/>
              </w:tabs>
              <w:spacing w:before="60"/>
              <w:ind w:left="720"/>
              <w:rPr>
                <w:color w:val="000000" w:themeColor="text1"/>
                <w:sz w:val="16"/>
                <w:szCs w:val="16"/>
                <w:lang w:val="en-GB"/>
              </w:rPr>
            </w:pPr>
            <w:r w:rsidRPr="15502844">
              <w:rPr>
                <w:color w:val="000000" w:themeColor="text1"/>
                <w:sz w:val="16"/>
                <w:szCs w:val="16"/>
                <w:lang w:val="en-GB"/>
              </w:rPr>
              <w:t>Source: MoC</w:t>
            </w:r>
            <w:r w:rsidR="7C079E94" w:rsidRPr="15502844">
              <w:rPr>
                <w:color w:val="000000" w:themeColor="text1"/>
                <w:sz w:val="16"/>
                <w:szCs w:val="16"/>
                <w:lang w:val="en-GB"/>
              </w:rPr>
              <w:t>/</w:t>
            </w:r>
            <w:r w:rsidR="000A7983">
              <w:rPr>
                <w:color w:val="000000" w:themeColor="text1"/>
                <w:sz w:val="16"/>
                <w:szCs w:val="16"/>
                <w:lang w:val="en-GB"/>
              </w:rPr>
              <w:t>MISTI</w:t>
            </w:r>
            <w:r w:rsidR="7C079E94" w:rsidRPr="15502844">
              <w:rPr>
                <w:color w:val="000000" w:themeColor="text1"/>
                <w:sz w:val="16"/>
                <w:szCs w:val="16"/>
                <w:lang w:val="en-GB"/>
              </w:rPr>
              <w:t xml:space="preserve"> </w:t>
            </w:r>
          </w:p>
          <w:p w14:paraId="6F013296" w14:textId="77777777" w:rsidR="007A5B57" w:rsidRPr="007A5B57" w:rsidRDefault="007A5B57">
            <w:pPr>
              <w:tabs>
                <w:tab w:val="left" w:pos="3330"/>
              </w:tabs>
              <w:spacing w:before="60"/>
              <w:ind w:left="720"/>
              <w:rPr>
                <w:color w:val="000000" w:themeColor="text1"/>
                <w:sz w:val="16"/>
                <w:szCs w:val="16"/>
                <w:lang w:val="en-GB"/>
              </w:rPr>
            </w:pPr>
            <w:r w:rsidRPr="007A5B57">
              <w:rPr>
                <w:color w:val="000000" w:themeColor="text1"/>
                <w:sz w:val="16"/>
                <w:szCs w:val="16"/>
                <w:lang w:val="en-GB"/>
              </w:rPr>
              <w:t>Frequency: Annually</w:t>
            </w:r>
          </w:p>
          <w:p w14:paraId="1BFE9988" w14:textId="77777777" w:rsidR="007A5B57" w:rsidRPr="007A5B57" w:rsidRDefault="007A5B57">
            <w:pPr>
              <w:pBdr>
                <w:top w:val="nil"/>
                <w:left w:val="nil"/>
                <w:bottom w:val="nil"/>
                <w:right w:val="nil"/>
                <w:between w:val="nil"/>
              </w:pBdr>
              <w:tabs>
                <w:tab w:val="left" w:pos="3330"/>
              </w:tabs>
              <w:rPr>
                <w:iCs/>
                <w:color w:val="000000" w:themeColor="text1"/>
                <w:sz w:val="16"/>
                <w:szCs w:val="16"/>
                <w:lang w:val="en-GB"/>
              </w:rPr>
            </w:pPr>
          </w:p>
          <w:p w14:paraId="7C3364A9" w14:textId="4A9A3661" w:rsidR="007A5B57" w:rsidRPr="000A7983" w:rsidRDefault="007A5B57" w:rsidP="00ED206E">
            <w:pPr>
              <w:pBdr>
                <w:top w:val="nil"/>
                <w:left w:val="nil"/>
                <w:bottom w:val="nil"/>
                <w:right w:val="nil"/>
                <w:between w:val="nil"/>
              </w:pBdr>
              <w:tabs>
                <w:tab w:val="left" w:pos="3330"/>
              </w:tabs>
              <w:rPr>
                <w:sz w:val="16"/>
                <w:lang w:val="en-GB"/>
              </w:rPr>
            </w:pPr>
            <w:r w:rsidRPr="007A5B57">
              <w:rPr>
                <w:sz w:val="16"/>
                <w:szCs w:val="16"/>
                <w:lang w:val="en-GB"/>
              </w:rPr>
              <w:t>2.1.2</w:t>
            </w:r>
            <w:r w:rsidR="00354A46">
              <w:rPr>
                <w:sz w:val="16"/>
                <w:szCs w:val="16"/>
                <w:lang w:val="en-GB"/>
              </w:rPr>
              <w:t>.</w:t>
            </w:r>
            <w:r w:rsidRPr="007A5B57">
              <w:rPr>
                <w:sz w:val="16"/>
                <w:szCs w:val="16"/>
                <w:lang w:val="en-GB"/>
              </w:rPr>
              <w:t xml:space="preserve">: Number of new and revised policies/interventions for promoting economic diversification with focus on women and marginalized groups. </w:t>
            </w:r>
          </w:p>
          <w:p w14:paraId="5AA9A8A5" w14:textId="77777777" w:rsidR="007A5B57" w:rsidRPr="007A5B57" w:rsidRDefault="007A5B57">
            <w:pPr>
              <w:pBdr>
                <w:top w:val="nil"/>
                <w:left w:val="nil"/>
                <w:bottom w:val="nil"/>
                <w:right w:val="nil"/>
                <w:between w:val="nil"/>
              </w:pBdr>
              <w:tabs>
                <w:tab w:val="left" w:pos="3330"/>
              </w:tabs>
              <w:ind w:left="720"/>
              <w:rPr>
                <w:color w:val="000000" w:themeColor="text1"/>
                <w:sz w:val="16"/>
                <w:szCs w:val="16"/>
                <w:lang w:val="en-GB"/>
              </w:rPr>
            </w:pPr>
            <w:r w:rsidRPr="007A5B57">
              <w:rPr>
                <w:color w:val="000000" w:themeColor="text1"/>
                <w:sz w:val="16"/>
                <w:szCs w:val="16"/>
                <w:lang w:val="en-GB"/>
              </w:rPr>
              <w:t>Baseline (2023): 7</w:t>
            </w:r>
          </w:p>
          <w:p w14:paraId="39B7A885" w14:textId="77777777" w:rsidR="007A5B57" w:rsidRPr="007A5B57" w:rsidRDefault="007A5B57">
            <w:pPr>
              <w:tabs>
                <w:tab w:val="left" w:pos="3330"/>
              </w:tabs>
              <w:spacing w:before="60"/>
              <w:ind w:left="720"/>
              <w:rPr>
                <w:color w:val="000000" w:themeColor="text1"/>
                <w:sz w:val="16"/>
                <w:szCs w:val="16"/>
                <w:lang w:val="en-GB"/>
              </w:rPr>
            </w:pPr>
            <w:r w:rsidRPr="007A5B57">
              <w:rPr>
                <w:color w:val="000000" w:themeColor="text1"/>
                <w:sz w:val="16"/>
                <w:szCs w:val="16"/>
                <w:lang w:val="en-GB"/>
              </w:rPr>
              <w:t>Target (2028): 12</w:t>
            </w:r>
          </w:p>
          <w:p w14:paraId="55C8C357" w14:textId="77777777" w:rsidR="007A5B57" w:rsidRPr="007A5B57" w:rsidRDefault="007A5B57">
            <w:pPr>
              <w:tabs>
                <w:tab w:val="left" w:pos="3330"/>
              </w:tabs>
              <w:spacing w:before="60"/>
              <w:ind w:left="720"/>
              <w:rPr>
                <w:color w:val="000000" w:themeColor="text1"/>
                <w:sz w:val="16"/>
                <w:szCs w:val="16"/>
                <w:lang w:val="en-GB"/>
              </w:rPr>
            </w:pPr>
            <w:r w:rsidRPr="007A5B57">
              <w:rPr>
                <w:color w:val="000000" w:themeColor="text1"/>
                <w:sz w:val="16"/>
                <w:szCs w:val="16"/>
                <w:lang w:val="en-GB"/>
              </w:rPr>
              <w:t>Source: MOC</w:t>
            </w:r>
          </w:p>
          <w:p w14:paraId="11FAD652" w14:textId="77777777" w:rsidR="007A5B57" w:rsidRPr="007A5B57" w:rsidRDefault="007A5B57">
            <w:pPr>
              <w:tabs>
                <w:tab w:val="left" w:pos="3330"/>
              </w:tabs>
              <w:spacing w:before="60"/>
              <w:ind w:left="720"/>
              <w:rPr>
                <w:color w:val="000000" w:themeColor="text1"/>
                <w:sz w:val="16"/>
                <w:szCs w:val="16"/>
                <w:lang w:val="en-GB"/>
              </w:rPr>
            </w:pPr>
            <w:r w:rsidRPr="007A5B57">
              <w:rPr>
                <w:color w:val="000000" w:themeColor="text1"/>
                <w:sz w:val="16"/>
                <w:szCs w:val="16"/>
                <w:lang w:val="en-GB"/>
              </w:rPr>
              <w:t>Frequency: Annually</w:t>
            </w:r>
          </w:p>
          <w:p w14:paraId="5EFCC8FA" w14:textId="77777777" w:rsidR="007A5B57" w:rsidRPr="007A5B57" w:rsidRDefault="007A5B57">
            <w:pPr>
              <w:tabs>
                <w:tab w:val="left" w:pos="3330"/>
              </w:tabs>
              <w:spacing w:before="60"/>
              <w:ind w:left="720"/>
              <w:rPr>
                <w:color w:val="000000" w:themeColor="text1"/>
                <w:sz w:val="16"/>
                <w:szCs w:val="16"/>
                <w:lang w:val="en-GB"/>
              </w:rPr>
            </w:pPr>
          </w:p>
          <w:p w14:paraId="22B6F9B6" w14:textId="34A05024" w:rsidR="007A5B57" w:rsidRPr="007A5B57" w:rsidRDefault="007A5B57">
            <w:pPr>
              <w:tabs>
                <w:tab w:val="left" w:pos="3330"/>
              </w:tabs>
              <w:rPr>
                <w:b/>
                <w:bCs/>
                <w:iCs/>
                <w:sz w:val="16"/>
                <w:szCs w:val="16"/>
                <w:lang w:val="en-GB"/>
              </w:rPr>
            </w:pPr>
            <w:r w:rsidRPr="000A7983">
              <w:rPr>
                <w:b/>
                <w:color w:val="000000" w:themeColor="text1"/>
                <w:sz w:val="16"/>
                <w:lang w:val="en-GB"/>
              </w:rPr>
              <w:t>Output 2.2</w:t>
            </w:r>
            <w:r w:rsidR="00354A46" w:rsidRPr="000A7983">
              <w:rPr>
                <w:b/>
                <w:color w:val="000000" w:themeColor="text1"/>
                <w:sz w:val="16"/>
                <w:lang w:val="en-GB"/>
              </w:rPr>
              <w:t>.</w:t>
            </w:r>
            <w:r w:rsidRPr="000A7983">
              <w:rPr>
                <w:b/>
                <w:color w:val="000000" w:themeColor="text1"/>
                <w:sz w:val="16"/>
                <w:lang w:val="en-GB"/>
              </w:rPr>
              <w:t xml:space="preserve">: </w:t>
            </w:r>
            <w:r w:rsidRPr="007A5B57">
              <w:rPr>
                <w:b/>
                <w:bCs/>
                <w:iCs/>
                <w:sz w:val="16"/>
                <w:szCs w:val="16"/>
                <w:lang w:val="en-GB"/>
              </w:rPr>
              <w:t xml:space="preserve">The shift from funding to financing supported in preparation of LDC graduation, and SDGs acceleration. </w:t>
            </w:r>
          </w:p>
          <w:p w14:paraId="60967B41" w14:textId="77777777" w:rsidR="007A5B57" w:rsidRPr="007A5B57" w:rsidRDefault="007A5B57">
            <w:pPr>
              <w:tabs>
                <w:tab w:val="left" w:pos="3330"/>
              </w:tabs>
              <w:rPr>
                <w:iCs/>
                <w:color w:val="000000"/>
                <w:sz w:val="16"/>
                <w:szCs w:val="16"/>
                <w:lang w:val="en-GB"/>
              </w:rPr>
            </w:pPr>
          </w:p>
          <w:p w14:paraId="0803590A" w14:textId="18C24267" w:rsidR="007A5B57" w:rsidRPr="007A5B57" w:rsidRDefault="007A5B57">
            <w:pPr>
              <w:pBdr>
                <w:top w:val="nil"/>
                <w:left w:val="nil"/>
                <w:bottom w:val="nil"/>
                <w:right w:val="nil"/>
                <w:between w:val="nil"/>
              </w:pBdr>
              <w:tabs>
                <w:tab w:val="left" w:pos="3330"/>
              </w:tabs>
              <w:rPr>
                <w:iCs/>
                <w:sz w:val="16"/>
                <w:szCs w:val="16"/>
                <w:lang w:val="en-GB"/>
              </w:rPr>
            </w:pPr>
            <w:r w:rsidRPr="007A5B57">
              <w:rPr>
                <w:iCs/>
                <w:sz w:val="16"/>
                <w:szCs w:val="16"/>
                <w:lang w:val="en-GB"/>
              </w:rPr>
              <w:t>2.2.1</w:t>
            </w:r>
            <w:r w:rsidR="00354A46">
              <w:rPr>
                <w:iCs/>
                <w:sz w:val="16"/>
                <w:szCs w:val="16"/>
                <w:lang w:val="en-GB"/>
              </w:rPr>
              <w:t>.</w:t>
            </w:r>
            <w:r w:rsidRPr="007A5B57">
              <w:rPr>
                <w:iCs/>
                <w:sz w:val="16"/>
                <w:szCs w:val="16"/>
                <w:lang w:val="en-GB"/>
              </w:rPr>
              <w:t xml:space="preserve">: Amount of additional innovative (public and private) finance leveraged for the SDGs. </w:t>
            </w:r>
          </w:p>
          <w:p w14:paraId="342D16D6" w14:textId="538C00BE" w:rsidR="007A5B57" w:rsidRPr="007A5B57" w:rsidRDefault="007A5B57" w:rsidP="00ED206E">
            <w:pPr>
              <w:pBdr>
                <w:top w:val="nil"/>
                <w:left w:val="nil"/>
                <w:bottom w:val="nil"/>
                <w:right w:val="nil"/>
                <w:between w:val="nil"/>
              </w:pBdr>
              <w:tabs>
                <w:tab w:val="left" w:pos="3330"/>
              </w:tabs>
              <w:rPr>
                <w:iCs/>
                <w:sz w:val="16"/>
                <w:szCs w:val="16"/>
                <w:lang w:val="en-GB"/>
              </w:rPr>
            </w:pPr>
            <w:r w:rsidRPr="007A5B57">
              <w:rPr>
                <w:sz w:val="16"/>
                <w:szCs w:val="16"/>
                <w:lang w:val="en-GB"/>
              </w:rPr>
              <w:t xml:space="preserve">(IRRF E.3.1) </w:t>
            </w:r>
          </w:p>
          <w:p w14:paraId="40D1EE27" w14:textId="77777777" w:rsidR="007A5B57" w:rsidRPr="007A5B57" w:rsidRDefault="007A5B57">
            <w:pPr>
              <w:pBdr>
                <w:top w:val="nil"/>
                <w:left w:val="nil"/>
                <w:bottom w:val="nil"/>
                <w:right w:val="nil"/>
                <w:between w:val="nil"/>
              </w:pBdr>
              <w:tabs>
                <w:tab w:val="left" w:pos="3330"/>
              </w:tabs>
              <w:ind w:left="720"/>
              <w:rPr>
                <w:sz w:val="16"/>
                <w:szCs w:val="16"/>
                <w:lang w:val="en-GB"/>
              </w:rPr>
            </w:pPr>
            <w:r w:rsidRPr="007A5B57">
              <w:rPr>
                <w:sz w:val="16"/>
                <w:szCs w:val="16"/>
                <w:lang w:val="en-GB"/>
              </w:rPr>
              <w:t>Baseline (2023): $17.6 million (public); $9.7 million (private)</w:t>
            </w:r>
          </w:p>
          <w:p w14:paraId="50AA22E9" w14:textId="77777777" w:rsidR="007A5B57" w:rsidRPr="007A5B57" w:rsidRDefault="007A5B57">
            <w:pPr>
              <w:tabs>
                <w:tab w:val="left" w:pos="3330"/>
              </w:tabs>
              <w:spacing w:line="259" w:lineRule="auto"/>
              <w:ind w:left="720"/>
              <w:rPr>
                <w:sz w:val="16"/>
                <w:szCs w:val="16"/>
                <w:lang w:val="en-GB"/>
              </w:rPr>
            </w:pPr>
            <w:r w:rsidRPr="007A5B57">
              <w:rPr>
                <w:sz w:val="16"/>
                <w:szCs w:val="16"/>
                <w:lang w:val="en-GB"/>
              </w:rPr>
              <w:t>Target (2028): additional $100 million (Public $70 million, Private $30 million)</w:t>
            </w:r>
            <w:r w:rsidRPr="000A7983">
              <w:br/>
            </w:r>
            <w:r w:rsidRPr="007A5B57">
              <w:rPr>
                <w:sz w:val="16"/>
                <w:szCs w:val="16"/>
                <w:lang w:val="en-GB"/>
              </w:rPr>
              <w:t>Source: MEF</w:t>
            </w:r>
          </w:p>
          <w:p w14:paraId="2A0A2F32" w14:textId="77777777" w:rsidR="007A5B57" w:rsidRPr="007A5B57" w:rsidRDefault="007A5B57">
            <w:pPr>
              <w:tabs>
                <w:tab w:val="left" w:pos="3330"/>
              </w:tabs>
              <w:spacing w:line="259" w:lineRule="auto"/>
              <w:ind w:left="720"/>
              <w:rPr>
                <w:sz w:val="16"/>
                <w:szCs w:val="16"/>
                <w:lang w:val="en-GB"/>
              </w:rPr>
            </w:pPr>
            <w:r w:rsidRPr="007A5B57">
              <w:rPr>
                <w:sz w:val="16"/>
                <w:szCs w:val="16"/>
                <w:lang w:val="en-GB"/>
              </w:rPr>
              <w:t xml:space="preserve">Frequency: Biennial </w:t>
            </w:r>
          </w:p>
          <w:p w14:paraId="63C14FE1" w14:textId="05A75F57" w:rsidR="007A5B57" w:rsidRPr="007A5B57" w:rsidRDefault="007A5B57">
            <w:pPr>
              <w:pBdr>
                <w:top w:val="nil"/>
                <w:left w:val="nil"/>
                <w:bottom w:val="nil"/>
                <w:right w:val="nil"/>
                <w:between w:val="nil"/>
              </w:pBdr>
              <w:tabs>
                <w:tab w:val="left" w:pos="3330"/>
              </w:tabs>
              <w:rPr>
                <w:iCs/>
                <w:sz w:val="16"/>
                <w:szCs w:val="16"/>
                <w:lang w:val="en-GB"/>
              </w:rPr>
            </w:pPr>
            <w:r w:rsidRPr="007A5B57">
              <w:rPr>
                <w:iCs/>
                <w:sz w:val="16"/>
                <w:szCs w:val="16"/>
                <w:lang w:val="en-GB"/>
              </w:rPr>
              <w:t>2.2.2</w:t>
            </w:r>
            <w:r w:rsidR="002671D2">
              <w:rPr>
                <w:iCs/>
                <w:sz w:val="16"/>
                <w:szCs w:val="16"/>
                <w:lang w:val="en-GB"/>
              </w:rPr>
              <w:t>.</w:t>
            </w:r>
            <w:r w:rsidRPr="007A5B57">
              <w:rPr>
                <w:iCs/>
                <w:sz w:val="16"/>
                <w:szCs w:val="16"/>
                <w:lang w:val="en-GB"/>
              </w:rPr>
              <w:t xml:space="preserve">: Number of policies, regulatory and institutional frameworks supported to align public/private finance with the SDGs. </w:t>
            </w:r>
          </w:p>
          <w:p w14:paraId="0A2245DB" w14:textId="77777777" w:rsidR="007A5B57" w:rsidRPr="007A5B57" w:rsidRDefault="007A5B57">
            <w:pPr>
              <w:pBdr>
                <w:top w:val="nil"/>
                <w:left w:val="nil"/>
                <w:bottom w:val="nil"/>
                <w:right w:val="nil"/>
                <w:between w:val="nil"/>
              </w:pBdr>
              <w:tabs>
                <w:tab w:val="left" w:pos="3330"/>
              </w:tabs>
              <w:rPr>
                <w:sz w:val="16"/>
                <w:szCs w:val="16"/>
                <w:lang w:val="en-GB"/>
              </w:rPr>
            </w:pPr>
            <w:r w:rsidRPr="007A5B57">
              <w:rPr>
                <w:sz w:val="16"/>
                <w:szCs w:val="16"/>
                <w:lang w:val="en-GB"/>
              </w:rPr>
              <w:t xml:space="preserve">(IRRF E.3.2) </w:t>
            </w:r>
          </w:p>
          <w:p w14:paraId="5FDE913D" w14:textId="77777777" w:rsidR="007A5B57" w:rsidRPr="007A5B57" w:rsidRDefault="007A5B57">
            <w:pPr>
              <w:pBdr>
                <w:top w:val="nil"/>
                <w:left w:val="nil"/>
                <w:bottom w:val="nil"/>
                <w:right w:val="nil"/>
                <w:between w:val="nil"/>
              </w:pBdr>
              <w:tabs>
                <w:tab w:val="left" w:pos="3330"/>
              </w:tabs>
              <w:rPr>
                <w:iCs/>
                <w:sz w:val="16"/>
                <w:szCs w:val="16"/>
                <w:lang w:val="en-GB"/>
              </w:rPr>
            </w:pPr>
          </w:p>
          <w:p w14:paraId="7876B137" w14:textId="77777777" w:rsidR="007A5B57" w:rsidRPr="007A5B57" w:rsidRDefault="007A5B57" w:rsidP="2851AD81">
            <w:pPr>
              <w:pBdr>
                <w:top w:val="nil"/>
                <w:left w:val="nil"/>
                <w:bottom w:val="nil"/>
                <w:right w:val="nil"/>
                <w:between w:val="nil"/>
              </w:pBdr>
              <w:tabs>
                <w:tab w:val="left" w:pos="3330"/>
              </w:tabs>
              <w:ind w:left="755"/>
              <w:rPr>
                <w:sz w:val="16"/>
                <w:szCs w:val="16"/>
                <w:lang w:val="en-GB"/>
              </w:rPr>
            </w:pPr>
            <w:r w:rsidRPr="007A5B57">
              <w:rPr>
                <w:sz w:val="16"/>
                <w:szCs w:val="16"/>
                <w:lang w:val="en-GB"/>
              </w:rPr>
              <w:t>Baseline (2022): 8</w:t>
            </w:r>
          </w:p>
          <w:p w14:paraId="7C7985EF" w14:textId="77777777" w:rsidR="007A5B57" w:rsidRPr="007A5B57" w:rsidRDefault="007A5B57" w:rsidP="2851AD81">
            <w:pPr>
              <w:pBdr>
                <w:top w:val="nil"/>
                <w:left w:val="nil"/>
                <w:bottom w:val="nil"/>
                <w:right w:val="nil"/>
                <w:between w:val="nil"/>
              </w:pBdr>
              <w:tabs>
                <w:tab w:val="left" w:pos="3330"/>
              </w:tabs>
              <w:ind w:left="755"/>
              <w:rPr>
                <w:sz w:val="16"/>
                <w:szCs w:val="16"/>
                <w:lang w:val="en-GB"/>
              </w:rPr>
            </w:pPr>
            <w:r w:rsidRPr="007A5B57">
              <w:rPr>
                <w:sz w:val="16"/>
                <w:szCs w:val="16"/>
                <w:lang w:val="en-GB"/>
              </w:rPr>
              <w:t>Target (2028): 12</w:t>
            </w:r>
          </w:p>
          <w:p w14:paraId="5D1424DF" w14:textId="77777777" w:rsidR="007A5B57" w:rsidRPr="007A5B57" w:rsidRDefault="007A5B57" w:rsidP="2851AD81">
            <w:pPr>
              <w:tabs>
                <w:tab w:val="left" w:pos="3330"/>
              </w:tabs>
              <w:spacing w:before="60"/>
              <w:ind w:left="755"/>
              <w:rPr>
                <w:sz w:val="16"/>
                <w:szCs w:val="16"/>
                <w:lang w:val="en-GB"/>
              </w:rPr>
            </w:pPr>
            <w:r w:rsidRPr="007A5B57">
              <w:rPr>
                <w:sz w:val="16"/>
                <w:szCs w:val="16"/>
                <w:lang w:val="en-GB"/>
              </w:rPr>
              <w:t>Source: MEF/National Bank of Cambodia</w:t>
            </w:r>
          </w:p>
          <w:p w14:paraId="68D77360" w14:textId="77777777" w:rsidR="007A5B57" w:rsidRPr="007A5B57" w:rsidRDefault="007A5B57" w:rsidP="2851AD81">
            <w:pPr>
              <w:tabs>
                <w:tab w:val="left" w:pos="3330"/>
              </w:tabs>
              <w:spacing w:before="60"/>
              <w:ind w:left="755"/>
              <w:rPr>
                <w:sz w:val="16"/>
                <w:szCs w:val="16"/>
                <w:lang w:val="en-GB"/>
              </w:rPr>
            </w:pPr>
            <w:r w:rsidRPr="007A5B57">
              <w:rPr>
                <w:sz w:val="16"/>
                <w:szCs w:val="16"/>
                <w:lang w:val="en-GB"/>
              </w:rPr>
              <w:t xml:space="preserve">Frequency: Biennial </w:t>
            </w:r>
          </w:p>
        </w:tc>
        <w:tc>
          <w:tcPr>
            <w:tcW w:w="2069" w:type="dxa"/>
            <w:vMerge w:val="restart"/>
            <w:tcBorders>
              <w:top w:val="single" w:sz="4" w:space="0" w:color="auto"/>
              <w:left w:val="single" w:sz="4" w:space="0" w:color="auto"/>
              <w:bottom w:val="single" w:sz="4" w:space="0" w:color="auto"/>
              <w:right w:val="single" w:sz="4" w:space="0" w:color="auto"/>
            </w:tcBorders>
          </w:tcPr>
          <w:p w14:paraId="2D86AF56" w14:textId="5B071223" w:rsidR="007A5B57" w:rsidRPr="007A5B57" w:rsidRDefault="00354A46">
            <w:pPr>
              <w:tabs>
                <w:tab w:val="left" w:pos="3330"/>
              </w:tabs>
              <w:rPr>
                <w:color w:val="000000"/>
                <w:sz w:val="16"/>
                <w:szCs w:val="16"/>
                <w:lang w:val="en-GB"/>
              </w:rPr>
            </w:pPr>
            <w:r>
              <w:rPr>
                <w:color w:val="000000" w:themeColor="text1"/>
                <w:sz w:val="16"/>
                <w:szCs w:val="16"/>
                <w:lang w:val="en-GB"/>
              </w:rPr>
              <w:lastRenderedPageBreak/>
              <w:t>MEF, MoP,</w:t>
            </w:r>
            <w:r w:rsidR="007A5B57" w:rsidRPr="007A5B57">
              <w:rPr>
                <w:color w:val="000000" w:themeColor="text1"/>
                <w:sz w:val="16"/>
                <w:szCs w:val="16"/>
                <w:lang w:val="en-GB"/>
              </w:rPr>
              <w:t xml:space="preserve"> </w:t>
            </w:r>
            <w:r w:rsidR="229A2402" w:rsidRPr="2851AD81">
              <w:rPr>
                <w:color w:val="000000" w:themeColor="text1"/>
                <w:sz w:val="16"/>
                <w:szCs w:val="16"/>
                <w:lang w:val="en-GB"/>
              </w:rPr>
              <w:t>MoC,</w:t>
            </w:r>
            <w:r w:rsidR="05F1A968" w:rsidRPr="2851AD81">
              <w:rPr>
                <w:color w:val="000000" w:themeColor="text1"/>
                <w:sz w:val="16"/>
                <w:szCs w:val="16"/>
                <w:lang w:val="en-GB"/>
              </w:rPr>
              <w:t xml:space="preserve"> </w:t>
            </w:r>
            <w:r w:rsidR="000A7983">
              <w:rPr>
                <w:color w:val="000000" w:themeColor="text1"/>
                <w:sz w:val="16"/>
                <w:szCs w:val="16"/>
                <w:lang w:val="en-GB"/>
              </w:rPr>
              <w:t>MISTI,</w:t>
            </w:r>
            <w:r w:rsidR="007A5B57" w:rsidRPr="007A5B57">
              <w:rPr>
                <w:color w:val="000000" w:themeColor="text1"/>
                <w:sz w:val="16"/>
                <w:szCs w:val="16"/>
                <w:lang w:val="en-GB"/>
              </w:rPr>
              <w:t xml:space="preserve"> National Bank of Cambodia, Young Entrepreneurs Association of Cambodia, CDC, private sector,</w:t>
            </w:r>
            <w:r w:rsidR="007A5B57" w:rsidRPr="007A5B57">
              <w:rPr>
                <w:lang w:val="en-GB"/>
              </w:rPr>
              <w:t xml:space="preserve"> </w:t>
            </w:r>
            <w:r w:rsidR="007A5B57" w:rsidRPr="007A5B57">
              <w:rPr>
                <w:color w:val="000000" w:themeColor="text1"/>
                <w:sz w:val="16"/>
                <w:szCs w:val="16"/>
                <w:lang w:val="en-GB"/>
              </w:rPr>
              <w:t xml:space="preserve">UNCDF, </w:t>
            </w:r>
            <w:r w:rsidR="229A2402" w:rsidRPr="2851AD81">
              <w:rPr>
                <w:color w:val="000000" w:themeColor="text1"/>
                <w:sz w:val="16"/>
                <w:szCs w:val="16"/>
                <w:lang w:val="en-GB"/>
              </w:rPr>
              <w:t>World</w:t>
            </w:r>
            <w:r>
              <w:rPr>
                <w:color w:val="000000" w:themeColor="text1"/>
                <w:sz w:val="16"/>
                <w:szCs w:val="16"/>
                <w:lang w:val="en-GB"/>
              </w:rPr>
              <w:t xml:space="preserve"> Bank</w:t>
            </w:r>
            <w:r w:rsidR="007A5B57" w:rsidRPr="007A5B57">
              <w:rPr>
                <w:color w:val="000000" w:themeColor="text1"/>
                <w:sz w:val="16"/>
                <w:szCs w:val="16"/>
                <w:lang w:val="en-GB"/>
              </w:rPr>
              <w:t>, ADB</w:t>
            </w:r>
            <w:r w:rsidR="005E6939">
              <w:rPr>
                <w:color w:val="000000" w:themeColor="text1"/>
                <w:sz w:val="16"/>
                <w:szCs w:val="16"/>
                <w:lang w:val="en-GB"/>
              </w:rPr>
              <w:t>.</w:t>
            </w:r>
          </w:p>
          <w:p w14:paraId="23012FA4" w14:textId="77777777" w:rsidR="007A5B57" w:rsidRPr="007A5B57" w:rsidRDefault="007A5B57">
            <w:pPr>
              <w:tabs>
                <w:tab w:val="left" w:pos="3330"/>
              </w:tabs>
              <w:rPr>
                <w:iCs/>
                <w:color w:val="000000"/>
                <w:sz w:val="16"/>
                <w:szCs w:val="16"/>
                <w:lang w:val="en-GB"/>
              </w:rPr>
            </w:pPr>
          </w:p>
          <w:p w14:paraId="7F8D5F4C" w14:textId="77777777" w:rsidR="007A5B57" w:rsidRPr="007A5B57" w:rsidRDefault="007A5B57">
            <w:pPr>
              <w:tabs>
                <w:tab w:val="left" w:pos="3330"/>
              </w:tabs>
              <w:rPr>
                <w:iCs/>
                <w:color w:val="000000"/>
                <w:sz w:val="16"/>
                <w:szCs w:val="16"/>
                <w:lang w:val="en-GB"/>
              </w:rPr>
            </w:pPr>
          </w:p>
          <w:p w14:paraId="6D8DD3B4" w14:textId="77777777" w:rsidR="007A5B57" w:rsidRPr="007A5B57" w:rsidRDefault="007A5B57">
            <w:pPr>
              <w:tabs>
                <w:tab w:val="left" w:pos="3330"/>
              </w:tabs>
              <w:rPr>
                <w:iCs/>
                <w:color w:val="000000"/>
                <w:sz w:val="16"/>
                <w:szCs w:val="16"/>
                <w:lang w:val="en-GB"/>
              </w:rPr>
            </w:pPr>
          </w:p>
          <w:p w14:paraId="74FF8C36" w14:textId="77777777" w:rsidR="007A5B57" w:rsidRPr="007A5B57" w:rsidRDefault="007A5B57">
            <w:pPr>
              <w:tabs>
                <w:tab w:val="left" w:pos="3330"/>
              </w:tabs>
              <w:rPr>
                <w:iCs/>
                <w:color w:val="000000"/>
                <w:sz w:val="16"/>
                <w:szCs w:val="16"/>
                <w:lang w:val="en-GB"/>
              </w:rPr>
            </w:pPr>
          </w:p>
          <w:p w14:paraId="0AB2DC25" w14:textId="77777777" w:rsidR="007A5B57" w:rsidRPr="007A5B57" w:rsidRDefault="007A5B57">
            <w:pPr>
              <w:tabs>
                <w:tab w:val="left" w:pos="3330"/>
              </w:tabs>
              <w:rPr>
                <w:iCs/>
                <w:color w:val="000000"/>
                <w:sz w:val="16"/>
                <w:szCs w:val="16"/>
                <w:lang w:val="en-GB"/>
              </w:rPr>
            </w:pPr>
          </w:p>
          <w:p w14:paraId="0AB439E8" w14:textId="77777777" w:rsidR="007A5B57" w:rsidRPr="007A5B57" w:rsidRDefault="007A5B57">
            <w:pPr>
              <w:tabs>
                <w:tab w:val="left" w:pos="3330"/>
              </w:tabs>
              <w:rPr>
                <w:iCs/>
                <w:color w:val="000000"/>
                <w:sz w:val="16"/>
                <w:szCs w:val="16"/>
                <w:lang w:val="en-GB"/>
              </w:rPr>
            </w:pPr>
          </w:p>
          <w:p w14:paraId="3F1E312E" w14:textId="77777777" w:rsidR="007A5B57" w:rsidRPr="007A5B57" w:rsidRDefault="007A5B57">
            <w:pPr>
              <w:tabs>
                <w:tab w:val="left" w:pos="3330"/>
              </w:tabs>
              <w:rPr>
                <w:iCs/>
                <w:color w:val="000000"/>
                <w:sz w:val="16"/>
                <w:szCs w:val="16"/>
                <w:lang w:val="en-GB"/>
              </w:rPr>
            </w:pPr>
          </w:p>
          <w:p w14:paraId="04517886" w14:textId="77777777" w:rsidR="007A5B57" w:rsidRPr="007A5B57" w:rsidRDefault="007A5B57">
            <w:pPr>
              <w:tabs>
                <w:tab w:val="left" w:pos="3330"/>
              </w:tabs>
              <w:rPr>
                <w:iCs/>
                <w:color w:val="000000"/>
                <w:sz w:val="16"/>
                <w:szCs w:val="16"/>
                <w:lang w:val="en-GB"/>
              </w:rPr>
            </w:pPr>
          </w:p>
          <w:p w14:paraId="448952BE" w14:textId="77777777" w:rsidR="007A5B57" w:rsidRPr="007A5B57" w:rsidRDefault="007A5B57">
            <w:pPr>
              <w:tabs>
                <w:tab w:val="left" w:pos="3330"/>
              </w:tabs>
              <w:rPr>
                <w:iCs/>
                <w:color w:val="000000"/>
                <w:sz w:val="16"/>
                <w:szCs w:val="16"/>
                <w:lang w:val="en-GB"/>
              </w:rPr>
            </w:pPr>
          </w:p>
          <w:p w14:paraId="6338275A" w14:textId="77777777" w:rsidR="007A5B57" w:rsidRPr="007A5B57" w:rsidRDefault="007A5B57">
            <w:pPr>
              <w:tabs>
                <w:tab w:val="left" w:pos="3330"/>
              </w:tabs>
              <w:rPr>
                <w:iCs/>
                <w:color w:val="000000"/>
                <w:sz w:val="16"/>
                <w:szCs w:val="16"/>
                <w:lang w:val="en-GB"/>
              </w:rPr>
            </w:pPr>
          </w:p>
          <w:p w14:paraId="7C4A89D9" w14:textId="77777777" w:rsidR="007A5B57" w:rsidRPr="007A5B57" w:rsidRDefault="007A5B57">
            <w:pPr>
              <w:tabs>
                <w:tab w:val="left" w:pos="3330"/>
              </w:tabs>
              <w:rPr>
                <w:iCs/>
                <w:color w:val="000000"/>
                <w:sz w:val="16"/>
                <w:szCs w:val="16"/>
                <w:lang w:val="en-GB"/>
              </w:rPr>
            </w:pPr>
          </w:p>
          <w:p w14:paraId="52974816" w14:textId="77777777" w:rsidR="007A5B57" w:rsidRPr="007A5B57" w:rsidRDefault="007A5B57">
            <w:pPr>
              <w:tabs>
                <w:tab w:val="left" w:pos="3330"/>
              </w:tabs>
              <w:rPr>
                <w:iCs/>
                <w:color w:val="000000"/>
                <w:sz w:val="16"/>
                <w:szCs w:val="16"/>
                <w:lang w:val="en-GB"/>
              </w:rPr>
            </w:pPr>
          </w:p>
          <w:p w14:paraId="10B55062" w14:textId="77777777" w:rsidR="007A5B57" w:rsidRPr="007A5B57" w:rsidRDefault="007A5B57">
            <w:pPr>
              <w:tabs>
                <w:tab w:val="left" w:pos="3330"/>
              </w:tabs>
              <w:rPr>
                <w:iCs/>
                <w:color w:val="000000"/>
                <w:sz w:val="16"/>
                <w:szCs w:val="16"/>
                <w:lang w:val="en-GB"/>
              </w:rPr>
            </w:pPr>
          </w:p>
          <w:p w14:paraId="16D971A8" w14:textId="77777777" w:rsidR="007A5B57" w:rsidRPr="007A5B57" w:rsidRDefault="007A5B57">
            <w:pPr>
              <w:tabs>
                <w:tab w:val="left" w:pos="3330"/>
              </w:tabs>
              <w:rPr>
                <w:iCs/>
                <w:color w:val="000000"/>
                <w:sz w:val="16"/>
                <w:szCs w:val="16"/>
                <w:lang w:val="en-GB"/>
              </w:rPr>
            </w:pPr>
          </w:p>
          <w:p w14:paraId="2EE9FA65" w14:textId="77777777" w:rsidR="007A5B57" w:rsidRPr="007A5B57" w:rsidRDefault="007A5B57">
            <w:pPr>
              <w:tabs>
                <w:tab w:val="left" w:pos="3330"/>
              </w:tabs>
              <w:rPr>
                <w:iCs/>
                <w:color w:val="000000"/>
                <w:sz w:val="16"/>
                <w:szCs w:val="16"/>
                <w:lang w:val="en-GB"/>
              </w:rPr>
            </w:pPr>
          </w:p>
        </w:tc>
        <w:tc>
          <w:tcPr>
            <w:tcW w:w="270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137CFA7" w14:textId="62BE62FC" w:rsidR="007A5B57" w:rsidRPr="007A5B57" w:rsidRDefault="007A5B57">
            <w:pPr>
              <w:tabs>
                <w:tab w:val="left" w:pos="3330"/>
              </w:tabs>
              <w:rPr>
                <w:b/>
                <w:color w:val="000000"/>
                <w:sz w:val="16"/>
                <w:szCs w:val="16"/>
                <w:lang w:val="en-GB"/>
              </w:rPr>
            </w:pPr>
            <w:r w:rsidRPr="007A5B57">
              <w:rPr>
                <w:b/>
                <w:color w:val="000000"/>
                <w:sz w:val="16"/>
                <w:szCs w:val="16"/>
                <w:lang w:val="en-GB"/>
              </w:rPr>
              <w:lastRenderedPageBreak/>
              <w:t xml:space="preserve">Regular </w:t>
            </w:r>
            <w:r w:rsidR="00657CE1">
              <w:rPr>
                <w:b/>
                <w:color w:val="000000"/>
                <w:sz w:val="16"/>
                <w:szCs w:val="16"/>
                <w:lang w:val="en-GB"/>
              </w:rPr>
              <w:t>$</w:t>
            </w:r>
            <w:r w:rsidRPr="007A5B57">
              <w:rPr>
                <w:b/>
                <w:color w:val="000000"/>
                <w:sz w:val="16"/>
                <w:szCs w:val="16"/>
                <w:lang w:val="en-GB"/>
              </w:rPr>
              <w:t>594,226</w:t>
            </w:r>
          </w:p>
        </w:tc>
      </w:tr>
      <w:tr w:rsidR="007A5B57" w:rsidRPr="007A5B57" w14:paraId="5B1FED4F" w14:textId="77777777">
        <w:trPr>
          <w:trHeight w:val="461"/>
        </w:trPr>
        <w:tc>
          <w:tcPr>
            <w:tcW w:w="2875" w:type="dxa"/>
            <w:vMerge/>
            <w:tcMar>
              <w:top w:w="72" w:type="dxa"/>
              <w:left w:w="144" w:type="dxa"/>
              <w:bottom w:w="72" w:type="dxa"/>
              <w:right w:w="144" w:type="dxa"/>
            </w:tcMar>
          </w:tcPr>
          <w:p w14:paraId="13B85205"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tc>
        <w:tc>
          <w:tcPr>
            <w:tcW w:w="1620" w:type="dxa"/>
            <w:vMerge/>
          </w:tcPr>
          <w:p w14:paraId="212F374D"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tc>
        <w:tc>
          <w:tcPr>
            <w:tcW w:w="4052" w:type="dxa"/>
            <w:vMerge/>
            <w:tcMar>
              <w:top w:w="72" w:type="dxa"/>
              <w:left w:w="144" w:type="dxa"/>
              <w:bottom w:w="72" w:type="dxa"/>
              <w:right w:w="144" w:type="dxa"/>
            </w:tcMar>
          </w:tcPr>
          <w:p w14:paraId="2B694244" w14:textId="77777777" w:rsidR="007A5B57" w:rsidRPr="007A5B57" w:rsidRDefault="007A5B57">
            <w:pPr>
              <w:tabs>
                <w:tab w:val="left" w:pos="3330"/>
              </w:tabs>
              <w:rPr>
                <w:lang w:val="en-GB"/>
              </w:rPr>
            </w:pPr>
          </w:p>
        </w:tc>
        <w:tc>
          <w:tcPr>
            <w:tcW w:w="2069" w:type="dxa"/>
            <w:vMerge/>
          </w:tcPr>
          <w:p w14:paraId="001FF483" w14:textId="77777777" w:rsidR="007A5B57" w:rsidRPr="007A5B57" w:rsidRDefault="007A5B57">
            <w:pPr>
              <w:widowControl w:val="0"/>
              <w:pBdr>
                <w:top w:val="nil"/>
                <w:left w:val="nil"/>
                <w:bottom w:val="nil"/>
                <w:right w:val="nil"/>
                <w:between w:val="nil"/>
              </w:pBdr>
              <w:tabs>
                <w:tab w:val="left" w:pos="3330"/>
              </w:tabs>
              <w:spacing w:line="276" w:lineRule="auto"/>
              <w:rPr>
                <w:b/>
                <w:color w:val="000000"/>
                <w:sz w:val="16"/>
                <w:szCs w:val="16"/>
                <w:lang w:val="en-GB"/>
              </w:rPr>
            </w:pPr>
          </w:p>
        </w:tc>
        <w:tc>
          <w:tcPr>
            <w:tcW w:w="270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tcPr>
          <w:p w14:paraId="64F3F5D7" w14:textId="375ED792" w:rsidR="007A5B57" w:rsidRPr="007A5B57" w:rsidRDefault="007A5B57">
            <w:pPr>
              <w:tabs>
                <w:tab w:val="left" w:pos="3330"/>
              </w:tabs>
              <w:rPr>
                <w:b/>
                <w:color w:val="000000"/>
                <w:sz w:val="16"/>
                <w:szCs w:val="16"/>
                <w:lang w:val="en-GB"/>
              </w:rPr>
            </w:pPr>
            <w:r w:rsidRPr="007A5B57">
              <w:rPr>
                <w:b/>
                <w:color w:val="000000"/>
                <w:sz w:val="16"/>
                <w:szCs w:val="16"/>
                <w:lang w:val="en-GB"/>
              </w:rPr>
              <w:t xml:space="preserve">Other </w:t>
            </w:r>
            <w:r w:rsidR="00657CE1">
              <w:rPr>
                <w:b/>
                <w:color w:val="000000"/>
                <w:sz w:val="16"/>
                <w:szCs w:val="16"/>
                <w:lang w:val="en-GB"/>
              </w:rPr>
              <w:t>$</w:t>
            </w:r>
            <w:r w:rsidRPr="007A5B57">
              <w:rPr>
                <w:b/>
                <w:color w:val="000000"/>
                <w:sz w:val="16"/>
                <w:szCs w:val="16"/>
                <w:lang w:val="en-GB"/>
              </w:rPr>
              <w:t xml:space="preserve">4,208,614 </w:t>
            </w:r>
          </w:p>
          <w:p w14:paraId="7E2B3868" w14:textId="77777777" w:rsidR="007A5B57" w:rsidRPr="007A5B57" w:rsidRDefault="007A5B57">
            <w:pPr>
              <w:tabs>
                <w:tab w:val="left" w:pos="3330"/>
              </w:tabs>
              <w:rPr>
                <w:b/>
                <w:color w:val="000000"/>
                <w:sz w:val="16"/>
                <w:szCs w:val="16"/>
                <w:lang w:val="en-GB"/>
              </w:rPr>
            </w:pPr>
          </w:p>
        </w:tc>
      </w:tr>
      <w:tr w:rsidR="007A5B57" w:rsidRPr="007A5B57" w14:paraId="0F297A76" w14:textId="77777777">
        <w:tblPrEx>
          <w:tblCellMar>
            <w:left w:w="108" w:type="dxa"/>
            <w:right w:w="108" w:type="dxa"/>
          </w:tblCellMar>
        </w:tblPrEx>
        <w:trPr>
          <w:trHeight w:val="25"/>
        </w:trPr>
        <w:tc>
          <w:tcPr>
            <w:tcW w:w="13327" w:type="dxa"/>
            <w:gridSpan w:val="5"/>
            <w:shd w:val="clear" w:color="auto" w:fill="DBE5F1" w:themeFill="accent1" w:themeFillTint="33"/>
          </w:tcPr>
          <w:p w14:paraId="72DFCF88" w14:textId="67574617" w:rsidR="007A5B57" w:rsidRPr="007A5B57" w:rsidRDefault="007A5B57">
            <w:pPr>
              <w:tabs>
                <w:tab w:val="left" w:pos="3330"/>
              </w:tabs>
              <w:rPr>
                <w:color w:val="000000" w:themeColor="text1"/>
                <w:sz w:val="16"/>
                <w:szCs w:val="16"/>
                <w:lang w:val="en-GB"/>
              </w:rPr>
            </w:pPr>
            <w:r w:rsidRPr="007A5B57">
              <w:rPr>
                <w:b/>
                <w:bCs/>
                <w:color w:val="000000" w:themeColor="text1"/>
                <w:sz w:val="16"/>
                <w:szCs w:val="16"/>
                <w:lang w:val="en-GB"/>
              </w:rPr>
              <w:t xml:space="preserve">NATIONAL PRIORITY OR GOAL: </w:t>
            </w:r>
            <w:r w:rsidRPr="2851AD81">
              <w:rPr>
                <w:rFonts w:eastAsia="Calibri"/>
                <w:color w:val="000000" w:themeColor="text1"/>
                <w:sz w:val="16"/>
                <w:szCs w:val="16"/>
                <w:lang w:val="en-GB"/>
              </w:rPr>
              <w:t>SDGs</w:t>
            </w:r>
            <w:r w:rsidRPr="007A5B57">
              <w:rPr>
                <w:rFonts w:eastAsia="Calibri"/>
                <w:color w:val="000000" w:themeColor="text1"/>
                <w:sz w:val="16"/>
                <w:szCs w:val="16"/>
                <w:lang w:val="en-GB"/>
              </w:rPr>
              <w:t xml:space="preserve"> 1, 5, 7, 9, 10, 11, 12, 13, 14, 15, 16, 17</w:t>
            </w:r>
            <w:r w:rsidR="002671D2">
              <w:rPr>
                <w:rFonts w:eastAsia="Calibri"/>
                <w:color w:val="000000" w:themeColor="text1"/>
                <w:sz w:val="16"/>
                <w:szCs w:val="16"/>
                <w:lang w:val="en-GB"/>
              </w:rPr>
              <w:t>.</w:t>
            </w:r>
          </w:p>
        </w:tc>
      </w:tr>
      <w:tr w:rsidR="007A5B57" w:rsidRPr="007A5B57" w14:paraId="069CCB43" w14:textId="77777777">
        <w:tblPrEx>
          <w:tblCellMar>
            <w:left w:w="108" w:type="dxa"/>
            <w:right w:w="108" w:type="dxa"/>
          </w:tblCellMar>
        </w:tblPrEx>
        <w:trPr>
          <w:trHeight w:val="124"/>
        </w:trPr>
        <w:tc>
          <w:tcPr>
            <w:tcW w:w="13327" w:type="dxa"/>
            <w:gridSpan w:val="5"/>
            <w:shd w:val="clear" w:color="auto" w:fill="DBE5F1" w:themeFill="accent1" w:themeFillTint="33"/>
          </w:tcPr>
          <w:p w14:paraId="454BC3A1" w14:textId="77777777" w:rsidR="007A5B57" w:rsidRPr="007A5B57" w:rsidRDefault="007A5B57">
            <w:pPr>
              <w:tabs>
                <w:tab w:val="left" w:pos="3330"/>
              </w:tabs>
              <w:rPr>
                <w:color w:val="000000" w:themeColor="text1"/>
                <w:sz w:val="16"/>
                <w:szCs w:val="16"/>
                <w:lang w:val="en-GB"/>
              </w:rPr>
            </w:pPr>
            <w:r w:rsidRPr="007A5B57">
              <w:rPr>
                <w:b/>
                <w:color w:val="000000" w:themeColor="text1"/>
                <w:sz w:val="16"/>
                <w:szCs w:val="16"/>
                <w:lang w:val="en-GB"/>
              </w:rPr>
              <w:t>COOPERATION FRAMEWORK OUTCOME INVOLVING UNDP #3:</w:t>
            </w:r>
            <w:r w:rsidRPr="007A5B57">
              <w:rPr>
                <w:color w:val="000000" w:themeColor="text1"/>
                <w:sz w:val="16"/>
                <w:szCs w:val="16"/>
                <w:lang w:val="en-GB"/>
              </w:rPr>
              <w:t xml:space="preserve"> </w:t>
            </w:r>
            <w:r w:rsidRPr="007A5B57">
              <w:rPr>
                <w:b/>
                <w:bCs/>
                <w:color w:val="000000" w:themeColor="text1"/>
                <w:sz w:val="16"/>
                <w:szCs w:val="16"/>
                <w:lang w:val="en-GB"/>
              </w:rPr>
              <w:t>By 2028, people in Cambodia, especially those at risk of being left behind, benefit from a healthier, gender inclusive natural environment.</w:t>
            </w:r>
          </w:p>
        </w:tc>
      </w:tr>
      <w:tr w:rsidR="007A5B57" w:rsidRPr="007A5B57" w14:paraId="3AE46AAF" w14:textId="77777777">
        <w:tblPrEx>
          <w:tblCellMar>
            <w:left w:w="108" w:type="dxa"/>
            <w:right w:w="108" w:type="dxa"/>
          </w:tblCellMar>
        </w:tblPrEx>
        <w:trPr>
          <w:trHeight w:val="124"/>
        </w:trPr>
        <w:tc>
          <w:tcPr>
            <w:tcW w:w="13327" w:type="dxa"/>
            <w:gridSpan w:val="5"/>
            <w:shd w:val="clear" w:color="auto" w:fill="DBE5F1" w:themeFill="accent1" w:themeFillTint="33"/>
          </w:tcPr>
          <w:p w14:paraId="482E7FAA" w14:textId="31C42071" w:rsidR="007A5B57" w:rsidRPr="007A5B57" w:rsidRDefault="007A5B57">
            <w:pPr>
              <w:tabs>
                <w:tab w:val="left" w:pos="3330"/>
              </w:tabs>
              <w:rPr>
                <w:b/>
                <w:color w:val="000000" w:themeColor="text1"/>
                <w:sz w:val="16"/>
                <w:szCs w:val="16"/>
                <w:lang w:val="en-GB"/>
              </w:rPr>
            </w:pPr>
            <w:r w:rsidRPr="007A5B57">
              <w:rPr>
                <w:b/>
                <w:color w:val="000000" w:themeColor="text1"/>
                <w:sz w:val="16"/>
                <w:szCs w:val="16"/>
                <w:lang w:val="en-GB"/>
              </w:rPr>
              <w:t xml:space="preserve">RELATED STRATEGIC PLAN OUTCOME: </w:t>
            </w:r>
            <w:r w:rsidRPr="2851AD81">
              <w:rPr>
                <w:color w:val="000000" w:themeColor="text1"/>
                <w:sz w:val="16"/>
                <w:szCs w:val="16"/>
                <w:lang w:val="en-GB"/>
              </w:rPr>
              <w:t>Outcome 1: Structural transformation accelerated, particularly green, inclusive and digital transitions</w:t>
            </w:r>
            <w:r w:rsidR="002671D2">
              <w:rPr>
                <w:iCs/>
                <w:color w:val="000000" w:themeColor="text1"/>
                <w:sz w:val="16"/>
                <w:szCs w:val="16"/>
                <w:lang w:val="en-GB"/>
              </w:rPr>
              <w:t>.</w:t>
            </w:r>
            <w:r w:rsidRPr="007A5B57">
              <w:rPr>
                <w:i/>
                <w:color w:val="000000" w:themeColor="text1"/>
                <w:sz w:val="16"/>
                <w:szCs w:val="16"/>
                <w:lang w:val="en-GB"/>
              </w:rPr>
              <w:t xml:space="preserve"> </w:t>
            </w:r>
          </w:p>
        </w:tc>
      </w:tr>
      <w:tr w:rsidR="007A5B57" w:rsidRPr="007A5B57" w14:paraId="5E0D980D" w14:textId="77777777">
        <w:trPr>
          <w:trHeight w:val="322"/>
        </w:trPr>
        <w:tc>
          <w:tcPr>
            <w:tcW w:w="2875"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72" w:type="dxa"/>
              <w:left w:w="144" w:type="dxa"/>
              <w:bottom w:w="72" w:type="dxa"/>
              <w:right w:w="144" w:type="dxa"/>
            </w:tcMar>
            <w:vAlign w:val="center"/>
          </w:tcPr>
          <w:p w14:paraId="67DD91D1" w14:textId="77777777" w:rsidR="007A5B57" w:rsidRPr="007A5B57" w:rsidRDefault="007A5B57">
            <w:pPr>
              <w:tabs>
                <w:tab w:val="left" w:pos="3330"/>
              </w:tabs>
              <w:jc w:val="center"/>
              <w:rPr>
                <w:color w:val="000000"/>
                <w:sz w:val="16"/>
                <w:szCs w:val="16"/>
                <w:lang w:val="en-GB"/>
              </w:rPr>
            </w:pPr>
            <w:r w:rsidRPr="007A5B57">
              <w:rPr>
                <w:b/>
                <w:color w:val="000000"/>
                <w:sz w:val="16"/>
                <w:szCs w:val="16"/>
                <w:lang w:val="en-GB"/>
              </w:rPr>
              <w:lastRenderedPageBreak/>
              <w:t>COOPERATION FRAMEWORK OUTCOME INDICATOR(S), BASELINES, TARGET(S)</w:t>
            </w: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2FDB63" w14:textId="77777777" w:rsidR="007A5B57" w:rsidRPr="007A5B57" w:rsidRDefault="007A5B57">
            <w:pPr>
              <w:tabs>
                <w:tab w:val="left" w:pos="3330"/>
              </w:tabs>
              <w:jc w:val="center"/>
              <w:rPr>
                <w:b/>
                <w:color w:val="000000"/>
                <w:sz w:val="16"/>
                <w:szCs w:val="16"/>
                <w:lang w:val="en-GB"/>
              </w:rPr>
            </w:pPr>
            <w:r w:rsidRPr="007A5B57">
              <w:rPr>
                <w:b/>
                <w:color w:val="000000"/>
                <w:sz w:val="16"/>
                <w:szCs w:val="16"/>
                <w:lang w:val="en-GB"/>
              </w:rPr>
              <w:t>DATA SOURCE AND FREQUENCY OF DATA COLLECTION, AND RESPONSIBILITIES</w:t>
            </w:r>
          </w:p>
        </w:tc>
        <w:tc>
          <w:tcPr>
            <w:tcW w:w="405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72" w:type="dxa"/>
              <w:left w:w="144" w:type="dxa"/>
              <w:bottom w:w="72" w:type="dxa"/>
              <w:right w:w="144" w:type="dxa"/>
            </w:tcMar>
            <w:vAlign w:val="center"/>
          </w:tcPr>
          <w:p w14:paraId="59004459" w14:textId="77777777" w:rsidR="007A5B57" w:rsidRPr="007A5B57" w:rsidRDefault="007A5B57">
            <w:pPr>
              <w:tabs>
                <w:tab w:val="left" w:pos="3330"/>
              </w:tabs>
              <w:jc w:val="center"/>
              <w:rPr>
                <w:b/>
                <w:color w:val="000000"/>
                <w:sz w:val="16"/>
                <w:szCs w:val="16"/>
                <w:lang w:val="en-GB"/>
              </w:rPr>
            </w:pPr>
            <w:r w:rsidRPr="007A5B57">
              <w:rPr>
                <w:b/>
                <w:color w:val="000000"/>
                <w:sz w:val="16"/>
                <w:szCs w:val="16"/>
                <w:lang w:val="en-GB"/>
              </w:rPr>
              <w:t>INDICATIVE COUNTRY PROGRAMME OUTPUTS</w:t>
            </w:r>
            <w:r w:rsidRPr="007A5B57">
              <w:rPr>
                <w:b/>
                <w:i/>
                <w:color w:val="000000"/>
                <w:sz w:val="16"/>
                <w:szCs w:val="16"/>
                <w:lang w:val="en-GB"/>
              </w:rPr>
              <w:t xml:space="preserve"> </w:t>
            </w:r>
          </w:p>
        </w:tc>
        <w:tc>
          <w:tcPr>
            <w:tcW w:w="20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AECEF" w14:textId="0BAA80E5" w:rsidR="007A5B57" w:rsidRPr="007A5B57" w:rsidRDefault="007A5B57">
            <w:pPr>
              <w:tabs>
                <w:tab w:val="left" w:pos="3330"/>
              </w:tabs>
              <w:jc w:val="center"/>
              <w:rPr>
                <w:b/>
                <w:color w:val="000000"/>
                <w:sz w:val="16"/>
                <w:szCs w:val="16"/>
                <w:lang w:val="en-GB"/>
              </w:rPr>
            </w:pPr>
            <w:r w:rsidRPr="000A7983">
              <w:rPr>
                <w:b/>
                <w:color w:val="000000" w:themeColor="text1"/>
                <w:sz w:val="16"/>
                <w:lang w:val="en-GB"/>
              </w:rPr>
              <w:t>MAJOR PARTNERS/ PARTNERSHIPS</w:t>
            </w:r>
          </w:p>
          <w:p w14:paraId="27708E87" w14:textId="77777777" w:rsidR="007A5B57" w:rsidRPr="007A5B57" w:rsidRDefault="007A5B57">
            <w:pPr>
              <w:tabs>
                <w:tab w:val="left" w:pos="3330"/>
              </w:tabs>
              <w:jc w:val="center"/>
              <w:rPr>
                <w:b/>
                <w:color w:val="000000"/>
                <w:sz w:val="16"/>
                <w:szCs w:val="16"/>
                <w:lang w:val="en-GB"/>
              </w:rPr>
            </w:pPr>
            <w:r w:rsidRPr="007A5B57">
              <w:rPr>
                <w:b/>
                <w:color w:val="000000"/>
                <w:sz w:val="16"/>
                <w:szCs w:val="16"/>
                <w:lang w:val="en-GB"/>
              </w:rPr>
              <w:t>FRAMEWORKS</w:t>
            </w:r>
          </w:p>
        </w:tc>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08" w:type="dxa"/>
              <w:bottom w:w="0" w:type="dxa"/>
              <w:right w:w="108" w:type="dxa"/>
            </w:tcMar>
            <w:vAlign w:val="center"/>
          </w:tcPr>
          <w:p w14:paraId="241894B5" w14:textId="77777777" w:rsidR="007A5B57" w:rsidRPr="007A5B57" w:rsidRDefault="007A5B57">
            <w:pPr>
              <w:tabs>
                <w:tab w:val="left" w:pos="3330"/>
              </w:tabs>
              <w:jc w:val="center"/>
              <w:rPr>
                <w:i/>
                <w:color w:val="0000FF"/>
                <w:sz w:val="16"/>
                <w:szCs w:val="16"/>
                <w:lang w:val="en-GB"/>
              </w:rPr>
            </w:pPr>
            <w:r w:rsidRPr="007A5B57">
              <w:rPr>
                <w:b/>
                <w:color w:val="000000"/>
                <w:sz w:val="16"/>
                <w:szCs w:val="16"/>
                <w:lang w:val="en-GB"/>
              </w:rPr>
              <w:t>ESTIMATED COST BY OUTCOME (US$)</w:t>
            </w:r>
          </w:p>
        </w:tc>
      </w:tr>
      <w:tr w:rsidR="007A5B57" w:rsidRPr="007A5B57" w14:paraId="54E9B388" w14:textId="77777777" w:rsidTr="007A1AC9">
        <w:trPr>
          <w:trHeight w:val="2438"/>
        </w:trPr>
        <w:tc>
          <w:tcPr>
            <w:tcW w:w="28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A8F22AF" w14:textId="2BE0B8BE" w:rsidR="007A5B57" w:rsidRPr="007A5B57" w:rsidRDefault="007A5B57">
            <w:pPr>
              <w:tabs>
                <w:tab w:val="left" w:pos="3330"/>
              </w:tabs>
              <w:rPr>
                <w:sz w:val="16"/>
                <w:szCs w:val="16"/>
                <w:lang w:val="en-GB"/>
              </w:rPr>
            </w:pPr>
            <w:r w:rsidRPr="2851AD81">
              <w:rPr>
                <w:b/>
                <w:sz w:val="16"/>
                <w:szCs w:val="16"/>
                <w:lang w:val="en-GB"/>
              </w:rPr>
              <w:t>Indicator:</w:t>
            </w:r>
            <w:r w:rsidRPr="007A5B57">
              <w:rPr>
                <w:sz w:val="16"/>
                <w:szCs w:val="16"/>
                <w:lang w:val="en-GB"/>
              </w:rPr>
              <w:t xml:space="preserve"> Environmental Performance Index</w:t>
            </w:r>
            <w:r w:rsidRPr="007A5B57" w:rsidDel="00ED206E">
              <w:rPr>
                <w:sz w:val="16"/>
                <w:szCs w:val="16"/>
                <w:lang w:val="en-GB"/>
              </w:rPr>
              <w:t>.</w:t>
            </w:r>
            <w:r w:rsidRPr="007A5B57">
              <w:rPr>
                <w:sz w:val="16"/>
                <w:szCs w:val="16"/>
                <w:lang w:val="en-GB"/>
              </w:rPr>
              <w:t xml:space="preserve"> </w:t>
            </w:r>
          </w:p>
          <w:p w14:paraId="703265FE" w14:textId="63E77687" w:rsidR="007A5B57" w:rsidRPr="007A5B57" w:rsidRDefault="007A5B57">
            <w:pPr>
              <w:tabs>
                <w:tab w:val="left" w:pos="3330"/>
              </w:tabs>
              <w:rPr>
                <w:color w:val="000000" w:themeColor="text1"/>
                <w:sz w:val="16"/>
                <w:szCs w:val="16"/>
                <w:lang w:val="en-GB"/>
              </w:rPr>
            </w:pPr>
            <w:r w:rsidRPr="00ED206E">
              <w:rPr>
                <w:b/>
                <w:sz w:val="16"/>
                <w:szCs w:val="16"/>
                <w:lang w:val="en-GB"/>
              </w:rPr>
              <w:t>Baseline</w:t>
            </w:r>
            <w:r w:rsidR="002671D2">
              <w:rPr>
                <w:b/>
                <w:bCs/>
                <w:sz w:val="16"/>
                <w:szCs w:val="16"/>
                <w:lang w:val="en-GB"/>
              </w:rPr>
              <w:t xml:space="preserve"> </w:t>
            </w:r>
            <w:r w:rsidRPr="00ED206E">
              <w:rPr>
                <w:b/>
                <w:sz w:val="16"/>
                <w:szCs w:val="16"/>
                <w:lang w:val="en-GB"/>
              </w:rPr>
              <w:t>(2022):</w:t>
            </w:r>
            <w:r w:rsidRPr="007A5B57">
              <w:rPr>
                <w:sz w:val="16"/>
                <w:szCs w:val="16"/>
                <w:lang w:val="en-GB"/>
              </w:rPr>
              <w:t xml:space="preserve"> 30.10 (Rank: 154)</w:t>
            </w:r>
            <w:r w:rsidRPr="007A5B57">
              <w:rPr>
                <w:sz w:val="16"/>
                <w:szCs w:val="16"/>
                <w:vertAlign w:val="superscript"/>
                <w:lang w:val="en-GB"/>
              </w:rPr>
              <w:footnoteReference w:id="27"/>
            </w:r>
            <w:r w:rsidRPr="007A5B57">
              <w:rPr>
                <w:color w:val="000000"/>
                <w:sz w:val="16"/>
                <w:szCs w:val="16"/>
                <w:lang w:val="en-GB"/>
              </w:rPr>
              <w:br/>
            </w:r>
            <w:r w:rsidRPr="00ED206E">
              <w:rPr>
                <w:b/>
                <w:color w:val="000000"/>
                <w:sz w:val="16"/>
                <w:szCs w:val="16"/>
                <w:lang w:val="en-GB"/>
              </w:rPr>
              <w:t>Target</w:t>
            </w:r>
            <w:r w:rsidR="002671D2" w:rsidRPr="000A7983">
              <w:rPr>
                <w:b/>
                <w:color w:val="000000" w:themeColor="text1"/>
                <w:sz w:val="16"/>
                <w:lang w:val="en-GB"/>
              </w:rPr>
              <w:t xml:space="preserve"> </w:t>
            </w:r>
            <w:r w:rsidRPr="00ED206E">
              <w:rPr>
                <w:b/>
                <w:color w:val="000000"/>
                <w:sz w:val="16"/>
                <w:szCs w:val="16"/>
                <w:lang w:val="en-GB"/>
              </w:rPr>
              <w:t>(2028):</w:t>
            </w:r>
            <w:r w:rsidRPr="007A5B57">
              <w:rPr>
                <w:color w:val="000000"/>
                <w:sz w:val="16"/>
                <w:szCs w:val="16"/>
                <w:lang w:val="en-GB"/>
              </w:rPr>
              <w:t xml:space="preserve"> 31.55</w:t>
            </w:r>
          </w:p>
          <w:p w14:paraId="587FB9FB" w14:textId="77777777" w:rsidR="007A5B57" w:rsidRPr="007A5B57" w:rsidRDefault="007A5B57">
            <w:pPr>
              <w:tabs>
                <w:tab w:val="left" w:pos="3330"/>
              </w:tabs>
              <w:rPr>
                <w:sz w:val="16"/>
                <w:szCs w:val="16"/>
                <w:lang w:val="en-GB"/>
              </w:rPr>
            </w:pPr>
          </w:p>
          <w:p w14:paraId="370EC400" w14:textId="77777777" w:rsidR="007A5B57" w:rsidRPr="007A5B57" w:rsidRDefault="007A5B57">
            <w:pPr>
              <w:tabs>
                <w:tab w:val="left" w:pos="3330"/>
              </w:tabs>
              <w:rPr>
                <w:sz w:val="16"/>
                <w:szCs w:val="16"/>
                <w:lang w:val="en-GB"/>
              </w:rPr>
            </w:pPr>
          </w:p>
          <w:p w14:paraId="4C820A78" w14:textId="13DA3C1A" w:rsidR="007A5B57" w:rsidRPr="007A5B57" w:rsidRDefault="007A5B57">
            <w:pPr>
              <w:tabs>
                <w:tab w:val="left" w:pos="3330"/>
              </w:tabs>
              <w:rPr>
                <w:rFonts w:eastAsia="Calibri"/>
                <w:color w:val="000000" w:themeColor="text1"/>
                <w:sz w:val="16"/>
                <w:szCs w:val="16"/>
                <w:lang w:val="en-GB"/>
              </w:rPr>
            </w:pPr>
            <w:r w:rsidRPr="2851AD81">
              <w:rPr>
                <w:b/>
                <w:sz w:val="16"/>
                <w:szCs w:val="16"/>
                <w:lang w:val="en-GB"/>
              </w:rPr>
              <w:t>Indicator:</w:t>
            </w:r>
            <w:r w:rsidRPr="007A5B57">
              <w:rPr>
                <w:sz w:val="16"/>
                <w:szCs w:val="16"/>
                <w:lang w:val="en-GB"/>
              </w:rPr>
              <w:t xml:space="preserve"> Vulnerability Index</w:t>
            </w:r>
            <w:r w:rsidR="005E6939">
              <w:rPr>
                <w:sz w:val="16"/>
                <w:szCs w:val="16"/>
                <w:lang w:val="en-GB"/>
              </w:rPr>
              <w:t>.</w:t>
            </w:r>
          </w:p>
          <w:p w14:paraId="1031889B" w14:textId="34E7DDC6" w:rsidR="007A5B57" w:rsidRPr="007A5B57" w:rsidRDefault="007A5B57" w:rsidP="00ED206E">
            <w:pPr>
              <w:tabs>
                <w:tab w:val="left" w:pos="3330"/>
              </w:tabs>
              <w:rPr>
                <w:rFonts w:eastAsia="Calibri"/>
                <w:color w:val="000000" w:themeColor="text1"/>
                <w:sz w:val="16"/>
                <w:szCs w:val="16"/>
                <w:lang w:val="en-GB"/>
              </w:rPr>
            </w:pPr>
            <w:r w:rsidRPr="2851AD81">
              <w:rPr>
                <w:rFonts w:eastAsia="Calibri"/>
                <w:b/>
                <w:color w:val="000000" w:themeColor="text1"/>
                <w:sz w:val="16"/>
                <w:szCs w:val="16"/>
                <w:lang w:val="en-GB"/>
              </w:rPr>
              <w:t>Baseline (2022)</w:t>
            </w:r>
            <w:r w:rsidR="00ED206E" w:rsidRPr="2851AD81">
              <w:rPr>
                <w:rFonts w:eastAsia="Calibri"/>
                <w:b/>
                <w:color w:val="000000" w:themeColor="text1"/>
                <w:sz w:val="16"/>
                <w:szCs w:val="16"/>
                <w:lang w:val="en-GB"/>
              </w:rPr>
              <w:t xml:space="preserve">: </w:t>
            </w:r>
            <w:r w:rsidRPr="007A5B57">
              <w:rPr>
                <w:rFonts w:eastAsia="Calibri"/>
                <w:color w:val="000000" w:themeColor="text1"/>
                <w:sz w:val="16"/>
                <w:szCs w:val="16"/>
                <w:lang w:val="en-GB"/>
              </w:rPr>
              <w:t>16.6% of communes "highly vulnerable"</w:t>
            </w:r>
          </w:p>
          <w:p w14:paraId="57525FAC" w14:textId="77777777" w:rsidR="007A5B57" w:rsidRPr="007A5B57" w:rsidRDefault="007A5B57">
            <w:pPr>
              <w:tabs>
                <w:tab w:val="left" w:pos="3330"/>
              </w:tabs>
              <w:rPr>
                <w:rFonts w:eastAsia="Calibri"/>
                <w:color w:val="000000" w:themeColor="text1"/>
                <w:sz w:val="16"/>
                <w:szCs w:val="16"/>
                <w:lang w:val="en-GB"/>
              </w:rPr>
            </w:pPr>
            <w:r w:rsidRPr="007A5B57">
              <w:rPr>
                <w:rFonts w:eastAsia="Calibri"/>
                <w:color w:val="000000" w:themeColor="text1"/>
                <w:sz w:val="16"/>
                <w:szCs w:val="16"/>
                <w:lang w:val="en-GB"/>
              </w:rPr>
              <w:t>18.2% of communes "quite vulnerable"</w:t>
            </w:r>
          </w:p>
          <w:p w14:paraId="0E2D40A0" w14:textId="77777777" w:rsidR="007A5B57" w:rsidRPr="007A5B57" w:rsidRDefault="007A5B57">
            <w:pPr>
              <w:tabs>
                <w:tab w:val="left" w:pos="3330"/>
              </w:tabs>
              <w:rPr>
                <w:rFonts w:eastAsia="Calibri"/>
                <w:color w:val="000000" w:themeColor="text1"/>
                <w:sz w:val="16"/>
                <w:szCs w:val="16"/>
                <w:lang w:val="en-GB"/>
              </w:rPr>
            </w:pPr>
            <w:r w:rsidRPr="007A5B57">
              <w:rPr>
                <w:rFonts w:eastAsia="Calibri"/>
                <w:color w:val="000000" w:themeColor="text1"/>
                <w:sz w:val="16"/>
                <w:szCs w:val="16"/>
                <w:lang w:val="en-GB"/>
              </w:rPr>
              <w:t>Target (2028)</w:t>
            </w:r>
          </w:p>
          <w:p w14:paraId="7914E641" w14:textId="77777777" w:rsidR="007A5B57" w:rsidRPr="007A5B57" w:rsidRDefault="007A5B57">
            <w:pPr>
              <w:tabs>
                <w:tab w:val="left" w:pos="3330"/>
              </w:tabs>
              <w:rPr>
                <w:rFonts w:eastAsia="Calibri"/>
                <w:color w:val="000000" w:themeColor="text1"/>
                <w:sz w:val="16"/>
                <w:szCs w:val="16"/>
                <w:lang w:val="en-GB"/>
              </w:rPr>
            </w:pPr>
            <w:r w:rsidRPr="007A5B57">
              <w:rPr>
                <w:rFonts w:eastAsia="Calibri"/>
                <w:color w:val="000000" w:themeColor="text1"/>
                <w:sz w:val="16"/>
                <w:szCs w:val="16"/>
                <w:lang w:val="en-GB"/>
              </w:rPr>
              <w:t>16.2% of communes "highly vulnerable"</w:t>
            </w:r>
          </w:p>
          <w:p w14:paraId="31D24B4B" w14:textId="77777777" w:rsidR="007A5B57" w:rsidRPr="007A5B57" w:rsidRDefault="007A5B57">
            <w:pPr>
              <w:tabs>
                <w:tab w:val="left" w:pos="3330"/>
              </w:tabs>
              <w:rPr>
                <w:rFonts w:eastAsia="Calibri"/>
                <w:color w:val="000000" w:themeColor="text1"/>
                <w:sz w:val="16"/>
                <w:szCs w:val="16"/>
                <w:lang w:val="en-GB"/>
              </w:rPr>
            </w:pPr>
            <w:r w:rsidRPr="007A5B57">
              <w:rPr>
                <w:rFonts w:eastAsia="Calibri"/>
                <w:color w:val="000000" w:themeColor="text1"/>
                <w:sz w:val="16"/>
                <w:szCs w:val="16"/>
                <w:lang w:val="en-GB"/>
              </w:rPr>
              <w:t>16.5% of communes "quite vulnerable"</w:t>
            </w:r>
          </w:p>
          <w:p w14:paraId="6B9F4380" w14:textId="77777777" w:rsidR="007A5B57" w:rsidRPr="007A5B57" w:rsidRDefault="007A5B57">
            <w:pPr>
              <w:tabs>
                <w:tab w:val="left" w:pos="3330"/>
              </w:tabs>
              <w:rPr>
                <w:sz w:val="16"/>
                <w:szCs w:val="16"/>
                <w:lang w:val="en-GB"/>
              </w:rPr>
            </w:pPr>
          </w:p>
          <w:p w14:paraId="57ED7BBC" w14:textId="77777777" w:rsidR="007A5B57" w:rsidRPr="007A5B57" w:rsidRDefault="007A5B57">
            <w:pPr>
              <w:tabs>
                <w:tab w:val="left" w:pos="3330"/>
              </w:tabs>
              <w:rPr>
                <w:i/>
                <w:iCs/>
                <w:sz w:val="16"/>
                <w:szCs w:val="16"/>
                <w:lang w:val="en-GB"/>
              </w:rPr>
            </w:pPr>
          </w:p>
          <w:p w14:paraId="4CB0CD6A" w14:textId="321A160B" w:rsidR="007A5B57" w:rsidRPr="007A5B57" w:rsidRDefault="007A5B57">
            <w:pPr>
              <w:tabs>
                <w:tab w:val="left" w:pos="3330"/>
              </w:tabs>
              <w:rPr>
                <w:color w:val="000000" w:themeColor="text1"/>
                <w:sz w:val="16"/>
                <w:szCs w:val="16"/>
                <w:lang w:val="en-GB"/>
              </w:rPr>
            </w:pPr>
            <w:r w:rsidRPr="2851AD81">
              <w:rPr>
                <w:b/>
                <w:sz w:val="16"/>
                <w:szCs w:val="16"/>
                <w:lang w:val="en-GB"/>
              </w:rPr>
              <w:t>Indicator:</w:t>
            </w:r>
            <w:r w:rsidRPr="007A5B57">
              <w:rPr>
                <w:sz w:val="16"/>
                <w:szCs w:val="16"/>
                <w:lang w:val="en-GB"/>
              </w:rPr>
              <w:t xml:space="preserve"> Public expenditure for climate </w:t>
            </w:r>
            <w:r w:rsidR="5DC71ABE" w:rsidRPr="2851AD81">
              <w:rPr>
                <w:sz w:val="16"/>
                <w:szCs w:val="16"/>
                <w:lang w:val="en-GB"/>
              </w:rPr>
              <w:t>actions</w:t>
            </w:r>
            <w:r w:rsidRPr="007A5B57">
              <w:rPr>
                <w:sz w:val="16"/>
                <w:szCs w:val="16"/>
                <w:lang w:val="en-GB"/>
              </w:rPr>
              <w:t xml:space="preserve"> as % of GDP</w:t>
            </w:r>
            <w:r w:rsidRPr="007A5B57" w:rsidDel="00ED206E">
              <w:rPr>
                <w:sz w:val="16"/>
                <w:szCs w:val="16"/>
                <w:lang w:val="en-GB"/>
              </w:rPr>
              <w:t>.</w:t>
            </w:r>
            <w:r w:rsidRPr="000A7983">
              <w:br/>
            </w:r>
            <w:r w:rsidRPr="2851AD81">
              <w:rPr>
                <w:b/>
                <w:sz w:val="16"/>
                <w:szCs w:val="16"/>
                <w:lang w:val="en-GB"/>
              </w:rPr>
              <w:t>Baseline</w:t>
            </w:r>
            <w:r w:rsidR="002671D2">
              <w:rPr>
                <w:b/>
                <w:bCs/>
                <w:sz w:val="16"/>
                <w:szCs w:val="16"/>
                <w:lang w:val="en-GB"/>
              </w:rPr>
              <w:t xml:space="preserve"> </w:t>
            </w:r>
            <w:r w:rsidRPr="2851AD81">
              <w:rPr>
                <w:b/>
                <w:sz w:val="16"/>
                <w:szCs w:val="16"/>
                <w:lang w:val="en-GB"/>
              </w:rPr>
              <w:t>(2021):</w:t>
            </w:r>
            <w:r w:rsidR="00ED206E">
              <w:rPr>
                <w:sz w:val="16"/>
                <w:szCs w:val="16"/>
                <w:lang w:val="en-GB"/>
              </w:rPr>
              <w:t xml:space="preserve"> </w:t>
            </w:r>
            <w:r w:rsidRPr="007A5B57">
              <w:rPr>
                <w:sz w:val="16"/>
                <w:szCs w:val="16"/>
                <w:lang w:val="en-GB"/>
              </w:rPr>
              <w:t>2.3%</w:t>
            </w:r>
            <w:r w:rsidRPr="000A7983">
              <w:br/>
            </w:r>
            <w:r w:rsidRPr="2851AD81">
              <w:rPr>
                <w:b/>
                <w:color w:val="000000" w:themeColor="text1"/>
                <w:sz w:val="16"/>
                <w:szCs w:val="16"/>
                <w:lang w:val="en-GB"/>
              </w:rPr>
              <w:t>Target</w:t>
            </w:r>
            <w:r w:rsidR="002671D2">
              <w:rPr>
                <w:b/>
                <w:bCs/>
                <w:color w:val="000000" w:themeColor="text1"/>
                <w:sz w:val="16"/>
                <w:szCs w:val="16"/>
                <w:lang w:val="en-GB"/>
              </w:rPr>
              <w:t xml:space="preserve"> </w:t>
            </w:r>
            <w:r w:rsidRPr="2851AD81">
              <w:rPr>
                <w:b/>
                <w:color w:val="000000" w:themeColor="text1"/>
                <w:sz w:val="16"/>
                <w:szCs w:val="16"/>
                <w:lang w:val="en-GB"/>
              </w:rPr>
              <w:t>(2028):</w:t>
            </w:r>
            <w:r w:rsidRPr="007A5B57">
              <w:rPr>
                <w:i/>
                <w:iCs/>
                <w:color w:val="000000" w:themeColor="text1"/>
                <w:sz w:val="16"/>
                <w:szCs w:val="16"/>
                <w:lang w:val="en-GB"/>
              </w:rPr>
              <w:t xml:space="preserve"> </w:t>
            </w:r>
            <w:r w:rsidRPr="007A5B57">
              <w:rPr>
                <w:color w:val="000000" w:themeColor="text1"/>
                <w:sz w:val="16"/>
                <w:szCs w:val="16"/>
                <w:lang w:val="en-GB"/>
              </w:rPr>
              <w:t>2.8%</w:t>
            </w:r>
          </w:p>
          <w:p w14:paraId="35C5277C" w14:textId="77777777" w:rsidR="007A5B57" w:rsidRPr="007A5B57" w:rsidRDefault="007A5B57">
            <w:pPr>
              <w:tabs>
                <w:tab w:val="left" w:pos="3330"/>
              </w:tabs>
              <w:rPr>
                <w:sz w:val="16"/>
                <w:szCs w:val="16"/>
                <w:lang w:val="en-GB"/>
              </w:rPr>
            </w:pPr>
          </w:p>
          <w:p w14:paraId="6788A0ED" w14:textId="77777777" w:rsidR="007A5B57" w:rsidRPr="007A5B57" w:rsidRDefault="007A5B57">
            <w:pPr>
              <w:tabs>
                <w:tab w:val="left" w:pos="3330"/>
              </w:tabs>
              <w:rPr>
                <w:sz w:val="16"/>
                <w:szCs w:val="16"/>
                <w:lang w:val="en-GB"/>
              </w:rPr>
            </w:pPr>
          </w:p>
          <w:p w14:paraId="7F929EFA" w14:textId="77777777" w:rsidR="007A5B57" w:rsidRPr="007A5B57" w:rsidRDefault="007A5B57">
            <w:pPr>
              <w:tabs>
                <w:tab w:val="left" w:pos="3330"/>
              </w:tabs>
              <w:rPr>
                <w:sz w:val="16"/>
                <w:szCs w:val="16"/>
                <w:lang w:val="en-GB"/>
              </w:rPr>
            </w:pPr>
          </w:p>
          <w:p w14:paraId="36E9D8D4" w14:textId="77777777" w:rsidR="007A5B57" w:rsidRPr="007A5B57" w:rsidRDefault="007A5B57">
            <w:pPr>
              <w:tabs>
                <w:tab w:val="left" w:pos="3330"/>
              </w:tabs>
              <w:rPr>
                <w:sz w:val="16"/>
                <w:szCs w:val="16"/>
                <w:lang w:val="en-GB"/>
              </w:rPr>
            </w:pPr>
          </w:p>
          <w:p w14:paraId="4430082B" w14:textId="77777777" w:rsidR="007A5B57" w:rsidRPr="007A5B57" w:rsidRDefault="007A5B57">
            <w:pPr>
              <w:tabs>
                <w:tab w:val="left" w:pos="3330"/>
              </w:tabs>
              <w:spacing w:line="257" w:lineRule="auto"/>
              <w:rPr>
                <w:sz w:val="16"/>
                <w:szCs w:val="16"/>
                <w:lang w:val="en-GB"/>
              </w:rPr>
            </w:pPr>
          </w:p>
          <w:p w14:paraId="01B63A95" w14:textId="77777777" w:rsidR="007A5B57" w:rsidRPr="007A5B57" w:rsidRDefault="007A5B57">
            <w:pPr>
              <w:tabs>
                <w:tab w:val="left" w:pos="3330"/>
              </w:tabs>
              <w:spacing w:line="257" w:lineRule="auto"/>
              <w:rPr>
                <w:lang w:val="en-GB"/>
              </w:rPr>
            </w:pPr>
          </w:p>
          <w:p w14:paraId="46F21B41" w14:textId="77777777" w:rsidR="007A5B57" w:rsidRPr="007A5B57" w:rsidRDefault="007A5B57">
            <w:pPr>
              <w:tabs>
                <w:tab w:val="left" w:pos="3330"/>
              </w:tabs>
              <w:spacing w:line="257" w:lineRule="auto"/>
              <w:rPr>
                <w:rFonts w:eastAsia="Calibri"/>
                <w:color w:val="000000" w:themeColor="text1"/>
                <w:sz w:val="16"/>
                <w:szCs w:val="16"/>
                <w:lang w:val="en-GB"/>
              </w:rPr>
            </w:pPr>
          </w:p>
          <w:p w14:paraId="510C5E23" w14:textId="77777777" w:rsidR="007A5B57" w:rsidRPr="007A5B57" w:rsidRDefault="007A5B57">
            <w:pPr>
              <w:tabs>
                <w:tab w:val="left" w:pos="3330"/>
              </w:tabs>
              <w:rPr>
                <w:i/>
                <w:iCs/>
                <w:sz w:val="16"/>
                <w:szCs w:val="16"/>
                <w:lang w:val="en-GB"/>
              </w:rPr>
            </w:pPr>
          </w:p>
          <w:p w14:paraId="6284472B" w14:textId="77777777" w:rsidR="007A5B57" w:rsidRPr="007A5B57" w:rsidRDefault="007A5B57">
            <w:pPr>
              <w:tabs>
                <w:tab w:val="left" w:pos="3330"/>
              </w:tabs>
              <w:spacing w:line="257" w:lineRule="auto"/>
              <w:rPr>
                <w:rFonts w:eastAsia="Calibri"/>
                <w:color w:val="000000" w:themeColor="text1"/>
                <w:sz w:val="16"/>
                <w:szCs w:val="16"/>
                <w:lang w:val="en-GB"/>
              </w:rPr>
            </w:pPr>
          </w:p>
          <w:p w14:paraId="07AB3064" w14:textId="77777777" w:rsidR="007A5B57" w:rsidRPr="007A5B57" w:rsidRDefault="007A5B57">
            <w:pPr>
              <w:tabs>
                <w:tab w:val="left" w:pos="3330"/>
              </w:tabs>
              <w:rPr>
                <w:color w:val="000000" w:themeColor="text1"/>
                <w:sz w:val="16"/>
                <w:szCs w:val="16"/>
                <w:lang w:val="en-GB"/>
              </w:rPr>
            </w:pPr>
          </w:p>
          <w:p w14:paraId="4D6C11CB" w14:textId="77777777" w:rsidR="007A5B57" w:rsidRPr="007A5B57" w:rsidRDefault="007A5B57">
            <w:pPr>
              <w:tabs>
                <w:tab w:val="left" w:pos="3330"/>
              </w:tabs>
              <w:rPr>
                <w:i/>
                <w:color w:val="000000"/>
                <w:sz w:val="16"/>
                <w:szCs w:val="16"/>
                <w:lang w:val="en-GB"/>
              </w:rPr>
            </w:pPr>
          </w:p>
        </w:tc>
        <w:tc>
          <w:tcPr>
            <w:tcW w:w="1620" w:type="dxa"/>
            <w:tcBorders>
              <w:top w:val="single" w:sz="4" w:space="0" w:color="auto"/>
              <w:left w:val="single" w:sz="4" w:space="0" w:color="auto"/>
              <w:bottom w:val="single" w:sz="4" w:space="0" w:color="auto"/>
              <w:right w:val="single" w:sz="4" w:space="0" w:color="auto"/>
            </w:tcBorders>
          </w:tcPr>
          <w:p w14:paraId="45F36BB1" w14:textId="77777777" w:rsidR="007A5B57" w:rsidRPr="007A5B57" w:rsidRDefault="007A5B57">
            <w:pPr>
              <w:pBdr>
                <w:top w:val="nil"/>
                <w:left w:val="nil"/>
                <w:bottom w:val="nil"/>
                <w:right w:val="nil"/>
                <w:between w:val="nil"/>
              </w:pBdr>
              <w:tabs>
                <w:tab w:val="left" w:pos="3330"/>
              </w:tabs>
              <w:rPr>
                <w:bCs/>
                <w:color w:val="000000" w:themeColor="text1"/>
                <w:sz w:val="16"/>
                <w:szCs w:val="16"/>
                <w:lang w:val="en-GB"/>
              </w:rPr>
            </w:pPr>
            <w:r w:rsidRPr="007A5B57">
              <w:rPr>
                <w:bCs/>
                <w:color w:val="000000" w:themeColor="text1"/>
                <w:sz w:val="16"/>
                <w:szCs w:val="16"/>
                <w:lang w:val="en-GB"/>
              </w:rPr>
              <w:t xml:space="preserve">Yale University </w:t>
            </w:r>
          </w:p>
          <w:p w14:paraId="26774210" w14:textId="77777777" w:rsidR="007A5B57" w:rsidRPr="007A5B57" w:rsidRDefault="007A5B57">
            <w:pPr>
              <w:pBdr>
                <w:top w:val="nil"/>
                <w:left w:val="nil"/>
                <w:bottom w:val="nil"/>
                <w:right w:val="nil"/>
                <w:between w:val="nil"/>
              </w:pBdr>
              <w:tabs>
                <w:tab w:val="left" w:pos="3330"/>
              </w:tabs>
              <w:rPr>
                <w:b/>
                <w:bCs/>
                <w:i/>
                <w:iCs/>
                <w:color w:val="000000" w:themeColor="text1"/>
                <w:sz w:val="16"/>
                <w:szCs w:val="16"/>
                <w:lang w:val="en-GB"/>
              </w:rPr>
            </w:pPr>
            <w:r w:rsidRPr="007A5B57">
              <w:rPr>
                <w:bCs/>
                <w:color w:val="000000" w:themeColor="text1"/>
                <w:sz w:val="16"/>
                <w:szCs w:val="16"/>
                <w:lang w:val="en-GB"/>
              </w:rPr>
              <w:t>Annually</w:t>
            </w:r>
          </w:p>
          <w:p w14:paraId="482E34B5" w14:textId="77777777" w:rsidR="007A5B57" w:rsidRPr="007A5B57" w:rsidRDefault="007A5B57">
            <w:pPr>
              <w:pBdr>
                <w:top w:val="nil"/>
                <w:left w:val="nil"/>
                <w:bottom w:val="nil"/>
                <w:right w:val="nil"/>
                <w:between w:val="nil"/>
              </w:pBdr>
              <w:tabs>
                <w:tab w:val="left" w:pos="3330"/>
              </w:tabs>
              <w:rPr>
                <w:b/>
                <w:bCs/>
                <w:i/>
                <w:iCs/>
                <w:color w:val="000000"/>
                <w:sz w:val="16"/>
                <w:szCs w:val="16"/>
                <w:lang w:val="en-GB"/>
              </w:rPr>
            </w:pPr>
          </w:p>
          <w:p w14:paraId="2FA8D5E0"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7B21CF35"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5B17267A"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222C0AD6"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0EA87888" w14:textId="77777777" w:rsidR="007A5B57" w:rsidRPr="007A5B57" w:rsidRDefault="007A5B57">
            <w:pPr>
              <w:pBdr>
                <w:top w:val="nil"/>
                <w:left w:val="nil"/>
                <w:bottom w:val="nil"/>
                <w:right w:val="nil"/>
                <w:between w:val="nil"/>
              </w:pBdr>
              <w:tabs>
                <w:tab w:val="left" w:pos="3330"/>
              </w:tabs>
              <w:rPr>
                <w:color w:val="000000"/>
                <w:sz w:val="16"/>
                <w:szCs w:val="16"/>
                <w:lang w:val="en-GB"/>
              </w:rPr>
            </w:pPr>
            <w:r w:rsidRPr="007A5B57">
              <w:rPr>
                <w:color w:val="000000"/>
                <w:sz w:val="16"/>
                <w:szCs w:val="16"/>
                <w:lang w:val="en-GB"/>
              </w:rPr>
              <w:t>MoE</w:t>
            </w:r>
          </w:p>
          <w:p w14:paraId="7024A324" w14:textId="77777777" w:rsidR="007A5B57" w:rsidRPr="007A5B57" w:rsidRDefault="007A5B57">
            <w:pPr>
              <w:pBdr>
                <w:top w:val="nil"/>
                <w:left w:val="nil"/>
                <w:bottom w:val="nil"/>
                <w:right w:val="nil"/>
                <w:between w:val="nil"/>
              </w:pBdr>
              <w:tabs>
                <w:tab w:val="left" w:pos="3330"/>
              </w:tabs>
              <w:rPr>
                <w:color w:val="000000"/>
                <w:sz w:val="16"/>
                <w:szCs w:val="16"/>
                <w:lang w:val="en-GB"/>
              </w:rPr>
            </w:pPr>
            <w:r w:rsidRPr="007A5B57">
              <w:rPr>
                <w:color w:val="000000"/>
                <w:sz w:val="16"/>
                <w:szCs w:val="16"/>
                <w:lang w:val="en-GB"/>
              </w:rPr>
              <w:t>Annually</w:t>
            </w:r>
          </w:p>
          <w:p w14:paraId="48937C96"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5D1F5E88"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177A71A8"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4F67033C"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3DF40065"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54BFF63C"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635649F1"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005F7CD8"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6A451939"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77E586BB"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3B6EB928" w14:textId="15EC71BF" w:rsidR="007A5B57" w:rsidRPr="007A5B57" w:rsidRDefault="05F1A968">
            <w:pPr>
              <w:pBdr>
                <w:top w:val="nil"/>
                <w:left w:val="nil"/>
                <w:bottom w:val="nil"/>
                <w:right w:val="nil"/>
                <w:between w:val="nil"/>
              </w:pBdr>
              <w:tabs>
                <w:tab w:val="left" w:pos="3330"/>
              </w:tabs>
              <w:rPr>
                <w:color w:val="000000"/>
                <w:sz w:val="16"/>
                <w:szCs w:val="16"/>
                <w:lang w:val="en-GB"/>
              </w:rPr>
            </w:pPr>
            <w:r w:rsidRPr="000A7983">
              <w:rPr>
                <w:color w:val="000000" w:themeColor="text1"/>
                <w:sz w:val="16"/>
                <w:lang w:val="en-GB"/>
              </w:rPr>
              <w:t>M</w:t>
            </w:r>
            <w:r w:rsidR="67682FAD" w:rsidRPr="000A7983">
              <w:rPr>
                <w:color w:val="000000" w:themeColor="text1"/>
                <w:sz w:val="16"/>
                <w:lang w:val="en-GB"/>
              </w:rPr>
              <w:t>o</w:t>
            </w:r>
            <w:r w:rsidRPr="000A7983">
              <w:rPr>
                <w:color w:val="000000" w:themeColor="text1"/>
                <w:sz w:val="16"/>
                <w:lang w:val="en-GB"/>
              </w:rPr>
              <w:t>E</w:t>
            </w:r>
            <w:r w:rsidR="007A5B57" w:rsidRPr="000A7983">
              <w:rPr>
                <w:color w:val="000000" w:themeColor="text1"/>
                <w:sz w:val="16"/>
                <w:lang w:val="en-GB"/>
              </w:rPr>
              <w:t xml:space="preserve"> Climate Public</w:t>
            </w:r>
          </w:p>
          <w:p w14:paraId="21C20BE0" w14:textId="77777777" w:rsidR="007A5B57" w:rsidRPr="007A5B57" w:rsidRDefault="007A5B57">
            <w:pPr>
              <w:pBdr>
                <w:top w:val="nil"/>
                <w:left w:val="nil"/>
                <w:bottom w:val="nil"/>
                <w:right w:val="nil"/>
                <w:between w:val="nil"/>
              </w:pBdr>
              <w:tabs>
                <w:tab w:val="left" w:pos="3330"/>
              </w:tabs>
              <w:rPr>
                <w:color w:val="000000"/>
                <w:sz w:val="16"/>
                <w:szCs w:val="16"/>
                <w:lang w:val="en-GB"/>
              </w:rPr>
            </w:pPr>
            <w:r w:rsidRPr="007A5B57">
              <w:rPr>
                <w:color w:val="000000"/>
                <w:sz w:val="16"/>
                <w:szCs w:val="16"/>
                <w:lang w:val="en-GB"/>
              </w:rPr>
              <w:t xml:space="preserve">Expenditure Reviews </w:t>
            </w:r>
          </w:p>
          <w:p w14:paraId="2C4E49C6" w14:textId="77777777" w:rsidR="007A5B57" w:rsidRPr="007A5B57" w:rsidRDefault="007A5B57">
            <w:pPr>
              <w:pBdr>
                <w:top w:val="nil"/>
                <w:left w:val="nil"/>
                <w:bottom w:val="nil"/>
                <w:right w:val="nil"/>
                <w:between w:val="nil"/>
              </w:pBdr>
              <w:tabs>
                <w:tab w:val="left" w:pos="3330"/>
              </w:tabs>
              <w:rPr>
                <w:color w:val="000000"/>
                <w:sz w:val="16"/>
                <w:szCs w:val="16"/>
                <w:lang w:val="en-GB"/>
              </w:rPr>
            </w:pPr>
            <w:r w:rsidRPr="007A5B57">
              <w:rPr>
                <w:color w:val="000000"/>
                <w:sz w:val="16"/>
                <w:szCs w:val="16"/>
                <w:lang w:val="en-GB"/>
              </w:rPr>
              <w:t>Annually</w:t>
            </w:r>
          </w:p>
          <w:p w14:paraId="5270E9A6"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50C07266"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01F19EE1"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2D68DFD4"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2B5F8370"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0A422BBE"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2794D983"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p w14:paraId="146946FE" w14:textId="77777777" w:rsidR="007A5B57" w:rsidRPr="007A5B57" w:rsidRDefault="007A5B57">
            <w:pPr>
              <w:pBdr>
                <w:top w:val="nil"/>
                <w:left w:val="nil"/>
                <w:bottom w:val="nil"/>
                <w:right w:val="nil"/>
                <w:between w:val="nil"/>
              </w:pBdr>
              <w:tabs>
                <w:tab w:val="left" w:pos="3330"/>
              </w:tabs>
              <w:ind w:left="360"/>
              <w:rPr>
                <w:bCs/>
                <w:color w:val="000000" w:themeColor="text1"/>
                <w:sz w:val="16"/>
                <w:szCs w:val="16"/>
                <w:lang w:val="en-GB"/>
              </w:rPr>
            </w:pPr>
          </w:p>
          <w:p w14:paraId="25D52DEE" w14:textId="77777777" w:rsidR="007A5B57" w:rsidRPr="007A5B57" w:rsidRDefault="007A5B57">
            <w:pPr>
              <w:pBdr>
                <w:top w:val="nil"/>
                <w:left w:val="nil"/>
                <w:bottom w:val="nil"/>
                <w:right w:val="nil"/>
                <w:between w:val="nil"/>
              </w:pBdr>
              <w:tabs>
                <w:tab w:val="left" w:pos="3330"/>
              </w:tabs>
              <w:ind w:left="360"/>
              <w:rPr>
                <w:bCs/>
                <w:color w:val="000000" w:themeColor="text1"/>
                <w:sz w:val="16"/>
                <w:szCs w:val="16"/>
                <w:lang w:val="en-GB"/>
              </w:rPr>
            </w:pPr>
          </w:p>
          <w:p w14:paraId="7E4FCB04" w14:textId="77777777" w:rsidR="007A5B57" w:rsidRPr="007A5B57" w:rsidRDefault="007A5B57">
            <w:pPr>
              <w:pBdr>
                <w:top w:val="nil"/>
                <w:left w:val="nil"/>
                <w:bottom w:val="nil"/>
                <w:right w:val="nil"/>
                <w:between w:val="nil"/>
              </w:pBdr>
              <w:tabs>
                <w:tab w:val="left" w:pos="3330"/>
              </w:tabs>
              <w:ind w:left="360"/>
              <w:rPr>
                <w:bCs/>
                <w:color w:val="000000" w:themeColor="text1"/>
                <w:sz w:val="16"/>
                <w:szCs w:val="16"/>
                <w:lang w:val="en-GB"/>
              </w:rPr>
            </w:pPr>
          </w:p>
          <w:p w14:paraId="562C4433" w14:textId="77777777" w:rsidR="007A5B57" w:rsidRPr="007A5B57" w:rsidRDefault="007A5B57">
            <w:pPr>
              <w:pBdr>
                <w:top w:val="nil"/>
                <w:left w:val="nil"/>
                <w:bottom w:val="nil"/>
                <w:right w:val="nil"/>
                <w:between w:val="nil"/>
              </w:pBdr>
              <w:tabs>
                <w:tab w:val="left" w:pos="3330"/>
              </w:tabs>
              <w:ind w:left="360"/>
              <w:rPr>
                <w:bCs/>
                <w:color w:val="000000" w:themeColor="text1"/>
                <w:sz w:val="16"/>
                <w:szCs w:val="16"/>
                <w:lang w:val="en-GB"/>
              </w:rPr>
            </w:pPr>
          </w:p>
          <w:p w14:paraId="7B413A28" w14:textId="77777777" w:rsidR="007A5B57" w:rsidRPr="007A5B57" w:rsidRDefault="007A5B57">
            <w:pPr>
              <w:pBdr>
                <w:top w:val="nil"/>
                <w:left w:val="nil"/>
                <w:bottom w:val="nil"/>
                <w:right w:val="nil"/>
                <w:between w:val="nil"/>
              </w:pBdr>
              <w:tabs>
                <w:tab w:val="left" w:pos="3330"/>
              </w:tabs>
              <w:ind w:left="360"/>
              <w:rPr>
                <w:b/>
                <w:bCs/>
                <w:i/>
                <w:iCs/>
                <w:color w:val="000000"/>
                <w:sz w:val="16"/>
                <w:szCs w:val="16"/>
                <w:lang w:val="en-GB"/>
              </w:rPr>
            </w:pPr>
          </w:p>
        </w:tc>
        <w:tc>
          <w:tcPr>
            <w:tcW w:w="405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0610460" w14:textId="1D2461BC" w:rsidR="007A5B57" w:rsidRPr="007A5B57" w:rsidRDefault="007A5B57">
            <w:pPr>
              <w:tabs>
                <w:tab w:val="left" w:pos="3330"/>
              </w:tabs>
              <w:rPr>
                <w:b/>
                <w:bCs/>
                <w:sz w:val="16"/>
                <w:szCs w:val="16"/>
                <w:lang w:val="en-GB"/>
              </w:rPr>
            </w:pPr>
            <w:r w:rsidRPr="007A5B57">
              <w:rPr>
                <w:b/>
                <w:bCs/>
                <w:color w:val="000000" w:themeColor="text1"/>
                <w:sz w:val="16"/>
                <w:szCs w:val="16"/>
                <w:lang w:val="en-GB"/>
              </w:rPr>
              <w:t>Output 3.1</w:t>
            </w:r>
            <w:r w:rsidR="00ED206E">
              <w:rPr>
                <w:b/>
                <w:bCs/>
                <w:color w:val="000000" w:themeColor="text1"/>
                <w:sz w:val="16"/>
                <w:szCs w:val="16"/>
                <w:lang w:val="en-GB"/>
              </w:rPr>
              <w:t>.</w:t>
            </w:r>
            <w:r w:rsidRPr="007A5B57">
              <w:rPr>
                <w:b/>
                <w:bCs/>
                <w:color w:val="000000" w:themeColor="text1"/>
                <w:sz w:val="16"/>
                <w:szCs w:val="16"/>
                <w:lang w:val="en-GB"/>
              </w:rPr>
              <w:t>:</w:t>
            </w:r>
            <w:r w:rsidRPr="007A5B57">
              <w:rPr>
                <w:b/>
                <w:bCs/>
                <w:sz w:val="16"/>
                <w:szCs w:val="16"/>
                <w:lang w:val="en-GB"/>
              </w:rPr>
              <w:t xml:space="preserve"> Natural resources are sustainably managed, protected and restored. </w:t>
            </w:r>
          </w:p>
          <w:p w14:paraId="74F18374" w14:textId="77777777" w:rsidR="007A5B57" w:rsidRPr="007A5B57" w:rsidRDefault="007A5B57">
            <w:pPr>
              <w:tabs>
                <w:tab w:val="left" w:pos="3330"/>
              </w:tabs>
              <w:rPr>
                <w:iCs/>
                <w:sz w:val="16"/>
                <w:szCs w:val="16"/>
                <w:lang w:val="en-GB"/>
              </w:rPr>
            </w:pPr>
          </w:p>
          <w:p w14:paraId="704CFC43" w14:textId="4A1E174B" w:rsidR="007A5B57" w:rsidRPr="007A5B57" w:rsidRDefault="007A5B57">
            <w:pPr>
              <w:tabs>
                <w:tab w:val="left" w:pos="3330"/>
              </w:tabs>
              <w:rPr>
                <w:sz w:val="16"/>
                <w:szCs w:val="16"/>
                <w:lang w:val="en-GB"/>
              </w:rPr>
            </w:pPr>
            <w:r w:rsidRPr="007A5B57">
              <w:rPr>
                <w:sz w:val="16"/>
                <w:szCs w:val="16"/>
                <w:lang w:val="en-GB"/>
              </w:rPr>
              <w:t>3.1.1</w:t>
            </w:r>
            <w:r w:rsidR="00ED206E">
              <w:rPr>
                <w:sz w:val="16"/>
                <w:szCs w:val="16"/>
                <w:lang w:val="en-GB"/>
              </w:rPr>
              <w:t>.</w:t>
            </w:r>
            <w:r w:rsidRPr="007A5B57">
              <w:rPr>
                <w:sz w:val="16"/>
                <w:szCs w:val="16"/>
                <w:lang w:val="en-GB"/>
              </w:rPr>
              <w:t>: Number of hectares (ha) of terrestrial and water ecosystems under improved management practices</w:t>
            </w:r>
            <w:r w:rsidRPr="007A5B57" w:rsidDel="0081172E">
              <w:rPr>
                <w:sz w:val="16"/>
                <w:szCs w:val="16"/>
                <w:lang w:val="en-GB"/>
              </w:rPr>
              <w:t>.</w:t>
            </w:r>
          </w:p>
          <w:p w14:paraId="547691BF" w14:textId="77777777" w:rsidR="007A5B57" w:rsidRPr="007A5B57" w:rsidRDefault="007A5B57">
            <w:pPr>
              <w:tabs>
                <w:tab w:val="left" w:pos="3330"/>
              </w:tabs>
              <w:rPr>
                <w:sz w:val="16"/>
                <w:szCs w:val="16"/>
                <w:lang w:val="en-GB"/>
              </w:rPr>
            </w:pPr>
            <w:r w:rsidRPr="007A5B57">
              <w:rPr>
                <w:sz w:val="16"/>
                <w:szCs w:val="16"/>
                <w:lang w:val="en-GB"/>
              </w:rPr>
              <w:t>(I</w:t>
            </w:r>
            <w:r w:rsidRPr="007A5B57">
              <w:rPr>
                <w:color w:val="000000" w:themeColor="text1"/>
                <w:sz w:val="16"/>
                <w:szCs w:val="16"/>
                <w:lang w:val="en-GB"/>
              </w:rPr>
              <w:t>RRF indicator 4.1.2:</w:t>
            </w:r>
            <w:r w:rsidRPr="007A5B57">
              <w:rPr>
                <w:sz w:val="16"/>
                <w:szCs w:val="16"/>
                <w:lang w:val="en-GB"/>
              </w:rPr>
              <w:t>)</w:t>
            </w:r>
          </w:p>
          <w:p w14:paraId="63C22C85" w14:textId="77777777" w:rsidR="007A5B57" w:rsidRPr="007A5B57" w:rsidRDefault="007A5B57">
            <w:pPr>
              <w:tabs>
                <w:tab w:val="left" w:pos="3330"/>
              </w:tabs>
              <w:ind w:left="720"/>
              <w:rPr>
                <w:sz w:val="16"/>
                <w:szCs w:val="16"/>
                <w:lang w:val="en-GB"/>
              </w:rPr>
            </w:pPr>
            <w:r w:rsidRPr="007A5B57">
              <w:rPr>
                <w:sz w:val="16"/>
                <w:szCs w:val="16"/>
                <w:lang w:val="en-GB"/>
              </w:rPr>
              <w:t>Baseline (2023): 160,000</w:t>
            </w:r>
          </w:p>
          <w:p w14:paraId="2B32C5E1" w14:textId="77777777" w:rsidR="007A5B57" w:rsidRPr="007A5B57" w:rsidRDefault="007A5B57">
            <w:pPr>
              <w:tabs>
                <w:tab w:val="left" w:pos="3330"/>
              </w:tabs>
              <w:ind w:left="720"/>
              <w:rPr>
                <w:sz w:val="16"/>
                <w:szCs w:val="16"/>
                <w:lang w:val="en-GB"/>
              </w:rPr>
            </w:pPr>
            <w:r w:rsidRPr="007A5B57">
              <w:rPr>
                <w:sz w:val="16"/>
                <w:szCs w:val="16"/>
                <w:lang w:val="en-GB"/>
              </w:rPr>
              <w:t>Target (2028): 500,000</w:t>
            </w:r>
          </w:p>
          <w:p w14:paraId="55DE213A" w14:textId="3A30B727" w:rsidR="007A5B57" w:rsidRPr="007A5B57" w:rsidRDefault="007A5B57">
            <w:pPr>
              <w:tabs>
                <w:tab w:val="left" w:pos="3330"/>
              </w:tabs>
              <w:spacing w:before="60"/>
              <w:ind w:left="720"/>
              <w:rPr>
                <w:sz w:val="16"/>
                <w:szCs w:val="16"/>
                <w:lang w:val="en-GB"/>
              </w:rPr>
            </w:pPr>
            <w:r w:rsidRPr="007A5B57">
              <w:rPr>
                <w:sz w:val="16"/>
                <w:szCs w:val="16"/>
                <w:lang w:val="en-GB"/>
              </w:rPr>
              <w:t>Data source: M</w:t>
            </w:r>
            <w:r w:rsidR="00033DC5">
              <w:rPr>
                <w:sz w:val="16"/>
                <w:szCs w:val="16"/>
                <w:lang w:val="en-GB"/>
              </w:rPr>
              <w:t>o</w:t>
            </w:r>
            <w:r w:rsidRPr="007A5B57">
              <w:rPr>
                <w:sz w:val="16"/>
                <w:szCs w:val="16"/>
                <w:lang w:val="en-GB"/>
              </w:rPr>
              <w:t xml:space="preserve">E </w:t>
            </w:r>
          </w:p>
          <w:p w14:paraId="45AD9BC4" w14:textId="77777777" w:rsidR="007A5B57" w:rsidRPr="007A5B57" w:rsidRDefault="007A5B57">
            <w:pPr>
              <w:tabs>
                <w:tab w:val="left" w:pos="3330"/>
              </w:tabs>
              <w:spacing w:before="60"/>
              <w:ind w:left="720"/>
              <w:rPr>
                <w:sz w:val="16"/>
                <w:szCs w:val="16"/>
                <w:lang w:val="en-GB"/>
              </w:rPr>
            </w:pPr>
            <w:r w:rsidRPr="007A5B57">
              <w:rPr>
                <w:sz w:val="16"/>
                <w:szCs w:val="16"/>
                <w:lang w:val="en-GB"/>
              </w:rPr>
              <w:t>Frequency: Annually</w:t>
            </w:r>
          </w:p>
          <w:p w14:paraId="303D850C" w14:textId="77777777" w:rsidR="007A5B57" w:rsidRPr="007A5B57" w:rsidRDefault="007A5B57">
            <w:pPr>
              <w:tabs>
                <w:tab w:val="left" w:pos="3330"/>
              </w:tabs>
              <w:ind w:left="360"/>
              <w:rPr>
                <w:iCs/>
                <w:sz w:val="16"/>
                <w:szCs w:val="16"/>
                <w:lang w:val="en-GB"/>
              </w:rPr>
            </w:pPr>
          </w:p>
          <w:p w14:paraId="1FC8F0E3" w14:textId="76907774" w:rsidR="007A5B57" w:rsidRPr="007A5B57" w:rsidRDefault="007A5B57" w:rsidP="00ED206E">
            <w:pPr>
              <w:tabs>
                <w:tab w:val="left" w:pos="3330"/>
              </w:tabs>
              <w:rPr>
                <w:iCs/>
                <w:sz w:val="16"/>
                <w:szCs w:val="16"/>
                <w:lang w:val="en-GB"/>
              </w:rPr>
            </w:pPr>
            <w:r w:rsidRPr="007A5B57">
              <w:rPr>
                <w:sz w:val="16"/>
                <w:szCs w:val="16"/>
                <w:lang w:val="en-GB"/>
              </w:rPr>
              <w:t>3.1.2</w:t>
            </w:r>
            <w:r w:rsidR="00ED206E">
              <w:rPr>
                <w:sz w:val="16"/>
                <w:szCs w:val="16"/>
                <w:lang w:val="en-GB"/>
              </w:rPr>
              <w:t>.</w:t>
            </w:r>
            <w:r w:rsidRPr="007A5B57">
              <w:rPr>
                <w:sz w:val="16"/>
                <w:szCs w:val="16"/>
                <w:lang w:val="en-GB"/>
              </w:rPr>
              <w:t xml:space="preserve">: Number of gender-informed and inclusive regulatory, planning and policy instruments for sustainable natural resource management. </w:t>
            </w:r>
          </w:p>
          <w:p w14:paraId="7ACDF3B3" w14:textId="77777777" w:rsidR="007A5B57" w:rsidRPr="007A5B57" w:rsidRDefault="007A5B57">
            <w:pPr>
              <w:tabs>
                <w:tab w:val="left" w:pos="3330"/>
              </w:tabs>
              <w:ind w:left="720"/>
              <w:rPr>
                <w:sz w:val="16"/>
                <w:szCs w:val="16"/>
                <w:lang w:val="en-GB"/>
              </w:rPr>
            </w:pPr>
            <w:r w:rsidRPr="007A5B57">
              <w:rPr>
                <w:sz w:val="16"/>
                <w:szCs w:val="16"/>
                <w:lang w:val="en-GB"/>
              </w:rPr>
              <w:t>Baseline (2023): 0</w:t>
            </w:r>
          </w:p>
          <w:p w14:paraId="4A0B25EB" w14:textId="77777777" w:rsidR="007A5B57" w:rsidRPr="007A5B57" w:rsidRDefault="007A5B57">
            <w:pPr>
              <w:tabs>
                <w:tab w:val="left" w:pos="3330"/>
              </w:tabs>
              <w:ind w:left="720"/>
              <w:rPr>
                <w:iCs/>
                <w:sz w:val="16"/>
                <w:szCs w:val="16"/>
                <w:lang w:val="en-GB"/>
              </w:rPr>
            </w:pPr>
            <w:r w:rsidRPr="007A5B57">
              <w:rPr>
                <w:sz w:val="16"/>
                <w:szCs w:val="16"/>
                <w:lang w:val="en-GB"/>
              </w:rPr>
              <w:t>Target (2028): 10</w:t>
            </w:r>
          </w:p>
          <w:p w14:paraId="28BA8702" w14:textId="6792F7EA" w:rsidR="007A5B57" w:rsidRPr="007A5B57" w:rsidRDefault="007A5B57">
            <w:pPr>
              <w:tabs>
                <w:tab w:val="left" w:pos="3330"/>
              </w:tabs>
              <w:spacing w:before="60"/>
              <w:ind w:left="720"/>
              <w:rPr>
                <w:sz w:val="16"/>
                <w:szCs w:val="16"/>
                <w:lang w:val="en-GB"/>
              </w:rPr>
            </w:pPr>
            <w:r w:rsidRPr="007A5B57">
              <w:rPr>
                <w:sz w:val="16"/>
                <w:szCs w:val="16"/>
                <w:lang w:val="en-GB"/>
              </w:rPr>
              <w:t>Data source: M</w:t>
            </w:r>
            <w:r w:rsidR="00033DC5">
              <w:rPr>
                <w:sz w:val="16"/>
                <w:szCs w:val="16"/>
                <w:lang w:val="en-GB"/>
              </w:rPr>
              <w:t>o</w:t>
            </w:r>
            <w:r w:rsidRPr="007A5B57">
              <w:rPr>
                <w:sz w:val="16"/>
                <w:szCs w:val="16"/>
                <w:lang w:val="en-GB"/>
              </w:rPr>
              <w:t>E</w:t>
            </w:r>
          </w:p>
          <w:p w14:paraId="16DA1B04" w14:textId="77777777" w:rsidR="007A5B57" w:rsidRPr="007A5B57" w:rsidRDefault="007A5B57">
            <w:pPr>
              <w:tabs>
                <w:tab w:val="left" w:pos="3330"/>
              </w:tabs>
              <w:spacing w:before="60"/>
              <w:ind w:left="720"/>
              <w:rPr>
                <w:sz w:val="16"/>
                <w:szCs w:val="16"/>
                <w:lang w:val="en-GB"/>
              </w:rPr>
            </w:pPr>
            <w:r w:rsidRPr="007A5B57">
              <w:rPr>
                <w:sz w:val="16"/>
                <w:szCs w:val="16"/>
                <w:lang w:val="en-GB"/>
              </w:rPr>
              <w:t>Frequency: Annually</w:t>
            </w:r>
          </w:p>
          <w:p w14:paraId="484B2046" w14:textId="77777777" w:rsidR="007A5B57" w:rsidRPr="007A5B57" w:rsidRDefault="007A5B57">
            <w:pPr>
              <w:tabs>
                <w:tab w:val="left" w:pos="3330"/>
              </w:tabs>
              <w:spacing w:before="60"/>
              <w:ind w:left="720"/>
              <w:rPr>
                <w:sz w:val="16"/>
                <w:szCs w:val="16"/>
                <w:lang w:val="en-GB"/>
              </w:rPr>
            </w:pPr>
          </w:p>
          <w:p w14:paraId="2313A968" w14:textId="77777777" w:rsidR="007A5B57" w:rsidRPr="007A5B57" w:rsidRDefault="007A5B57" w:rsidP="007A1AC9">
            <w:pPr>
              <w:tabs>
                <w:tab w:val="left" w:pos="3330"/>
              </w:tabs>
              <w:spacing w:before="60"/>
              <w:rPr>
                <w:sz w:val="16"/>
                <w:szCs w:val="16"/>
                <w:lang w:val="en-GB"/>
              </w:rPr>
            </w:pPr>
          </w:p>
          <w:p w14:paraId="4456C0EA" w14:textId="576D7C51" w:rsidR="007A5B57" w:rsidRPr="007A5B57" w:rsidRDefault="007A5B57">
            <w:pPr>
              <w:tabs>
                <w:tab w:val="left" w:pos="3330"/>
              </w:tabs>
              <w:rPr>
                <w:b/>
                <w:bCs/>
                <w:color w:val="000000"/>
                <w:sz w:val="16"/>
                <w:szCs w:val="16"/>
                <w:lang w:val="en-GB"/>
              </w:rPr>
            </w:pPr>
            <w:r w:rsidRPr="007A5B57">
              <w:rPr>
                <w:b/>
                <w:bCs/>
                <w:color w:val="000000" w:themeColor="text1"/>
                <w:sz w:val="16"/>
                <w:szCs w:val="16"/>
                <w:lang w:val="en-GB"/>
              </w:rPr>
              <w:t>Output 3.2</w:t>
            </w:r>
            <w:r w:rsidR="00562B2D">
              <w:rPr>
                <w:b/>
                <w:bCs/>
                <w:color w:val="000000" w:themeColor="text1"/>
                <w:sz w:val="16"/>
                <w:szCs w:val="16"/>
                <w:lang w:val="en-GB"/>
              </w:rPr>
              <w:t>.</w:t>
            </w:r>
            <w:r w:rsidRPr="007A5B57">
              <w:rPr>
                <w:b/>
                <w:bCs/>
                <w:color w:val="000000" w:themeColor="text1"/>
                <w:sz w:val="16"/>
                <w:szCs w:val="16"/>
                <w:lang w:val="en-GB"/>
              </w:rPr>
              <w:t>:</w:t>
            </w:r>
            <w:r w:rsidRPr="007A5B57">
              <w:rPr>
                <w:b/>
                <w:bCs/>
                <w:sz w:val="16"/>
                <w:szCs w:val="16"/>
                <w:lang w:val="en-GB"/>
              </w:rPr>
              <w:t xml:space="preserve"> Circular economy promoted to reduce pollution and improve consumption </w:t>
            </w:r>
            <w:r w:rsidR="2D2D0ACF" w:rsidRPr="2851AD81">
              <w:rPr>
                <w:b/>
                <w:bCs/>
                <w:sz w:val="16"/>
                <w:szCs w:val="16"/>
                <w:lang w:val="en-GB"/>
              </w:rPr>
              <w:t>behaviours</w:t>
            </w:r>
            <w:r w:rsidRPr="007A5B57">
              <w:rPr>
                <w:b/>
                <w:bCs/>
                <w:sz w:val="16"/>
                <w:szCs w:val="16"/>
                <w:lang w:val="en-GB"/>
              </w:rPr>
              <w:t xml:space="preserve"> and production practices.</w:t>
            </w:r>
            <w:r w:rsidRPr="000A7983">
              <w:br/>
            </w:r>
          </w:p>
          <w:p w14:paraId="4F33AB72" w14:textId="74306077" w:rsidR="007A5B57" w:rsidRPr="007A5B57" w:rsidRDefault="007A5B57">
            <w:pPr>
              <w:pBdr>
                <w:top w:val="nil"/>
                <w:left w:val="nil"/>
                <w:bottom w:val="nil"/>
                <w:right w:val="nil"/>
                <w:between w:val="nil"/>
              </w:pBdr>
              <w:tabs>
                <w:tab w:val="left" w:pos="3330"/>
              </w:tabs>
              <w:rPr>
                <w:iCs/>
                <w:color w:val="000000" w:themeColor="text1"/>
                <w:sz w:val="16"/>
                <w:szCs w:val="16"/>
                <w:lang w:val="en-GB"/>
              </w:rPr>
            </w:pPr>
            <w:r w:rsidRPr="007A5B57">
              <w:rPr>
                <w:iCs/>
                <w:color w:val="000000" w:themeColor="text1"/>
                <w:sz w:val="16"/>
                <w:szCs w:val="16"/>
                <w:lang w:val="en-GB"/>
              </w:rPr>
              <w:t>Indicator 3.</w:t>
            </w:r>
            <w:r w:rsidRPr="007A5B57">
              <w:rPr>
                <w:iCs/>
                <w:sz w:val="16"/>
                <w:szCs w:val="16"/>
                <w:lang w:val="en-GB"/>
              </w:rPr>
              <w:t>2</w:t>
            </w:r>
            <w:r w:rsidRPr="007A5B57">
              <w:rPr>
                <w:iCs/>
                <w:color w:val="000000" w:themeColor="text1"/>
                <w:sz w:val="16"/>
                <w:szCs w:val="16"/>
                <w:lang w:val="en-GB"/>
              </w:rPr>
              <w:t>.1</w:t>
            </w:r>
            <w:r w:rsidR="00562B2D">
              <w:rPr>
                <w:iCs/>
                <w:color w:val="000000" w:themeColor="text1"/>
                <w:sz w:val="16"/>
                <w:szCs w:val="16"/>
                <w:lang w:val="en-GB"/>
              </w:rPr>
              <w:t>.</w:t>
            </w:r>
            <w:r w:rsidRPr="007A5B57">
              <w:rPr>
                <w:iCs/>
                <w:color w:val="000000" w:themeColor="text1"/>
                <w:sz w:val="16"/>
                <w:szCs w:val="16"/>
                <w:lang w:val="en-GB"/>
              </w:rPr>
              <w:t>: Tons of pollutants reduced or phased out.</w:t>
            </w:r>
          </w:p>
          <w:p w14:paraId="0C451779" w14:textId="77777777" w:rsidR="007A5B57" w:rsidRPr="007A5B57" w:rsidRDefault="007A5B57">
            <w:pPr>
              <w:pBdr>
                <w:top w:val="nil"/>
                <w:left w:val="nil"/>
                <w:bottom w:val="nil"/>
                <w:right w:val="nil"/>
                <w:between w:val="nil"/>
              </w:pBdr>
              <w:tabs>
                <w:tab w:val="left" w:pos="3330"/>
              </w:tabs>
              <w:rPr>
                <w:sz w:val="16"/>
                <w:szCs w:val="16"/>
                <w:lang w:val="en-GB"/>
              </w:rPr>
            </w:pPr>
            <w:r w:rsidRPr="007A5B57">
              <w:rPr>
                <w:color w:val="000000" w:themeColor="text1"/>
                <w:sz w:val="16"/>
                <w:szCs w:val="16"/>
                <w:lang w:val="en-GB"/>
              </w:rPr>
              <w:t>(</w:t>
            </w:r>
            <w:r w:rsidRPr="007A5B57">
              <w:rPr>
                <w:sz w:val="16"/>
                <w:szCs w:val="16"/>
                <w:lang w:val="en-GB"/>
              </w:rPr>
              <w:t>IRRF indicator 4.1.2.F)</w:t>
            </w:r>
          </w:p>
          <w:p w14:paraId="51A23561" w14:textId="77777777" w:rsidR="007A5B57" w:rsidRPr="007A5B57" w:rsidRDefault="007A5B57">
            <w:pPr>
              <w:pBdr>
                <w:top w:val="nil"/>
                <w:left w:val="nil"/>
                <w:bottom w:val="nil"/>
                <w:right w:val="nil"/>
                <w:between w:val="nil"/>
              </w:pBdr>
              <w:tabs>
                <w:tab w:val="left" w:pos="3330"/>
              </w:tabs>
              <w:ind w:left="720"/>
              <w:rPr>
                <w:color w:val="000000"/>
                <w:sz w:val="16"/>
                <w:szCs w:val="16"/>
                <w:lang w:val="en-GB"/>
              </w:rPr>
            </w:pPr>
            <w:r w:rsidRPr="007A5B57">
              <w:rPr>
                <w:color w:val="000000" w:themeColor="text1"/>
                <w:sz w:val="16"/>
                <w:szCs w:val="16"/>
                <w:lang w:val="en-GB"/>
              </w:rPr>
              <w:t>Baseline (2023): 0</w:t>
            </w:r>
          </w:p>
          <w:p w14:paraId="56E69B76" w14:textId="77777777" w:rsidR="007A5B57" w:rsidRPr="007A5B57" w:rsidRDefault="007A5B57">
            <w:pPr>
              <w:pBdr>
                <w:top w:val="nil"/>
                <w:left w:val="nil"/>
                <w:bottom w:val="nil"/>
                <w:right w:val="nil"/>
                <w:between w:val="nil"/>
              </w:pBdr>
              <w:tabs>
                <w:tab w:val="left" w:pos="3330"/>
              </w:tabs>
              <w:ind w:left="720"/>
              <w:rPr>
                <w:color w:val="000000"/>
                <w:sz w:val="16"/>
                <w:szCs w:val="16"/>
                <w:lang w:val="en-GB"/>
              </w:rPr>
            </w:pPr>
            <w:r w:rsidRPr="007A5B57">
              <w:rPr>
                <w:color w:val="000000" w:themeColor="text1"/>
                <w:sz w:val="16"/>
                <w:szCs w:val="16"/>
                <w:lang w:val="en-GB"/>
              </w:rPr>
              <w:t>Target (2028): 477,619 Metric Tons</w:t>
            </w:r>
          </w:p>
          <w:p w14:paraId="67E6D3CF" w14:textId="0A06706F" w:rsidR="007A5B57" w:rsidRPr="007A5B57" w:rsidRDefault="007A5B57">
            <w:pPr>
              <w:tabs>
                <w:tab w:val="left" w:pos="3330"/>
              </w:tabs>
              <w:spacing w:before="60" w:line="259" w:lineRule="auto"/>
              <w:ind w:left="720"/>
              <w:rPr>
                <w:sz w:val="16"/>
                <w:szCs w:val="16"/>
                <w:lang w:val="en-GB"/>
              </w:rPr>
            </w:pPr>
            <w:r w:rsidRPr="007A5B57">
              <w:rPr>
                <w:sz w:val="16"/>
                <w:szCs w:val="16"/>
                <w:lang w:val="en-GB"/>
              </w:rPr>
              <w:t>Source: M</w:t>
            </w:r>
            <w:r w:rsidR="009A0596">
              <w:rPr>
                <w:sz w:val="16"/>
                <w:szCs w:val="16"/>
                <w:lang w:val="en-GB"/>
              </w:rPr>
              <w:t>o</w:t>
            </w:r>
            <w:r w:rsidRPr="007A5B57">
              <w:rPr>
                <w:sz w:val="16"/>
                <w:szCs w:val="16"/>
                <w:lang w:val="en-GB"/>
              </w:rPr>
              <w:t xml:space="preserve">E, Evaluations </w:t>
            </w:r>
          </w:p>
          <w:p w14:paraId="1D589327" w14:textId="77777777" w:rsidR="007A5B57" w:rsidRPr="007A5B57" w:rsidRDefault="007A5B57">
            <w:pPr>
              <w:tabs>
                <w:tab w:val="left" w:pos="3330"/>
              </w:tabs>
              <w:spacing w:before="60"/>
              <w:ind w:left="720"/>
              <w:rPr>
                <w:sz w:val="16"/>
                <w:szCs w:val="16"/>
                <w:lang w:val="en-GB"/>
              </w:rPr>
            </w:pPr>
            <w:r w:rsidRPr="007A5B57">
              <w:rPr>
                <w:sz w:val="16"/>
                <w:szCs w:val="16"/>
                <w:lang w:val="en-GB"/>
              </w:rPr>
              <w:t>Frequency: Annually</w:t>
            </w:r>
          </w:p>
          <w:p w14:paraId="6A1208AC" w14:textId="77777777" w:rsidR="007A5B57" w:rsidRPr="007A5B57" w:rsidRDefault="007A5B57">
            <w:pPr>
              <w:tabs>
                <w:tab w:val="left" w:pos="3330"/>
              </w:tabs>
              <w:spacing w:before="60"/>
              <w:rPr>
                <w:i/>
                <w:iCs/>
                <w:color w:val="000000"/>
                <w:sz w:val="16"/>
                <w:szCs w:val="16"/>
                <w:lang w:val="en-GB"/>
              </w:rPr>
            </w:pPr>
          </w:p>
          <w:p w14:paraId="50E38F97" w14:textId="5244758B" w:rsidR="007A5B57" w:rsidRPr="007A5B57" w:rsidRDefault="007A5B57">
            <w:pPr>
              <w:pBdr>
                <w:top w:val="nil"/>
                <w:left w:val="nil"/>
                <w:bottom w:val="nil"/>
                <w:right w:val="nil"/>
                <w:between w:val="nil"/>
              </w:pBdr>
              <w:tabs>
                <w:tab w:val="left" w:pos="3330"/>
              </w:tabs>
              <w:rPr>
                <w:color w:val="000000"/>
                <w:sz w:val="16"/>
                <w:szCs w:val="16"/>
                <w:lang w:val="en-GB"/>
              </w:rPr>
            </w:pPr>
            <w:r w:rsidRPr="007A5B57">
              <w:rPr>
                <w:color w:val="000000" w:themeColor="text1"/>
                <w:sz w:val="16"/>
                <w:szCs w:val="16"/>
                <w:lang w:val="en-GB"/>
              </w:rPr>
              <w:t>3.</w:t>
            </w:r>
            <w:r w:rsidRPr="007A5B57">
              <w:rPr>
                <w:sz w:val="16"/>
                <w:szCs w:val="16"/>
                <w:lang w:val="en-GB"/>
              </w:rPr>
              <w:t>2</w:t>
            </w:r>
            <w:r w:rsidRPr="007A5B57">
              <w:rPr>
                <w:color w:val="000000" w:themeColor="text1"/>
                <w:sz w:val="16"/>
                <w:szCs w:val="16"/>
                <w:lang w:val="en-GB"/>
              </w:rPr>
              <w:t>.2</w:t>
            </w:r>
            <w:r w:rsidR="00562B2D">
              <w:rPr>
                <w:color w:val="000000" w:themeColor="text1"/>
                <w:sz w:val="16"/>
                <w:szCs w:val="16"/>
                <w:lang w:val="en-GB"/>
              </w:rPr>
              <w:t>.</w:t>
            </w:r>
            <w:r w:rsidRPr="007A5B57">
              <w:rPr>
                <w:color w:val="000000" w:themeColor="text1"/>
                <w:sz w:val="16"/>
                <w:szCs w:val="16"/>
                <w:lang w:val="en-GB"/>
              </w:rPr>
              <w:t xml:space="preserve">: </w:t>
            </w:r>
            <w:r w:rsidRPr="007A5B57">
              <w:rPr>
                <w:sz w:val="16"/>
                <w:szCs w:val="16"/>
                <w:lang w:val="en-GB"/>
              </w:rPr>
              <w:t xml:space="preserve">Number of regulatory, planning and policy instruments to promote circular economy with gender and inclusion considerations as per Multilateral Environmental </w:t>
            </w:r>
            <w:r w:rsidR="05F1A968" w:rsidRPr="2851AD81">
              <w:rPr>
                <w:sz w:val="16"/>
                <w:szCs w:val="16"/>
                <w:lang w:val="en-GB"/>
              </w:rPr>
              <w:t>Agreements (MEAs).</w:t>
            </w:r>
          </w:p>
          <w:p w14:paraId="45087D48" w14:textId="77777777" w:rsidR="007A5B57" w:rsidRPr="007A5B57" w:rsidRDefault="007A5B57">
            <w:pPr>
              <w:pBdr>
                <w:top w:val="nil"/>
                <w:left w:val="nil"/>
                <w:bottom w:val="nil"/>
                <w:right w:val="nil"/>
                <w:between w:val="nil"/>
              </w:pBdr>
              <w:tabs>
                <w:tab w:val="left" w:pos="3330"/>
              </w:tabs>
              <w:ind w:left="720"/>
              <w:rPr>
                <w:color w:val="000000"/>
                <w:sz w:val="16"/>
                <w:szCs w:val="16"/>
                <w:lang w:val="en-GB"/>
              </w:rPr>
            </w:pPr>
            <w:r w:rsidRPr="007A5B57">
              <w:rPr>
                <w:color w:val="000000" w:themeColor="text1"/>
                <w:sz w:val="16"/>
                <w:szCs w:val="16"/>
                <w:lang w:val="en-GB"/>
              </w:rPr>
              <w:t>Baseline (2023): 2</w:t>
            </w:r>
          </w:p>
          <w:p w14:paraId="71BAFC6F" w14:textId="77777777" w:rsidR="007A5B57" w:rsidRPr="007A5B57" w:rsidRDefault="007A5B57">
            <w:pPr>
              <w:pBdr>
                <w:top w:val="nil"/>
                <w:left w:val="nil"/>
                <w:bottom w:val="nil"/>
                <w:right w:val="nil"/>
                <w:between w:val="nil"/>
              </w:pBdr>
              <w:tabs>
                <w:tab w:val="left" w:pos="3330"/>
              </w:tabs>
              <w:ind w:left="720"/>
              <w:rPr>
                <w:color w:val="000000"/>
                <w:sz w:val="16"/>
                <w:szCs w:val="16"/>
                <w:lang w:val="en-GB"/>
              </w:rPr>
            </w:pPr>
            <w:r w:rsidRPr="007A5B57">
              <w:rPr>
                <w:color w:val="000000" w:themeColor="text1"/>
                <w:sz w:val="16"/>
                <w:szCs w:val="16"/>
                <w:lang w:val="en-GB"/>
              </w:rPr>
              <w:t>Target (2028): 6</w:t>
            </w:r>
          </w:p>
          <w:p w14:paraId="2D7320E4" w14:textId="62902487" w:rsidR="007A5B57" w:rsidRPr="007A5B57" w:rsidRDefault="007A5B57">
            <w:pPr>
              <w:tabs>
                <w:tab w:val="left" w:pos="3330"/>
              </w:tabs>
              <w:spacing w:before="60"/>
              <w:ind w:left="720"/>
              <w:rPr>
                <w:sz w:val="16"/>
                <w:szCs w:val="16"/>
                <w:lang w:val="en-GB"/>
              </w:rPr>
            </w:pPr>
            <w:r w:rsidRPr="007A5B57">
              <w:rPr>
                <w:sz w:val="16"/>
                <w:szCs w:val="16"/>
                <w:lang w:val="en-GB"/>
              </w:rPr>
              <w:t xml:space="preserve">Source: </w:t>
            </w:r>
            <w:r w:rsidR="05F1A968" w:rsidRPr="2851AD81">
              <w:rPr>
                <w:sz w:val="16"/>
                <w:szCs w:val="16"/>
                <w:lang w:val="en-GB"/>
              </w:rPr>
              <w:t>M</w:t>
            </w:r>
            <w:r w:rsidR="2D2D0ACF" w:rsidRPr="2851AD81">
              <w:rPr>
                <w:sz w:val="16"/>
                <w:szCs w:val="16"/>
                <w:lang w:val="en-GB"/>
              </w:rPr>
              <w:t>o</w:t>
            </w:r>
            <w:r w:rsidR="05F1A968" w:rsidRPr="2851AD81">
              <w:rPr>
                <w:sz w:val="16"/>
                <w:szCs w:val="16"/>
                <w:lang w:val="en-GB"/>
              </w:rPr>
              <w:t>E</w:t>
            </w:r>
          </w:p>
          <w:p w14:paraId="34C19A54" w14:textId="77777777" w:rsidR="007A5B57" w:rsidRPr="007A5B57" w:rsidRDefault="007A5B57">
            <w:pPr>
              <w:tabs>
                <w:tab w:val="left" w:pos="3330"/>
              </w:tabs>
              <w:spacing w:before="60"/>
              <w:ind w:left="720"/>
              <w:rPr>
                <w:sz w:val="16"/>
                <w:szCs w:val="16"/>
                <w:lang w:val="en-GB"/>
              </w:rPr>
            </w:pPr>
            <w:r w:rsidRPr="007A5B57">
              <w:rPr>
                <w:sz w:val="16"/>
                <w:szCs w:val="16"/>
                <w:lang w:val="en-GB"/>
              </w:rPr>
              <w:lastRenderedPageBreak/>
              <w:t>Frequency: Annually</w:t>
            </w:r>
          </w:p>
          <w:p w14:paraId="024A57A5" w14:textId="77777777" w:rsidR="007A5B57" w:rsidRPr="007A5B57" w:rsidRDefault="007A5B57">
            <w:pPr>
              <w:tabs>
                <w:tab w:val="left" w:pos="3330"/>
              </w:tabs>
              <w:spacing w:before="60"/>
              <w:ind w:left="720"/>
              <w:rPr>
                <w:sz w:val="16"/>
                <w:szCs w:val="16"/>
                <w:lang w:val="en-GB"/>
              </w:rPr>
            </w:pPr>
          </w:p>
          <w:p w14:paraId="79110139" w14:textId="60A36058" w:rsidR="007A5B57" w:rsidRPr="007A5B57" w:rsidRDefault="007A5B57">
            <w:pPr>
              <w:tabs>
                <w:tab w:val="left" w:pos="3330"/>
              </w:tabs>
              <w:spacing w:before="60"/>
              <w:rPr>
                <w:sz w:val="16"/>
                <w:szCs w:val="16"/>
                <w:lang w:val="en-GB"/>
              </w:rPr>
            </w:pPr>
            <w:r w:rsidRPr="007A5B57">
              <w:rPr>
                <w:sz w:val="16"/>
                <w:szCs w:val="16"/>
                <w:lang w:val="en-GB"/>
              </w:rPr>
              <w:t>3.2.3</w:t>
            </w:r>
            <w:r w:rsidR="00562B2D">
              <w:rPr>
                <w:sz w:val="16"/>
                <w:szCs w:val="16"/>
                <w:lang w:val="en-GB"/>
              </w:rPr>
              <w:t>.</w:t>
            </w:r>
            <w:r w:rsidRPr="007A5B57">
              <w:rPr>
                <w:sz w:val="16"/>
                <w:szCs w:val="16"/>
                <w:lang w:val="en-GB"/>
              </w:rPr>
              <w:t xml:space="preserve">: Number of people reached out through awareness raising to promote sustainable consumption </w:t>
            </w:r>
            <w:r w:rsidR="2D2D0ACF" w:rsidRPr="2851AD81">
              <w:rPr>
                <w:sz w:val="16"/>
                <w:szCs w:val="16"/>
                <w:lang w:val="en-GB"/>
              </w:rPr>
              <w:t>behaviour</w:t>
            </w:r>
            <w:r w:rsidR="05F1A968" w:rsidRPr="2851AD81">
              <w:rPr>
                <w:sz w:val="16"/>
                <w:szCs w:val="16"/>
                <w:lang w:val="en-GB"/>
              </w:rPr>
              <w:t>.</w:t>
            </w:r>
          </w:p>
          <w:p w14:paraId="1C68CEF7" w14:textId="77777777" w:rsidR="007A5B57" w:rsidRPr="007A5B57" w:rsidRDefault="007A5B57">
            <w:pPr>
              <w:pBdr>
                <w:top w:val="nil"/>
                <w:left w:val="nil"/>
                <w:bottom w:val="nil"/>
                <w:right w:val="nil"/>
                <w:between w:val="nil"/>
              </w:pBdr>
              <w:tabs>
                <w:tab w:val="left" w:pos="3330"/>
              </w:tabs>
              <w:ind w:left="720"/>
              <w:rPr>
                <w:color w:val="000000" w:themeColor="text1"/>
                <w:sz w:val="16"/>
                <w:szCs w:val="16"/>
                <w:lang w:val="en-GB"/>
              </w:rPr>
            </w:pPr>
            <w:r w:rsidRPr="007A5B57">
              <w:rPr>
                <w:color w:val="000000" w:themeColor="text1"/>
                <w:sz w:val="16"/>
                <w:szCs w:val="16"/>
                <w:lang w:val="en-GB"/>
              </w:rPr>
              <w:t>Baseline (2023): 0</w:t>
            </w:r>
          </w:p>
          <w:p w14:paraId="7BD88975" w14:textId="77777777" w:rsidR="007A5B57" w:rsidRPr="007A5B57" w:rsidRDefault="007A5B57">
            <w:pPr>
              <w:pBdr>
                <w:top w:val="nil"/>
                <w:left w:val="nil"/>
                <w:bottom w:val="nil"/>
                <w:right w:val="nil"/>
                <w:between w:val="nil"/>
              </w:pBdr>
              <w:tabs>
                <w:tab w:val="left" w:pos="3330"/>
              </w:tabs>
              <w:ind w:left="720"/>
              <w:rPr>
                <w:color w:val="000000" w:themeColor="text1"/>
                <w:sz w:val="16"/>
                <w:szCs w:val="16"/>
                <w:lang w:val="en-GB"/>
              </w:rPr>
            </w:pPr>
            <w:r w:rsidRPr="007A5B57">
              <w:rPr>
                <w:color w:val="000000" w:themeColor="text1"/>
                <w:sz w:val="16"/>
                <w:szCs w:val="16"/>
                <w:lang w:val="en-GB"/>
              </w:rPr>
              <w:t xml:space="preserve">Target (2028): 1 million </w:t>
            </w:r>
          </w:p>
          <w:p w14:paraId="3D1E4264" w14:textId="578AD382" w:rsidR="007A5B57" w:rsidRPr="007A5B57" w:rsidRDefault="007A5B57">
            <w:pPr>
              <w:tabs>
                <w:tab w:val="left" w:pos="3330"/>
              </w:tabs>
              <w:spacing w:before="60"/>
              <w:ind w:left="720"/>
              <w:rPr>
                <w:sz w:val="16"/>
                <w:szCs w:val="16"/>
                <w:lang w:val="en-GB"/>
              </w:rPr>
            </w:pPr>
            <w:r w:rsidRPr="007A5B57">
              <w:rPr>
                <w:sz w:val="16"/>
                <w:szCs w:val="16"/>
                <w:lang w:val="en-GB"/>
              </w:rPr>
              <w:t xml:space="preserve">Source: </w:t>
            </w:r>
            <w:r w:rsidR="05F1A968" w:rsidRPr="2851AD81">
              <w:rPr>
                <w:sz w:val="16"/>
                <w:szCs w:val="16"/>
                <w:lang w:val="en-GB"/>
              </w:rPr>
              <w:t>M</w:t>
            </w:r>
            <w:r w:rsidR="2D2D0ACF" w:rsidRPr="2851AD81">
              <w:rPr>
                <w:sz w:val="16"/>
                <w:szCs w:val="16"/>
                <w:lang w:val="en-GB"/>
              </w:rPr>
              <w:t>o</w:t>
            </w:r>
            <w:r w:rsidR="05F1A968" w:rsidRPr="2851AD81">
              <w:rPr>
                <w:sz w:val="16"/>
                <w:szCs w:val="16"/>
                <w:lang w:val="en-GB"/>
              </w:rPr>
              <w:t>E</w:t>
            </w:r>
          </w:p>
          <w:p w14:paraId="4CE5DDF4" w14:textId="77777777" w:rsidR="007A5B57" w:rsidRPr="007A5B57" w:rsidRDefault="007A5B57">
            <w:pPr>
              <w:tabs>
                <w:tab w:val="left" w:pos="3330"/>
              </w:tabs>
              <w:spacing w:before="60"/>
              <w:ind w:left="720"/>
              <w:rPr>
                <w:sz w:val="16"/>
                <w:szCs w:val="16"/>
                <w:lang w:val="en-GB"/>
              </w:rPr>
            </w:pPr>
            <w:r w:rsidRPr="007A5B57">
              <w:rPr>
                <w:sz w:val="16"/>
                <w:szCs w:val="16"/>
                <w:lang w:val="en-GB"/>
              </w:rPr>
              <w:t>Frequency: Annually</w:t>
            </w:r>
          </w:p>
          <w:p w14:paraId="2980BB80" w14:textId="77777777" w:rsidR="007A5B57" w:rsidRPr="007A5B57" w:rsidRDefault="007A5B57">
            <w:pPr>
              <w:tabs>
                <w:tab w:val="left" w:pos="3330"/>
              </w:tabs>
              <w:spacing w:before="60"/>
              <w:rPr>
                <w:sz w:val="16"/>
                <w:szCs w:val="16"/>
                <w:lang w:val="en-GB"/>
              </w:rPr>
            </w:pPr>
          </w:p>
          <w:p w14:paraId="4AA5D984" w14:textId="571F05B2" w:rsidR="007A5B57" w:rsidRPr="007A5B57" w:rsidRDefault="007A5B57">
            <w:pPr>
              <w:pBdr>
                <w:top w:val="nil"/>
                <w:left w:val="nil"/>
                <w:bottom w:val="nil"/>
                <w:right w:val="nil"/>
                <w:between w:val="nil"/>
              </w:pBdr>
              <w:tabs>
                <w:tab w:val="left" w:pos="3330"/>
              </w:tabs>
              <w:rPr>
                <w:sz w:val="16"/>
                <w:szCs w:val="16"/>
                <w:lang w:val="en-GB"/>
              </w:rPr>
            </w:pPr>
            <w:r w:rsidRPr="007A5B57">
              <w:rPr>
                <w:b/>
                <w:bCs/>
                <w:color w:val="000000" w:themeColor="text1"/>
                <w:sz w:val="16"/>
                <w:szCs w:val="16"/>
                <w:lang w:val="en-GB"/>
              </w:rPr>
              <w:t>Output 3.3</w:t>
            </w:r>
            <w:r w:rsidR="00562B2D">
              <w:rPr>
                <w:b/>
                <w:bCs/>
                <w:color w:val="000000" w:themeColor="text1"/>
                <w:sz w:val="16"/>
                <w:szCs w:val="16"/>
                <w:lang w:val="en-GB"/>
              </w:rPr>
              <w:t>.</w:t>
            </w:r>
            <w:r w:rsidRPr="007A5B57">
              <w:rPr>
                <w:b/>
                <w:bCs/>
                <w:color w:val="000000" w:themeColor="text1"/>
                <w:sz w:val="16"/>
                <w:szCs w:val="16"/>
                <w:lang w:val="en-GB"/>
              </w:rPr>
              <w:t>:</w:t>
            </w:r>
            <w:r w:rsidRPr="007A5B57">
              <w:rPr>
                <w:b/>
                <w:bCs/>
                <w:sz w:val="16"/>
                <w:szCs w:val="16"/>
                <w:lang w:val="en-GB"/>
              </w:rPr>
              <w:t xml:space="preserve"> Climate change action and transparency are strengthened with involvement of various socio-economic actors.</w:t>
            </w:r>
            <w:r w:rsidRPr="007A5B57">
              <w:rPr>
                <w:sz w:val="16"/>
                <w:szCs w:val="16"/>
                <w:lang w:val="en-GB"/>
              </w:rPr>
              <w:t xml:space="preserve"> </w:t>
            </w:r>
          </w:p>
          <w:p w14:paraId="579689BF" w14:textId="77777777" w:rsidR="007A5B57" w:rsidRPr="007A5B57" w:rsidRDefault="007A5B57">
            <w:pPr>
              <w:pBdr>
                <w:top w:val="nil"/>
                <w:left w:val="nil"/>
                <w:bottom w:val="nil"/>
                <w:right w:val="nil"/>
                <w:between w:val="nil"/>
              </w:pBdr>
              <w:tabs>
                <w:tab w:val="left" w:pos="3330"/>
              </w:tabs>
              <w:rPr>
                <w:sz w:val="16"/>
                <w:szCs w:val="16"/>
                <w:lang w:val="en-GB"/>
              </w:rPr>
            </w:pPr>
          </w:p>
          <w:p w14:paraId="452F5AB3" w14:textId="5EBC1393" w:rsidR="007A5B57" w:rsidRPr="007A5B57" w:rsidRDefault="007A5B57">
            <w:pPr>
              <w:pBdr>
                <w:top w:val="nil"/>
                <w:left w:val="nil"/>
                <w:bottom w:val="nil"/>
                <w:right w:val="nil"/>
                <w:between w:val="nil"/>
              </w:pBdr>
              <w:tabs>
                <w:tab w:val="left" w:pos="3330"/>
              </w:tabs>
              <w:rPr>
                <w:sz w:val="16"/>
                <w:szCs w:val="16"/>
                <w:lang w:val="en-GB"/>
              </w:rPr>
            </w:pPr>
            <w:r w:rsidRPr="007A5B57">
              <w:rPr>
                <w:color w:val="000000" w:themeColor="text1"/>
                <w:sz w:val="16"/>
                <w:szCs w:val="16"/>
                <w:lang w:val="en-GB"/>
              </w:rPr>
              <w:t>3.</w:t>
            </w:r>
            <w:r w:rsidRPr="007A5B57">
              <w:rPr>
                <w:sz w:val="16"/>
                <w:szCs w:val="16"/>
                <w:lang w:val="en-GB"/>
              </w:rPr>
              <w:t>3</w:t>
            </w:r>
            <w:r w:rsidRPr="007A5B57">
              <w:rPr>
                <w:color w:val="000000" w:themeColor="text1"/>
                <w:sz w:val="16"/>
                <w:szCs w:val="16"/>
                <w:lang w:val="en-GB"/>
              </w:rPr>
              <w:t>.</w:t>
            </w:r>
            <w:r w:rsidRPr="007A5B57">
              <w:rPr>
                <w:sz w:val="16"/>
                <w:szCs w:val="16"/>
                <w:lang w:val="en-GB"/>
              </w:rPr>
              <w:t>1</w:t>
            </w:r>
            <w:r w:rsidR="00562B2D">
              <w:rPr>
                <w:sz w:val="16"/>
                <w:szCs w:val="16"/>
                <w:lang w:val="en-GB"/>
              </w:rPr>
              <w:t>.</w:t>
            </w:r>
            <w:r w:rsidRPr="007A5B57">
              <w:rPr>
                <w:color w:val="000000" w:themeColor="text1"/>
                <w:sz w:val="16"/>
                <w:szCs w:val="16"/>
                <w:lang w:val="en-GB"/>
              </w:rPr>
              <w:t xml:space="preserve">: Extent to which gender responsive and inclusive climate change measures are integrated into </w:t>
            </w:r>
            <w:r w:rsidRPr="007A5B57">
              <w:rPr>
                <w:sz w:val="16"/>
                <w:szCs w:val="16"/>
                <w:lang w:val="en-GB"/>
              </w:rPr>
              <w:t xml:space="preserve">regulatory, planning and policy instruments and implemented in line with the Paris Agreement. </w:t>
            </w:r>
          </w:p>
          <w:p w14:paraId="44B75799" w14:textId="77777777" w:rsidR="007A5B57" w:rsidRPr="007A5B57" w:rsidRDefault="007A5B57">
            <w:pPr>
              <w:pBdr>
                <w:top w:val="nil"/>
                <w:left w:val="nil"/>
                <w:bottom w:val="nil"/>
                <w:right w:val="nil"/>
                <w:between w:val="nil"/>
              </w:pBdr>
              <w:tabs>
                <w:tab w:val="left" w:pos="3330"/>
              </w:tabs>
              <w:rPr>
                <w:color w:val="000000"/>
                <w:sz w:val="16"/>
                <w:szCs w:val="16"/>
                <w:lang w:val="en-GB"/>
              </w:rPr>
            </w:pPr>
            <w:r w:rsidRPr="007A5B57">
              <w:rPr>
                <w:sz w:val="16"/>
                <w:szCs w:val="16"/>
                <w:lang w:val="en-GB"/>
              </w:rPr>
              <w:t>(</w:t>
            </w:r>
            <w:r w:rsidRPr="007A5B57">
              <w:rPr>
                <w:color w:val="000000" w:themeColor="text1"/>
                <w:sz w:val="16"/>
                <w:szCs w:val="16"/>
                <w:lang w:val="en-GB"/>
              </w:rPr>
              <w:t>IRRF 1.1.2)</w:t>
            </w:r>
          </w:p>
          <w:p w14:paraId="48A868DD" w14:textId="77777777" w:rsidR="007A5B57" w:rsidRPr="007A5B57" w:rsidRDefault="007A5B57">
            <w:pPr>
              <w:pBdr>
                <w:top w:val="nil"/>
                <w:left w:val="nil"/>
                <w:bottom w:val="nil"/>
                <w:right w:val="nil"/>
                <w:between w:val="nil"/>
              </w:pBdr>
              <w:tabs>
                <w:tab w:val="left" w:pos="3330"/>
              </w:tabs>
              <w:ind w:left="720"/>
              <w:rPr>
                <w:color w:val="000000"/>
                <w:sz w:val="16"/>
                <w:szCs w:val="16"/>
                <w:lang w:val="en-GB"/>
              </w:rPr>
            </w:pPr>
            <w:r w:rsidRPr="007A5B57">
              <w:rPr>
                <w:color w:val="000000" w:themeColor="text1"/>
                <w:sz w:val="16"/>
                <w:szCs w:val="16"/>
                <w:lang w:val="en-GB"/>
              </w:rPr>
              <w:t>Baseline (2023): 2 (work in progress)</w:t>
            </w:r>
          </w:p>
          <w:p w14:paraId="7FCBCFC8" w14:textId="77777777" w:rsidR="007A5B57" w:rsidRPr="007A5B57" w:rsidRDefault="007A5B57">
            <w:pPr>
              <w:pBdr>
                <w:top w:val="nil"/>
                <w:left w:val="nil"/>
                <w:bottom w:val="nil"/>
                <w:right w:val="nil"/>
                <w:between w:val="nil"/>
              </w:pBdr>
              <w:tabs>
                <w:tab w:val="left" w:pos="3330"/>
              </w:tabs>
              <w:ind w:left="720"/>
              <w:rPr>
                <w:color w:val="000000"/>
                <w:sz w:val="16"/>
                <w:szCs w:val="16"/>
                <w:lang w:val="en-GB"/>
              </w:rPr>
            </w:pPr>
            <w:r w:rsidRPr="007A5B57">
              <w:rPr>
                <w:color w:val="000000" w:themeColor="text1"/>
                <w:sz w:val="16"/>
                <w:szCs w:val="16"/>
                <w:lang w:val="en-GB"/>
              </w:rPr>
              <w:t>Target (</w:t>
            </w:r>
            <w:r w:rsidRPr="007A5B57">
              <w:rPr>
                <w:sz w:val="16"/>
                <w:szCs w:val="16"/>
                <w:lang w:val="en-GB"/>
              </w:rPr>
              <w:t>2028</w:t>
            </w:r>
            <w:r w:rsidRPr="007A5B57">
              <w:rPr>
                <w:color w:val="000000" w:themeColor="text1"/>
                <w:sz w:val="16"/>
                <w:szCs w:val="16"/>
                <w:lang w:val="en-GB"/>
              </w:rPr>
              <w:t>): 4 (in place)</w:t>
            </w:r>
          </w:p>
          <w:p w14:paraId="48EF2244" w14:textId="7491A294" w:rsidR="007A5B57" w:rsidRPr="007A5B57" w:rsidRDefault="007A5B57">
            <w:pPr>
              <w:tabs>
                <w:tab w:val="left" w:pos="3330"/>
              </w:tabs>
              <w:spacing w:before="60"/>
              <w:ind w:left="720"/>
              <w:rPr>
                <w:sz w:val="16"/>
                <w:szCs w:val="16"/>
                <w:lang w:val="en-GB"/>
              </w:rPr>
            </w:pPr>
            <w:r w:rsidRPr="007A5B57">
              <w:rPr>
                <w:sz w:val="16"/>
                <w:szCs w:val="16"/>
                <w:lang w:val="en-GB"/>
              </w:rPr>
              <w:t xml:space="preserve">Source: </w:t>
            </w:r>
            <w:r w:rsidR="05F1A968" w:rsidRPr="2851AD81">
              <w:rPr>
                <w:sz w:val="16"/>
                <w:szCs w:val="16"/>
                <w:lang w:val="en-GB"/>
              </w:rPr>
              <w:t>M</w:t>
            </w:r>
            <w:r w:rsidR="2D2D0ACF" w:rsidRPr="2851AD81">
              <w:rPr>
                <w:sz w:val="16"/>
                <w:szCs w:val="16"/>
                <w:lang w:val="en-GB"/>
              </w:rPr>
              <w:t>o</w:t>
            </w:r>
            <w:r w:rsidR="05F1A968" w:rsidRPr="2851AD81">
              <w:rPr>
                <w:sz w:val="16"/>
                <w:szCs w:val="16"/>
                <w:lang w:val="en-GB"/>
              </w:rPr>
              <w:t>E</w:t>
            </w:r>
          </w:p>
          <w:p w14:paraId="1902793A" w14:textId="77777777" w:rsidR="007A5B57" w:rsidRPr="007A5B57" w:rsidRDefault="007A5B57">
            <w:pPr>
              <w:tabs>
                <w:tab w:val="left" w:pos="3330"/>
              </w:tabs>
              <w:spacing w:before="60"/>
              <w:ind w:left="720"/>
              <w:rPr>
                <w:sz w:val="16"/>
                <w:szCs w:val="16"/>
                <w:lang w:val="en-GB"/>
              </w:rPr>
            </w:pPr>
            <w:r w:rsidRPr="007A5B57">
              <w:rPr>
                <w:sz w:val="16"/>
                <w:szCs w:val="16"/>
                <w:lang w:val="en-GB"/>
              </w:rPr>
              <w:t>Frequency: Annually</w:t>
            </w:r>
          </w:p>
          <w:p w14:paraId="0EF1567A" w14:textId="77777777" w:rsidR="007A5B57" w:rsidRPr="007A5B57" w:rsidRDefault="007A5B57">
            <w:pPr>
              <w:tabs>
                <w:tab w:val="left" w:pos="3330"/>
              </w:tabs>
              <w:spacing w:before="60"/>
              <w:rPr>
                <w:sz w:val="16"/>
                <w:szCs w:val="16"/>
                <w:lang w:val="en-GB"/>
              </w:rPr>
            </w:pPr>
          </w:p>
          <w:p w14:paraId="76233FDD" w14:textId="071FE986" w:rsidR="007A5B57" w:rsidRPr="007A5B57" w:rsidRDefault="007A5B57">
            <w:pPr>
              <w:tabs>
                <w:tab w:val="left" w:pos="3330"/>
              </w:tabs>
              <w:rPr>
                <w:lang w:val="en-GB"/>
              </w:rPr>
            </w:pPr>
            <w:r w:rsidRPr="007A5B57">
              <w:rPr>
                <w:sz w:val="16"/>
                <w:szCs w:val="16"/>
                <w:lang w:val="en-GB"/>
              </w:rPr>
              <w:t>3.3.2</w:t>
            </w:r>
            <w:r w:rsidR="005D2908">
              <w:rPr>
                <w:sz w:val="16"/>
                <w:szCs w:val="16"/>
                <w:lang w:val="en-GB"/>
              </w:rPr>
              <w:t>.</w:t>
            </w:r>
            <w:r w:rsidRPr="007A5B57">
              <w:rPr>
                <w:sz w:val="16"/>
                <w:szCs w:val="16"/>
                <w:lang w:val="en-GB"/>
              </w:rPr>
              <w:t xml:space="preserve">: Number of people </w:t>
            </w:r>
            <w:r w:rsidR="005D2908">
              <w:rPr>
                <w:sz w:val="16"/>
                <w:szCs w:val="16"/>
                <w:lang w:val="en-GB"/>
              </w:rPr>
              <w:t>with</w:t>
            </w:r>
            <w:r w:rsidR="005D2908" w:rsidRPr="007A5B57">
              <w:rPr>
                <w:sz w:val="16"/>
                <w:szCs w:val="16"/>
                <w:lang w:val="en-GB"/>
              </w:rPr>
              <w:t xml:space="preserve"> </w:t>
            </w:r>
            <w:r w:rsidRPr="007A5B57">
              <w:rPr>
                <w:sz w:val="16"/>
                <w:szCs w:val="16"/>
                <w:lang w:val="en-GB"/>
              </w:rPr>
              <w:t>access to clean, affordable, and sustainable energy, including: (IRRF 5.1.1, 5.1.2)</w:t>
            </w:r>
            <w:r w:rsidR="005D2908">
              <w:rPr>
                <w:sz w:val="16"/>
                <w:szCs w:val="16"/>
                <w:lang w:val="en-GB"/>
              </w:rPr>
              <w:t>.</w:t>
            </w:r>
          </w:p>
          <w:p w14:paraId="4155F473" w14:textId="428B87AB" w:rsidR="007A5B57" w:rsidRPr="007A5B57" w:rsidRDefault="007A5B57">
            <w:pPr>
              <w:tabs>
                <w:tab w:val="left" w:pos="3330"/>
              </w:tabs>
              <w:rPr>
                <w:sz w:val="16"/>
                <w:szCs w:val="16"/>
                <w:lang w:val="en-GB"/>
              </w:rPr>
            </w:pPr>
            <w:r w:rsidRPr="007A5B57">
              <w:rPr>
                <w:sz w:val="16"/>
                <w:szCs w:val="16"/>
                <w:lang w:val="en-GB"/>
              </w:rPr>
              <w:t xml:space="preserve">•  People </w:t>
            </w:r>
            <w:r w:rsidR="182B4FE2" w:rsidRPr="2851AD81">
              <w:rPr>
                <w:sz w:val="16"/>
                <w:szCs w:val="16"/>
                <w:lang w:val="en-GB"/>
              </w:rPr>
              <w:t>with</w:t>
            </w:r>
            <w:r w:rsidRPr="007A5B57">
              <w:rPr>
                <w:sz w:val="16"/>
                <w:szCs w:val="16"/>
                <w:lang w:val="en-GB"/>
              </w:rPr>
              <w:t xml:space="preserve"> new access to energy</w:t>
            </w:r>
            <w:r w:rsidR="008F5D30">
              <w:rPr>
                <w:sz w:val="16"/>
                <w:szCs w:val="16"/>
                <w:lang w:val="en-GB"/>
              </w:rPr>
              <w:t>.</w:t>
            </w:r>
            <w:r w:rsidRPr="007A5B57">
              <w:rPr>
                <w:sz w:val="16"/>
                <w:szCs w:val="16"/>
                <w:lang w:val="en-GB"/>
              </w:rPr>
              <w:t xml:space="preserve"> </w:t>
            </w:r>
          </w:p>
          <w:p w14:paraId="198FC0AA" w14:textId="30DB8501" w:rsidR="007A5B57" w:rsidRPr="007A5B57" w:rsidRDefault="007A5B57">
            <w:pPr>
              <w:tabs>
                <w:tab w:val="left" w:pos="3330"/>
              </w:tabs>
              <w:rPr>
                <w:lang w:val="en-GB"/>
              </w:rPr>
            </w:pPr>
            <w:r w:rsidRPr="007A5B57">
              <w:rPr>
                <w:sz w:val="16"/>
                <w:szCs w:val="16"/>
                <w:lang w:val="en-GB"/>
              </w:rPr>
              <w:t>•  People who benefit from clean energy</w:t>
            </w:r>
            <w:r w:rsidR="008F5D30">
              <w:rPr>
                <w:sz w:val="16"/>
                <w:szCs w:val="16"/>
                <w:lang w:val="en-GB"/>
              </w:rPr>
              <w:t xml:space="preserve"> services.</w:t>
            </w:r>
          </w:p>
          <w:p w14:paraId="3ADEE7EA" w14:textId="7F302655" w:rsidR="007A5B57" w:rsidRPr="007A5B57" w:rsidRDefault="007A5B57">
            <w:pPr>
              <w:tabs>
                <w:tab w:val="left" w:pos="3330"/>
              </w:tabs>
              <w:ind w:left="720"/>
              <w:rPr>
                <w:sz w:val="16"/>
                <w:szCs w:val="16"/>
                <w:lang w:val="en-GB"/>
              </w:rPr>
            </w:pPr>
            <w:r w:rsidRPr="007A5B57">
              <w:rPr>
                <w:sz w:val="16"/>
                <w:szCs w:val="16"/>
                <w:lang w:val="en-GB"/>
              </w:rPr>
              <w:t xml:space="preserve">Baseline (2023): 5,658 (women and </w:t>
            </w:r>
            <w:r w:rsidR="005D2908">
              <w:rPr>
                <w:sz w:val="16"/>
                <w:szCs w:val="16"/>
                <w:lang w:val="en-GB"/>
              </w:rPr>
              <w:t xml:space="preserve">people from </w:t>
            </w:r>
            <w:r w:rsidRPr="007A5B57">
              <w:rPr>
                <w:sz w:val="16"/>
                <w:szCs w:val="16"/>
                <w:lang w:val="en-GB"/>
              </w:rPr>
              <w:t>marginalized groups</w:t>
            </w:r>
            <w:r w:rsidRPr="007A5B57">
              <w:rPr>
                <w:color w:val="000000" w:themeColor="text1"/>
                <w:sz w:val="16"/>
                <w:szCs w:val="16"/>
                <w:lang w:val="en-GB"/>
              </w:rPr>
              <w:t xml:space="preserve"> 2,043)</w:t>
            </w:r>
          </w:p>
          <w:p w14:paraId="1473D1A7" w14:textId="09DBBB99" w:rsidR="007A5B57" w:rsidRPr="007A5B57" w:rsidRDefault="007A5B57">
            <w:pPr>
              <w:tabs>
                <w:tab w:val="left" w:pos="3330"/>
              </w:tabs>
              <w:ind w:left="720"/>
              <w:rPr>
                <w:color w:val="000000" w:themeColor="text1"/>
                <w:sz w:val="16"/>
                <w:szCs w:val="16"/>
                <w:lang w:val="en-GB"/>
              </w:rPr>
            </w:pPr>
            <w:r w:rsidRPr="007A5B57">
              <w:rPr>
                <w:sz w:val="16"/>
                <w:szCs w:val="16"/>
                <w:lang w:val="en-GB"/>
              </w:rPr>
              <w:t xml:space="preserve">Target (2028): 20,000 (women and </w:t>
            </w:r>
            <w:r w:rsidR="005D2908">
              <w:rPr>
                <w:sz w:val="16"/>
                <w:szCs w:val="16"/>
                <w:lang w:val="en-GB"/>
              </w:rPr>
              <w:t xml:space="preserve">people from </w:t>
            </w:r>
            <w:r w:rsidRPr="007A5B57">
              <w:rPr>
                <w:sz w:val="16"/>
                <w:szCs w:val="16"/>
                <w:lang w:val="en-GB"/>
              </w:rPr>
              <w:t>marginalized groups</w:t>
            </w:r>
            <w:r w:rsidRPr="007A5B57">
              <w:rPr>
                <w:color w:val="000000" w:themeColor="text1"/>
                <w:sz w:val="16"/>
                <w:szCs w:val="16"/>
                <w:lang w:val="en-GB"/>
              </w:rPr>
              <w:t xml:space="preserve"> 9,000)</w:t>
            </w:r>
          </w:p>
          <w:p w14:paraId="3A3EBEBF" w14:textId="2D9DE60F" w:rsidR="007A5B57" w:rsidRPr="007A5B57" w:rsidRDefault="007A5B57">
            <w:pPr>
              <w:tabs>
                <w:tab w:val="left" w:pos="3330"/>
              </w:tabs>
              <w:ind w:left="720"/>
              <w:rPr>
                <w:sz w:val="16"/>
                <w:szCs w:val="16"/>
                <w:lang w:val="en-GB"/>
              </w:rPr>
            </w:pPr>
            <w:r w:rsidRPr="007A5B57">
              <w:rPr>
                <w:sz w:val="16"/>
                <w:szCs w:val="16"/>
                <w:lang w:val="en-GB"/>
              </w:rPr>
              <w:t xml:space="preserve">Source: </w:t>
            </w:r>
            <w:r w:rsidR="007F64DD">
              <w:rPr>
                <w:sz w:val="16"/>
                <w:szCs w:val="16"/>
                <w:lang w:val="en-GB"/>
              </w:rPr>
              <w:t>Ministry of Mines and Energy</w:t>
            </w:r>
            <w:r w:rsidR="00ED7F42">
              <w:rPr>
                <w:sz w:val="16"/>
                <w:szCs w:val="16"/>
                <w:lang w:val="en-GB"/>
              </w:rPr>
              <w:t>/</w:t>
            </w:r>
            <w:r w:rsidRPr="007A5B57">
              <w:rPr>
                <w:sz w:val="16"/>
                <w:szCs w:val="16"/>
                <w:lang w:val="en-GB"/>
              </w:rPr>
              <w:t xml:space="preserve"> </w:t>
            </w:r>
            <w:r w:rsidR="00812C8A" w:rsidRPr="00812C8A">
              <w:rPr>
                <w:sz w:val="16"/>
                <w:szCs w:val="16"/>
                <w:lang w:val="en-GB"/>
              </w:rPr>
              <w:t xml:space="preserve">Electricité du Cambodge </w:t>
            </w:r>
            <w:r w:rsidR="00D5462B">
              <w:rPr>
                <w:sz w:val="16"/>
                <w:szCs w:val="16"/>
                <w:lang w:val="en-GB"/>
              </w:rPr>
              <w:t>(</w:t>
            </w:r>
            <w:r w:rsidRPr="007A5B57">
              <w:rPr>
                <w:sz w:val="16"/>
                <w:szCs w:val="16"/>
                <w:lang w:val="en-GB"/>
              </w:rPr>
              <w:t>EDC</w:t>
            </w:r>
            <w:r w:rsidR="00D5462B">
              <w:rPr>
                <w:sz w:val="16"/>
                <w:szCs w:val="16"/>
                <w:lang w:val="en-GB"/>
              </w:rPr>
              <w:t>)</w:t>
            </w:r>
          </w:p>
          <w:p w14:paraId="14287F61" w14:textId="77777777" w:rsidR="007A5B57" w:rsidRPr="007A5B57" w:rsidRDefault="007A5B57">
            <w:pPr>
              <w:tabs>
                <w:tab w:val="left" w:pos="3330"/>
              </w:tabs>
              <w:ind w:left="720"/>
              <w:rPr>
                <w:sz w:val="16"/>
                <w:szCs w:val="16"/>
                <w:lang w:val="en-GB"/>
              </w:rPr>
            </w:pPr>
            <w:r w:rsidRPr="007A5B57">
              <w:rPr>
                <w:sz w:val="16"/>
                <w:szCs w:val="16"/>
                <w:lang w:val="en-GB"/>
              </w:rPr>
              <w:t>Frequency: Annually</w:t>
            </w:r>
          </w:p>
          <w:p w14:paraId="70AB657B" w14:textId="77777777" w:rsidR="007A5B57" w:rsidRPr="007A5B57" w:rsidRDefault="007A5B57">
            <w:pPr>
              <w:tabs>
                <w:tab w:val="left" w:pos="3330"/>
              </w:tabs>
              <w:spacing w:before="60"/>
              <w:rPr>
                <w:sz w:val="16"/>
                <w:szCs w:val="16"/>
                <w:lang w:val="en-GB"/>
              </w:rPr>
            </w:pPr>
          </w:p>
          <w:p w14:paraId="7A611731" w14:textId="07EACCAC" w:rsidR="007A5B57" w:rsidRPr="007A5B57" w:rsidRDefault="007A5B57">
            <w:pPr>
              <w:tabs>
                <w:tab w:val="left" w:pos="3330"/>
              </w:tabs>
              <w:rPr>
                <w:b/>
                <w:bCs/>
                <w:color w:val="000000"/>
                <w:sz w:val="16"/>
                <w:szCs w:val="16"/>
                <w:lang w:val="en-GB"/>
              </w:rPr>
            </w:pPr>
            <w:r w:rsidRPr="007A5B57">
              <w:rPr>
                <w:b/>
                <w:bCs/>
                <w:color w:val="000000" w:themeColor="text1"/>
                <w:sz w:val="16"/>
                <w:szCs w:val="16"/>
                <w:lang w:val="en-GB"/>
              </w:rPr>
              <w:t>Output 3.4</w:t>
            </w:r>
            <w:r w:rsidR="008F5D30">
              <w:rPr>
                <w:b/>
                <w:bCs/>
                <w:color w:val="000000" w:themeColor="text1"/>
                <w:sz w:val="16"/>
                <w:szCs w:val="16"/>
                <w:lang w:val="en-GB"/>
              </w:rPr>
              <w:t>.</w:t>
            </w:r>
            <w:r w:rsidRPr="007A5B57">
              <w:rPr>
                <w:b/>
                <w:bCs/>
                <w:color w:val="000000" w:themeColor="text1"/>
                <w:sz w:val="16"/>
                <w:szCs w:val="16"/>
                <w:lang w:val="en-GB"/>
              </w:rPr>
              <w:t>:</w:t>
            </w:r>
            <w:r w:rsidRPr="007A5B57">
              <w:rPr>
                <w:b/>
                <w:bCs/>
                <w:sz w:val="16"/>
                <w:szCs w:val="16"/>
                <w:lang w:val="en-GB"/>
              </w:rPr>
              <w:t xml:space="preserve"> The adaptive capacity of systems and communities to climate change and disasters is strengthened.</w:t>
            </w:r>
          </w:p>
          <w:p w14:paraId="79C3A836" w14:textId="77777777" w:rsidR="007A5B57" w:rsidRPr="007A5B57" w:rsidRDefault="007A5B57">
            <w:pPr>
              <w:tabs>
                <w:tab w:val="left" w:pos="3330"/>
              </w:tabs>
              <w:rPr>
                <w:color w:val="000000"/>
                <w:sz w:val="16"/>
                <w:szCs w:val="16"/>
                <w:lang w:val="en-GB"/>
              </w:rPr>
            </w:pPr>
          </w:p>
          <w:p w14:paraId="621911BB" w14:textId="0928DBC5" w:rsidR="007A5B57" w:rsidRPr="007A5B57" w:rsidRDefault="007A5B57">
            <w:pPr>
              <w:pBdr>
                <w:top w:val="nil"/>
                <w:left w:val="nil"/>
                <w:bottom w:val="nil"/>
                <w:right w:val="nil"/>
                <w:between w:val="nil"/>
              </w:pBdr>
              <w:tabs>
                <w:tab w:val="left" w:pos="3330"/>
              </w:tabs>
              <w:rPr>
                <w:color w:val="000000"/>
                <w:sz w:val="16"/>
                <w:szCs w:val="16"/>
                <w:lang w:val="en-GB"/>
              </w:rPr>
            </w:pPr>
            <w:r w:rsidRPr="007A5B57">
              <w:rPr>
                <w:sz w:val="16"/>
                <w:szCs w:val="16"/>
                <w:lang w:val="en-GB"/>
              </w:rPr>
              <w:t>3</w:t>
            </w:r>
            <w:r w:rsidRPr="007A5B57">
              <w:rPr>
                <w:color w:val="000000" w:themeColor="text1"/>
                <w:sz w:val="16"/>
                <w:szCs w:val="16"/>
                <w:lang w:val="en-GB"/>
              </w:rPr>
              <w:t>.</w:t>
            </w:r>
            <w:r w:rsidRPr="007A5B57">
              <w:rPr>
                <w:sz w:val="16"/>
                <w:szCs w:val="16"/>
                <w:lang w:val="en-GB"/>
              </w:rPr>
              <w:t>4.1</w:t>
            </w:r>
            <w:r w:rsidR="008F5D30">
              <w:rPr>
                <w:sz w:val="16"/>
                <w:szCs w:val="16"/>
                <w:lang w:val="en-GB"/>
              </w:rPr>
              <w:t>.</w:t>
            </w:r>
            <w:r w:rsidRPr="007A5B57">
              <w:rPr>
                <w:color w:val="000000" w:themeColor="text1"/>
                <w:sz w:val="16"/>
                <w:szCs w:val="16"/>
                <w:lang w:val="en-GB"/>
              </w:rPr>
              <w:t>: Number of public institutions with capacities strengthened to enhance adaptive capacities to climate change and disasters factoring in gender and inclusion considerations.</w:t>
            </w:r>
          </w:p>
          <w:p w14:paraId="76CA2559" w14:textId="77777777" w:rsidR="007A5B57" w:rsidRPr="007A5B57" w:rsidRDefault="007A5B57">
            <w:pPr>
              <w:pBdr>
                <w:top w:val="nil"/>
                <w:left w:val="nil"/>
                <w:bottom w:val="nil"/>
                <w:right w:val="nil"/>
                <w:between w:val="nil"/>
              </w:pBdr>
              <w:tabs>
                <w:tab w:val="left" w:pos="3330"/>
              </w:tabs>
              <w:ind w:left="720"/>
              <w:rPr>
                <w:color w:val="000000"/>
                <w:sz w:val="16"/>
                <w:szCs w:val="16"/>
                <w:lang w:val="en-GB"/>
              </w:rPr>
            </w:pPr>
            <w:r w:rsidRPr="007A5B57">
              <w:rPr>
                <w:color w:val="000000" w:themeColor="text1"/>
                <w:sz w:val="16"/>
                <w:szCs w:val="16"/>
                <w:lang w:val="en-GB"/>
              </w:rPr>
              <w:t>Baseline (2023): 0</w:t>
            </w:r>
          </w:p>
          <w:p w14:paraId="4407AF2F" w14:textId="77777777" w:rsidR="007A5B57" w:rsidRPr="007A5B57" w:rsidRDefault="007A5B57">
            <w:pPr>
              <w:pBdr>
                <w:top w:val="nil"/>
                <w:left w:val="nil"/>
                <w:bottom w:val="nil"/>
                <w:right w:val="nil"/>
                <w:between w:val="nil"/>
              </w:pBdr>
              <w:tabs>
                <w:tab w:val="left" w:pos="3330"/>
              </w:tabs>
              <w:ind w:left="720"/>
              <w:rPr>
                <w:color w:val="000000"/>
                <w:sz w:val="16"/>
                <w:szCs w:val="16"/>
                <w:lang w:val="en-GB"/>
              </w:rPr>
            </w:pPr>
            <w:r w:rsidRPr="007A5B57">
              <w:rPr>
                <w:color w:val="000000" w:themeColor="text1"/>
                <w:sz w:val="16"/>
                <w:szCs w:val="16"/>
                <w:lang w:val="en-GB"/>
              </w:rPr>
              <w:t>Target (2028): 5</w:t>
            </w:r>
          </w:p>
          <w:p w14:paraId="75D86E9F" w14:textId="427D869F" w:rsidR="007A5B57" w:rsidRPr="007A5B57" w:rsidRDefault="05F1A968">
            <w:pPr>
              <w:tabs>
                <w:tab w:val="left" w:pos="3330"/>
              </w:tabs>
              <w:spacing w:before="60" w:line="259" w:lineRule="auto"/>
              <w:ind w:left="720"/>
              <w:rPr>
                <w:sz w:val="16"/>
                <w:szCs w:val="16"/>
                <w:lang w:val="en-GB"/>
              </w:rPr>
            </w:pPr>
            <w:r w:rsidRPr="2851AD81">
              <w:rPr>
                <w:sz w:val="16"/>
                <w:szCs w:val="16"/>
                <w:lang w:val="en-GB"/>
              </w:rPr>
              <w:lastRenderedPageBreak/>
              <w:t xml:space="preserve">Source: Sector </w:t>
            </w:r>
            <w:r w:rsidR="182B4FE2" w:rsidRPr="2851AD81">
              <w:rPr>
                <w:sz w:val="16"/>
                <w:szCs w:val="16"/>
                <w:lang w:val="en-GB"/>
              </w:rPr>
              <w:t>p</w:t>
            </w:r>
            <w:r w:rsidRPr="2851AD81">
              <w:rPr>
                <w:sz w:val="16"/>
                <w:szCs w:val="16"/>
                <w:lang w:val="en-GB"/>
              </w:rPr>
              <w:t>lans</w:t>
            </w:r>
          </w:p>
          <w:p w14:paraId="0B18ADB8" w14:textId="77777777" w:rsidR="007A5B57" w:rsidRPr="007A5B57" w:rsidRDefault="007A5B57">
            <w:pPr>
              <w:tabs>
                <w:tab w:val="left" w:pos="3330"/>
              </w:tabs>
              <w:spacing w:before="60"/>
              <w:ind w:left="720"/>
              <w:rPr>
                <w:sz w:val="16"/>
                <w:szCs w:val="16"/>
                <w:lang w:val="en-GB"/>
              </w:rPr>
            </w:pPr>
            <w:r w:rsidRPr="007A5B57">
              <w:rPr>
                <w:sz w:val="16"/>
                <w:szCs w:val="16"/>
                <w:lang w:val="en-GB"/>
              </w:rPr>
              <w:t>Frequency: Annually</w:t>
            </w:r>
          </w:p>
          <w:p w14:paraId="4CCD2B4F" w14:textId="77777777" w:rsidR="007A5B57" w:rsidRPr="007A5B57" w:rsidRDefault="007A5B57">
            <w:pPr>
              <w:tabs>
                <w:tab w:val="left" w:pos="3330"/>
              </w:tabs>
              <w:spacing w:before="60"/>
              <w:ind w:left="720"/>
              <w:rPr>
                <w:sz w:val="16"/>
                <w:szCs w:val="16"/>
                <w:lang w:val="en-GB"/>
              </w:rPr>
            </w:pPr>
          </w:p>
          <w:p w14:paraId="760349C4" w14:textId="76EC12E6" w:rsidR="007A5B57" w:rsidRPr="007A5B57" w:rsidRDefault="007A5B57">
            <w:pPr>
              <w:pBdr>
                <w:top w:val="nil"/>
                <w:left w:val="nil"/>
                <w:bottom w:val="nil"/>
                <w:right w:val="nil"/>
                <w:between w:val="nil"/>
              </w:pBdr>
              <w:tabs>
                <w:tab w:val="left" w:pos="3330"/>
              </w:tabs>
              <w:rPr>
                <w:color w:val="000000" w:themeColor="text1"/>
                <w:sz w:val="16"/>
                <w:szCs w:val="16"/>
                <w:lang w:val="en-GB"/>
              </w:rPr>
            </w:pPr>
            <w:r w:rsidRPr="007A5B57">
              <w:rPr>
                <w:color w:val="000000" w:themeColor="text1"/>
                <w:sz w:val="16"/>
                <w:szCs w:val="16"/>
                <w:lang w:val="en-GB"/>
              </w:rPr>
              <w:t>3.4.2</w:t>
            </w:r>
            <w:r w:rsidR="008F5D30">
              <w:rPr>
                <w:color w:val="000000" w:themeColor="text1"/>
                <w:sz w:val="16"/>
                <w:szCs w:val="16"/>
                <w:lang w:val="en-GB"/>
              </w:rPr>
              <w:t>.</w:t>
            </w:r>
            <w:r w:rsidRPr="007A5B57">
              <w:rPr>
                <w:color w:val="000000" w:themeColor="text1"/>
                <w:sz w:val="16"/>
                <w:szCs w:val="16"/>
                <w:lang w:val="en-GB"/>
              </w:rPr>
              <w:t>: Number of people benefitted and increased resilience from sustainable natural resources management.</w:t>
            </w:r>
          </w:p>
          <w:p w14:paraId="7731DCC2" w14:textId="77777777" w:rsidR="007A5B57" w:rsidRPr="007A5B57" w:rsidRDefault="007A5B57">
            <w:pPr>
              <w:pBdr>
                <w:top w:val="nil"/>
                <w:left w:val="nil"/>
                <w:bottom w:val="nil"/>
                <w:right w:val="nil"/>
                <w:between w:val="nil"/>
              </w:pBdr>
              <w:tabs>
                <w:tab w:val="left" w:pos="3330"/>
              </w:tabs>
              <w:rPr>
                <w:color w:val="000000"/>
                <w:sz w:val="16"/>
                <w:szCs w:val="16"/>
                <w:lang w:val="en-GB"/>
              </w:rPr>
            </w:pPr>
            <w:r w:rsidRPr="007A5B57">
              <w:rPr>
                <w:color w:val="000000" w:themeColor="text1"/>
                <w:sz w:val="16"/>
                <w:szCs w:val="16"/>
                <w:lang w:val="en-GB"/>
              </w:rPr>
              <w:t>(IRRF 4.2.1, IRRF 4.2.2)</w:t>
            </w:r>
          </w:p>
          <w:p w14:paraId="4EEF08B8" w14:textId="77777777" w:rsidR="007A5B57" w:rsidRPr="007A5B57" w:rsidRDefault="007A5B57">
            <w:pPr>
              <w:pBdr>
                <w:top w:val="nil"/>
                <w:left w:val="nil"/>
                <w:bottom w:val="nil"/>
                <w:right w:val="nil"/>
                <w:between w:val="nil"/>
              </w:pBdr>
              <w:tabs>
                <w:tab w:val="left" w:pos="3330"/>
              </w:tabs>
              <w:ind w:left="720"/>
              <w:rPr>
                <w:color w:val="000000"/>
                <w:sz w:val="16"/>
                <w:szCs w:val="16"/>
                <w:lang w:val="en-GB"/>
              </w:rPr>
            </w:pPr>
            <w:r w:rsidRPr="007A5B57">
              <w:rPr>
                <w:color w:val="000000" w:themeColor="text1"/>
                <w:sz w:val="16"/>
                <w:szCs w:val="16"/>
                <w:lang w:val="en-GB"/>
              </w:rPr>
              <w:t>Baseline (2023):</w:t>
            </w:r>
            <w:r w:rsidRPr="007A5B57">
              <w:rPr>
                <w:sz w:val="16"/>
                <w:szCs w:val="16"/>
                <w:lang w:val="en-GB"/>
              </w:rPr>
              <w:t xml:space="preserve"> 14,890</w:t>
            </w:r>
            <w:r w:rsidRPr="007A5B57">
              <w:rPr>
                <w:color w:val="000000" w:themeColor="text1"/>
                <w:sz w:val="16"/>
                <w:szCs w:val="16"/>
                <w:lang w:val="en-GB"/>
              </w:rPr>
              <w:t xml:space="preserve"> </w:t>
            </w:r>
          </w:p>
          <w:p w14:paraId="432E59A1" w14:textId="77777777" w:rsidR="007A5B57" w:rsidRPr="007A5B57" w:rsidRDefault="007A5B57">
            <w:pPr>
              <w:pBdr>
                <w:top w:val="nil"/>
                <w:left w:val="nil"/>
                <w:bottom w:val="nil"/>
                <w:right w:val="nil"/>
                <w:between w:val="nil"/>
              </w:pBdr>
              <w:tabs>
                <w:tab w:val="left" w:pos="3330"/>
              </w:tabs>
              <w:ind w:left="720"/>
              <w:rPr>
                <w:color w:val="000000"/>
                <w:sz w:val="16"/>
                <w:szCs w:val="16"/>
                <w:lang w:val="en-GB"/>
              </w:rPr>
            </w:pPr>
            <w:r w:rsidRPr="007A5B57">
              <w:rPr>
                <w:color w:val="000000" w:themeColor="text1"/>
                <w:sz w:val="16"/>
                <w:szCs w:val="16"/>
                <w:lang w:val="en-GB"/>
              </w:rPr>
              <w:t>Target (2028): 75,000 (45,000 women)</w:t>
            </w:r>
          </w:p>
          <w:p w14:paraId="643146B5" w14:textId="045069F6" w:rsidR="007A5B57" w:rsidRPr="007A5B57" w:rsidRDefault="007A5B57">
            <w:pPr>
              <w:tabs>
                <w:tab w:val="left" w:pos="3330"/>
              </w:tabs>
              <w:spacing w:before="60"/>
              <w:ind w:left="720"/>
              <w:rPr>
                <w:sz w:val="16"/>
                <w:szCs w:val="16"/>
                <w:lang w:val="en-GB"/>
              </w:rPr>
            </w:pPr>
            <w:r w:rsidRPr="007A5B57">
              <w:rPr>
                <w:sz w:val="16"/>
                <w:szCs w:val="16"/>
                <w:lang w:val="en-GB"/>
              </w:rPr>
              <w:t xml:space="preserve">Source: Independent </w:t>
            </w:r>
            <w:r w:rsidR="182B4FE2" w:rsidRPr="2851AD81">
              <w:rPr>
                <w:sz w:val="16"/>
                <w:szCs w:val="16"/>
                <w:lang w:val="en-GB"/>
              </w:rPr>
              <w:t>e</w:t>
            </w:r>
            <w:r w:rsidR="05F1A968" w:rsidRPr="2851AD81">
              <w:rPr>
                <w:sz w:val="16"/>
                <w:szCs w:val="16"/>
                <w:lang w:val="en-GB"/>
              </w:rPr>
              <w:t>valuations</w:t>
            </w:r>
            <w:r w:rsidRPr="007A5B57">
              <w:rPr>
                <w:sz w:val="16"/>
                <w:szCs w:val="16"/>
                <w:lang w:val="en-GB"/>
              </w:rPr>
              <w:t xml:space="preserve"> </w:t>
            </w:r>
          </w:p>
          <w:p w14:paraId="0A5A0C5F" w14:textId="474C0642" w:rsidR="00F15E8D" w:rsidRPr="007A5B57" w:rsidRDefault="007A5B57">
            <w:pPr>
              <w:tabs>
                <w:tab w:val="left" w:pos="3330"/>
              </w:tabs>
              <w:spacing w:before="60"/>
              <w:ind w:left="720"/>
              <w:rPr>
                <w:sz w:val="16"/>
                <w:szCs w:val="16"/>
                <w:lang w:val="en-GB"/>
              </w:rPr>
            </w:pPr>
            <w:r w:rsidRPr="007A5B57">
              <w:rPr>
                <w:sz w:val="16"/>
                <w:szCs w:val="16"/>
                <w:lang w:val="en-GB"/>
              </w:rPr>
              <w:t>Frequency: Annually</w:t>
            </w:r>
          </w:p>
          <w:p w14:paraId="65C29991" w14:textId="2C793448" w:rsidR="007A5B57" w:rsidRPr="007A5B57" w:rsidRDefault="007A5B57" w:rsidP="00F15E8D">
            <w:pPr>
              <w:tabs>
                <w:tab w:val="left" w:pos="3330"/>
              </w:tabs>
              <w:spacing w:before="60"/>
              <w:ind w:left="720"/>
              <w:rPr>
                <w:sz w:val="16"/>
                <w:szCs w:val="16"/>
                <w:lang w:val="en-GB"/>
              </w:rPr>
            </w:pPr>
          </w:p>
        </w:tc>
        <w:tc>
          <w:tcPr>
            <w:tcW w:w="2069" w:type="dxa"/>
            <w:tcBorders>
              <w:top w:val="single" w:sz="4" w:space="0" w:color="auto"/>
              <w:left w:val="single" w:sz="4" w:space="0" w:color="auto"/>
              <w:bottom w:val="single" w:sz="4" w:space="0" w:color="auto"/>
              <w:right w:val="single" w:sz="4" w:space="0" w:color="auto"/>
            </w:tcBorders>
          </w:tcPr>
          <w:p w14:paraId="758A38B9" w14:textId="15CEE656" w:rsidR="007A5B57" w:rsidRPr="007A5B57" w:rsidRDefault="00ED206E">
            <w:pPr>
              <w:tabs>
                <w:tab w:val="left" w:pos="3330"/>
              </w:tabs>
              <w:rPr>
                <w:color w:val="000000" w:themeColor="text1"/>
                <w:sz w:val="16"/>
                <w:szCs w:val="16"/>
                <w:lang w:val="en-GB"/>
              </w:rPr>
            </w:pPr>
            <w:r>
              <w:rPr>
                <w:color w:val="000000" w:themeColor="text1"/>
                <w:sz w:val="16"/>
                <w:szCs w:val="16"/>
                <w:lang w:val="en-GB"/>
              </w:rPr>
              <w:lastRenderedPageBreak/>
              <w:t>Ministry of</w:t>
            </w:r>
            <w:r w:rsidR="007A5B57" w:rsidRPr="007A5B57">
              <w:rPr>
                <w:color w:val="000000" w:themeColor="text1"/>
                <w:sz w:val="16"/>
                <w:szCs w:val="16"/>
                <w:lang w:val="en-GB"/>
              </w:rPr>
              <w:t xml:space="preserve"> Agriculture</w:t>
            </w:r>
            <w:r w:rsidR="67682FAD" w:rsidRPr="2851AD81">
              <w:rPr>
                <w:color w:val="000000" w:themeColor="text1"/>
                <w:sz w:val="16"/>
                <w:szCs w:val="16"/>
                <w:lang w:val="en-GB"/>
              </w:rPr>
              <w:t>,</w:t>
            </w:r>
            <w:r w:rsidR="007A5B57" w:rsidRPr="007A5B57">
              <w:rPr>
                <w:color w:val="000000" w:themeColor="text1"/>
                <w:sz w:val="16"/>
                <w:szCs w:val="16"/>
                <w:lang w:val="en-GB"/>
              </w:rPr>
              <w:t xml:space="preserve"> Forestry and Fisheries</w:t>
            </w:r>
            <w:r w:rsidR="67682FAD" w:rsidRPr="2851AD81">
              <w:rPr>
                <w:color w:val="000000" w:themeColor="text1"/>
                <w:sz w:val="16"/>
                <w:szCs w:val="16"/>
                <w:lang w:val="en-GB"/>
              </w:rPr>
              <w:t>,</w:t>
            </w:r>
            <w:r w:rsidR="05F1A968" w:rsidRPr="2851AD81">
              <w:rPr>
                <w:color w:val="000000" w:themeColor="text1"/>
                <w:sz w:val="16"/>
                <w:szCs w:val="16"/>
                <w:lang w:val="en-GB"/>
              </w:rPr>
              <w:t xml:space="preserve"> </w:t>
            </w:r>
            <w:r w:rsidR="67682FAD" w:rsidRPr="2851AD81">
              <w:rPr>
                <w:color w:val="000000" w:themeColor="text1"/>
                <w:sz w:val="16"/>
                <w:szCs w:val="16"/>
                <w:lang w:val="en-GB"/>
              </w:rPr>
              <w:t>MoE</w:t>
            </w:r>
            <w:r w:rsidR="05F1A968" w:rsidRPr="2851AD81">
              <w:rPr>
                <w:color w:val="000000" w:themeColor="text1"/>
                <w:sz w:val="16"/>
                <w:szCs w:val="16"/>
                <w:lang w:val="en-GB"/>
              </w:rPr>
              <w:t xml:space="preserve">, </w:t>
            </w:r>
            <w:r w:rsidR="67682FAD" w:rsidRPr="2851AD81">
              <w:rPr>
                <w:color w:val="000000" w:themeColor="text1"/>
                <w:sz w:val="16"/>
                <w:szCs w:val="16"/>
                <w:lang w:val="en-GB"/>
              </w:rPr>
              <w:t>MEF,</w:t>
            </w:r>
            <w:r w:rsidR="05F1A968" w:rsidRPr="2851AD81">
              <w:rPr>
                <w:color w:val="000000" w:themeColor="text1"/>
                <w:sz w:val="16"/>
                <w:szCs w:val="16"/>
                <w:lang w:val="en-GB"/>
              </w:rPr>
              <w:t xml:space="preserve"> </w:t>
            </w:r>
            <w:r w:rsidR="67682FAD" w:rsidRPr="2851AD81">
              <w:rPr>
                <w:color w:val="000000" w:themeColor="text1"/>
                <w:sz w:val="16"/>
                <w:szCs w:val="16"/>
                <w:lang w:val="en-GB"/>
              </w:rPr>
              <w:t>MoI</w:t>
            </w:r>
            <w:r>
              <w:rPr>
                <w:color w:val="000000" w:themeColor="text1"/>
                <w:sz w:val="16"/>
                <w:szCs w:val="16"/>
                <w:lang w:val="en-GB"/>
              </w:rPr>
              <w:t>, MoP, Ministry of</w:t>
            </w:r>
            <w:r w:rsidR="007A5B57" w:rsidRPr="007A5B57">
              <w:rPr>
                <w:color w:val="000000" w:themeColor="text1"/>
                <w:sz w:val="16"/>
                <w:szCs w:val="16"/>
                <w:lang w:val="en-GB"/>
              </w:rPr>
              <w:t xml:space="preserve"> Mines and Energy</w:t>
            </w:r>
            <w:r w:rsidR="00120EA5">
              <w:rPr>
                <w:color w:val="000000" w:themeColor="text1"/>
                <w:sz w:val="16"/>
                <w:szCs w:val="16"/>
                <w:lang w:val="en-GB"/>
              </w:rPr>
              <w:t xml:space="preserve"> (MME)</w:t>
            </w:r>
            <w:r>
              <w:rPr>
                <w:color w:val="000000" w:themeColor="text1"/>
                <w:sz w:val="16"/>
                <w:szCs w:val="16"/>
                <w:lang w:val="en-GB"/>
              </w:rPr>
              <w:t>, Ministry of</w:t>
            </w:r>
          </w:p>
          <w:p w14:paraId="52AF045F" w14:textId="051C4F0E" w:rsidR="007A5B57" w:rsidRPr="007A5B57" w:rsidRDefault="007A5B57">
            <w:pPr>
              <w:tabs>
                <w:tab w:val="left" w:pos="3330"/>
              </w:tabs>
              <w:rPr>
                <w:color w:val="000000" w:themeColor="text1"/>
                <w:sz w:val="16"/>
                <w:szCs w:val="16"/>
                <w:lang w:val="en-GB"/>
              </w:rPr>
            </w:pPr>
            <w:r w:rsidRPr="007A5B57">
              <w:rPr>
                <w:color w:val="000000" w:themeColor="text1"/>
                <w:sz w:val="16"/>
                <w:szCs w:val="16"/>
                <w:lang w:val="en-GB"/>
              </w:rPr>
              <w:t>Water Resources and Meteorology</w:t>
            </w:r>
            <w:r w:rsidR="00ED206E">
              <w:rPr>
                <w:color w:val="000000" w:themeColor="text1"/>
                <w:sz w:val="16"/>
                <w:szCs w:val="16"/>
                <w:lang w:val="en-GB"/>
              </w:rPr>
              <w:t>, MoH</w:t>
            </w:r>
            <w:r w:rsidR="67682FAD" w:rsidRPr="2851AD81">
              <w:rPr>
                <w:color w:val="000000" w:themeColor="text1"/>
                <w:sz w:val="16"/>
                <w:szCs w:val="16"/>
                <w:lang w:val="en-GB"/>
              </w:rPr>
              <w:t>,</w:t>
            </w:r>
            <w:r w:rsidRPr="007A5B57" w:rsidDel="00ED206E">
              <w:rPr>
                <w:color w:val="000000" w:themeColor="text1"/>
                <w:sz w:val="16"/>
                <w:szCs w:val="16"/>
                <w:lang w:val="en-GB"/>
              </w:rPr>
              <w:t xml:space="preserve"> </w:t>
            </w:r>
            <w:r w:rsidRPr="007A5B57">
              <w:rPr>
                <w:color w:val="000000" w:themeColor="text1"/>
                <w:sz w:val="16"/>
                <w:szCs w:val="16"/>
                <w:lang w:val="en-GB"/>
              </w:rPr>
              <w:t xml:space="preserve">NSPC, CDC, private sector, FAO, UNEP, </w:t>
            </w:r>
            <w:r w:rsidR="00ED206E">
              <w:rPr>
                <w:color w:val="000000" w:themeColor="text1"/>
                <w:sz w:val="16"/>
                <w:szCs w:val="16"/>
                <w:lang w:val="en-GB"/>
              </w:rPr>
              <w:t xml:space="preserve">and </w:t>
            </w:r>
            <w:r w:rsidR="67682FAD" w:rsidRPr="2851AD81">
              <w:rPr>
                <w:color w:val="000000" w:themeColor="text1"/>
                <w:sz w:val="16"/>
                <w:szCs w:val="16"/>
                <w:lang w:val="en-GB"/>
              </w:rPr>
              <w:t>i</w:t>
            </w:r>
            <w:r w:rsidR="05F1A968" w:rsidRPr="2851AD81">
              <w:rPr>
                <w:color w:val="000000" w:themeColor="text1"/>
                <w:sz w:val="16"/>
                <w:szCs w:val="16"/>
                <w:lang w:val="en-GB"/>
              </w:rPr>
              <w:t>nternational</w:t>
            </w:r>
            <w:r w:rsidRPr="007A5B57">
              <w:rPr>
                <w:color w:val="000000" w:themeColor="text1"/>
                <w:sz w:val="16"/>
                <w:szCs w:val="16"/>
                <w:lang w:val="en-GB"/>
              </w:rPr>
              <w:t xml:space="preserve"> NGOs</w:t>
            </w:r>
            <w:r w:rsidR="00ED206E">
              <w:rPr>
                <w:color w:val="000000" w:themeColor="text1"/>
                <w:sz w:val="16"/>
                <w:szCs w:val="16"/>
                <w:lang w:val="en-GB"/>
              </w:rPr>
              <w:t>.</w:t>
            </w:r>
          </w:p>
          <w:p w14:paraId="1F479165" w14:textId="77777777" w:rsidR="007A5B57" w:rsidRPr="007A5B57" w:rsidRDefault="007A5B57">
            <w:pPr>
              <w:tabs>
                <w:tab w:val="left" w:pos="3330"/>
              </w:tabs>
              <w:rPr>
                <w:iCs/>
                <w:color w:val="000000"/>
                <w:sz w:val="16"/>
                <w:szCs w:val="16"/>
                <w:lang w:val="en-GB"/>
              </w:rPr>
            </w:pPr>
          </w:p>
          <w:p w14:paraId="17A1A437" w14:textId="77777777" w:rsidR="007A5B57" w:rsidRPr="007A5B57" w:rsidRDefault="007A5B57">
            <w:pPr>
              <w:tabs>
                <w:tab w:val="left" w:pos="3330"/>
              </w:tabs>
              <w:rPr>
                <w:color w:val="000000" w:themeColor="text1"/>
                <w:sz w:val="16"/>
                <w:szCs w:val="16"/>
                <w:lang w:val="en-GB"/>
              </w:rPr>
            </w:pPr>
          </w:p>
        </w:tc>
        <w:tc>
          <w:tcPr>
            <w:tcW w:w="2705" w:type="dxa"/>
            <w:tcBorders>
              <w:top w:val="single" w:sz="4" w:space="0" w:color="auto"/>
              <w:left w:val="single" w:sz="4" w:space="0" w:color="auto"/>
              <w:bottom w:val="single" w:sz="4" w:space="0" w:color="auto"/>
              <w:right w:val="single" w:sz="4" w:space="0" w:color="auto"/>
            </w:tcBorders>
          </w:tcPr>
          <w:p w14:paraId="2F258143" w14:textId="06D8FC0F" w:rsidR="007A5B57" w:rsidRPr="007A5B57" w:rsidRDefault="007A5B57">
            <w:pPr>
              <w:tabs>
                <w:tab w:val="left" w:pos="3330"/>
              </w:tabs>
              <w:rPr>
                <w:b/>
                <w:color w:val="000000"/>
                <w:sz w:val="16"/>
                <w:szCs w:val="16"/>
                <w:lang w:val="en-GB"/>
              </w:rPr>
            </w:pPr>
            <w:r w:rsidRPr="007A5B57">
              <w:rPr>
                <w:b/>
                <w:color w:val="000000"/>
                <w:sz w:val="16"/>
                <w:szCs w:val="16"/>
                <w:lang w:val="en-GB"/>
              </w:rPr>
              <w:t xml:space="preserve">Regular: </w:t>
            </w:r>
            <w:r w:rsidR="00657CE1">
              <w:rPr>
                <w:b/>
                <w:color w:val="000000"/>
                <w:sz w:val="16"/>
                <w:szCs w:val="16"/>
                <w:lang w:val="en-GB"/>
              </w:rPr>
              <w:t>$</w:t>
            </w:r>
            <w:r w:rsidRPr="007A5B57">
              <w:rPr>
                <w:b/>
                <w:color w:val="000000"/>
                <w:sz w:val="16"/>
                <w:szCs w:val="16"/>
                <w:lang w:val="en-GB"/>
              </w:rPr>
              <w:t>7,274,505</w:t>
            </w:r>
          </w:p>
          <w:p w14:paraId="4CDCB26B" w14:textId="3E52F781" w:rsidR="007A5B57" w:rsidRPr="007A5B57" w:rsidRDefault="007A5B57">
            <w:pPr>
              <w:tabs>
                <w:tab w:val="left" w:pos="3330"/>
              </w:tabs>
              <w:rPr>
                <w:b/>
                <w:color w:val="000000"/>
                <w:sz w:val="16"/>
                <w:szCs w:val="16"/>
                <w:lang w:val="en-GB"/>
              </w:rPr>
            </w:pPr>
            <w:r w:rsidRPr="007A5B57">
              <w:rPr>
                <w:b/>
                <w:color w:val="000000"/>
                <w:sz w:val="16"/>
                <w:szCs w:val="16"/>
                <w:lang w:val="en-GB"/>
              </w:rPr>
              <w:t xml:space="preserve">Other: </w:t>
            </w:r>
            <w:r w:rsidR="00657CE1">
              <w:rPr>
                <w:b/>
                <w:color w:val="000000"/>
                <w:sz w:val="16"/>
                <w:szCs w:val="16"/>
                <w:lang w:val="en-GB"/>
              </w:rPr>
              <w:t>$</w:t>
            </w:r>
            <w:r w:rsidRPr="007A5B57">
              <w:rPr>
                <w:b/>
                <w:color w:val="000000"/>
                <w:sz w:val="16"/>
                <w:szCs w:val="16"/>
                <w:lang w:val="en-GB"/>
              </w:rPr>
              <w:t>51,521,801</w:t>
            </w:r>
          </w:p>
          <w:p w14:paraId="49B58CDC" w14:textId="77777777" w:rsidR="007A5B57" w:rsidRPr="007A5B57" w:rsidRDefault="007A5B57">
            <w:pPr>
              <w:tabs>
                <w:tab w:val="left" w:pos="3330"/>
              </w:tabs>
              <w:rPr>
                <w:i/>
                <w:iCs/>
                <w:color w:val="000000"/>
                <w:sz w:val="16"/>
                <w:szCs w:val="16"/>
                <w:lang w:val="en-GB"/>
              </w:rPr>
            </w:pPr>
          </w:p>
        </w:tc>
      </w:tr>
      <w:tr w:rsidR="007A5B57" w:rsidRPr="007A5B57" w14:paraId="2541CB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5"/>
        </w:trPr>
        <w:tc>
          <w:tcPr>
            <w:tcW w:w="1331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9398E" w14:textId="641B1CD1" w:rsidR="007A5B57" w:rsidRPr="007A5B57" w:rsidRDefault="007A5B57">
            <w:pPr>
              <w:tabs>
                <w:tab w:val="left" w:pos="3330"/>
              </w:tabs>
              <w:rPr>
                <w:color w:val="000000" w:themeColor="text1"/>
                <w:sz w:val="16"/>
                <w:szCs w:val="16"/>
                <w:lang w:val="en-GB"/>
              </w:rPr>
            </w:pPr>
            <w:r w:rsidRPr="007A5B57">
              <w:rPr>
                <w:b/>
                <w:color w:val="000000" w:themeColor="text1"/>
                <w:sz w:val="16"/>
                <w:szCs w:val="16"/>
                <w:lang w:val="en-GB"/>
              </w:rPr>
              <w:lastRenderedPageBreak/>
              <w:t xml:space="preserve">NATIONAL PRIORITY OR GOAL: </w:t>
            </w:r>
            <w:r w:rsidRPr="007A5B57">
              <w:rPr>
                <w:color w:val="000000" w:themeColor="text1"/>
                <w:sz w:val="16"/>
                <w:szCs w:val="16"/>
                <w:lang w:val="en-GB"/>
              </w:rPr>
              <w:t xml:space="preserve"> </w:t>
            </w:r>
            <w:r w:rsidRPr="2851AD81">
              <w:rPr>
                <w:color w:val="000000" w:themeColor="text1"/>
                <w:sz w:val="16"/>
                <w:szCs w:val="16"/>
                <w:lang w:val="en-GB"/>
              </w:rPr>
              <w:t>SDGs</w:t>
            </w:r>
            <w:r w:rsidRPr="007A5B57">
              <w:rPr>
                <w:color w:val="000000" w:themeColor="text1"/>
                <w:sz w:val="16"/>
                <w:szCs w:val="16"/>
                <w:lang w:val="en-GB"/>
              </w:rPr>
              <w:t xml:space="preserve"> 1, 2, 3, 4, 5, 10, 16, 17</w:t>
            </w:r>
            <w:r w:rsidR="003B17E5">
              <w:rPr>
                <w:color w:val="000000" w:themeColor="text1"/>
                <w:sz w:val="16"/>
                <w:szCs w:val="16"/>
                <w:lang w:val="en-GB"/>
              </w:rPr>
              <w:t>.</w:t>
            </w:r>
          </w:p>
        </w:tc>
      </w:tr>
      <w:tr w:rsidR="007A5B57" w:rsidRPr="007A5B57" w14:paraId="584567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24"/>
        </w:trPr>
        <w:tc>
          <w:tcPr>
            <w:tcW w:w="1331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2B1805" w14:textId="77777777" w:rsidR="007A5B57" w:rsidRPr="007A5B57" w:rsidRDefault="007A5B57">
            <w:pPr>
              <w:tabs>
                <w:tab w:val="left" w:pos="3330"/>
              </w:tabs>
              <w:rPr>
                <w:b/>
                <w:bCs/>
                <w:color w:val="000000" w:themeColor="text1"/>
                <w:sz w:val="18"/>
                <w:szCs w:val="18"/>
                <w:lang w:val="en-GB"/>
              </w:rPr>
            </w:pPr>
            <w:r w:rsidRPr="007A5B57">
              <w:rPr>
                <w:b/>
                <w:bCs/>
                <w:color w:val="000000" w:themeColor="text1"/>
                <w:sz w:val="16"/>
                <w:szCs w:val="16"/>
                <w:lang w:val="en-GB"/>
              </w:rPr>
              <w:t>COOPERATION FRAMEWORK OUTCOME INVOLVING UNDP #4:</w:t>
            </w:r>
            <w:r w:rsidRPr="007A5B57">
              <w:rPr>
                <w:color w:val="000000" w:themeColor="text1"/>
                <w:sz w:val="16"/>
                <w:szCs w:val="16"/>
                <w:lang w:val="en-GB"/>
              </w:rPr>
              <w:t xml:space="preserve"> </w:t>
            </w:r>
            <w:r w:rsidRPr="007A5B57">
              <w:rPr>
                <w:b/>
                <w:color w:val="000000" w:themeColor="text1"/>
                <w:sz w:val="16"/>
                <w:szCs w:val="16"/>
                <w:lang w:val="en-GB"/>
              </w:rPr>
              <w:t>By 2028, people in Cambodia, especially those at risk of being left behind, live in an increasingly gender equal and inclusive society with active civic space and enjoy more effective and accountable institutions.</w:t>
            </w:r>
          </w:p>
        </w:tc>
      </w:tr>
      <w:tr w:rsidR="007A5B57" w:rsidRPr="007A5B57" w14:paraId="03603C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24"/>
        </w:trPr>
        <w:tc>
          <w:tcPr>
            <w:tcW w:w="1331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992653" w14:textId="5C281D65" w:rsidR="007A5B57" w:rsidRPr="007A5B57" w:rsidRDefault="007A5B57">
            <w:pPr>
              <w:tabs>
                <w:tab w:val="left" w:pos="3330"/>
              </w:tabs>
              <w:rPr>
                <w:b/>
                <w:color w:val="000000" w:themeColor="text1"/>
                <w:sz w:val="16"/>
                <w:szCs w:val="16"/>
                <w:lang w:val="en-GB"/>
              </w:rPr>
            </w:pPr>
            <w:r w:rsidRPr="007A5B57">
              <w:rPr>
                <w:b/>
                <w:color w:val="000000" w:themeColor="text1"/>
                <w:sz w:val="16"/>
                <w:szCs w:val="16"/>
                <w:lang w:val="en-GB"/>
              </w:rPr>
              <w:t xml:space="preserve">RELATED STRATEGIC PLAN OUTCOME: </w:t>
            </w:r>
            <w:r w:rsidRPr="2851AD81">
              <w:rPr>
                <w:color w:val="000000" w:themeColor="text1"/>
                <w:sz w:val="16"/>
                <w:szCs w:val="16"/>
                <w:lang w:val="en-GB"/>
              </w:rPr>
              <w:t>Outcome 3: Resilience built to respond to systemic uncertainty and risk</w:t>
            </w:r>
            <w:r w:rsidR="003B17E5" w:rsidRPr="2851AD81">
              <w:rPr>
                <w:color w:val="000000" w:themeColor="text1"/>
                <w:sz w:val="16"/>
                <w:szCs w:val="16"/>
                <w:lang w:val="en-GB"/>
              </w:rPr>
              <w:t>.</w:t>
            </w:r>
          </w:p>
        </w:tc>
      </w:tr>
      <w:tr w:rsidR="007A5B57" w:rsidRPr="007A5B57" w14:paraId="09F6496A" w14:textId="77777777">
        <w:tblPrEx>
          <w:tblCellMar>
            <w:top w:w="15" w:type="dxa"/>
            <w:left w:w="15" w:type="dxa"/>
            <w:bottom w:w="15" w:type="dxa"/>
            <w:right w:w="15" w:type="dxa"/>
          </w:tblCellMar>
        </w:tblPrEx>
        <w:trPr>
          <w:trHeight w:val="322"/>
        </w:trPr>
        <w:tc>
          <w:tcPr>
            <w:tcW w:w="2875"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72" w:type="dxa"/>
              <w:left w:w="144" w:type="dxa"/>
              <w:bottom w:w="72" w:type="dxa"/>
              <w:right w:w="144" w:type="dxa"/>
            </w:tcMar>
            <w:vAlign w:val="center"/>
            <w:hideMark/>
          </w:tcPr>
          <w:p w14:paraId="1DF19EA2" w14:textId="77777777" w:rsidR="007A5B57" w:rsidRPr="007A5B57" w:rsidRDefault="007A5B57">
            <w:pPr>
              <w:tabs>
                <w:tab w:val="left" w:pos="3330"/>
              </w:tabs>
              <w:jc w:val="center"/>
              <w:rPr>
                <w:lang w:val="en-GB"/>
              </w:rPr>
            </w:pPr>
            <w:r w:rsidRPr="007A5B57">
              <w:rPr>
                <w:b/>
                <w:bCs/>
                <w:color w:val="000000"/>
                <w:sz w:val="16"/>
                <w:szCs w:val="16"/>
                <w:lang w:val="en-GB"/>
              </w:rPr>
              <w:t>COOPERATION FRAMEWORK OUTCOME INDICATOR(S), BASELINES, TARGET(S)</w:t>
            </w:r>
          </w:p>
        </w:tc>
        <w:tc>
          <w:tcPr>
            <w:tcW w:w="162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9" w:type="dxa"/>
              <w:bottom w:w="0" w:type="dxa"/>
              <w:right w:w="29" w:type="dxa"/>
            </w:tcMar>
            <w:vAlign w:val="center"/>
            <w:hideMark/>
          </w:tcPr>
          <w:p w14:paraId="595F723C" w14:textId="77777777" w:rsidR="007A5B57" w:rsidRPr="007A5B57" w:rsidRDefault="007A5B57">
            <w:pPr>
              <w:tabs>
                <w:tab w:val="left" w:pos="3330"/>
              </w:tabs>
              <w:jc w:val="center"/>
              <w:rPr>
                <w:b/>
                <w:color w:val="000000" w:themeColor="text1"/>
                <w:sz w:val="16"/>
                <w:szCs w:val="16"/>
                <w:lang w:val="en-GB"/>
              </w:rPr>
            </w:pPr>
            <w:r w:rsidRPr="007A5B57">
              <w:rPr>
                <w:b/>
                <w:color w:val="000000" w:themeColor="text1"/>
                <w:sz w:val="16"/>
                <w:szCs w:val="16"/>
                <w:lang w:val="en-GB"/>
              </w:rPr>
              <w:t>DATA SOURCE AND FREQUENCY OF DATA COLLECTION, AND RESPONSIBILITIES</w:t>
            </w:r>
          </w:p>
        </w:tc>
        <w:tc>
          <w:tcPr>
            <w:tcW w:w="4052"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72" w:type="dxa"/>
              <w:left w:w="144" w:type="dxa"/>
              <w:bottom w:w="72" w:type="dxa"/>
              <w:right w:w="144" w:type="dxa"/>
            </w:tcMar>
            <w:vAlign w:val="center"/>
            <w:hideMark/>
          </w:tcPr>
          <w:p w14:paraId="3DAE4947" w14:textId="77777777" w:rsidR="007A5B57" w:rsidRPr="007A5B57" w:rsidRDefault="007A5B57">
            <w:pPr>
              <w:tabs>
                <w:tab w:val="left" w:pos="3330"/>
              </w:tabs>
              <w:jc w:val="center"/>
              <w:rPr>
                <w:b/>
                <w:bCs/>
                <w:color w:val="000000"/>
                <w:sz w:val="16"/>
                <w:szCs w:val="16"/>
                <w:lang w:val="en-GB"/>
              </w:rPr>
            </w:pPr>
            <w:r w:rsidRPr="007A5B57">
              <w:rPr>
                <w:b/>
                <w:iCs/>
                <w:color w:val="000000" w:themeColor="text1"/>
                <w:sz w:val="16"/>
                <w:szCs w:val="16"/>
                <w:lang w:val="en-GB"/>
              </w:rPr>
              <w:t xml:space="preserve">INDICATIVE COUNTRY PROGRAMME OUTPUTS </w:t>
            </w:r>
          </w:p>
        </w:tc>
        <w:tc>
          <w:tcPr>
            <w:tcW w:w="206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29" w:type="dxa"/>
              <w:bottom w:w="0" w:type="dxa"/>
              <w:right w:w="29" w:type="dxa"/>
            </w:tcMar>
            <w:vAlign w:val="center"/>
            <w:hideMark/>
          </w:tcPr>
          <w:p w14:paraId="623E0EB2" w14:textId="402FAE77" w:rsidR="007A5B57" w:rsidRPr="007A5B57" w:rsidRDefault="007A5B57">
            <w:pPr>
              <w:tabs>
                <w:tab w:val="left" w:pos="3330"/>
              </w:tabs>
              <w:jc w:val="center"/>
              <w:rPr>
                <w:b/>
                <w:color w:val="000000" w:themeColor="text1"/>
                <w:sz w:val="16"/>
                <w:szCs w:val="16"/>
                <w:lang w:val="en-GB"/>
              </w:rPr>
            </w:pPr>
            <w:r w:rsidRPr="007A5B57">
              <w:rPr>
                <w:b/>
                <w:color w:val="000000" w:themeColor="text1"/>
                <w:sz w:val="16"/>
                <w:szCs w:val="16"/>
                <w:lang w:val="en-GB"/>
              </w:rPr>
              <w:t>MAJOR PARTNERS/ PARTNERSHIPS</w:t>
            </w:r>
          </w:p>
          <w:p w14:paraId="01C69DB5" w14:textId="77777777" w:rsidR="007A5B57" w:rsidRPr="007A5B57" w:rsidRDefault="007A5B57">
            <w:pPr>
              <w:tabs>
                <w:tab w:val="left" w:pos="3330"/>
              </w:tabs>
              <w:jc w:val="center"/>
              <w:rPr>
                <w:b/>
                <w:color w:val="000000" w:themeColor="text1"/>
                <w:sz w:val="16"/>
                <w:szCs w:val="16"/>
                <w:lang w:val="en-GB"/>
              </w:rPr>
            </w:pPr>
            <w:r w:rsidRPr="007A5B57">
              <w:rPr>
                <w:b/>
                <w:color w:val="000000" w:themeColor="text1"/>
                <w:sz w:val="16"/>
                <w:szCs w:val="16"/>
                <w:lang w:val="en-GB"/>
              </w:rPr>
              <w:t>FRAMEWORKS</w:t>
            </w:r>
          </w:p>
        </w:tc>
        <w:tc>
          <w:tcPr>
            <w:tcW w:w="2705"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08" w:type="dxa"/>
              <w:bottom w:w="0" w:type="dxa"/>
              <w:right w:w="108" w:type="dxa"/>
            </w:tcMar>
            <w:vAlign w:val="center"/>
            <w:hideMark/>
          </w:tcPr>
          <w:p w14:paraId="3B9CD077" w14:textId="77777777" w:rsidR="007A5B57" w:rsidRPr="007A5B57" w:rsidRDefault="007A5B57">
            <w:pPr>
              <w:tabs>
                <w:tab w:val="left" w:pos="3330"/>
              </w:tabs>
              <w:jc w:val="center"/>
              <w:rPr>
                <w:b/>
                <w:color w:val="000000" w:themeColor="text1"/>
                <w:sz w:val="16"/>
                <w:szCs w:val="16"/>
                <w:lang w:val="en-GB"/>
              </w:rPr>
            </w:pPr>
            <w:r w:rsidRPr="007A5B57">
              <w:rPr>
                <w:b/>
                <w:color w:val="000000" w:themeColor="text1"/>
                <w:sz w:val="16"/>
                <w:szCs w:val="16"/>
                <w:lang w:val="en-GB"/>
              </w:rPr>
              <w:t>ESTIMATED COST BY OUTCOME (US$)</w:t>
            </w:r>
          </w:p>
        </w:tc>
      </w:tr>
      <w:tr w:rsidR="007A5B57" w:rsidRPr="007A5B57" w14:paraId="66175554" w14:textId="77777777">
        <w:tblPrEx>
          <w:tblCellMar>
            <w:top w:w="15" w:type="dxa"/>
            <w:left w:w="15" w:type="dxa"/>
            <w:bottom w:w="15" w:type="dxa"/>
            <w:right w:w="15" w:type="dxa"/>
          </w:tblCellMar>
        </w:tblPrEx>
        <w:trPr>
          <w:trHeight w:val="133"/>
        </w:trPr>
        <w:tc>
          <w:tcPr>
            <w:tcW w:w="2875"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6B2C5E" w14:textId="77777777" w:rsidR="007A5B57" w:rsidRPr="007A5B57" w:rsidRDefault="007A5B57">
            <w:pPr>
              <w:tabs>
                <w:tab w:val="left" w:pos="3330"/>
              </w:tabs>
              <w:rPr>
                <w:i/>
                <w:iCs/>
                <w:color w:val="000000"/>
                <w:sz w:val="16"/>
                <w:szCs w:val="16"/>
                <w:lang w:val="en-GB"/>
              </w:rPr>
            </w:pPr>
          </w:p>
          <w:p w14:paraId="658D5238" w14:textId="6ADADFA9" w:rsidR="003B17E5" w:rsidRPr="005E6939" w:rsidRDefault="007A5B57" w:rsidP="005E6939">
            <w:pPr>
              <w:tabs>
                <w:tab w:val="left" w:pos="3330"/>
              </w:tabs>
              <w:rPr>
                <w:color w:val="000000" w:themeColor="text1"/>
                <w:sz w:val="16"/>
                <w:szCs w:val="16"/>
                <w:lang w:val="en-GB"/>
              </w:rPr>
            </w:pPr>
            <w:r w:rsidRPr="2851AD81">
              <w:rPr>
                <w:b/>
                <w:color w:val="000000" w:themeColor="text1"/>
                <w:sz w:val="16"/>
                <w:szCs w:val="16"/>
                <w:lang w:val="en-GB"/>
              </w:rPr>
              <w:t>Indicator:</w:t>
            </w:r>
            <w:r w:rsidRPr="007A5B57">
              <w:rPr>
                <w:color w:val="000000" w:themeColor="text1"/>
                <w:sz w:val="16"/>
                <w:szCs w:val="16"/>
                <w:lang w:val="en-GB"/>
              </w:rPr>
              <w:t xml:space="preserve"> WGIs</w:t>
            </w:r>
            <w:r w:rsidR="05F1A968" w:rsidRPr="2851AD81">
              <w:rPr>
                <w:color w:val="000000" w:themeColor="text1"/>
                <w:sz w:val="16"/>
                <w:szCs w:val="16"/>
                <w:lang w:val="en-GB"/>
              </w:rPr>
              <w:t>:</w:t>
            </w:r>
            <w:r w:rsidRPr="007A5B57">
              <w:rPr>
                <w:color w:val="000000" w:themeColor="text1"/>
                <w:sz w:val="16"/>
                <w:szCs w:val="16"/>
                <w:lang w:val="en-GB"/>
              </w:rPr>
              <w:t xml:space="preserve"> i) voice and accountability</w:t>
            </w:r>
            <w:r w:rsidR="005E6939">
              <w:rPr>
                <w:color w:val="000000" w:themeColor="text1"/>
                <w:sz w:val="16"/>
                <w:szCs w:val="16"/>
                <w:lang w:val="en-GB"/>
              </w:rPr>
              <w:t xml:space="preserve"> and </w:t>
            </w:r>
            <w:r w:rsidRPr="007A5B57">
              <w:rPr>
                <w:color w:val="000000" w:themeColor="text1"/>
                <w:sz w:val="16"/>
                <w:szCs w:val="16"/>
                <w:lang w:val="en-GB"/>
              </w:rPr>
              <w:t>iii) government effectiveness.</w:t>
            </w:r>
            <w:r w:rsidRPr="008F26CC">
              <w:br/>
            </w:r>
          </w:p>
          <w:p w14:paraId="5291E937" w14:textId="574AA448" w:rsidR="007A5B57" w:rsidRPr="007A5B57" w:rsidRDefault="007A5B57">
            <w:pPr>
              <w:tabs>
                <w:tab w:val="left" w:pos="3330"/>
              </w:tabs>
              <w:rPr>
                <w:i/>
                <w:color w:val="000000" w:themeColor="text1"/>
                <w:sz w:val="16"/>
                <w:szCs w:val="16"/>
                <w:lang w:val="en-GB"/>
              </w:rPr>
            </w:pPr>
            <w:r w:rsidRPr="2851AD81">
              <w:rPr>
                <w:b/>
                <w:color w:val="000000" w:themeColor="text1"/>
                <w:sz w:val="16"/>
                <w:szCs w:val="16"/>
                <w:lang w:val="en-GB"/>
              </w:rPr>
              <w:t>Baseline</w:t>
            </w:r>
            <w:r w:rsidR="003B17E5">
              <w:rPr>
                <w:b/>
                <w:bCs/>
                <w:color w:val="000000" w:themeColor="text1"/>
                <w:sz w:val="16"/>
                <w:szCs w:val="16"/>
                <w:lang w:val="en-GB"/>
              </w:rPr>
              <w:t xml:space="preserve"> </w:t>
            </w:r>
            <w:r w:rsidRPr="2851AD81">
              <w:rPr>
                <w:b/>
                <w:color w:val="000000" w:themeColor="text1"/>
                <w:sz w:val="16"/>
                <w:szCs w:val="16"/>
                <w:lang w:val="en-GB"/>
              </w:rPr>
              <w:t>(2022):</w:t>
            </w:r>
            <w:r w:rsidRPr="007A5B57">
              <w:rPr>
                <w:i/>
                <w:iCs/>
                <w:color w:val="000000" w:themeColor="text1"/>
                <w:sz w:val="16"/>
                <w:szCs w:val="16"/>
                <w:lang w:val="en-GB"/>
              </w:rPr>
              <w:t> </w:t>
            </w:r>
          </w:p>
          <w:p w14:paraId="42ACBF5E" w14:textId="77777777" w:rsidR="007A5B57" w:rsidRPr="007A5B57" w:rsidRDefault="007A5B57">
            <w:pPr>
              <w:tabs>
                <w:tab w:val="left" w:pos="3330"/>
              </w:tabs>
              <w:rPr>
                <w:color w:val="000000" w:themeColor="text1"/>
                <w:sz w:val="16"/>
                <w:szCs w:val="16"/>
                <w:lang w:val="en-GB"/>
              </w:rPr>
            </w:pPr>
            <w:r w:rsidRPr="007A5B57">
              <w:rPr>
                <w:color w:val="000000" w:themeColor="text1"/>
                <w:sz w:val="16"/>
                <w:szCs w:val="16"/>
                <w:lang w:val="en-GB"/>
              </w:rPr>
              <w:t>i) 10.63</w:t>
            </w:r>
          </w:p>
          <w:p w14:paraId="78365190" w14:textId="77777777" w:rsidR="007A5B57" w:rsidRPr="007A5B57" w:rsidRDefault="007A5B57">
            <w:pPr>
              <w:tabs>
                <w:tab w:val="left" w:pos="3330"/>
              </w:tabs>
              <w:rPr>
                <w:color w:val="000000" w:themeColor="text1"/>
                <w:sz w:val="16"/>
                <w:szCs w:val="16"/>
                <w:lang w:val="en-GB"/>
              </w:rPr>
            </w:pPr>
            <w:r w:rsidRPr="007A5B57">
              <w:rPr>
                <w:color w:val="000000" w:themeColor="text1"/>
                <w:sz w:val="16"/>
                <w:szCs w:val="16"/>
                <w:lang w:val="en-GB"/>
              </w:rPr>
              <w:t>iii) 36.06</w:t>
            </w:r>
          </w:p>
          <w:p w14:paraId="56E3E80A" w14:textId="77777777" w:rsidR="007A5B57" w:rsidRPr="007A5B57" w:rsidRDefault="007A5B57">
            <w:pPr>
              <w:tabs>
                <w:tab w:val="left" w:pos="3330"/>
              </w:tabs>
              <w:rPr>
                <w:i/>
                <w:iCs/>
                <w:color w:val="000000" w:themeColor="text1"/>
                <w:sz w:val="16"/>
                <w:szCs w:val="16"/>
                <w:lang w:val="en-GB"/>
              </w:rPr>
            </w:pPr>
          </w:p>
          <w:p w14:paraId="0049A2AD" w14:textId="77777777" w:rsidR="007A5B57" w:rsidRPr="003B17E5" w:rsidRDefault="007A5B57">
            <w:pPr>
              <w:tabs>
                <w:tab w:val="left" w:pos="3330"/>
              </w:tabs>
              <w:rPr>
                <w:b/>
                <w:color w:val="000000" w:themeColor="text1"/>
                <w:sz w:val="16"/>
                <w:szCs w:val="16"/>
                <w:lang w:val="en-GB"/>
              </w:rPr>
            </w:pPr>
            <w:r w:rsidRPr="2851AD81">
              <w:rPr>
                <w:b/>
                <w:color w:val="000000" w:themeColor="text1"/>
                <w:sz w:val="16"/>
                <w:szCs w:val="16"/>
                <w:lang w:val="en-GB"/>
              </w:rPr>
              <w:t xml:space="preserve">Target (2028): </w:t>
            </w:r>
          </w:p>
          <w:p w14:paraId="23F26E90" w14:textId="77777777" w:rsidR="007A5B57" w:rsidRPr="007A5B57" w:rsidRDefault="007A5B57">
            <w:pPr>
              <w:tabs>
                <w:tab w:val="left" w:pos="3330"/>
              </w:tabs>
              <w:rPr>
                <w:color w:val="000000" w:themeColor="text1"/>
                <w:sz w:val="16"/>
                <w:szCs w:val="16"/>
                <w:lang w:val="en-GB"/>
              </w:rPr>
            </w:pPr>
            <w:r w:rsidRPr="007A5B57">
              <w:rPr>
                <w:color w:val="000000" w:themeColor="text1"/>
                <w:sz w:val="16"/>
                <w:szCs w:val="16"/>
                <w:lang w:val="en-GB"/>
              </w:rPr>
              <w:t xml:space="preserve">i) 2% increase </w:t>
            </w:r>
          </w:p>
          <w:p w14:paraId="26884822" w14:textId="1A251ED3" w:rsidR="007A5B57" w:rsidRPr="007A5B57" w:rsidRDefault="007A5B57">
            <w:pPr>
              <w:tabs>
                <w:tab w:val="left" w:pos="3330"/>
              </w:tabs>
              <w:rPr>
                <w:color w:val="000000" w:themeColor="text1"/>
                <w:sz w:val="16"/>
                <w:szCs w:val="16"/>
                <w:lang w:val="en-GB"/>
              </w:rPr>
            </w:pPr>
            <w:r w:rsidRPr="007A5B57">
              <w:rPr>
                <w:color w:val="000000" w:themeColor="text1"/>
                <w:sz w:val="16"/>
                <w:szCs w:val="16"/>
                <w:lang w:val="en-GB"/>
              </w:rPr>
              <w:t xml:space="preserve">iii) 1% increase </w:t>
            </w:r>
          </w:p>
          <w:p w14:paraId="5543FC98" w14:textId="77777777" w:rsidR="007A5B57" w:rsidRPr="007A5B57" w:rsidRDefault="007A5B57">
            <w:pPr>
              <w:tabs>
                <w:tab w:val="left" w:pos="3330"/>
              </w:tabs>
              <w:rPr>
                <w:color w:val="000000" w:themeColor="text1"/>
                <w:sz w:val="16"/>
                <w:szCs w:val="16"/>
                <w:lang w:val="en-GB"/>
              </w:rPr>
            </w:pPr>
          </w:p>
          <w:p w14:paraId="2C3E2E8F" w14:textId="77777777" w:rsidR="007A5B57" w:rsidRPr="007A5B57" w:rsidRDefault="007A5B57">
            <w:pPr>
              <w:tabs>
                <w:tab w:val="left" w:pos="3330"/>
              </w:tabs>
              <w:rPr>
                <w:i/>
                <w:iCs/>
                <w:color w:val="000000" w:themeColor="text1"/>
                <w:sz w:val="16"/>
                <w:szCs w:val="16"/>
                <w:lang w:val="en-GB"/>
              </w:rPr>
            </w:pPr>
          </w:p>
          <w:p w14:paraId="688CE788" w14:textId="7B7C8763" w:rsidR="007A5B57" w:rsidRPr="007A5B57" w:rsidRDefault="007A5B57">
            <w:pPr>
              <w:tabs>
                <w:tab w:val="left" w:pos="3330"/>
              </w:tabs>
              <w:rPr>
                <w:rFonts w:eastAsia="Calibri"/>
                <w:color w:val="000000" w:themeColor="text1"/>
                <w:sz w:val="16"/>
                <w:szCs w:val="16"/>
                <w:lang w:val="en-GB"/>
              </w:rPr>
            </w:pPr>
            <w:r w:rsidRPr="2851AD81">
              <w:rPr>
                <w:b/>
                <w:color w:val="000000" w:themeColor="text1"/>
                <w:sz w:val="16"/>
                <w:szCs w:val="16"/>
                <w:lang w:val="en-GB"/>
              </w:rPr>
              <w:t>Indicator:</w:t>
            </w:r>
            <w:r w:rsidRPr="2851AD81" w:rsidDel="005E6939">
              <w:rPr>
                <w:rFonts w:eastAsia="Calibri"/>
                <w:i/>
                <w:color w:val="000000" w:themeColor="text1"/>
                <w:sz w:val="16"/>
                <w:szCs w:val="16"/>
                <w:lang w:val="en-GB"/>
              </w:rPr>
              <w:t xml:space="preserve"> </w:t>
            </w:r>
            <w:r w:rsidR="005E6939" w:rsidRPr="2851AD81">
              <w:rPr>
                <w:rFonts w:eastAsia="Calibri"/>
                <w:color w:val="000000" w:themeColor="text1"/>
                <w:sz w:val="16"/>
                <w:szCs w:val="16"/>
                <w:lang w:val="en-GB"/>
              </w:rPr>
              <w:t>Number</w:t>
            </w:r>
            <w:r w:rsidR="005E6939" w:rsidRPr="007A5B57">
              <w:rPr>
                <w:rFonts w:eastAsia="Calibri"/>
                <w:color w:val="000000" w:themeColor="text1"/>
                <w:sz w:val="16"/>
                <w:szCs w:val="16"/>
                <w:lang w:val="en-GB"/>
              </w:rPr>
              <w:t xml:space="preserve"> </w:t>
            </w:r>
            <w:r w:rsidRPr="007A5B57">
              <w:rPr>
                <w:rFonts w:eastAsia="Calibri"/>
                <w:color w:val="000000" w:themeColor="text1"/>
                <w:sz w:val="16"/>
                <w:szCs w:val="16"/>
                <w:lang w:val="en-GB"/>
              </w:rPr>
              <w:t>of U</w:t>
            </w:r>
            <w:r w:rsidR="00BA776F">
              <w:rPr>
                <w:rFonts w:eastAsia="Calibri"/>
                <w:color w:val="000000" w:themeColor="text1"/>
                <w:sz w:val="16"/>
                <w:szCs w:val="16"/>
                <w:lang w:val="en-GB"/>
              </w:rPr>
              <w:t xml:space="preserve">nited </w:t>
            </w:r>
            <w:r w:rsidRPr="007A5B57">
              <w:rPr>
                <w:rFonts w:eastAsia="Calibri"/>
                <w:color w:val="000000" w:themeColor="text1"/>
                <w:sz w:val="16"/>
                <w:szCs w:val="16"/>
                <w:lang w:val="en-GB"/>
              </w:rPr>
              <w:t>N</w:t>
            </w:r>
            <w:r w:rsidR="00BA776F">
              <w:rPr>
                <w:rFonts w:eastAsia="Calibri"/>
                <w:color w:val="000000" w:themeColor="text1"/>
                <w:sz w:val="16"/>
                <w:szCs w:val="16"/>
                <w:lang w:val="en-GB"/>
              </w:rPr>
              <w:t>ations</w:t>
            </w:r>
            <w:r w:rsidRPr="007A5B57">
              <w:rPr>
                <w:rFonts w:eastAsia="Calibri"/>
                <w:color w:val="000000" w:themeColor="text1"/>
                <w:sz w:val="16"/>
                <w:szCs w:val="16"/>
                <w:lang w:val="en-GB"/>
              </w:rPr>
              <w:t xml:space="preserve"> supported initiatives increasing civic participation in development and decision-making in local governance processes, including planning, and budgeting</w:t>
            </w:r>
            <w:r w:rsidR="005E6939">
              <w:rPr>
                <w:rFonts w:eastAsia="Calibri"/>
                <w:color w:val="000000" w:themeColor="text1"/>
                <w:sz w:val="16"/>
                <w:szCs w:val="16"/>
                <w:lang w:val="en-GB"/>
              </w:rPr>
              <w:t>.</w:t>
            </w:r>
          </w:p>
          <w:p w14:paraId="009B4678" w14:textId="2BA83831" w:rsidR="007A5B57" w:rsidRPr="003B17E5" w:rsidRDefault="007A5B57">
            <w:pPr>
              <w:tabs>
                <w:tab w:val="left" w:pos="3330"/>
              </w:tabs>
              <w:rPr>
                <w:color w:val="000000" w:themeColor="text1"/>
                <w:sz w:val="16"/>
                <w:szCs w:val="16"/>
                <w:lang w:val="en-GB"/>
              </w:rPr>
            </w:pPr>
            <w:r w:rsidRPr="2851AD81">
              <w:rPr>
                <w:b/>
                <w:color w:val="000000" w:themeColor="text1"/>
                <w:sz w:val="16"/>
                <w:szCs w:val="16"/>
                <w:lang w:val="en-GB"/>
              </w:rPr>
              <w:t>Baseline (2023):</w:t>
            </w:r>
            <w:r w:rsidR="003B17E5">
              <w:rPr>
                <w:color w:val="000000" w:themeColor="text1"/>
                <w:sz w:val="16"/>
                <w:szCs w:val="16"/>
                <w:lang w:val="en-GB"/>
              </w:rPr>
              <w:t xml:space="preserve"> </w:t>
            </w:r>
            <w:r w:rsidRPr="2851AD81">
              <w:rPr>
                <w:color w:val="000000" w:themeColor="text1"/>
                <w:sz w:val="16"/>
                <w:szCs w:val="16"/>
                <w:lang w:val="en-GB"/>
              </w:rPr>
              <w:t>0</w:t>
            </w:r>
          </w:p>
          <w:p w14:paraId="5FEB18F2" w14:textId="77777777" w:rsidR="007A5B57" w:rsidRPr="003B17E5" w:rsidRDefault="007A5B57">
            <w:pPr>
              <w:tabs>
                <w:tab w:val="left" w:pos="3330"/>
              </w:tabs>
              <w:rPr>
                <w:color w:val="000000" w:themeColor="text1"/>
                <w:sz w:val="16"/>
                <w:szCs w:val="16"/>
                <w:lang w:val="en-GB"/>
              </w:rPr>
            </w:pPr>
            <w:r w:rsidRPr="2851AD81">
              <w:rPr>
                <w:b/>
                <w:color w:val="000000" w:themeColor="text1"/>
                <w:sz w:val="16"/>
                <w:szCs w:val="16"/>
                <w:lang w:val="en-GB"/>
              </w:rPr>
              <w:t>Target (2028):</w:t>
            </w:r>
            <w:r w:rsidRPr="2851AD81">
              <w:rPr>
                <w:color w:val="000000" w:themeColor="text1"/>
                <w:sz w:val="16"/>
                <w:szCs w:val="16"/>
                <w:lang w:val="en-GB"/>
              </w:rPr>
              <w:t xml:space="preserve"> 2</w:t>
            </w:r>
          </w:p>
          <w:p w14:paraId="5928F453" w14:textId="77777777" w:rsidR="007A5B57" w:rsidRPr="007A5B57" w:rsidRDefault="007A5B57">
            <w:pPr>
              <w:tabs>
                <w:tab w:val="left" w:pos="3330"/>
              </w:tabs>
              <w:rPr>
                <w:color w:val="000000" w:themeColor="text1"/>
                <w:sz w:val="16"/>
                <w:szCs w:val="16"/>
                <w:lang w:val="en-GB"/>
              </w:rPr>
            </w:pPr>
          </w:p>
          <w:p w14:paraId="1331F57D" w14:textId="77777777" w:rsidR="007A5B57" w:rsidRPr="007A5B57" w:rsidRDefault="007A5B57">
            <w:pPr>
              <w:tabs>
                <w:tab w:val="left" w:pos="3330"/>
              </w:tabs>
              <w:rPr>
                <w:color w:val="000000" w:themeColor="text1"/>
                <w:sz w:val="16"/>
                <w:szCs w:val="16"/>
                <w:lang w:val="en-GB"/>
              </w:rPr>
            </w:pPr>
          </w:p>
          <w:p w14:paraId="7EA36E02" w14:textId="77777777" w:rsidR="007A5B57" w:rsidRPr="007A5B57" w:rsidRDefault="007A5B57">
            <w:pPr>
              <w:tabs>
                <w:tab w:val="left" w:pos="3330"/>
              </w:tabs>
              <w:rPr>
                <w:color w:val="000000" w:themeColor="text1"/>
                <w:sz w:val="16"/>
                <w:szCs w:val="16"/>
                <w:lang w:val="en-GB"/>
              </w:rPr>
            </w:pPr>
          </w:p>
          <w:p w14:paraId="5EC04C5E" w14:textId="77777777" w:rsidR="007A5B57" w:rsidRPr="007A5B57" w:rsidRDefault="007A5B57">
            <w:pPr>
              <w:tabs>
                <w:tab w:val="left" w:pos="3330"/>
              </w:tabs>
              <w:rPr>
                <w:color w:val="000000" w:themeColor="text1"/>
                <w:sz w:val="16"/>
                <w:szCs w:val="16"/>
                <w:lang w:val="en-GB"/>
              </w:rPr>
            </w:pPr>
          </w:p>
          <w:p w14:paraId="123EA5EA" w14:textId="77777777" w:rsidR="007A5B57" w:rsidRPr="007A5B57" w:rsidRDefault="007A5B57">
            <w:pPr>
              <w:tabs>
                <w:tab w:val="left" w:pos="3330"/>
              </w:tabs>
              <w:rPr>
                <w:color w:val="000000" w:themeColor="text1"/>
                <w:sz w:val="16"/>
                <w:szCs w:val="16"/>
                <w:lang w:val="en-GB"/>
              </w:rPr>
            </w:pPr>
          </w:p>
          <w:p w14:paraId="086FCDD7" w14:textId="77777777" w:rsidR="007A5B57" w:rsidRPr="007A5B57" w:rsidRDefault="007A5B57">
            <w:pPr>
              <w:tabs>
                <w:tab w:val="left" w:pos="3330"/>
              </w:tabs>
              <w:rPr>
                <w:color w:val="000000" w:themeColor="text1"/>
                <w:sz w:val="16"/>
                <w:szCs w:val="16"/>
                <w:lang w:val="en-GB"/>
              </w:rPr>
            </w:pPr>
          </w:p>
          <w:p w14:paraId="44385DB0" w14:textId="77777777" w:rsidR="007A5B57" w:rsidRPr="007A5B57" w:rsidRDefault="007A5B57">
            <w:pPr>
              <w:tabs>
                <w:tab w:val="left" w:pos="3330"/>
              </w:tabs>
              <w:rPr>
                <w:color w:val="000000" w:themeColor="text1"/>
                <w:sz w:val="16"/>
                <w:szCs w:val="16"/>
                <w:lang w:val="en-GB"/>
              </w:rPr>
            </w:pPr>
          </w:p>
          <w:p w14:paraId="416F05B3" w14:textId="77777777" w:rsidR="007A5B57" w:rsidRPr="007A5B57" w:rsidRDefault="007A5B57">
            <w:pPr>
              <w:tabs>
                <w:tab w:val="left" w:pos="3330"/>
              </w:tabs>
              <w:rPr>
                <w:color w:val="000000" w:themeColor="text1"/>
                <w:sz w:val="16"/>
                <w:szCs w:val="16"/>
                <w:lang w:val="en-GB"/>
              </w:rPr>
            </w:pPr>
          </w:p>
          <w:p w14:paraId="5B3A78EB" w14:textId="77777777" w:rsidR="007A5B57" w:rsidRPr="007A5B57" w:rsidRDefault="007A5B57">
            <w:pPr>
              <w:tabs>
                <w:tab w:val="left" w:pos="3330"/>
              </w:tabs>
              <w:rPr>
                <w:color w:val="000000" w:themeColor="text1"/>
                <w:sz w:val="16"/>
                <w:szCs w:val="16"/>
                <w:lang w:val="en-GB"/>
              </w:rPr>
            </w:pPr>
          </w:p>
          <w:p w14:paraId="6D3DC7DA" w14:textId="77777777" w:rsidR="007A5B57" w:rsidRPr="007A5B57" w:rsidRDefault="007A5B57">
            <w:pPr>
              <w:tabs>
                <w:tab w:val="left" w:pos="3330"/>
              </w:tabs>
              <w:rPr>
                <w:color w:val="000000" w:themeColor="text1"/>
                <w:sz w:val="16"/>
                <w:szCs w:val="16"/>
                <w:lang w:val="en-GB"/>
              </w:rPr>
            </w:pPr>
          </w:p>
          <w:p w14:paraId="7628F964" w14:textId="77777777" w:rsidR="007A5B57" w:rsidRPr="007A5B57" w:rsidRDefault="007A5B57">
            <w:pPr>
              <w:tabs>
                <w:tab w:val="left" w:pos="3330"/>
              </w:tabs>
              <w:rPr>
                <w:color w:val="000000" w:themeColor="text1"/>
                <w:sz w:val="16"/>
                <w:szCs w:val="16"/>
                <w:lang w:val="en-GB"/>
              </w:rPr>
            </w:pPr>
          </w:p>
          <w:p w14:paraId="1CF473A2" w14:textId="77777777" w:rsidR="007A5B57" w:rsidRPr="007A5B57" w:rsidRDefault="007A5B57">
            <w:pPr>
              <w:tabs>
                <w:tab w:val="left" w:pos="3330"/>
              </w:tabs>
              <w:rPr>
                <w:color w:val="000000" w:themeColor="text1"/>
                <w:sz w:val="16"/>
                <w:szCs w:val="16"/>
                <w:lang w:val="en-GB"/>
              </w:rPr>
            </w:pPr>
          </w:p>
          <w:p w14:paraId="6904BC88" w14:textId="77777777" w:rsidR="007A5B57" w:rsidRPr="007A5B57" w:rsidRDefault="007A5B57">
            <w:pPr>
              <w:tabs>
                <w:tab w:val="left" w:pos="3330"/>
              </w:tabs>
              <w:rPr>
                <w:color w:val="000000" w:themeColor="text1"/>
                <w:sz w:val="16"/>
                <w:szCs w:val="16"/>
                <w:lang w:val="en-GB"/>
              </w:rPr>
            </w:pPr>
          </w:p>
          <w:p w14:paraId="75C18D76" w14:textId="77777777" w:rsidR="007A5B57" w:rsidRPr="007A5B57" w:rsidRDefault="007A5B57">
            <w:pPr>
              <w:tabs>
                <w:tab w:val="left" w:pos="3330"/>
              </w:tabs>
              <w:rPr>
                <w:color w:val="000000" w:themeColor="text1"/>
                <w:sz w:val="16"/>
                <w:szCs w:val="16"/>
                <w:lang w:val="en-GB"/>
              </w:rPr>
            </w:pPr>
          </w:p>
          <w:p w14:paraId="0F769558" w14:textId="5CB1E6A6" w:rsidR="007A5B57" w:rsidRPr="007A5B57" w:rsidRDefault="007A5B57">
            <w:pPr>
              <w:tabs>
                <w:tab w:val="left" w:pos="3330"/>
              </w:tabs>
              <w:rPr>
                <w:color w:val="000000" w:themeColor="text1"/>
                <w:sz w:val="16"/>
                <w:szCs w:val="16"/>
                <w:lang w:val="en-GB"/>
              </w:rPr>
            </w:pPr>
          </w:p>
          <w:p w14:paraId="534BF888" w14:textId="77777777" w:rsidR="007A5B57" w:rsidRPr="007A5B57" w:rsidRDefault="007A5B57">
            <w:pPr>
              <w:tabs>
                <w:tab w:val="left" w:pos="3330"/>
              </w:tabs>
              <w:rPr>
                <w:color w:val="000000" w:themeColor="text1"/>
                <w:sz w:val="16"/>
                <w:szCs w:val="16"/>
                <w:lang w:val="en-GB"/>
              </w:rPr>
            </w:pPr>
          </w:p>
          <w:p w14:paraId="248A4FA7" w14:textId="7A4EC1EA" w:rsidR="007A5B57" w:rsidRPr="007A5B57" w:rsidRDefault="007A5B57">
            <w:pPr>
              <w:tabs>
                <w:tab w:val="left" w:pos="3330"/>
              </w:tabs>
              <w:rPr>
                <w:color w:val="000000" w:themeColor="text1"/>
                <w:sz w:val="16"/>
                <w:szCs w:val="16"/>
                <w:lang w:val="en-GB"/>
              </w:rPr>
            </w:pPr>
            <w:r w:rsidRPr="2851AD81">
              <w:rPr>
                <w:b/>
                <w:color w:val="000000" w:themeColor="text1"/>
                <w:sz w:val="16"/>
                <w:szCs w:val="16"/>
                <w:lang w:val="en-GB"/>
              </w:rPr>
              <w:t>Indicator:</w:t>
            </w:r>
            <w:r w:rsidRPr="007A5B57">
              <w:rPr>
                <w:color w:val="000000" w:themeColor="text1"/>
                <w:sz w:val="16"/>
                <w:szCs w:val="16"/>
                <w:lang w:val="en-GB"/>
              </w:rPr>
              <w:t xml:space="preserve"> Number of laws, policies, strategies, plans and initiatives for digital transformation drafted, adopted or implemented with U</w:t>
            </w:r>
            <w:r w:rsidR="00626E89">
              <w:rPr>
                <w:color w:val="000000" w:themeColor="text1"/>
                <w:sz w:val="16"/>
                <w:szCs w:val="16"/>
                <w:lang w:val="en-GB"/>
              </w:rPr>
              <w:t xml:space="preserve">nited </w:t>
            </w:r>
            <w:r w:rsidRPr="007A5B57">
              <w:rPr>
                <w:color w:val="000000" w:themeColor="text1"/>
                <w:sz w:val="16"/>
                <w:szCs w:val="16"/>
                <w:lang w:val="en-GB"/>
              </w:rPr>
              <w:t>N</w:t>
            </w:r>
            <w:r w:rsidR="00626E89">
              <w:rPr>
                <w:color w:val="000000" w:themeColor="text1"/>
                <w:sz w:val="16"/>
                <w:szCs w:val="16"/>
                <w:lang w:val="en-GB"/>
              </w:rPr>
              <w:t>ations</w:t>
            </w:r>
            <w:r w:rsidRPr="007A5B57">
              <w:rPr>
                <w:color w:val="000000" w:themeColor="text1"/>
                <w:sz w:val="16"/>
                <w:szCs w:val="16"/>
                <w:lang w:val="en-GB"/>
              </w:rPr>
              <w:t xml:space="preserve"> support, disaggregated by a) sector, b) province/subnational, c) fundamental freedoms and rights online, d) media information and digital literacy, and e) women’s access to</w:t>
            </w:r>
            <w:r w:rsidR="00626E89">
              <w:rPr>
                <w:color w:val="000000" w:themeColor="text1"/>
                <w:sz w:val="16"/>
                <w:szCs w:val="16"/>
                <w:lang w:val="en-GB"/>
              </w:rPr>
              <w:t>,</w:t>
            </w:r>
            <w:r w:rsidRPr="007A5B57">
              <w:rPr>
                <w:color w:val="000000" w:themeColor="text1"/>
                <w:sz w:val="16"/>
                <w:szCs w:val="16"/>
                <w:lang w:val="en-GB"/>
              </w:rPr>
              <w:t xml:space="preserve"> and use of</w:t>
            </w:r>
            <w:r w:rsidR="00626E89">
              <w:rPr>
                <w:color w:val="000000" w:themeColor="text1"/>
                <w:sz w:val="16"/>
                <w:szCs w:val="16"/>
                <w:lang w:val="en-GB"/>
              </w:rPr>
              <w:t>,</w:t>
            </w:r>
            <w:r w:rsidRPr="007A5B57">
              <w:rPr>
                <w:color w:val="000000" w:themeColor="text1"/>
                <w:sz w:val="16"/>
                <w:szCs w:val="16"/>
                <w:lang w:val="en-GB"/>
              </w:rPr>
              <w:t xml:space="preserve"> digital technologies.</w:t>
            </w:r>
          </w:p>
          <w:p w14:paraId="691E6FC4" w14:textId="77777777" w:rsidR="007A5B57" w:rsidRPr="00657CE1" w:rsidRDefault="007A5B57">
            <w:pPr>
              <w:tabs>
                <w:tab w:val="left" w:pos="3330"/>
              </w:tabs>
              <w:rPr>
                <w:i/>
                <w:iCs/>
                <w:color w:val="000000" w:themeColor="text1"/>
                <w:sz w:val="16"/>
                <w:szCs w:val="16"/>
                <w:lang w:val="it-IT"/>
              </w:rPr>
            </w:pPr>
            <w:r w:rsidRPr="00657CE1">
              <w:rPr>
                <w:b/>
                <w:color w:val="000000" w:themeColor="text1"/>
                <w:sz w:val="16"/>
                <w:szCs w:val="16"/>
                <w:lang w:val="it-IT"/>
              </w:rPr>
              <w:t>Baseline (2023):</w:t>
            </w:r>
            <w:r w:rsidRPr="00657CE1">
              <w:rPr>
                <w:i/>
                <w:iCs/>
                <w:color w:val="000000" w:themeColor="text1"/>
                <w:sz w:val="16"/>
                <w:szCs w:val="16"/>
                <w:lang w:val="it-IT"/>
              </w:rPr>
              <w:t xml:space="preserve"> 16</w:t>
            </w:r>
          </w:p>
          <w:p w14:paraId="4FB29196" w14:textId="77777777" w:rsidR="007A5B57" w:rsidRPr="00657CE1" w:rsidRDefault="007A5B57">
            <w:pPr>
              <w:tabs>
                <w:tab w:val="left" w:pos="3330"/>
              </w:tabs>
              <w:rPr>
                <w:color w:val="000000" w:themeColor="text1"/>
                <w:sz w:val="16"/>
                <w:szCs w:val="16"/>
                <w:lang w:val="it-IT"/>
              </w:rPr>
            </w:pPr>
            <w:r w:rsidRPr="00657CE1">
              <w:rPr>
                <w:color w:val="000000" w:themeColor="text1"/>
                <w:sz w:val="16"/>
                <w:szCs w:val="16"/>
                <w:lang w:val="it-IT"/>
              </w:rPr>
              <w:t xml:space="preserve">a) 12 </w:t>
            </w:r>
          </w:p>
          <w:p w14:paraId="10880A1A" w14:textId="77777777" w:rsidR="007A5B57" w:rsidRPr="00657CE1" w:rsidRDefault="007A5B57">
            <w:pPr>
              <w:tabs>
                <w:tab w:val="left" w:pos="3330"/>
              </w:tabs>
              <w:rPr>
                <w:color w:val="000000" w:themeColor="text1"/>
                <w:sz w:val="16"/>
                <w:szCs w:val="16"/>
                <w:lang w:val="it-IT"/>
              </w:rPr>
            </w:pPr>
            <w:r w:rsidRPr="00657CE1">
              <w:rPr>
                <w:color w:val="000000" w:themeColor="text1"/>
                <w:sz w:val="16"/>
                <w:szCs w:val="16"/>
                <w:lang w:val="it-IT"/>
              </w:rPr>
              <w:t>b) 0</w:t>
            </w:r>
          </w:p>
          <w:p w14:paraId="4DF83C6B" w14:textId="77777777" w:rsidR="007A5B57" w:rsidRPr="00657CE1" w:rsidRDefault="007A5B57">
            <w:pPr>
              <w:tabs>
                <w:tab w:val="left" w:pos="3330"/>
              </w:tabs>
              <w:rPr>
                <w:color w:val="000000" w:themeColor="text1"/>
                <w:sz w:val="16"/>
                <w:szCs w:val="16"/>
                <w:lang w:val="it-IT"/>
              </w:rPr>
            </w:pPr>
            <w:r w:rsidRPr="00657CE1">
              <w:rPr>
                <w:color w:val="000000" w:themeColor="text1"/>
                <w:sz w:val="16"/>
                <w:szCs w:val="16"/>
                <w:lang w:val="it-IT"/>
              </w:rPr>
              <w:t xml:space="preserve">c) 3 </w:t>
            </w:r>
          </w:p>
          <w:p w14:paraId="4732BED2" w14:textId="77777777" w:rsidR="007A5B57" w:rsidRPr="00657CE1" w:rsidRDefault="007A5B57">
            <w:pPr>
              <w:tabs>
                <w:tab w:val="left" w:pos="3330"/>
              </w:tabs>
              <w:rPr>
                <w:color w:val="000000" w:themeColor="text1"/>
                <w:sz w:val="16"/>
                <w:szCs w:val="16"/>
                <w:lang w:val="it-IT"/>
              </w:rPr>
            </w:pPr>
            <w:r w:rsidRPr="00657CE1">
              <w:rPr>
                <w:color w:val="000000" w:themeColor="text1"/>
                <w:sz w:val="16"/>
                <w:szCs w:val="16"/>
                <w:lang w:val="it-IT"/>
              </w:rPr>
              <w:t xml:space="preserve">d) 1 </w:t>
            </w:r>
          </w:p>
          <w:p w14:paraId="00CF51FD" w14:textId="77777777" w:rsidR="007A5B57" w:rsidRPr="000A5F9A" w:rsidRDefault="007A5B57">
            <w:pPr>
              <w:tabs>
                <w:tab w:val="left" w:pos="3330"/>
              </w:tabs>
              <w:rPr>
                <w:color w:val="000000" w:themeColor="text1"/>
                <w:sz w:val="16"/>
                <w:szCs w:val="16"/>
                <w:lang w:val="es-ES"/>
              </w:rPr>
            </w:pPr>
            <w:r w:rsidRPr="2851AD81">
              <w:rPr>
                <w:color w:val="000000" w:themeColor="text1"/>
                <w:sz w:val="16"/>
                <w:szCs w:val="16"/>
                <w:lang w:val="es-ES"/>
              </w:rPr>
              <w:t>e) 0</w:t>
            </w:r>
          </w:p>
          <w:p w14:paraId="2C890644" w14:textId="77777777" w:rsidR="007A5B57" w:rsidRPr="000A5F9A" w:rsidRDefault="007A5B57">
            <w:pPr>
              <w:tabs>
                <w:tab w:val="left" w:pos="3330"/>
              </w:tabs>
              <w:rPr>
                <w:i/>
                <w:color w:val="000000" w:themeColor="text1"/>
                <w:sz w:val="16"/>
                <w:szCs w:val="16"/>
                <w:lang w:val="es-ES"/>
              </w:rPr>
            </w:pPr>
          </w:p>
          <w:p w14:paraId="1FC230C1" w14:textId="77777777" w:rsidR="007A5B57" w:rsidRPr="000A5F9A" w:rsidRDefault="007A5B57">
            <w:pPr>
              <w:tabs>
                <w:tab w:val="left" w:pos="3330"/>
              </w:tabs>
              <w:rPr>
                <w:i/>
                <w:color w:val="000000" w:themeColor="text1"/>
                <w:sz w:val="16"/>
                <w:szCs w:val="16"/>
                <w:lang w:val="es-ES"/>
              </w:rPr>
            </w:pPr>
            <w:r w:rsidRPr="2851AD81">
              <w:rPr>
                <w:b/>
                <w:color w:val="000000" w:themeColor="text1"/>
                <w:sz w:val="16"/>
                <w:szCs w:val="16"/>
                <w:lang w:val="es-ES"/>
              </w:rPr>
              <w:t>Target (2028):</w:t>
            </w:r>
            <w:r w:rsidRPr="2851AD81">
              <w:rPr>
                <w:i/>
                <w:color w:val="000000" w:themeColor="text1"/>
                <w:sz w:val="16"/>
                <w:szCs w:val="16"/>
                <w:lang w:val="es-ES"/>
              </w:rPr>
              <w:t xml:space="preserve"> 29</w:t>
            </w:r>
          </w:p>
          <w:p w14:paraId="77D5171E" w14:textId="77777777" w:rsidR="007A5B57" w:rsidRPr="000A5F9A" w:rsidRDefault="007A5B57">
            <w:pPr>
              <w:tabs>
                <w:tab w:val="left" w:pos="3330"/>
              </w:tabs>
              <w:rPr>
                <w:color w:val="000000" w:themeColor="text1"/>
                <w:sz w:val="16"/>
                <w:szCs w:val="16"/>
                <w:lang w:val="es-ES"/>
              </w:rPr>
            </w:pPr>
            <w:r w:rsidRPr="2851AD81">
              <w:rPr>
                <w:color w:val="000000" w:themeColor="text1"/>
                <w:sz w:val="16"/>
                <w:szCs w:val="16"/>
                <w:lang w:val="es-ES"/>
              </w:rPr>
              <w:t xml:space="preserve">a) 18 </w:t>
            </w:r>
          </w:p>
          <w:p w14:paraId="44E4C888" w14:textId="77777777" w:rsidR="007A5B57" w:rsidRPr="000A5F9A" w:rsidRDefault="007A5B57">
            <w:pPr>
              <w:tabs>
                <w:tab w:val="left" w:pos="3330"/>
              </w:tabs>
              <w:rPr>
                <w:color w:val="000000" w:themeColor="text1"/>
                <w:sz w:val="16"/>
                <w:szCs w:val="16"/>
                <w:lang w:val="es-ES"/>
              </w:rPr>
            </w:pPr>
            <w:r w:rsidRPr="2851AD81">
              <w:rPr>
                <w:color w:val="000000" w:themeColor="text1"/>
                <w:sz w:val="16"/>
                <w:szCs w:val="16"/>
                <w:lang w:val="es-ES"/>
              </w:rPr>
              <w:t xml:space="preserve">b) 2 </w:t>
            </w:r>
          </w:p>
          <w:p w14:paraId="17EDD78F" w14:textId="77777777" w:rsidR="007A5B57" w:rsidRPr="000A5F9A" w:rsidRDefault="007A5B57">
            <w:pPr>
              <w:tabs>
                <w:tab w:val="left" w:pos="3330"/>
              </w:tabs>
              <w:rPr>
                <w:color w:val="000000" w:themeColor="text1"/>
                <w:sz w:val="16"/>
                <w:szCs w:val="16"/>
                <w:lang w:val="es-ES"/>
              </w:rPr>
            </w:pPr>
            <w:r w:rsidRPr="2851AD81">
              <w:rPr>
                <w:color w:val="000000" w:themeColor="text1"/>
                <w:sz w:val="16"/>
                <w:szCs w:val="16"/>
                <w:lang w:val="es-ES"/>
              </w:rPr>
              <w:t xml:space="preserve">c) 4 </w:t>
            </w:r>
          </w:p>
          <w:p w14:paraId="1A734DBC" w14:textId="77777777" w:rsidR="007A5B57" w:rsidRPr="000A5F9A" w:rsidRDefault="007A5B57">
            <w:pPr>
              <w:tabs>
                <w:tab w:val="left" w:pos="3330"/>
              </w:tabs>
              <w:rPr>
                <w:color w:val="000000" w:themeColor="text1"/>
                <w:sz w:val="16"/>
                <w:szCs w:val="16"/>
                <w:lang w:val="es-ES"/>
              </w:rPr>
            </w:pPr>
            <w:r w:rsidRPr="2851AD81">
              <w:rPr>
                <w:color w:val="000000" w:themeColor="text1"/>
                <w:sz w:val="16"/>
                <w:szCs w:val="16"/>
                <w:lang w:val="es-ES"/>
              </w:rPr>
              <w:t xml:space="preserve">d) 3 </w:t>
            </w:r>
          </w:p>
          <w:p w14:paraId="5479F565" w14:textId="77777777" w:rsidR="007A5B57" w:rsidRPr="000A5F9A" w:rsidRDefault="007A5B57">
            <w:pPr>
              <w:tabs>
                <w:tab w:val="left" w:pos="3330"/>
              </w:tabs>
              <w:rPr>
                <w:color w:val="000000" w:themeColor="text1"/>
                <w:sz w:val="16"/>
                <w:szCs w:val="16"/>
                <w:lang w:val="es-ES"/>
              </w:rPr>
            </w:pPr>
            <w:r w:rsidRPr="2851AD81">
              <w:rPr>
                <w:color w:val="000000" w:themeColor="text1"/>
                <w:sz w:val="16"/>
                <w:szCs w:val="16"/>
                <w:lang w:val="es-ES"/>
              </w:rPr>
              <w:t>e) 2</w:t>
            </w:r>
          </w:p>
          <w:p w14:paraId="65C80432" w14:textId="77777777" w:rsidR="007A5B57" w:rsidRPr="000A5F9A" w:rsidRDefault="007A5B57">
            <w:pPr>
              <w:tabs>
                <w:tab w:val="left" w:pos="3330"/>
              </w:tabs>
              <w:rPr>
                <w:i/>
                <w:color w:val="000000" w:themeColor="text1"/>
                <w:sz w:val="16"/>
                <w:szCs w:val="16"/>
                <w:lang w:val="es-ES"/>
              </w:rPr>
            </w:pPr>
          </w:p>
          <w:p w14:paraId="4555F091" w14:textId="77777777" w:rsidR="007A5B57" w:rsidRPr="000A5F9A" w:rsidRDefault="007A5B57">
            <w:pPr>
              <w:tabs>
                <w:tab w:val="left" w:pos="3330"/>
              </w:tabs>
              <w:rPr>
                <w:i/>
                <w:color w:val="000000" w:themeColor="text1"/>
                <w:sz w:val="16"/>
                <w:szCs w:val="16"/>
                <w:lang w:val="es-ES"/>
              </w:rPr>
            </w:pPr>
          </w:p>
          <w:p w14:paraId="0CFAD4ED" w14:textId="77777777" w:rsidR="007A5B57" w:rsidRPr="000A5F9A" w:rsidRDefault="007A5B57">
            <w:pPr>
              <w:tabs>
                <w:tab w:val="left" w:pos="3330"/>
              </w:tabs>
              <w:rPr>
                <w:rFonts w:eastAsia="Calibri"/>
                <w:color w:val="000000" w:themeColor="text1"/>
                <w:sz w:val="16"/>
                <w:szCs w:val="16"/>
                <w:lang w:val="es-ES"/>
              </w:rPr>
            </w:pPr>
          </w:p>
        </w:tc>
        <w:tc>
          <w:tcPr>
            <w:tcW w:w="1620" w:type="dxa"/>
            <w:vMerge w:val="restar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0DC7514E" w14:textId="77777777" w:rsidR="007A5B57" w:rsidRPr="000A5F9A" w:rsidRDefault="007A5B57">
            <w:pPr>
              <w:tabs>
                <w:tab w:val="left" w:pos="3330"/>
              </w:tabs>
              <w:rPr>
                <w:color w:val="000000" w:themeColor="text1"/>
                <w:sz w:val="16"/>
                <w:szCs w:val="16"/>
                <w:lang w:val="es-ES"/>
              </w:rPr>
            </w:pPr>
          </w:p>
          <w:p w14:paraId="3286E292" w14:textId="7560F792" w:rsidR="007A5B57" w:rsidRPr="007A5B57" w:rsidRDefault="007A5B57">
            <w:pPr>
              <w:tabs>
                <w:tab w:val="left" w:pos="3330"/>
              </w:tabs>
              <w:rPr>
                <w:color w:val="000000" w:themeColor="text1"/>
                <w:sz w:val="16"/>
                <w:szCs w:val="16"/>
                <w:lang w:val="en-GB"/>
              </w:rPr>
            </w:pPr>
            <w:r w:rsidRPr="007A5B57">
              <w:rPr>
                <w:color w:val="000000" w:themeColor="text1"/>
                <w:sz w:val="16"/>
                <w:szCs w:val="16"/>
                <w:lang w:val="en-GB"/>
              </w:rPr>
              <w:t xml:space="preserve">World Bank </w:t>
            </w:r>
            <w:r w:rsidR="20A7B261" w:rsidRPr="2851AD81">
              <w:rPr>
                <w:color w:val="000000" w:themeColor="text1"/>
                <w:sz w:val="16"/>
                <w:szCs w:val="16"/>
                <w:lang w:val="en-GB"/>
              </w:rPr>
              <w:t>r</w:t>
            </w:r>
            <w:r w:rsidR="05F1A968" w:rsidRPr="2851AD81">
              <w:rPr>
                <w:color w:val="000000" w:themeColor="text1"/>
                <w:sz w:val="16"/>
                <w:szCs w:val="16"/>
                <w:lang w:val="en-GB"/>
              </w:rPr>
              <w:t>eporting</w:t>
            </w:r>
          </w:p>
          <w:p w14:paraId="7BAECE95" w14:textId="77777777" w:rsidR="007A5B57" w:rsidRPr="007A5B57" w:rsidRDefault="007A5B57">
            <w:pPr>
              <w:tabs>
                <w:tab w:val="left" w:pos="3330"/>
              </w:tabs>
              <w:rPr>
                <w:color w:val="000000" w:themeColor="text1"/>
                <w:sz w:val="16"/>
                <w:szCs w:val="16"/>
                <w:lang w:val="en-GB"/>
              </w:rPr>
            </w:pPr>
            <w:r w:rsidRPr="007A5B57">
              <w:rPr>
                <w:color w:val="000000" w:themeColor="text1"/>
                <w:sz w:val="16"/>
                <w:szCs w:val="16"/>
                <w:lang w:val="en-GB"/>
              </w:rPr>
              <w:t>Annually</w:t>
            </w:r>
          </w:p>
          <w:p w14:paraId="7C381845" w14:textId="77777777" w:rsidR="007A5B57" w:rsidRPr="007A5B57" w:rsidRDefault="007A5B57">
            <w:pPr>
              <w:tabs>
                <w:tab w:val="left" w:pos="3330"/>
              </w:tabs>
              <w:textAlignment w:val="baseline"/>
              <w:rPr>
                <w:color w:val="000000" w:themeColor="text1"/>
                <w:sz w:val="16"/>
                <w:szCs w:val="16"/>
                <w:lang w:val="en-GB"/>
              </w:rPr>
            </w:pPr>
          </w:p>
          <w:p w14:paraId="0F080FDF" w14:textId="77777777" w:rsidR="007A5B57" w:rsidRPr="007A5B57" w:rsidRDefault="007A5B57">
            <w:pPr>
              <w:tabs>
                <w:tab w:val="left" w:pos="3330"/>
              </w:tabs>
              <w:textAlignment w:val="baseline"/>
              <w:rPr>
                <w:color w:val="000000" w:themeColor="text1"/>
                <w:sz w:val="16"/>
                <w:szCs w:val="16"/>
                <w:lang w:val="en-GB"/>
              </w:rPr>
            </w:pPr>
          </w:p>
          <w:p w14:paraId="43559AC7" w14:textId="77777777" w:rsidR="007A5B57" w:rsidRPr="007A5B57" w:rsidRDefault="007A5B57">
            <w:pPr>
              <w:tabs>
                <w:tab w:val="left" w:pos="3330"/>
              </w:tabs>
              <w:textAlignment w:val="baseline"/>
              <w:rPr>
                <w:color w:val="000000" w:themeColor="text1"/>
                <w:sz w:val="16"/>
                <w:szCs w:val="16"/>
                <w:lang w:val="en-GB"/>
              </w:rPr>
            </w:pPr>
          </w:p>
          <w:p w14:paraId="461FAA0C" w14:textId="77777777" w:rsidR="007A5B57" w:rsidRPr="007A5B57" w:rsidRDefault="007A5B57">
            <w:pPr>
              <w:tabs>
                <w:tab w:val="left" w:pos="3330"/>
              </w:tabs>
              <w:textAlignment w:val="baseline"/>
              <w:rPr>
                <w:color w:val="000000" w:themeColor="text1"/>
                <w:sz w:val="16"/>
                <w:szCs w:val="16"/>
                <w:lang w:val="en-GB"/>
              </w:rPr>
            </w:pPr>
          </w:p>
          <w:p w14:paraId="47CB5B76" w14:textId="77777777" w:rsidR="007A5B57" w:rsidRPr="007A5B57" w:rsidRDefault="007A5B57">
            <w:pPr>
              <w:tabs>
                <w:tab w:val="left" w:pos="3330"/>
              </w:tabs>
              <w:textAlignment w:val="baseline"/>
              <w:rPr>
                <w:color w:val="000000" w:themeColor="text1"/>
                <w:sz w:val="16"/>
                <w:szCs w:val="16"/>
                <w:lang w:val="en-GB"/>
              </w:rPr>
            </w:pPr>
          </w:p>
          <w:p w14:paraId="5F80942F" w14:textId="77777777" w:rsidR="007A5B57" w:rsidRPr="007A5B57" w:rsidRDefault="007A5B57">
            <w:pPr>
              <w:tabs>
                <w:tab w:val="left" w:pos="3330"/>
              </w:tabs>
              <w:textAlignment w:val="baseline"/>
              <w:rPr>
                <w:color w:val="000000" w:themeColor="text1"/>
                <w:sz w:val="16"/>
                <w:szCs w:val="16"/>
                <w:lang w:val="en-GB"/>
              </w:rPr>
            </w:pPr>
          </w:p>
          <w:p w14:paraId="62C1B281" w14:textId="77777777" w:rsidR="007A5B57" w:rsidRPr="007A5B57" w:rsidRDefault="007A5B57">
            <w:pPr>
              <w:tabs>
                <w:tab w:val="left" w:pos="3330"/>
              </w:tabs>
              <w:textAlignment w:val="baseline"/>
              <w:rPr>
                <w:color w:val="000000" w:themeColor="text1"/>
                <w:sz w:val="16"/>
                <w:szCs w:val="16"/>
                <w:lang w:val="en-GB"/>
              </w:rPr>
            </w:pPr>
          </w:p>
          <w:p w14:paraId="3BE9DA20" w14:textId="77777777" w:rsidR="007A5B57" w:rsidRPr="007A5B57" w:rsidRDefault="007A5B57">
            <w:pPr>
              <w:tabs>
                <w:tab w:val="left" w:pos="3330"/>
              </w:tabs>
              <w:textAlignment w:val="baseline"/>
              <w:rPr>
                <w:color w:val="000000" w:themeColor="text1"/>
                <w:sz w:val="16"/>
                <w:szCs w:val="16"/>
                <w:lang w:val="en-GB"/>
              </w:rPr>
            </w:pPr>
          </w:p>
          <w:p w14:paraId="1561E09C" w14:textId="77777777" w:rsidR="007A5B57" w:rsidRPr="007A5B57" w:rsidRDefault="007A5B57">
            <w:pPr>
              <w:tabs>
                <w:tab w:val="left" w:pos="3330"/>
              </w:tabs>
              <w:textAlignment w:val="baseline"/>
              <w:rPr>
                <w:color w:val="000000" w:themeColor="text1"/>
                <w:sz w:val="16"/>
                <w:szCs w:val="16"/>
                <w:lang w:val="en-GB"/>
              </w:rPr>
            </w:pPr>
          </w:p>
          <w:p w14:paraId="66F2721F" w14:textId="77777777" w:rsidR="007A5B57" w:rsidRPr="007A5B57" w:rsidRDefault="007A5B57">
            <w:pPr>
              <w:tabs>
                <w:tab w:val="left" w:pos="3330"/>
              </w:tabs>
              <w:textAlignment w:val="baseline"/>
              <w:rPr>
                <w:color w:val="000000" w:themeColor="text1"/>
                <w:sz w:val="16"/>
                <w:szCs w:val="16"/>
                <w:lang w:val="en-GB"/>
              </w:rPr>
            </w:pPr>
          </w:p>
          <w:p w14:paraId="7E110AF7" w14:textId="77777777" w:rsidR="007A5B57" w:rsidRPr="007A5B57" w:rsidRDefault="007A5B57">
            <w:pPr>
              <w:tabs>
                <w:tab w:val="left" w:pos="3330"/>
              </w:tabs>
              <w:textAlignment w:val="baseline"/>
              <w:rPr>
                <w:color w:val="000000" w:themeColor="text1"/>
                <w:sz w:val="16"/>
                <w:szCs w:val="16"/>
                <w:lang w:val="en-GB"/>
              </w:rPr>
            </w:pPr>
          </w:p>
          <w:p w14:paraId="6EDEA1A9" w14:textId="7273C101" w:rsidR="007A5B57" w:rsidRPr="007A5B57" w:rsidRDefault="003B17E5">
            <w:pPr>
              <w:tabs>
                <w:tab w:val="left" w:pos="3330"/>
              </w:tabs>
              <w:textAlignment w:val="baseline"/>
              <w:rPr>
                <w:color w:val="000000" w:themeColor="text1"/>
                <w:sz w:val="16"/>
                <w:szCs w:val="16"/>
                <w:lang w:val="en-GB"/>
              </w:rPr>
            </w:pPr>
            <w:r>
              <w:rPr>
                <w:color w:val="000000" w:themeColor="text1"/>
                <w:sz w:val="16"/>
                <w:szCs w:val="16"/>
                <w:lang w:val="en-GB"/>
              </w:rPr>
              <w:t>United Nations</w:t>
            </w:r>
            <w:r w:rsidRPr="007A5B57">
              <w:rPr>
                <w:color w:val="000000" w:themeColor="text1"/>
                <w:sz w:val="16"/>
                <w:szCs w:val="16"/>
                <w:lang w:val="en-GB"/>
              </w:rPr>
              <w:t xml:space="preserve"> </w:t>
            </w:r>
            <w:r w:rsidR="01C8E631" w:rsidRPr="2851AD81">
              <w:rPr>
                <w:color w:val="000000" w:themeColor="text1"/>
                <w:sz w:val="16"/>
                <w:szCs w:val="16"/>
                <w:lang w:val="en-GB"/>
              </w:rPr>
              <w:t>d</w:t>
            </w:r>
            <w:r w:rsidR="05F1A968" w:rsidRPr="2851AD81">
              <w:rPr>
                <w:color w:val="000000" w:themeColor="text1"/>
                <w:sz w:val="16"/>
                <w:szCs w:val="16"/>
                <w:lang w:val="en-GB"/>
              </w:rPr>
              <w:t>ata</w:t>
            </w:r>
          </w:p>
          <w:p w14:paraId="6DECBB04" w14:textId="77777777" w:rsidR="007A5B57" w:rsidRPr="007A5B57" w:rsidRDefault="007A5B57">
            <w:pPr>
              <w:tabs>
                <w:tab w:val="left" w:pos="3330"/>
              </w:tabs>
              <w:textAlignment w:val="baseline"/>
              <w:rPr>
                <w:color w:val="000000" w:themeColor="text1"/>
                <w:sz w:val="16"/>
                <w:szCs w:val="16"/>
                <w:lang w:val="en-GB"/>
              </w:rPr>
            </w:pPr>
            <w:r w:rsidRPr="007A5B57">
              <w:rPr>
                <w:color w:val="000000" w:themeColor="text1"/>
                <w:sz w:val="16"/>
                <w:szCs w:val="16"/>
                <w:lang w:val="en-GB"/>
              </w:rPr>
              <w:t xml:space="preserve">Annually </w:t>
            </w:r>
          </w:p>
          <w:p w14:paraId="2DCF7493" w14:textId="77777777" w:rsidR="007A5B57" w:rsidRPr="007A5B57" w:rsidRDefault="007A5B57">
            <w:pPr>
              <w:tabs>
                <w:tab w:val="left" w:pos="3330"/>
              </w:tabs>
              <w:textAlignment w:val="baseline"/>
              <w:rPr>
                <w:color w:val="000000" w:themeColor="text1"/>
                <w:sz w:val="16"/>
                <w:szCs w:val="16"/>
                <w:lang w:val="en-GB"/>
              </w:rPr>
            </w:pPr>
          </w:p>
          <w:p w14:paraId="0AB80971" w14:textId="77777777" w:rsidR="007A5B57" w:rsidRPr="007A5B57" w:rsidRDefault="007A5B57">
            <w:pPr>
              <w:tabs>
                <w:tab w:val="left" w:pos="3330"/>
              </w:tabs>
              <w:textAlignment w:val="baseline"/>
              <w:rPr>
                <w:color w:val="000000" w:themeColor="text1"/>
                <w:sz w:val="16"/>
                <w:szCs w:val="16"/>
                <w:lang w:val="en-GB"/>
              </w:rPr>
            </w:pPr>
          </w:p>
          <w:p w14:paraId="514EE5F4" w14:textId="77777777" w:rsidR="007A5B57" w:rsidRPr="007A5B57" w:rsidRDefault="007A5B57">
            <w:pPr>
              <w:tabs>
                <w:tab w:val="left" w:pos="3330"/>
              </w:tabs>
              <w:textAlignment w:val="baseline"/>
              <w:rPr>
                <w:color w:val="000000" w:themeColor="text1"/>
                <w:sz w:val="16"/>
                <w:szCs w:val="16"/>
                <w:lang w:val="en-GB"/>
              </w:rPr>
            </w:pPr>
          </w:p>
          <w:p w14:paraId="5AD89A6E" w14:textId="77777777" w:rsidR="007A5B57" w:rsidRPr="007A5B57" w:rsidRDefault="007A5B57">
            <w:pPr>
              <w:tabs>
                <w:tab w:val="left" w:pos="3330"/>
              </w:tabs>
              <w:textAlignment w:val="baseline"/>
              <w:rPr>
                <w:color w:val="000000" w:themeColor="text1"/>
                <w:sz w:val="16"/>
                <w:szCs w:val="16"/>
                <w:lang w:val="en-GB"/>
              </w:rPr>
            </w:pPr>
          </w:p>
          <w:p w14:paraId="42A9512B" w14:textId="77777777" w:rsidR="007A5B57" w:rsidRPr="007A5B57" w:rsidRDefault="007A5B57">
            <w:pPr>
              <w:tabs>
                <w:tab w:val="left" w:pos="3330"/>
              </w:tabs>
              <w:textAlignment w:val="baseline"/>
              <w:rPr>
                <w:color w:val="000000" w:themeColor="text1"/>
                <w:sz w:val="16"/>
                <w:szCs w:val="16"/>
                <w:lang w:val="en-GB"/>
              </w:rPr>
            </w:pPr>
          </w:p>
          <w:p w14:paraId="749BA4FA" w14:textId="77777777" w:rsidR="007A5B57" w:rsidRPr="007A5B57" w:rsidRDefault="007A5B57">
            <w:pPr>
              <w:tabs>
                <w:tab w:val="left" w:pos="3330"/>
              </w:tabs>
              <w:textAlignment w:val="baseline"/>
              <w:rPr>
                <w:color w:val="000000" w:themeColor="text1"/>
                <w:sz w:val="16"/>
                <w:szCs w:val="16"/>
                <w:lang w:val="en-GB"/>
              </w:rPr>
            </w:pPr>
          </w:p>
          <w:p w14:paraId="1214FA2B" w14:textId="77777777" w:rsidR="007A5B57" w:rsidRPr="007A5B57" w:rsidRDefault="007A5B57">
            <w:pPr>
              <w:tabs>
                <w:tab w:val="left" w:pos="3330"/>
              </w:tabs>
              <w:textAlignment w:val="baseline"/>
              <w:rPr>
                <w:color w:val="000000" w:themeColor="text1"/>
                <w:sz w:val="16"/>
                <w:szCs w:val="16"/>
                <w:lang w:val="en-GB"/>
              </w:rPr>
            </w:pPr>
          </w:p>
          <w:p w14:paraId="49CDF419" w14:textId="77777777" w:rsidR="007A5B57" w:rsidRPr="007A5B57" w:rsidRDefault="007A5B57">
            <w:pPr>
              <w:tabs>
                <w:tab w:val="left" w:pos="3330"/>
              </w:tabs>
              <w:textAlignment w:val="baseline"/>
              <w:rPr>
                <w:color w:val="000000" w:themeColor="text1"/>
                <w:sz w:val="16"/>
                <w:szCs w:val="16"/>
                <w:lang w:val="en-GB"/>
              </w:rPr>
            </w:pPr>
          </w:p>
          <w:p w14:paraId="7D1A50EC" w14:textId="77777777" w:rsidR="007A5B57" w:rsidRPr="007A5B57" w:rsidRDefault="007A5B57">
            <w:pPr>
              <w:tabs>
                <w:tab w:val="left" w:pos="3330"/>
              </w:tabs>
              <w:textAlignment w:val="baseline"/>
              <w:rPr>
                <w:color w:val="000000" w:themeColor="text1"/>
                <w:sz w:val="16"/>
                <w:szCs w:val="16"/>
                <w:lang w:val="en-GB"/>
              </w:rPr>
            </w:pPr>
          </w:p>
          <w:p w14:paraId="759F78E0" w14:textId="77777777" w:rsidR="007A5B57" w:rsidRPr="007A5B57" w:rsidRDefault="007A5B57">
            <w:pPr>
              <w:tabs>
                <w:tab w:val="left" w:pos="3330"/>
              </w:tabs>
              <w:textAlignment w:val="baseline"/>
              <w:rPr>
                <w:color w:val="000000" w:themeColor="text1"/>
                <w:sz w:val="16"/>
                <w:szCs w:val="16"/>
                <w:lang w:val="en-GB"/>
              </w:rPr>
            </w:pPr>
          </w:p>
          <w:p w14:paraId="01ED0F0F" w14:textId="77777777" w:rsidR="007A5B57" w:rsidRPr="007A5B57" w:rsidRDefault="007A5B57">
            <w:pPr>
              <w:tabs>
                <w:tab w:val="left" w:pos="3330"/>
              </w:tabs>
              <w:textAlignment w:val="baseline"/>
              <w:rPr>
                <w:color w:val="000000" w:themeColor="text1"/>
                <w:sz w:val="16"/>
                <w:szCs w:val="16"/>
                <w:lang w:val="en-GB"/>
              </w:rPr>
            </w:pPr>
          </w:p>
          <w:p w14:paraId="7E67524A" w14:textId="77777777" w:rsidR="007A5B57" w:rsidRPr="007A5B57" w:rsidRDefault="007A5B57">
            <w:pPr>
              <w:tabs>
                <w:tab w:val="left" w:pos="3330"/>
              </w:tabs>
              <w:textAlignment w:val="baseline"/>
              <w:rPr>
                <w:color w:val="000000" w:themeColor="text1"/>
                <w:sz w:val="16"/>
                <w:szCs w:val="16"/>
                <w:lang w:val="en-GB"/>
              </w:rPr>
            </w:pPr>
          </w:p>
          <w:p w14:paraId="5CCCE8A7" w14:textId="77777777" w:rsidR="007A5B57" w:rsidRPr="007A5B57" w:rsidRDefault="007A5B57">
            <w:pPr>
              <w:tabs>
                <w:tab w:val="left" w:pos="3330"/>
              </w:tabs>
              <w:textAlignment w:val="baseline"/>
              <w:rPr>
                <w:color w:val="000000" w:themeColor="text1"/>
                <w:sz w:val="16"/>
                <w:szCs w:val="16"/>
                <w:lang w:val="en-GB"/>
              </w:rPr>
            </w:pPr>
          </w:p>
          <w:p w14:paraId="3C0644AE" w14:textId="77777777" w:rsidR="007A5B57" w:rsidRPr="007A5B57" w:rsidRDefault="007A5B57">
            <w:pPr>
              <w:tabs>
                <w:tab w:val="left" w:pos="3330"/>
              </w:tabs>
              <w:textAlignment w:val="baseline"/>
              <w:rPr>
                <w:color w:val="000000" w:themeColor="text1"/>
                <w:sz w:val="16"/>
                <w:szCs w:val="16"/>
                <w:lang w:val="en-GB"/>
              </w:rPr>
            </w:pPr>
          </w:p>
          <w:p w14:paraId="5785A445" w14:textId="77777777" w:rsidR="007A5B57" w:rsidRPr="007A5B57" w:rsidRDefault="007A5B57">
            <w:pPr>
              <w:tabs>
                <w:tab w:val="left" w:pos="3330"/>
              </w:tabs>
              <w:textAlignment w:val="baseline"/>
              <w:rPr>
                <w:color w:val="000000" w:themeColor="text1"/>
                <w:sz w:val="16"/>
                <w:szCs w:val="16"/>
                <w:lang w:val="en-GB"/>
              </w:rPr>
            </w:pPr>
          </w:p>
          <w:p w14:paraId="3CFBDBD6" w14:textId="77777777" w:rsidR="007A5B57" w:rsidRPr="007A5B57" w:rsidRDefault="007A5B57">
            <w:pPr>
              <w:tabs>
                <w:tab w:val="left" w:pos="3330"/>
              </w:tabs>
              <w:textAlignment w:val="baseline"/>
              <w:rPr>
                <w:color w:val="000000" w:themeColor="text1"/>
                <w:sz w:val="16"/>
                <w:szCs w:val="16"/>
                <w:lang w:val="en-GB"/>
              </w:rPr>
            </w:pPr>
          </w:p>
          <w:p w14:paraId="252D6262" w14:textId="77777777" w:rsidR="007A5B57" w:rsidRPr="007A5B57" w:rsidRDefault="007A5B57">
            <w:pPr>
              <w:tabs>
                <w:tab w:val="left" w:pos="3330"/>
              </w:tabs>
              <w:textAlignment w:val="baseline"/>
              <w:rPr>
                <w:color w:val="000000" w:themeColor="text1"/>
                <w:sz w:val="16"/>
                <w:szCs w:val="16"/>
                <w:lang w:val="en-GB"/>
              </w:rPr>
            </w:pPr>
          </w:p>
          <w:p w14:paraId="59240192" w14:textId="77777777" w:rsidR="007A5B57" w:rsidRPr="007A5B57" w:rsidRDefault="007A5B57">
            <w:pPr>
              <w:tabs>
                <w:tab w:val="left" w:pos="3330"/>
              </w:tabs>
              <w:textAlignment w:val="baseline"/>
              <w:rPr>
                <w:color w:val="000000" w:themeColor="text1"/>
                <w:sz w:val="16"/>
                <w:szCs w:val="16"/>
                <w:lang w:val="en-GB"/>
              </w:rPr>
            </w:pPr>
          </w:p>
          <w:p w14:paraId="555D322D" w14:textId="77777777" w:rsidR="007A5B57" w:rsidRPr="007A5B57" w:rsidRDefault="007A5B57">
            <w:pPr>
              <w:tabs>
                <w:tab w:val="left" w:pos="3330"/>
              </w:tabs>
              <w:textAlignment w:val="baseline"/>
              <w:rPr>
                <w:color w:val="000000" w:themeColor="text1"/>
                <w:sz w:val="16"/>
                <w:szCs w:val="16"/>
                <w:lang w:val="en-GB"/>
              </w:rPr>
            </w:pPr>
          </w:p>
          <w:p w14:paraId="735AD704" w14:textId="77777777" w:rsidR="007A5B57" w:rsidRPr="007A5B57" w:rsidRDefault="007A5B57">
            <w:pPr>
              <w:tabs>
                <w:tab w:val="left" w:pos="3330"/>
              </w:tabs>
              <w:textAlignment w:val="baseline"/>
              <w:rPr>
                <w:color w:val="000000" w:themeColor="text1"/>
                <w:sz w:val="16"/>
                <w:szCs w:val="16"/>
                <w:lang w:val="en-GB"/>
              </w:rPr>
            </w:pPr>
          </w:p>
          <w:p w14:paraId="7EF79927" w14:textId="77777777" w:rsidR="007A5B57" w:rsidRPr="007A5B57" w:rsidRDefault="007A5B57">
            <w:pPr>
              <w:tabs>
                <w:tab w:val="left" w:pos="3330"/>
              </w:tabs>
              <w:textAlignment w:val="baseline"/>
              <w:rPr>
                <w:color w:val="000000" w:themeColor="text1"/>
                <w:sz w:val="16"/>
                <w:szCs w:val="16"/>
                <w:lang w:val="en-GB"/>
              </w:rPr>
            </w:pPr>
          </w:p>
          <w:p w14:paraId="7BBB722A" w14:textId="77777777" w:rsidR="007A5B57" w:rsidRPr="007A5B57" w:rsidRDefault="007A5B57">
            <w:pPr>
              <w:tabs>
                <w:tab w:val="left" w:pos="3330"/>
              </w:tabs>
              <w:textAlignment w:val="baseline"/>
              <w:rPr>
                <w:color w:val="000000" w:themeColor="text1"/>
                <w:sz w:val="16"/>
                <w:szCs w:val="16"/>
                <w:lang w:val="en-GB"/>
              </w:rPr>
            </w:pPr>
          </w:p>
          <w:p w14:paraId="61179EFB" w14:textId="77777777" w:rsidR="007A5B57" w:rsidRPr="007A5B57" w:rsidRDefault="007A5B57">
            <w:pPr>
              <w:tabs>
                <w:tab w:val="left" w:pos="3330"/>
              </w:tabs>
              <w:textAlignment w:val="baseline"/>
              <w:rPr>
                <w:color w:val="000000" w:themeColor="text1"/>
                <w:sz w:val="16"/>
                <w:szCs w:val="16"/>
                <w:lang w:val="en-GB"/>
              </w:rPr>
            </w:pPr>
          </w:p>
          <w:p w14:paraId="623AE869" w14:textId="558D3292" w:rsidR="007A5B57" w:rsidRPr="007A5B57" w:rsidRDefault="00626E89">
            <w:pPr>
              <w:tabs>
                <w:tab w:val="left" w:pos="3330"/>
              </w:tabs>
              <w:textAlignment w:val="baseline"/>
              <w:rPr>
                <w:color w:val="000000" w:themeColor="text1"/>
                <w:sz w:val="16"/>
                <w:szCs w:val="16"/>
                <w:lang w:val="en-GB"/>
              </w:rPr>
            </w:pPr>
            <w:r>
              <w:rPr>
                <w:color w:val="000000" w:themeColor="text1"/>
                <w:sz w:val="16"/>
                <w:szCs w:val="16"/>
                <w:lang w:val="en-GB"/>
              </w:rPr>
              <w:t>United Nations</w:t>
            </w:r>
            <w:r w:rsidRPr="007A5B57">
              <w:rPr>
                <w:color w:val="000000" w:themeColor="text1"/>
                <w:sz w:val="16"/>
                <w:szCs w:val="16"/>
                <w:lang w:val="en-GB"/>
              </w:rPr>
              <w:t xml:space="preserve"> </w:t>
            </w:r>
            <w:r w:rsidR="01C8E631" w:rsidRPr="2851AD81">
              <w:rPr>
                <w:color w:val="000000" w:themeColor="text1"/>
                <w:sz w:val="16"/>
                <w:szCs w:val="16"/>
                <w:lang w:val="en-GB"/>
              </w:rPr>
              <w:t>d</w:t>
            </w:r>
            <w:r w:rsidR="05F1A968" w:rsidRPr="2851AD81">
              <w:rPr>
                <w:color w:val="000000" w:themeColor="text1"/>
                <w:sz w:val="16"/>
                <w:szCs w:val="16"/>
                <w:lang w:val="en-GB"/>
              </w:rPr>
              <w:t>ata</w:t>
            </w:r>
          </w:p>
          <w:p w14:paraId="08F2ED33" w14:textId="77777777" w:rsidR="007A5B57" w:rsidRPr="007A5B57" w:rsidRDefault="007A5B57">
            <w:pPr>
              <w:tabs>
                <w:tab w:val="left" w:pos="3330"/>
              </w:tabs>
              <w:textAlignment w:val="baseline"/>
              <w:rPr>
                <w:color w:val="000000" w:themeColor="text1"/>
                <w:sz w:val="16"/>
                <w:szCs w:val="16"/>
                <w:lang w:val="en-GB"/>
              </w:rPr>
            </w:pPr>
            <w:r w:rsidRPr="007A5B57">
              <w:rPr>
                <w:color w:val="000000" w:themeColor="text1"/>
                <w:sz w:val="16"/>
                <w:szCs w:val="16"/>
                <w:lang w:val="en-GB"/>
              </w:rPr>
              <w:t xml:space="preserve">Annually </w:t>
            </w:r>
          </w:p>
        </w:tc>
        <w:tc>
          <w:tcPr>
            <w:tcW w:w="4052"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A8263F7" w14:textId="0B4F8E03" w:rsidR="007A5B57" w:rsidRPr="007A5B57" w:rsidRDefault="007A5B57">
            <w:pPr>
              <w:tabs>
                <w:tab w:val="left" w:pos="3330"/>
              </w:tabs>
              <w:spacing w:line="259" w:lineRule="auto"/>
              <w:rPr>
                <w:b/>
                <w:bCs/>
                <w:sz w:val="16"/>
                <w:szCs w:val="16"/>
                <w:lang w:val="en-GB"/>
              </w:rPr>
            </w:pPr>
            <w:r w:rsidRPr="007A5B57">
              <w:rPr>
                <w:b/>
                <w:bCs/>
                <w:sz w:val="16"/>
                <w:szCs w:val="16"/>
                <w:lang w:val="en-GB"/>
              </w:rPr>
              <w:lastRenderedPageBreak/>
              <w:t>Output 4.1</w:t>
            </w:r>
            <w:r w:rsidR="003B17E5">
              <w:rPr>
                <w:b/>
                <w:bCs/>
                <w:sz w:val="16"/>
                <w:szCs w:val="16"/>
                <w:lang w:val="en-GB"/>
              </w:rPr>
              <w:t>.</w:t>
            </w:r>
            <w:r w:rsidRPr="007A5B57">
              <w:rPr>
                <w:b/>
                <w:bCs/>
                <w:sz w:val="16"/>
                <w:szCs w:val="16"/>
                <w:lang w:val="en-GB"/>
              </w:rPr>
              <w:t xml:space="preserve">: Selected subnational administrations deliver services in a transparent and inclusive manner responsive to </w:t>
            </w:r>
            <w:r w:rsidR="05F1A968" w:rsidRPr="2851AD81">
              <w:rPr>
                <w:b/>
                <w:bCs/>
                <w:sz w:val="16"/>
                <w:szCs w:val="16"/>
                <w:lang w:val="en-GB"/>
              </w:rPr>
              <w:t>constituent needs.</w:t>
            </w:r>
          </w:p>
          <w:p w14:paraId="2741DB8A" w14:textId="77777777" w:rsidR="007A5B57" w:rsidRPr="007A5B57" w:rsidRDefault="007A5B57">
            <w:pPr>
              <w:tabs>
                <w:tab w:val="left" w:pos="3330"/>
              </w:tabs>
              <w:spacing w:line="259" w:lineRule="auto"/>
              <w:rPr>
                <w:sz w:val="16"/>
                <w:szCs w:val="16"/>
                <w:lang w:val="en-GB"/>
              </w:rPr>
            </w:pPr>
          </w:p>
          <w:p w14:paraId="24900AB0" w14:textId="30F5CE60" w:rsidR="007A5B57" w:rsidRPr="007A5B57" w:rsidRDefault="007A5B57">
            <w:pPr>
              <w:tabs>
                <w:tab w:val="left" w:pos="3330"/>
              </w:tabs>
              <w:spacing w:line="259" w:lineRule="auto"/>
              <w:rPr>
                <w:sz w:val="16"/>
                <w:szCs w:val="16"/>
                <w:lang w:val="en-GB"/>
              </w:rPr>
            </w:pPr>
            <w:r w:rsidRPr="007A5B57">
              <w:rPr>
                <w:sz w:val="16"/>
                <w:szCs w:val="16"/>
                <w:lang w:val="en-GB"/>
              </w:rPr>
              <w:t xml:space="preserve"> 4.1.1</w:t>
            </w:r>
            <w:r w:rsidR="003B17E5">
              <w:rPr>
                <w:sz w:val="16"/>
                <w:szCs w:val="16"/>
                <w:lang w:val="en-GB"/>
              </w:rPr>
              <w:t>.</w:t>
            </w:r>
            <w:r w:rsidRPr="007A5B57">
              <w:rPr>
                <w:sz w:val="16"/>
                <w:szCs w:val="16"/>
                <w:lang w:val="en-GB"/>
              </w:rPr>
              <w:t xml:space="preserve">: Number of target subnational institutions with transparent, strengthened Gender Equality and Social Inclusion (GESI) responsive public administration and core government functions for improved service delivery. </w:t>
            </w:r>
          </w:p>
          <w:p w14:paraId="44F6B557" w14:textId="77777777" w:rsidR="007A5B57" w:rsidRPr="007A5B57" w:rsidRDefault="007A5B57">
            <w:pPr>
              <w:tabs>
                <w:tab w:val="left" w:pos="3330"/>
              </w:tabs>
              <w:spacing w:line="259" w:lineRule="auto"/>
              <w:rPr>
                <w:sz w:val="16"/>
                <w:szCs w:val="16"/>
                <w:lang w:val="en-GB"/>
              </w:rPr>
            </w:pPr>
            <w:r w:rsidRPr="007A5B57">
              <w:rPr>
                <w:sz w:val="16"/>
                <w:szCs w:val="16"/>
                <w:lang w:val="en-GB"/>
              </w:rPr>
              <w:t xml:space="preserve">(IRRF 2.3.1) </w:t>
            </w:r>
          </w:p>
          <w:p w14:paraId="4797954F" w14:textId="77777777" w:rsidR="007A5B57" w:rsidRPr="007A5B57" w:rsidRDefault="007A5B57">
            <w:pPr>
              <w:tabs>
                <w:tab w:val="left" w:pos="3330"/>
              </w:tabs>
              <w:spacing w:line="259" w:lineRule="auto"/>
              <w:ind w:left="720"/>
              <w:rPr>
                <w:sz w:val="16"/>
                <w:szCs w:val="16"/>
                <w:lang w:val="en-GB"/>
              </w:rPr>
            </w:pPr>
            <w:r w:rsidRPr="007A5B57">
              <w:rPr>
                <w:sz w:val="16"/>
                <w:szCs w:val="16"/>
                <w:lang w:val="en-GB"/>
              </w:rPr>
              <w:t>Baseline (2023): 4</w:t>
            </w:r>
          </w:p>
          <w:p w14:paraId="1D47D536" w14:textId="77777777" w:rsidR="007A5B57" w:rsidRPr="007A5B57" w:rsidRDefault="007A5B57">
            <w:pPr>
              <w:tabs>
                <w:tab w:val="left" w:pos="3330"/>
              </w:tabs>
              <w:spacing w:line="259" w:lineRule="auto"/>
              <w:ind w:left="720"/>
              <w:rPr>
                <w:sz w:val="16"/>
                <w:szCs w:val="16"/>
                <w:lang w:val="en-GB"/>
              </w:rPr>
            </w:pPr>
            <w:r w:rsidRPr="007A5B57">
              <w:rPr>
                <w:sz w:val="16"/>
                <w:szCs w:val="16"/>
                <w:lang w:val="en-GB"/>
              </w:rPr>
              <w:t>Target (2028): 7</w:t>
            </w:r>
          </w:p>
          <w:p w14:paraId="67CB4677" w14:textId="10E91610" w:rsidR="007A5B57" w:rsidRPr="007A5B57" w:rsidRDefault="007A5B57">
            <w:pPr>
              <w:tabs>
                <w:tab w:val="left" w:pos="3330"/>
              </w:tabs>
              <w:spacing w:before="60"/>
              <w:ind w:left="720"/>
              <w:rPr>
                <w:sz w:val="16"/>
                <w:szCs w:val="16"/>
                <w:lang w:val="en-GB"/>
              </w:rPr>
            </w:pPr>
            <w:r w:rsidRPr="007A5B57">
              <w:rPr>
                <w:sz w:val="16"/>
                <w:szCs w:val="16"/>
                <w:lang w:val="en-GB"/>
              </w:rPr>
              <w:t xml:space="preserve">Source: NASLA, Independent Evaluations Frequency: Annually </w:t>
            </w:r>
          </w:p>
          <w:p w14:paraId="7C5B38DD" w14:textId="77777777" w:rsidR="007A5B57" w:rsidRPr="007A5B57" w:rsidRDefault="007A5B57">
            <w:pPr>
              <w:tabs>
                <w:tab w:val="left" w:pos="3330"/>
              </w:tabs>
              <w:spacing w:line="259" w:lineRule="auto"/>
              <w:rPr>
                <w:sz w:val="16"/>
                <w:szCs w:val="16"/>
                <w:lang w:val="en-GB"/>
              </w:rPr>
            </w:pPr>
          </w:p>
          <w:p w14:paraId="52A17D3B" w14:textId="3E45BDA4" w:rsidR="007A5B57" w:rsidRPr="007A5B57" w:rsidRDefault="007A5B57">
            <w:pPr>
              <w:tabs>
                <w:tab w:val="left" w:pos="3330"/>
              </w:tabs>
              <w:spacing w:line="259" w:lineRule="auto"/>
              <w:rPr>
                <w:sz w:val="16"/>
                <w:szCs w:val="16"/>
                <w:lang w:val="en-GB"/>
              </w:rPr>
            </w:pPr>
            <w:r w:rsidRPr="007A5B57">
              <w:rPr>
                <w:sz w:val="16"/>
                <w:szCs w:val="16"/>
                <w:lang w:val="en-GB"/>
              </w:rPr>
              <w:t>4.1.2</w:t>
            </w:r>
            <w:r w:rsidR="003B17E5">
              <w:rPr>
                <w:sz w:val="16"/>
                <w:szCs w:val="16"/>
                <w:lang w:val="en-GB"/>
              </w:rPr>
              <w:t>.</w:t>
            </w:r>
            <w:r w:rsidRPr="007A5B57">
              <w:rPr>
                <w:sz w:val="16"/>
                <w:szCs w:val="16"/>
                <w:lang w:val="en-GB"/>
              </w:rPr>
              <w:t xml:space="preserve">: Number of subnational institutions adopting inclusive mechanisms to increase civic participation in public decision making. </w:t>
            </w:r>
          </w:p>
          <w:p w14:paraId="184E1F85" w14:textId="77777777" w:rsidR="007A5B57" w:rsidRPr="007A5B57" w:rsidRDefault="007A5B57">
            <w:pPr>
              <w:tabs>
                <w:tab w:val="left" w:pos="3330"/>
              </w:tabs>
              <w:spacing w:line="259" w:lineRule="auto"/>
              <w:ind w:left="720"/>
              <w:rPr>
                <w:sz w:val="16"/>
                <w:szCs w:val="16"/>
                <w:lang w:val="en-GB"/>
              </w:rPr>
            </w:pPr>
            <w:r w:rsidRPr="007A5B57">
              <w:rPr>
                <w:sz w:val="16"/>
                <w:szCs w:val="16"/>
                <w:lang w:val="en-GB"/>
              </w:rPr>
              <w:t>Baseline (2023): 4</w:t>
            </w:r>
          </w:p>
          <w:p w14:paraId="081BF80D" w14:textId="7629CD2B" w:rsidR="007A5B57" w:rsidRPr="007A5B57" w:rsidRDefault="007A5B57">
            <w:pPr>
              <w:tabs>
                <w:tab w:val="left" w:pos="3330"/>
              </w:tabs>
              <w:spacing w:line="259" w:lineRule="auto"/>
              <w:ind w:left="720"/>
              <w:rPr>
                <w:sz w:val="16"/>
                <w:szCs w:val="16"/>
                <w:lang w:val="en-GB"/>
              </w:rPr>
            </w:pPr>
            <w:r w:rsidRPr="007A5B57">
              <w:rPr>
                <w:sz w:val="16"/>
                <w:szCs w:val="16"/>
                <w:lang w:val="en-GB"/>
              </w:rPr>
              <w:t>Target (2028):</w:t>
            </w:r>
            <w:r w:rsidR="00BA776F">
              <w:rPr>
                <w:sz w:val="16"/>
                <w:szCs w:val="16"/>
                <w:lang w:val="en-GB"/>
              </w:rPr>
              <w:t xml:space="preserve"> </w:t>
            </w:r>
            <w:r w:rsidRPr="007A5B57">
              <w:rPr>
                <w:sz w:val="16"/>
                <w:szCs w:val="16"/>
                <w:lang w:val="en-GB"/>
              </w:rPr>
              <w:t>7</w:t>
            </w:r>
          </w:p>
          <w:p w14:paraId="3407D02F" w14:textId="77777777" w:rsidR="007A5B57" w:rsidRPr="007A5B57" w:rsidRDefault="007A5B57">
            <w:pPr>
              <w:tabs>
                <w:tab w:val="left" w:pos="3330"/>
              </w:tabs>
              <w:spacing w:before="60"/>
              <w:ind w:left="720"/>
              <w:rPr>
                <w:sz w:val="16"/>
                <w:szCs w:val="16"/>
                <w:lang w:val="en-GB"/>
              </w:rPr>
            </w:pPr>
            <w:r w:rsidRPr="007A5B57">
              <w:rPr>
                <w:sz w:val="16"/>
                <w:szCs w:val="16"/>
                <w:lang w:val="en-GB"/>
              </w:rPr>
              <w:t>Source: NASLA, WGI</w:t>
            </w:r>
          </w:p>
          <w:p w14:paraId="2ACA5D2A" w14:textId="1E276011" w:rsidR="007A5B57" w:rsidRPr="007A5B57" w:rsidRDefault="007A5B57">
            <w:pPr>
              <w:tabs>
                <w:tab w:val="left" w:pos="3330"/>
              </w:tabs>
              <w:spacing w:before="60"/>
              <w:ind w:left="720"/>
              <w:rPr>
                <w:sz w:val="16"/>
                <w:szCs w:val="16"/>
                <w:lang w:val="en-GB"/>
              </w:rPr>
            </w:pPr>
            <w:r w:rsidRPr="007A5B57">
              <w:rPr>
                <w:sz w:val="16"/>
                <w:szCs w:val="16"/>
                <w:lang w:val="en-GB"/>
              </w:rPr>
              <w:t>Frequency: Annually</w:t>
            </w:r>
          </w:p>
          <w:p w14:paraId="3064CFAD" w14:textId="77777777" w:rsidR="007A5B57" w:rsidRPr="007A5B57" w:rsidRDefault="007A5B57">
            <w:pPr>
              <w:tabs>
                <w:tab w:val="left" w:pos="3330"/>
              </w:tabs>
              <w:spacing w:line="259" w:lineRule="auto"/>
              <w:rPr>
                <w:sz w:val="16"/>
                <w:szCs w:val="16"/>
                <w:lang w:val="en-GB"/>
              </w:rPr>
            </w:pPr>
          </w:p>
          <w:p w14:paraId="267FFB43" w14:textId="2C61F90C" w:rsidR="007A5B57" w:rsidRPr="007A5B57" w:rsidRDefault="007A5B57">
            <w:pPr>
              <w:tabs>
                <w:tab w:val="left" w:pos="3330"/>
              </w:tabs>
              <w:spacing w:line="259" w:lineRule="auto"/>
              <w:rPr>
                <w:sz w:val="16"/>
                <w:szCs w:val="16"/>
                <w:lang w:val="en-GB"/>
              </w:rPr>
            </w:pPr>
            <w:r w:rsidRPr="007A5B57">
              <w:rPr>
                <w:sz w:val="16"/>
                <w:szCs w:val="16"/>
                <w:lang w:val="en-GB"/>
              </w:rPr>
              <w:lastRenderedPageBreak/>
              <w:t>4.1.3</w:t>
            </w:r>
            <w:r w:rsidR="003B17E5">
              <w:rPr>
                <w:sz w:val="16"/>
                <w:szCs w:val="16"/>
                <w:lang w:val="en-GB"/>
              </w:rPr>
              <w:t>.</w:t>
            </w:r>
            <w:r w:rsidRPr="007A5B57">
              <w:rPr>
                <w:sz w:val="16"/>
                <w:szCs w:val="16"/>
                <w:lang w:val="en-GB"/>
              </w:rPr>
              <w:t xml:space="preserve">: Percentage of target local government officials with improved performance. </w:t>
            </w:r>
          </w:p>
          <w:p w14:paraId="16D703E5" w14:textId="77777777" w:rsidR="007A5B57" w:rsidRPr="007A5B57" w:rsidRDefault="007A5B57">
            <w:pPr>
              <w:tabs>
                <w:tab w:val="left" w:pos="3330"/>
              </w:tabs>
              <w:spacing w:line="259" w:lineRule="auto"/>
              <w:ind w:left="720"/>
              <w:rPr>
                <w:sz w:val="16"/>
                <w:szCs w:val="16"/>
                <w:lang w:val="en-GB"/>
              </w:rPr>
            </w:pPr>
            <w:r w:rsidRPr="007A5B57">
              <w:rPr>
                <w:sz w:val="16"/>
                <w:szCs w:val="16"/>
                <w:lang w:val="en-GB"/>
              </w:rPr>
              <w:t>Baseline (2023): 0</w:t>
            </w:r>
          </w:p>
          <w:p w14:paraId="51BD37C4" w14:textId="77777777" w:rsidR="007A5B57" w:rsidRPr="007A5B57" w:rsidRDefault="007A5B57">
            <w:pPr>
              <w:tabs>
                <w:tab w:val="left" w:pos="3330"/>
              </w:tabs>
              <w:spacing w:line="259" w:lineRule="auto"/>
              <w:ind w:left="720"/>
              <w:rPr>
                <w:sz w:val="16"/>
                <w:szCs w:val="16"/>
                <w:lang w:val="en-GB"/>
              </w:rPr>
            </w:pPr>
            <w:r w:rsidRPr="007A5B57">
              <w:rPr>
                <w:sz w:val="16"/>
                <w:szCs w:val="16"/>
                <w:lang w:val="en-GB"/>
              </w:rPr>
              <w:t>Target (2028): 60%</w:t>
            </w:r>
          </w:p>
          <w:p w14:paraId="6311304B" w14:textId="77777777" w:rsidR="007A5B57" w:rsidRPr="007A5B57" w:rsidRDefault="007A5B57">
            <w:pPr>
              <w:tabs>
                <w:tab w:val="left" w:pos="3330"/>
              </w:tabs>
              <w:spacing w:before="60"/>
              <w:ind w:left="720"/>
              <w:rPr>
                <w:sz w:val="16"/>
                <w:szCs w:val="16"/>
                <w:lang w:val="en-GB"/>
              </w:rPr>
            </w:pPr>
            <w:r w:rsidRPr="007A5B57">
              <w:rPr>
                <w:sz w:val="16"/>
                <w:szCs w:val="16"/>
                <w:lang w:val="en-GB"/>
              </w:rPr>
              <w:t xml:space="preserve"> Source: NASLA</w:t>
            </w:r>
          </w:p>
          <w:p w14:paraId="3D0225F1" w14:textId="01E749B6" w:rsidR="007A5B57" w:rsidRPr="007A5B57" w:rsidRDefault="05F1A968" w:rsidP="00F15E8D">
            <w:pPr>
              <w:tabs>
                <w:tab w:val="left" w:pos="3330"/>
              </w:tabs>
              <w:spacing w:before="60"/>
              <w:ind w:left="720"/>
              <w:rPr>
                <w:sz w:val="16"/>
                <w:szCs w:val="16"/>
                <w:lang w:val="en-GB"/>
              </w:rPr>
            </w:pPr>
            <w:r w:rsidRPr="15502844">
              <w:rPr>
                <w:sz w:val="16"/>
                <w:szCs w:val="16"/>
                <w:lang w:val="en-GB"/>
              </w:rPr>
              <w:t xml:space="preserve">Frequency: </w:t>
            </w:r>
            <w:r w:rsidR="005A15BF">
              <w:rPr>
                <w:sz w:val="16"/>
                <w:szCs w:val="16"/>
                <w:lang w:val="en-GB"/>
              </w:rPr>
              <w:t>Bienn</w:t>
            </w:r>
            <w:r w:rsidR="0087551F">
              <w:rPr>
                <w:sz w:val="16"/>
                <w:szCs w:val="16"/>
                <w:lang w:val="en-GB"/>
              </w:rPr>
              <w:t>ially</w:t>
            </w:r>
            <w:r w:rsidRPr="15502844">
              <w:rPr>
                <w:sz w:val="16"/>
                <w:szCs w:val="16"/>
                <w:lang w:val="en-GB"/>
              </w:rPr>
              <w:t xml:space="preserve"> </w:t>
            </w:r>
          </w:p>
          <w:p w14:paraId="16766578" w14:textId="77777777" w:rsidR="007A5B57" w:rsidRPr="007A5B57" w:rsidRDefault="007A5B57">
            <w:pPr>
              <w:tabs>
                <w:tab w:val="left" w:pos="3330"/>
              </w:tabs>
              <w:spacing w:line="259" w:lineRule="auto"/>
              <w:rPr>
                <w:sz w:val="16"/>
                <w:szCs w:val="16"/>
                <w:lang w:val="en-GB"/>
              </w:rPr>
            </w:pPr>
          </w:p>
          <w:p w14:paraId="571F7B0B" w14:textId="7EA12677" w:rsidR="007A5B57" w:rsidRPr="007A5B57" w:rsidRDefault="007A5B57">
            <w:pPr>
              <w:tabs>
                <w:tab w:val="left" w:pos="3330"/>
              </w:tabs>
              <w:spacing w:line="259" w:lineRule="auto"/>
              <w:rPr>
                <w:b/>
                <w:bCs/>
                <w:sz w:val="16"/>
                <w:szCs w:val="16"/>
                <w:lang w:val="en-GB"/>
              </w:rPr>
            </w:pPr>
            <w:r w:rsidRPr="007A5B57">
              <w:rPr>
                <w:b/>
                <w:bCs/>
                <w:sz w:val="16"/>
                <w:szCs w:val="16"/>
                <w:lang w:val="en-GB"/>
              </w:rPr>
              <w:t>Output 4.2</w:t>
            </w:r>
            <w:r w:rsidR="00626E89">
              <w:rPr>
                <w:b/>
                <w:bCs/>
                <w:sz w:val="16"/>
                <w:szCs w:val="16"/>
                <w:lang w:val="en-GB"/>
              </w:rPr>
              <w:t>.</w:t>
            </w:r>
            <w:r w:rsidRPr="007A5B57">
              <w:rPr>
                <w:b/>
                <w:bCs/>
                <w:sz w:val="16"/>
                <w:szCs w:val="16"/>
                <w:lang w:val="en-GB"/>
              </w:rPr>
              <w:t>:</w:t>
            </w:r>
            <w:r w:rsidR="00626E89">
              <w:rPr>
                <w:b/>
                <w:bCs/>
                <w:sz w:val="16"/>
                <w:szCs w:val="16"/>
                <w:lang w:val="en-GB"/>
              </w:rPr>
              <w:t xml:space="preserve"> Increased </w:t>
            </w:r>
            <w:r w:rsidR="01C8E631" w:rsidRPr="2851AD81">
              <w:rPr>
                <w:b/>
                <w:bCs/>
                <w:sz w:val="16"/>
                <w:szCs w:val="16"/>
                <w:lang w:val="en-GB"/>
              </w:rPr>
              <w:t>c</w:t>
            </w:r>
            <w:r w:rsidR="05F1A968" w:rsidRPr="2851AD81">
              <w:rPr>
                <w:b/>
                <w:bCs/>
                <w:sz w:val="16"/>
                <w:szCs w:val="16"/>
                <w:lang w:val="en-GB"/>
              </w:rPr>
              <w:t>ivic</w:t>
            </w:r>
            <w:r w:rsidRPr="007A5B57">
              <w:rPr>
                <w:b/>
                <w:bCs/>
                <w:sz w:val="16"/>
                <w:szCs w:val="16"/>
                <w:lang w:val="en-GB"/>
              </w:rPr>
              <w:t xml:space="preserve"> participation including women and marginalized groups in decision-making at all levels</w:t>
            </w:r>
            <w:r w:rsidR="00626E89">
              <w:rPr>
                <w:b/>
                <w:bCs/>
                <w:sz w:val="16"/>
                <w:szCs w:val="16"/>
                <w:lang w:val="en-GB"/>
              </w:rPr>
              <w:t>.</w:t>
            </w:r>
            <w:r w:rsidRPr="007A5B57">
              <w:rPr>
                <w:b/>
                <w:bCs/>
                <w:sz w:val="16"/>
                <w:szCs w:val="16"/>
                <w:lang w:val="en-GB"/>
              </w:rPr>
              <w:t xml:space="preserve"> </w:t>
            </w:r>
            <w:r w:rsidRPr="008F26CC">
              <w:br/>
            </w:r>
          </w:p>
          <w:p w14:paraId="6DC035A7" w14:textId="51A8A78B" w:rsidR="007A5B57" w:rsidRPr="007A5B57" w:rsidRDefault="007A5B57">
            <w:pPr>
              <w:tabs>
                <w:tab w:val="left" w:pos="3330"/>
              </w:tabs>
              <w:spacing w:line="259" w:lineRule="auto"/>
              <w:rPr>
                <w:sz w:val="16"/>
                <w:szCs w:val="16"/>
                <w:lang w:val="en-GB"/>
              </w:rPr>
            </w:pPr>
            <w:r w:rsidRPr="007A5B57">
              <w:rPr>
                <w:sz w:val="16"/>
                <w:szCs w:val="16"/>
                <w:lang w:val="en-GB"/>
              </w:rPr>
              <w:t>4.2.1</w:t>
            </w:r>
            <w:r w:rsidR="00626E89">
              <w:rPr>
                <w:sz w:val="16"/>
                <w:szCs w:val="16"/>
                <w:lang w:val="en-GB"/>
              </w:rPr>
              <w:t>.:</w:t>
            </w:r>
            <w:r w:rsidRPr="007A5B57">
              <w:rPr>
                <w:sz w:val="16"/>
                <w:szCs w:val="16"/>
                <w:lang w:val="en-GB"/>
              </w:rPr>
              <w:t xml:space="preserve"> Percentage of target civil society organizations including women and marginalized groups reporting availability of an enabling environment for public decision making.</w:t>
            </w:r>
          </w:p>
          <w:p w14:paraId="01D72DA6" w14:textId="77777777" w:rsidR="007A5B57" w:rsidRPr="007A5B57" w:rsidRDefault="007A5B57">
            <w:pPr>
              <w:tabs>
                <w:tab w:val="left" w:pos="3330"/>
              </w:tabs>
              <w:spacing w:line="259" w:lineRule="auto"/>
              <w:ind w:left="720"/>
              <w:rPr>
                <w:sz w:val="16"/>
                <w:szCs w:val="16"/>
                <w:lang w:val="en-GB"/>
              </w:rPr>
            </w:pPr>
            <w:r w:rsidRPr="007A5B57">
              <w:rPr>
                <w:sz w:val="16"/>
                <w:szCs w:val="16"/>
                <w:lang w:val="en-GB"/>
              </w:rPr>
              <w:t>Baseline (2023): 0</w:t>
            </w:r>
          </w:p>
          <w:p w14:paraId="36FEF506" w14:textId="77777777" w:rsidR="007A5B57" w:rsidRPr="007A5B57" w:rsidRDefault="007A5B57">
            <w:pPr>
              <w:tabs>
                <w:tab w:val="left" w:pos="3330"/>
              </w:tabs>
              <w:spacing w:line="259" w:lineRule="auto"/>
              <w:ind w:left="720"/>
              <w:rPr>
                <w:sz w:val="16"/>
                <w:szCs w:val="16"/>
                <w:lang w:val="en-GB"/>
              </w:rPr>
            </w:pPr>
            <w:r w:rsidRPr="007A5B57">
              <w:rPr>
                <w:sz w:val="16"/>
                <w:szCs w:val="16"/>
                <w:lang w:val="en-GB"/>
              </w:rPr>
              <w:t>Target (2028): 45% (50% women groups)</w:t>
            </w:r>
          </w:p>
          <w:p w14:paraId="6E0AB81A" w14:textId="77777777" w:rsidR="007A5B57" w:rsidRPr="007A5B57" w:rsidRDefault="007A5B57">
            <w:pPr>
              <w:tabs>
                <w:tab w:val="left" w:pos="3330"/>
              </w:tabs>
              <w:spacing w:before="60"/>
              <w:ind w:left="720"/>
              <w:rPr>
                <w:sz w:val="16"/>
                <w:szCs w:val="16"/>
                <w:lang w:val="en-GB"/>
              </w:rPr>
            </w:pPr>
            <w:r w:rsidRPr="007A5B57">
              <w:rPr>
                <w:sz w:val="16"/>
                <w:szCs w:val="16"/>
                <w:lang w:val="en-GB"/>
              </w:rPr>
              <w:t>Source: Transparency International, WGI</w:t>
            </w:r>
          </w:p>
          <w:p w14:paraId="2C45B4E2" w14:textId="77777777" w:rsidR="007A5B57" w:rsidRPr="007A5B57" w:rsidRDefault="007A5B57">
            <w:pPr>
              <w:tabs>
                <w:tab w:val="left" w:pos="3330"/>
              </w:tabs>
              <w:spacing w:before="60"/>
              <w:ind w:left="720"/>
              <w:rPr>
                <w:iCs/>
                <w:sz w:val="16"/>
                <w:szCs w:val="16"/>
                <w:lang w:val="en-GB"/>
              </w:rPr>
            </w:pPr>
            <w:r w:rsidRPr="007A5B57">
              <w:rPr>
                <w:iCs/>
                <w:sz w:val="16"/>
                <w:szCs w:val="16"/>
                <w:lang w:val="en-GB"/>
              </w:rPr>
              <w:t xml:space="preserve">Frequency: </w:t>
            </w:r>
            <w:r w:rsidRPr="007A5B57">
              <w:rPr>
                <w:sz w:val="16"/>
                <w:szCs w:val="16"/>
                <w:lang w:val="en-GB"/>
              </w:rPr>
              <w:t>Annually</w:t>
            </w:r>
          </w:p>
          <w:p w14:paraId="481B10B3" w14:textId="32E84371" w:rsidR="00626E89" w:rsidRDefault="00626E89" w:rsidP="008F26CC">
            <w:pPr>
              <w:tabs>
                <w:tab w:val="left" w:pos="3330"/>
              </w:tabs>
              <w:spacing w:before="60" w:line="259" w:lineRule="auto"/>
              <w:ind w:left="521" w:hanging="543"/>
              <w:rPr>
                <w:sz w:val="16"/>
                <w:szCs w:val="16"/>
                <w:lang w:val="en-GB"/>
              </w:rPr>
            </w:pPr>
            <w:r>
              <w:rPr>
                <w:sz w:val="16"/>
                <w:szCs w:val="16"/>
                <w:lang w:val="en-GB"/>
              </w:rPr>
              <w:t>4</w:t>
            </w:r>
            <w:r w:rsidRPr="00626E89">
              <w:rPr>
                <w:sz w:val="16"/>
                <w:szCs w:val="16"/>
                <w:lang w:val="en-GB"/>
              </w:rPr>
              <w:t>.2.2.</w:t>
            </w:r>
            <w:r>
              <w:rPr>
                <w:sz w:val="16"/>
                <w:szCs w:val="16"/>
                <w:lang w:val="en-GB"/>
              </w:rPr>
              <w:t>:</w:t>
            </w:r>
            <w:r w:rsidRPr="008F26CC">
              <w:tab/>
            </w:r>
            <w:r w:rsidRPr="00626E89">
              <w:rPr>
                <w:sz w:val="16"/>
                <w:szCs w:val="16"/>
                <w:lang w:val="en-GB"/>
              </w:rPr>
              <w:t>Number of sub-national initiatives and strategies to promote civil society engagement and inclusive spaces for public dialogue and service delivery (IRRF 2.4.5)</w:t>
            </w:r>
            <w:r>
              <w:rPr>
                <w:sz w:val="16"/>
                <w:szCs w:val="16"/>
                <w:lang w:val="en-GB"/>
              </w:rPr>
              <w:t>.</w:t>
            </w:r>
          </w:p>
          <w:p w14:paraId="4C46D8FD" w14:textId="77777777" w:rsidR="00626E89" w:rsidRPr="007A5B57" w:rsidRDefault="00626E89" w:rsidP="00626E89">
            <w:pPr>
              <w:tabs>
                <w:tab w:val="left" w:pos="3330"/>
              </w:tabs>
              <w:spacing w:before="60"/>
              <w:ind w:left="704"/>
              <w:rPr>
                <w:sz w:val="16"/>
                <w:szCs w:val="16"/>
                <w:lang w:val="en-GB"/>
              </w:rPr>
            </w:pPr>
            <w:r w:rsidRPr="007A5B57">
              <w:rPr>
                <w:sz w:val="16"/>
                <w:szCs w:val="16"/>
                <w:lang w:val="en-GB"/>
              </w:rPr>
              <w:t>Baseline (2023): 1</w:t>
            </w:r>
          </w:p>
          <w:p w14:paraId="54FF3C46" w14:textId="14933B1D" w:rsidR="00626E89" w:rsidRPr="007A5B57" w:rsidRDefault="00626E89" w:rsidP="00626E89">
            <w:pPr>
              <w:tabs>
                <w:tab w:val="left" w:pos="3330"/>
              </w:tabs>
              <w:spacing w:before="60"/>
              <w:ind w:left="704"/>
              <w:rPr>
                <w:sz w:val="16"/>
                <w:szCs w:val="16"/>
                <w:lang w:val="en-GB"/>
              </w:rPr>
            </w:pPr>
            <w:r w:rsidRPr="007A5B57">
              <w:rPr>
                <w:sz w:val="16"/>
                <w:szCs w:val="16"/>
                <w:lang w:val="en-GB"/>
              </w:rPr>
              <w:t>Target (2028): 2 (</w:t>
            </w:r>
            <w:r w:rsidR="00E54EED">
              <w:rPr>
                <w:sz w:val="16"/>
                <w:szCs w:val="16"/>
                <w:lang w:val="en-GB"/>
              </w:rPr>
              <w:t xml:space="preserve">one </w:t>
            </w:r>
            <w:r w:rsidRPr="007A5B57">
              <w:rPr>
                <w:sz w:val="16"/>
                <w:szCs w:val="16"/>
                <w:lang w:val="en-GB"/>
              </w:rPr>
              <w:t>volunteering)</w:t>
            </w:r>
          </w:p>
          <w:p w14:paraId="5EB82584" w14:textId="77777777" w:rsidR="00626E89" w:rsidRPr="007A5B57" w:rsidRDefault="00626E89" w:rsidP="00626E89">
            <w:pPr>
              <w:tabs>
                <w:tab w:val="left" w:pos="3330"/>
              </w:tabs>
              <w:spacing w:before="60"/>
              <w:ind w:left="704"/>
              <w:rPr>
                <w:sz w:val="16"/>
                <w:szCs w:val="16"/>
                <w:lang w:val="en-GB"/>
              </w:rPr>
            </w:pPr>
            <w:r w:rsidRPr="007A5B57">
              <w:rPr>
                <w:sz w:val="16"/>
                <w:szCs w:val="16"/>
                <w:lang w:val="en-GB"/>
              </w:rPr>
              <w:t xml:space="preserve">Source: CSOs </w:t>
            </w:r>
          </w:p>
          <w:p w14:paraId="59841BDB" w14:textId="77777777" w:rsidR="00626E89" w:rsidRPr="007A5B57" w:rsidRDefault="00626E89" w:rsidP="00626E89">
            <w:pPr>
              <w:tabs>
                <w:tab w:val="left" w:pos="3330"/>
              </w:tabs>
              <w:spacing w:before="60"/>
              <w:ind w:left="704"/>
              <w:rPr>
                <w:sz w:val="16"/>
                <w:szCs w:val="16"/>
                <w:lang w:val="en-GB"/>
              </w:rPr>
            </w:pPr>
            <w:r w:rsidRPr="007A5B57">
              <w:rPr>
                <w:sz w:val="16"/>
                <w:szCs w:val="16"/>
                <w:lang w:val="en-GB"/>
              </w:rPr>
              <w:t>Frequency: Annually</w:t>
            </w:r>
          </w:p>
          <w:p w14:paraId="629414D0" w14:textId="77777777" w:rsidR="00626E89" w:rsidRPr="00626E89" w:rsidRDefault="00626E89">
            <w:pPr>
              <w:tabs>
                <w:tab w:val="left" w:pos="3330"/>
              </w:tabs>
              <w:spacing w:before="60"/>
              <w:ind w:left="704" w:hanging="540"/>
              <w:rPr>
                <w:b/>
                <w:sz w:val="16"/>
                <w:szCs w:val="16"/>
                <w:lang w:val="en-GB"/>
              </w:rPr>
            </w:pPr>
          </w:p>
          <w:p w14:paraId="20EC44B2" w14:textId="400AB98F" w:rsidR="007A5B57" w:rsidRPr="007A5B57" w:rsidRDefault="007A5B57">
            <w:pPr>
              <w:tabs>
                <w:tab w:val="left" w:pos="3330"/>
              </w:tabs>
              <w:spacing w:line="259" w:lineRule="auto"/>
              <w:rPr>
                <w:b/>
                <w:bCs/>
                <w:sz w:val="16"/>
                <w:szCs w:val="16"/>
                <w:lang w:val="en-GB"/>
              </w:rPr>
            </w:pPr>
            <w:r w:rsidRPr="007A5B57">
              <w:rPr>
                <w:b/>
                <w:bCs/>
                <w:sz w:val="16"/>
                <w:szCs w:val="16"/>
                <w:lang w:val="en-GB"/>
              </w:rPr>
              <w:t>Output 4.3</w:t>
            </w:r>
            <w:r w:rsidR="00E54EED">
              <w:rPr>
                <w:b/>
                <w:bCs/>
                <w:sz w:val="16"/>
                <w:szCs w:val="16"/>
                <w:lang w:val="en-GB"/>
              </w:rPr>
              <w:t>.</w:t>
            </w:r>
            <w:r w:rsidRPr="007A5B57">
              <w:rPr>
                <w:b/>
                <w:bCs/>
                <w:sz w:val="16"/>
                <w:szCs w:val="16"/>
                <w:lang w:val="en-GB"/>
              </w:rPr>
              <w:t>: People and institutions are equipped with capabilities and opportunities to participate in an inclusive digital society</w:t>
            </w:r>
            <w:r w:rsidRPr="007A5B57" w:rsidDel="34617526">
              <w:rPr>
                <w:b/>
                <w:bCs/>
                <w:sz w:val="16"/>
                <w:szCs w:val="16"/>
                <w:lang w:val="en-GB"/>
              </w:rPr>
              <w:t>.</w:t>
            </w:r>
          </w:p>
          <w:p w14:paraId="2314199D" w14:textId="77777777" w:rsidR="007A5B57" w:rsidRPr="007A5B57" w:rsidRDefault="007A5B57">
            <w:pPr>
              <w:tabs>
                <w:tab w:val="left" w:pos="3330"/>
              </w:tabs>
              <w:spacing w:line="259" w:lineRule="auto"/>
              <w:rPr>
                <w:sz w:val="16"/>
                <w:szCs w:val="16"/>
                <w:lang w:val="en-GB"/>
              </w:rPr>
            </w:pPr>
          </w:p>
          <w:p w14:paraId="5527514F" w14:textId="36E5138C" w:rsidR="007A5B57" w:rsidRPr="007A5B57" w:rsidRDefault="007A5B57">
            <w:pPr>
              <w:tabs>
                <w:tab w:val="left" w:pos="3330"/>
              </w:tabs>
              <w:spacing w:line="259" w:lineRule="auto"/>
              <w:rPr>
                <w:sz w:val="16"/>
                <w:szCs w:val="16"/>
                <w:lang w:val="en-GB"/>
              </w:rPr>
            </w:pPr>
            <w:r w:rsidRPr="007A5B57">
              <w:rPr>
                <w:sz w:val="16"/>
                <w:szCs w:val="16"/>
                <w:lang w:val="en-GB"/>
              </w:rPr>
              <w:t>4.3.1</w:t>
            </w:r>
            <w:r w:rsidR="00E54EED">
              <w:rPr>
                <w:sz w:val="16"/>
                <w:szCs w:val="16"/>
                <w:lang w:val="en-GB"/>
              </w:rPr>
              <w:t>.:</w:t>
            </w:r>
            <w:r w:rsidRPr="007A5B57">
              <w:rPr>
                <w:sz w:val="16"/>
                <w:szCs w:val="16"/>
                <w:lang w:val="en-GB"/>
              </w:rPr>
              <w:t xml:space="preserve"> Number of public institutions that leverage digital technologies in ways to deliver better services. </w:t>
            </w:r>
          </w:p>
          <w:p w14:paraId="60672328" w14:textId="77777777" w:rsidR="007A5B57" w:rsidRPr="007A5B57" w:rsidRDefault="007A5B57">
            <w:pPr>
              <w:tabs>
                <w:tab w:val="left" w:pos="3330"/>
              </w:tabs>
              <w:spacing w:line="259" w:lineRule="auto"/>
              <w:rPr>
                <w:sz w:val="16"/>
                <w:szCs w:val="16"/>
                <w:lang w:val="en-GB"/>
              </w:rPr>
            </w:pPr>
            <w:r w:rsidRPr="007A5B57">
              <w:rPr>
                <w:sz w:val="16"/>
                <w:szCs w:val="16"/>
                <w:lang w:val="en-GB"/>
              </w:rPr>
              <w:t>(IRRF E.1.2)</w:t>
            </w:r>
          </w:p>
          <w:p w14:paraId="6FBC9F1A" w14:textId="77777777" w:rsidR="007A5B57" w:rsidRPr="007A5B57" w:rsidRDefault="007A5B57">
            <w:pPr>
              <w:tabs>
                <w:tab w:val="left" w:pos="3330"/>
              </w:tabs>
              <w:spacing w:line="259" w:lineRule="auto"/>
              <w:ind w:left="720"/>
              <w:rPr>
                <w:sz w:val="16"/>
                <w:szCs w:val="16"/>
                <w:lang w:val="en-GB"/>
              </w:rPr>
            </w:pPr>
            <w:r w:rsidRPr="007A5B57">
              <w:rPr>
                <w:sz w:val="16"/>
                <w:szCs w:val="16"/>
                <w:lang w:val="en-GB"/>
              </w:rPr>
              <w:t xml:space="preserve"> Baseline (2023): 2</w:t>
            </w:r>
          </w:p>
          <w:p w14:paraId="3230A607" w14:textId="77777777" w:rsidR="007A5B57" w:rsidRPr="007A5B57" w:rsidRDefault="007A5B57">
            <w:pPr>
              <w:tabs>
                <w:tab w:val="left" w:pos="3330"/>
              </w:tabs>
              <w:spacing w:line="259" w:lineRule="auto"/>
              <w:ind w:left="720"/>
              <w:rPr>
                <w:sz w:val="16"/>
                <w:szCs w:val="16"/>
                <w:lang w:val="en-GB"/>
              </w:rPr>
            </w:pPr>
            <w:r w:rsidRPr="007A5B57">
              <w:rPr>
                <w:sz w:val="16"/>
                <w:szCs w:val="16"/>
                <w:lang w:val="en-GB"/>
              </w:rPr>
              <w:t>Target (2028): 7</w:t>
            </w:r>
          </w:p>
          <w:p w14:paraId="0F5E1E82" w14:textId="77777777" w:rsidR="007A5B57" w:rsidRPr="007A5B57" w:rsidRDefault="007A5B57">
            <w:pPr>
              <w:tabs>
                <w:tab w:val="left" w:pos="3330"/>
              </w:tabs>
              <w:spacing w:before="60" w:line="259" w:lineRule="auto"/>
              <w:ind w:left="720"/>
              <w:rPr>
                <w:sz w:val="16"/>
                <w:szCs w:val="16"/>
                <w:lang w:val="en-GB"/>
              </w:rPr>
            </w:pPr>
            <w:r w:rsidRPr="007A5B57">
              <w:rPr>
                <w:sz w:val="16"/>
                <w:szCs w:val="16"/>
                <w:lang w:val="en-GB"/>
              </w:rPr>
              <w:t xml:space="preserve">Source: MPTC </w:t>
            </w:r>
          </w:p>
          <w:p w14:paraId="28C50B0A" w14:textId="77777777" w:rsidR="007A5B57" w:rsidRPr="007A5B57" w:rsidRDefault="007A5B57">
            <w:pPr>
              <w:tabs>
                <w:tab w:val="left" w:pos="3330"/>
              </w:tabs>
              <w:spacing w:before="60"/>
              <w:ind w:left="720"/>
              <w:rPr>
                <w:iCs/>
                <w:sz w:val="16"/>
                <w:szCs w:val="16"/>
                <w:lang w:val="en-GB"/>
              </w:rPr>
            </w:pPr>
            <w:r w:rsidRPr="007A5B57">
              <w:rPr>
                <w:iCs/>
                <w:sz w:val="16"/>
                <w:szCs w:val="16"/>
                <w:lang w:val="en-GB"/>
              </w:rPr>
              <w:t>Frequency: Annually</w:t>
            </w:r>
          </w:p>
          <w:p w14:paraId="2A453FBF" w14:textId="77777777" w:rsidR="007A5B57" w:rsidRPr="007A5B57" w:rsidRDefault="007A5B57">
            <w:pPr>
              <w:tabs>
                <w:tab w:val="left" w:pos="3330"/>
              </w:tabs>
              <w:spacing w:line="259" w:lineRule="auto"/>
              <w:rPr>
                <w:sz w:val="16"/>
                <w:szCs w:val="16"/>
                <w:lang w:val="en-GB"/>
              </w:rPr>
            </w:pPr>
          </w:p>
          <w:p w14:paraId="3DAB564F" w14:textId="16DFD173" w:rsidR="007A5B57" w:rsidRPr="007A5B57" w:rsidRDefault="007A5B57">
            <w:pPr>
              <w:tabs>
                <w:tab w:val="left" w:pos="3330"/>
              </w:tabs>
              <w:spacing w:line="259" w:lineRule="auto"/>
              <w:rPr>
                <w:sz w:val="16"/>
                <w:szCs w:val="16"/>
                <w:lang w:val="en-GB"/>
              </w:rPr>
            </w:pPr>
            <w:r w:rsidRPr="007A5B57">
              <w:rPr>
                <w:sz w:val="16"/>
                <w:szCs w:val="16"/>
                <w:lang w:val="en-GB"/>
              </w:rPr>
              <w:t>4.3.2</w:t>
            </w:r>
            <w:r w:rsidR="00E54EED">
              <w:rPr>
                <w:sz w:val="16"/>
                <w:szCs w:val="16"/>
                <w:lang w:val="en-GB"/>
              </w:rPr>
              <w:t>.:</w:t>
            </w:r>
            <w:r w:rsidRPr="007A5B57">
              <w:rPr>
                <w:sz w:val="16"/>
                <w:szCs w:val="16"/>
                <w:lang w:val="en-GB"/>
              </w:rPr>
              <w:t xml:space="preserve"> Number of additional people using digital technologies and services to improve their lives. </w:t>
            </w:r>
          </w:p>
          <w:p w14:paraId="711AD8F5" w14:textId="77777777" w:rsidR="007A5B57" w:rsidRPr="007A5B57" w:rsidRDefault="007A5B57">
            <w:pPr>
              <w:tabs>
                <w:tab w:val="left" w:pos="3330"/>
              </w:tabs>
              <w:spacing w:line="259" w:lineRule="auto"/>
              <w:rPr>
                <w:sz w:val="16"/>
                <w:szCs w:val="16"/>
                <w:lang w:val="en-GB"/>
              </w:rPr>
            </w:pPr>
            <w:r w:rsidRPr="007A5B57">
              <w:rPr>
                <w:sz w:val="16"/>
                <w:szCs w:val="16"/>
                <w:lang w:val="en-GB"/>
              </w:rPr>
              <w:lastRenderedPageBreak/>
              <w:t xml:space="preserve">(IRRF E1.3) </w:t>
            </w:r>
          </w:p>
          <w:p w14:paraId="2E021B0D" w14:textId="77777777" w:rsidR="007A5B57" w:rsidRPr="007A5B57" w:rsidRDefault="007A5B57">
            <w:pPr>
              <w:tabs>
                <w:tab w:val="left" w:pos="3330"/>
              </w:tabs>
              <w:spacing w:line="259" w:lineRule="auto"/>
              <w:ind w:left="720"/>
              <w:rPr>
                <w:sz w:val="16"/>
                <w:szCs w:val="16"/>
                <w:lang w:val="en-GB"/>
              </w:rPr>
            </w:pPr>
            <w:r w:rsidRPr="007A5B57">
              <w:rPr>
                <w:sz w:val="16"/>
                <w:szCs w:val="16"/>
                <w:lang w:val="en-GB"/>
              </w:rPr>
              <w:t>Baseline (2023): 0</w:t>
            </w:r>
          </w:p>
          <w:p w14:paraId="21D498DE" w14:textId="0F5B1582" w:rsidR="007A5B57" w:rsidRPr="007A5B57" w:rsidRDefault="007A5B57">
            <w:pPr>
              <w:tabs>
                <w:tab w:val="left" w:pos="3330"/>
              </w:tabs>
              <w:spacing w:line="259" w:lineRule="auto"/>
              <w:ind w:left="720"/>
              <w:rPr>
                <w:sz w:val="16"/>
                <w:szCs w:val="16"/>
                <w:lang w:val="en-GB"/>
              </w:rPr>
            </w:pPr>
            <w:r w:rsidRPr="007A5B57">
              <w:rPr>
                <w:sz w:val="16"/>
                <w:szCs w:val="16"/>
                <w:lang w:val="en-GB"/>
              </w:rPr>
              <w:t>Target (2028):</w:t>
            </w:r>
            <w:r w:rsidR="00E54EED">
              <w:rPr>
                <w:sz w:val="16"/>
                <w:szCs w:val="16"/>
                <w:lang w:val="en-GB"/>
              </w:rPr>
              <w:t xml:space="preserve"> </w:t>
            </w:r>
            <w:r w:rsidRPr="007A5B57">
              <w:rPr>
                <w:sz w:val="16"/>
                <w:szCs w:val="16"/>
                <w:lang w:val="en-GB"/>
              </w:rPr>
              <w:t>500,000</w:t>
            </w:r>
          </w:p>
          <w:p w14:paraId="73F939A3" w14:textId="77777777" w:rsidR="007A5B57" w:rsidRPr="007A5B57" w:rsidRDefault="007A5B57">
            <w:pPr>
              <w:tabs>
                <w:tab w:val="left" w:pos="3330"/>
              </w:tabs>
              <w:spacing w:before="60"/>
              <w:ind w:left="720"/>
              <w:rPr>
                <w:sz w:val="16"/>
                <w:szCs w:val="16"/>
                <w:lang w:val="en-GB"/>
              </w:rPr>
            </w:pPr>
            <w:r w:rsidRPr="007A5B57">
              <w:rPr>
                <w:sz w:val="16"/>
                <w:szCs w:val="16"/>
                <w:lang w:val="en-GB"/>
              </w:rPr>
              <w:t>Source: NBC/MPTC</w:t>
            </w:r>
          </w:p>
          <w:p w14:paraId="3B251CE0" w14:textId="77777777" w:rsidR="007A5B57" w:rsidRPr="007A5B57" w:rsidRDefault="007A5B57">
            <w:pPr>
              <w:tabs>
                <w:tab w:val="left" w:pos="3330"/>
              </w:tabs>
              <w:spacing w:before="60"/>
              <w:ind w:left="720"/>
              <w:rPr>
                <w:iCs/>
                <w:sz w:val="16"/>
                <w:szCs w:val="16"/>
                <w:lang w:val="en-GB"/>
              </w:rPr>
            </w:pPr>
            <w:r w:rsidRPr="007A5B57">
              <w:rPr>
                <w:iCs/>
                <w:sz w:val="16"/>
                <w:szCs w:val="16"/>
                <w:lang w:val="en-GB"/>
              </w:rPr>
              <w:t>Frequency: Annually</w:t>
            </w:r>
          </w:p>
          <w:p w14:paraId="19D17E31" w14:textId="77777777" w:rsidR="007A5B57" w:rsidRPr="007A5B57" w:rsidRDefault="007A5B57">
            <w:pPr>
              <w:tabs>
                <w:tab w:val="left" w:pos="3330"/>
              </w:tabs>
              <w:spacing w:line="259" w:lineRule="auto"/>
              <w:rPr>
                <w:sz w:val="16"/>
                <w:szCs w:val="16"/>
                <w:lang w:val="en-GB"/>
              </w:rPr>
            </w:pPr>
          </w:p>
          <w:p w14:paraId="14E2D5DA" w14:textId="49CC8227" w:rsidR="007A5B57" w:rsidRPr="007A5B57" w:rsidRDefault="007A5B57">
            <w:pPr>
              <w:tabs>
                <w:tab w:val="left" w:pos="3330"/>
              </w:tabs>
              <w:spacing w:line="259" w:lineRule="auto"/>
              <w:rPr>
                <w:sz w:val="16"/>
                <w:szCs w:val="16"/>
                <w:lang w:val="en-GB"/>
              </w:rPr>
            </w:pPr>
            <w:r w:rsidRPr="007A5B57">
              <w:rPr>
                <w:sz w:val="16"/>
                <w:szCs w:val="16"/>
                <w:lang w:val="en-GB"/>
              </w:rPr>
              <w:t>4.3.3</w:t>
            </w:r>
            <w:r w:rsidR="00E54EED">
              <w:rPr>
                <w:sz w:val="16"/>
                <w:szCs w:val="16"/>
                <w:lang w:val="en-GB"/>
              </w:rPr>
              <w:t xml:space="preserve">.: </w:t>
            </w:r>
            <w:r w:rsidRPr="007A5B57">
              <w:rPr>
                <w:sz w:val="16"/>
                <w:szCs w:val="16"/>
                <w:lang w:val="en-GB"/>
              </w:rPr>
              <w:t>Number of additional you</w:t>
            </w:r>
            <w:r w:rsidR="00AC0630">
              <w:rPr>
                <w:sz w:val="16"/>
                <w:szCs w:val="16"/>
                <w:lang w:val="en-GB"/>
              </w:rPr>
              <w:t xml:space="preserve">ng </w:t>
            </w:r>
            <w:r w:rsidR="4ABC82F2" w:rsidRPr="2851AD81">
              <w:rPr>
                <w:sz w:val="16"/>
                <w:szCs w:val="16"/>
                <w:lang w:val="en-GB"/>
              </w:rPr>
              <w:t>people</w:t>
            </w:r>
            <w:r w:rsidRPr="007A5B57">
              <w:rPr>
                <w:sz w:val="16"/>
                <w:szCs w:val="16"/>
                <w:lang w:val="en-GB"/>
              </w:rPr>
              <w:t xml:space="preserve"> from marginalized groups with increased </w:t>
            </w:r>
            <w:r w:rsidR="05F1A968" w:rsidRPr="2851AD81">
              <w:rPr>
                <w:sz w:val="16"/>
                <w:szCs w:val="16"/>
                <w:lang w:val="en-GB"/>
              </w:rPr>
              <w:t>capabilit</w:t>
            </w:r>
            <w:r w:rsidR="4ABC82F2" w:rsidRPr="2851AD81">
              <w:rPr>
                <w:sz w:val="16"/>
                <w:szCs w:val="16"/>
                <w:lang w:val="en-GB"/>
              </w:rPr>
              <w:t>ies</w:t>
            </w:r>
            <w:r w:rsidRPr="007A5B57">
              <w:rPr>
                <w:sz w:val="16"/>
                <w:szCs w:val="16"/>
                <w:lang w:val="en-GB"/>
              </w:rPr>
              <w:t xml:space="preserve"> to use digital technologies and services to improve their lives. </w:t>
            </w:r>
          </w:p>
          <w:p w14:paraId="5D32BA93" w14:textId="77777777" w:rsidR="007A5B57" w:rsidRPr="007A5B57" w:rsidRDefault="007A5B57">
            <w:pPr>
              <w:tabs>
                <w:tab w:val="left" w:pos="3330"/>
              </w:tabs>
              <w:spacing w:line="259" w:lineRule="auto"/>
              <w:ind w:left="720"/>
              <w:rPr>
                <w:sz w:val="16"/>
                <w:szCs w:val="16"/>
                <w:lang w:val="en-GB"/>
              </w:rPr>
            </w:pPr>
            <w:r w:rsidRPr="007A5B57">
              <w:rPr>
                <w:sz w:val="16"/>
                <w:szCs w:val="16"/>
                <w:lang w:val="en-GB"/>
              </w:rPr>
              <w:t>Baseline (2023): 0</w:t>
            </w:r>
          </w:p>
          <w:p w14:paraId="7E2C83F2" w14:textId="5BAF520B" w:rsidR="007A5B57" w:rsidRPr="007A5B57" w:rsidRDefault="007A5B57">
            <w:pPr>
              <w:tabs>
                <w:tab w:val="left" w:pos="3330"/>
              </w:tabs>
              <w:spacing w:line="259" w:lineRule="auto"/>
              <w:ind w:left="720"/>
              <w:rPr>
                <w:sz w:val="16"/>
                <w:szCs w:val="16"/>
                <w:lang w:val="en-GB"/>
              </w:rPr>
            </w:pPr>
            <w:r w:rsidRPr="007A5B57">
              <w:rPr>
                <w:sz w:val="16"/>
                <w:szCs w:val="16"/>
                <w:lang w:val="en-GB"/>
              </w:rPr>
              <w:t>Target (2028):</w:t>
            </w:r>
            <w:r w:rsidR="00AC0630">
              <w:rPr>
                <w:sz w:val="16"/>
                <w:szCs w:val="16"/>
                <w:lang w:val="en-GB"/>
              </w:rPr>
              <w:t xml:space="preserve"> </w:t>
            </w:r>
            <w:r w:rsidRPr="007A5B57">
              <w:rPr>
                <w:sz w:val="16"/>
                <w:szCs w:val="16"/>
                <w:lang w:val="en-GB"/>
              </w:rPr>
              <w:t>500</w:t>
            </w:r>
          </w:p>
          <w:p w14:paraId="0CCEE65C" w14:textId="77777777" w:rsidR="007A5B57" w:rsidRPr="007A5B57" w:rsidRDefault="007A5B57">
            <w:pPr>
              <w:tabs>
                <w:tab w:val="left" w:pos="3330"/>
              </w:tabs>
              <w:spacing w:before="60"/>
              <w:ind w:left="720"/>
              <w:rPr>
                <w:sz w:val="16"/>
                <w:szCs w:val="16"/>
                <w:lang w:val="en-GB"/>
              </w:rPr>
            </w:pPr>
            <w:r w:rsidRPr="007A5B57">
              <w:rPr>
                <w:sz w:val="16"/>
                <w:szCs w:val="16"/>
                <w:lang w:val="en-GB"/>
              </w:rPr>
              <w:t xml:space="preserve">Source: Evaluations </w:t>
            </w:r>
          </w:p>
          <w:p w14:paraId="78680C3E" w14:textId="1A75CDED" w:rsidR="007A5B57" w:rsidRPr="007A5B57" w:rsidRDefault="007A5B57" w:rsidP="008F26CC">
            <w:pPr>
              <w:tabs>
                <w:tab w:val="left" w:pos="3330"/>
              </w:tabs>
              <w:spacing w:before="60" w:line="259" w:lineRule="auto"/>
              <w:ind w:left="720"/>
              <w:rPr>
                <w:sz w:val="16"/>
                <w:szCs w:val="16"/>
                <w:lang w:val="en-GB"/>
              </w:rPr>
            </w:pPr>
            <w:r w:rsidRPr="15502844">
              <w:rPr>
                <w:sz w:val="16"/>
                <w:szCs w:val="16"/>
                <w:lang w:val="en-GB"/>
              </w:rPr>
              <w:t>Frequency:</w:t>
            </w:r>
            <w:r w:rsidR="02C926A8" w:rsidRPr="15502844">
              <w:rPr>
                <w:sz w:val="16"/>
                <w:szCs w:val="16"/>
                <w:lang w:val="en-GB"/>
              </w:rPr>
              <w:t xml:space="preserve"> </w:t>
            </w:r>
            <w:r w:rsidR="00402B30">
              <w:rPr>
                <w:sz w:val="16"/>
                <w:szCs w:val="16"/>
                <w:lang w:val="en-GB"/>
              </w:rPr>
              <w:t>Biennially</w:t>
            </w:r>
          </w:p>
          <w:p w14:paraId="4AAAA8E6" w14:textId="77777777" w:rsidR="007A5B57" w:rsidRPr="007A5B57" w:rsidRDefault="007A5B57">
            <w:pPr>
              <w:tabs>
                <w:tab w:val="left" w:pos="3330"/>
              </w:tabs>
              <w:spacing w:line="259" w:lineRule="auto"/>
              <w:rPr>
                <w:sz w:val="16"/>
                <w:szCs w:val="16"/>
                <w:lang w:val="en-GB"/>
              </w:rPr>
            </w:pPr>
          </w:p>
          <w:p w14:paraId="101E5B7F" w14:textId="77777777" w:rsidR="007A5B57" w:rsidRPr="007A5B57" w:rsidRDefault="007A5B57">
            <w:pPr>
              <w:tabs>
                <w:tab w:val="left" w:pos="3330"/>
              </w:tabs>
              <w:spacing w:line="259" w:lineRule="auto"/>
              <w:rPr>
                <w:sz w:val="16"/>
                <w:szCs w:val="16"/>
                <w:lang w:val="en-GB"/>
              </w:rPr>
            </w:pPr>
          </w:p>
        </w:tc>
        <w:tc>
          <w:tcPr>
            <w:tcW w:w="2069" w:type="dxa"/>
            <w:vMerge w:val="restar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14:paraId="77A8C5BD" w14:textId="25CB37EF" w:rsidR="007A5B57" w:rsidRPr="007A5B57" w:rsidRDefault="20A7B261">
            <w:pPr>
              <w:tabs>
                <w:tab w:val="left" w:pos="3330"/>
              </w:tabs>
              <w:rPr>
                <w:color w:val="000000" w:themeColor="text1"/>
                <w:sz w:val="16"/>
                <w:szCs w:val="16"/>
                <w:lang w:val="en-GB"/>
              </w:rPr>
            </w:pPr>
            <w:r w:rsidRPr="2851AD81">
              <w:rPr>
                <w:color w:val="000000" w:themeColor="text1"/>
                <w:sz w:val="16"/>
                <w:szCs w:val="16"/>
                <w:lang w:val="en-GB"/>
              </w:rPr>
              <w:lastRenderedPageBreak/>
              <w:t>MEF,</w:t>
            </w:r>
            <w:r w:rsidR="05F1A968" w:rsidRPr="2851AD81">
              <w:rPr>
                <w:color w:val="000000" w:themeColor="text1"/>
                <w:sz w:val="16"/>
                <w:szCs w:val="16"/>
                <w:lang w:val="en-GB"/>
              </w:rPr>
              <w:t xml:space="preserve"> </w:t>
            </w:r>
            <w:r w:rsidRPr="2851AD81">
              <w:rPr>
                <w:color w:val="000000" w:themeColor="text1"/>
                <w:sz w:val="16"/>
                <w:szCs w:val="16"/>
                <w:lang w:val="en-GB"/>
              </w:rPr>
              <w:t>MoI,</w:t>
            </w:r>
            <w:r w:rsidR="007A5B57" w:rsidRPr="007A5B57">
              <w:rPr>
                <w:color w:val="000000" w:themeColor="text1"/>
                <w:sz w:val="16"/>
                <w:szCs w:val="16"/>
                <w:lang w:val="en-GB"/>
              </w:rPr>
              <w:t xml:space="preserve"> </w:t>
            </w:r>
            <w:r w:rsidR="003B17E5">
              <w:rPr>
                <w:color w:val="000000" w:themeColor="text1"/>
                <w:sz w:val="16"/>
                <w:szCs w:val="16"/>
                <w:lang w:val="en-GB"/>
              </w:rPr>
              <w:t xml:space="preserve">Ministry of </w:t>
            </w:r>
            <w:r w:rsidR="007A5B57" w:rsidRPr="007A5B57">
              <w:rPr>
                <w:color w:val="000000" w:themeColor="text1"/>
                <w:sz w:val="16"/>
                <w:szCs w:val="16"/>
                <w:lang w:val="en-GB"/>
              </w:rPr>
              <w:t>Women</w:t>
            </w:r>
            <w:r w:rsidR="003B17E5">
              <w:rPr>
                <w:color w:val="000000" w:themeColor="text1"/>
                <w:sz w:val="16"/>
                <w:szCs w:val="16"/>
                <w:lang w:val="en-GB"/>
              </w:rPr>
              <w:t>’s</w:t>
            </w:r>
            <w:r w:rsidR="007A5B57" w:rsidRPr="007A5B57">
              <w:rPr>
                <w:color w:val="000000" w:themeColor="text1"/>
                <w:sz w:val="16"/>
                <w:szCs w:val="16"/>
                <w:lang w:val="en-GB"/>
              </w:rPr>
              <w:t xml:space="preserve"> Affairs</w:t>
            </w:r>
            <w:r w:rsidR="003B17E5">
              <w:rPr>
                <w:color w:val="000000" w:themeColor="text1"/>
                <w:sz w:val="16"/>
                <w:szCs w:val="16"/>
                <w:lang w:val="en-GB"/>
              </w:rPr>
              <w:t>, MoP</w:t>
            </w:r>
            <w:r w:rsidRPr="2851AD81">
              <w:rPr>
                <w:color w:val="000000" w:themeColor="text1"/>
                <w:sz w:val="16"/>
                <w:szCs w:val="16"/>
                <w:lang w:val="en-GB"/>
              </w:rPr>
              <w:t>,</w:t>
            </w:r>
            <w:r w:rsidR="003B17E5">
              <w:rPr>
                <w:color w:val="000000" w:themeColor="text1"/>
                <w:sz w:val="16"/>
                <w:szCs w:val="16"/>
                <w:lang w:val="en-GB"/>
              </w:rPr>
              <w:t xml:space="preserve"> Ministry of</w:t>
            </w:r>
            <w:r w:rsidR="007A5B57" w:rsidRPr="007A5B57">
              <w:rPr>
                <w:color w:val="000000" w:themeColor="text1"/>
                <w:sz w:val="16"/>
                <w:szCs w:val="16"/>
                <w:lang w:val="en-GB"/>
              </w:rPr>
              <w:t xml:space="preserve"> Post </w:t>
            </w:r>
            <w:r w:rsidR="003B17E5">
              <w:rPr>
                <w:color w:val="000000" w:themeColor="text1"/>
                <w:sz w:val="16"/>
                <w:szCs w:val="16"/>
                <w:lang w:val="en-GB"/>
              </w:rPr>
              <w:t>and</w:t>
            </w:r>
            <w:r w:rsidR="003B17E5" w:rsidRPr="007A5B57">
              <w:rPr>
                <w:color w:val="000000" w:themeColor="text1"/>
                <w:sz w:val="16"/>
                <w:szCs w:val="16"/>
                <w:lang w:val="en-GB"/>
              </w:rPr>
              <w:t xml:space="preserve"> </w:t>
            </w:r>
            <w:r w:rsidR="007A5B57" w:rsidRPr="007A5B57">
              <w:rPr>
                <w:color w:val="000000" w:themeColor="text1"/>
                <w:sz w:val="16"/>
                <w:szCs w:val="16"/>
                <w:lang w:val="en-GB"/>
              </w:rPr>
              <w:t>Telecommunication</w:t>
            </w:r>
            <w:r w:rsidRPr="2851AD81">
              <w:rPr>
                <w:color w:val="000000" w:themeColor="text1"/>
                <w:sz w:val="16"/>
                <w:szCs w:val="16"/>
                <w:lang w:val="en-GB"/>
              </w:rPr>
              <w:t>,</w:t>
            </w:r>
            <w:r w:rsidR="007A5B57" w:rsidRPr="007A5B57">
              <w:rPr>
                <w:color w:val="000000" w:themeColor="text1"/>
                <w:sz w:val="16"/>
                <w:szCs w:val="16"/>
                <w:lang w:val="en-GB"/>
              </w:rPr>
              <w:t xml:space="preserve"> NCDD, National School of Local Administration (NASLA), </w:t>
            </w:r>
            <w:r w:rsidRPr="2851AD81">
              <w:rPr>
                <w:color w:val="000000" w:themeColor="text1"/>
                <w:sz w:val="16"/>
                <w:szCs w:val="16"/>
                <w:lang w:val="en-GB"/>
              </w:rPr>
              <w:t>i</w:t>
            </w:r>
            <w:r w:rsidR="05F1A968" w:rsidRPr="2851AD81">
              <w:rPr>
                <w:color w:val="000000" w:themeColor="text1"/>
                <w:sz w:val="16"/>
                <w:szCs w:val="16"/>
                <w:lang w:val="en-GB"/>
              </w:rPr>
              <w:t>nternational</w:t>
            </w:r>
            <w:r w:rsidR="007A5B57" w:rsidRPr="007A5B57">
              <w:rPr>
                <w:color w:val="000000" w:themeColor="text1"/>
                <w:sz w:val="16"/>
                <w:szCs w:val="16"/>
                <w:lang w:val="en-GB"/>
              </w:rPr>
              <w:t xml:space="preserve"> NGOs</w:t>
            </w:r>
            <w:r w:rsidR="00FA3161">
              <w:rPr>
                <w:color w:val="000000" w:themeColor="text1"/>
                <w:sz w:val="16"/>
                <w:szCs w:val="16"/>
                <w:lang w:val="en-GB"/>
              </w:rPr>
              <w:t>,</w:t>
            </w:r>
            <w:r w:rsidR="007A5B57" w:rsidRPr="007A5B57">
              <w:rPr>
                <w:color w:val="000000" w:themeColor="text1"/>
                <w:sz w:val="16"/>
                <w:szCs w:val="16"/>
                <w:lang w:val="en-GB"/>
              </w:rPr>
              <w:t xml:space="preserve"> ITU, OHCHR, UNESCO</w:t>
            </w:r>
            <w:r w:rsidR="003B17E5">
              <w:rPr>
                <w:color w:val="000000" w:themeColor="text1"/>
                <w:sz w:val="16"/>
                <w:szCs w:val="16"/>
                <w:lang w:val="en-GB"/>
              </w:rPr>
              <w:t>.</w:t>
            </w:r>
          </w:p>
          <w:p w14:paraId="20B6E31E" w14:textId="77777777" w:rsidR="007A5B57" w:rsidRPr="007A5B57" w:rsidRDefault="007A5B57">
            <w:pPr>
              <w:tabs>
                <w:tab w:val="left" w:pos="3330"/>
              </w:tabs>
              <w:rPr>
                <w:color w:val="000000" w:themeColor="text1"/>
                <w:sz w:val="16"/>
                <w:szCs w:val="16"/>
                <w:lang w:val="en-GB"/>
              </w:rPr>
            </w:pPr>
          </w:p>
          <w:p w14:paraId="2333A854" w14:textId="77777777" w:rsidR="007A5B57" w:rsidRPr="007A5B57" w:rsidRDefault="007A5B57">
            <w:pPr>
              <w:tabs>
                <w:tab w:val="left" w:pos="3330"/>
              </w:tabs>
              <w:rPr>
                <w:color w:val="000000" w:themeColor="text1"/>
                <w:sz w:val="16"/>
                <w:szCs w:val="16"/>
                <w:lang w:val="en-GB"/>
              </w:rPr>
            </w:pPr>
          </w:p>
          <w:p w14:paraId="0FCD5B5C" w14:textId="77777777" w:rsidR="007A5B57" w:rsidRPr="007A5B57" w:rsidRDefault="007A5B57">
            <w:pPr>
              <w:tabs>
                <w:tab w:val="left" w:pos="3330"/>
              </w:tabs>
              <w:rPr>
                <w:color w:val="000000" w:themeColor="text1"/>
                <w:sz w:val="16"/>
                <w:szCs w:val="16"/>
                <w:lang w:val="en-GB"/>
              </w:rPr>
            </w:pPr>
          </w:p>
          <w:p w14:paraId="54369EC7" w14:textId="77777777" w:rsidR="007A5B57" w:rsidRPr="007A5B57" w:rsidRDefault="007A5B57">
            <w:pPr>
              <w:tabs>
                <w:tab w:val="left" w:pos="3330"/>
              </w:tabs>
              <w:rPr>
                <w:color w:val="000000" w:themeColor="text1"/>
                <w:sz w:val="16"/>
                <w:szCs w:val="16"/>
                <w:lang w:val="en-GB"/>
              </w:rPr>
            </w:pPr>
          </w:p>
          <w:p w14:paraId="4E7627A3" w14:textId="77777777" w:rsidR="007A5B57" w:rsidRPr="007A5B57" w:rsidRDefault="007A5B57">
            <w:pPr>
              <w:tabs>
                <w:tab w:val="left" w:pos="3330"/>
              </w:tabs>
              <w:rPr>
                <w:color w:val="000000" w:themeColor="text1"/>
                <w:sz w:val="16"/>
                <w:szCs w:val="16"/>
                <w:lang w:val="en-GB"/>
              </w:rPr>
            </w:pPr>
          </w:p>
          <w:p w14:paraId="25DB6EE9" w14:textId="77777777" w:rsidR="007A5B57" w:rsidRPr="007A5B57" w:rsidRDefault="007A5B57">
            <w:pPr>
              <w:tabs>
                <w:tab w:val="left" w:pos="3330"/>
              </w:tabs>
              <w:rPr>
                <w:color w:val="000000" w:themeColor="text1"/>
                <w:sz w:val="16"/>
                <w:szCs w:val="16"/>
                <w:lang w:val="en-GB"/>
              </w:rPr>
            </w:pPr>
          </w:p>
          <w:p w14:paraId="6E3A9A30" w14:textId="77777777" w:rsidR="007A5B57" w:rsidRPr="007A5B57" w:rsidRDefault="007A5B57">
            <w:pPr>
              <w:tabs>
                <w:tab w:val="left" w:pos="3330"/>
              </w:tabs>
              <w:rPr>
                <w:color w:val="000000" w:themeColor="text1"/>
                <w:sz w:val="16"/>
                <w:szCs w:val="16"/>
                <w:lang w:val="en-GB"/>
              </w:rPr>
            </w:pPr>
          </w:p>
          <w:p w14:paraId="593A1075" w14:textId="77777777" w:rsidR="007A5B57" w:rsidRPr="007A5B57" w:rsidRDefault="007A5B57">
            <w:pPr>
              <w:tabs>
                <w:tab w:val="left" w:pos="3330"/>
              </w:tabs>
              <w:rPr>
                <w:color w:val="000000" w:themeColor="text1"/>
                <w:sz w:val="16"/>
                <w:szCs w:val="16"/>
                <w:lang w:val="en-GB"/>
              </w:rPr>
            </w:pPr>
          </w:p>
          <w:p w14:paraId="23963D6F" w14:textId="77777777" w:rsidR="007A5B57" w:rsidRPr="007A5B57" w:rsidRDefault="007A5B57">
            <w:pPr>
              <w:tabs>
                <w:tab w:val="left" w:pos="3330"/>
              </w:tabs>
              <w:rPr>
                <w:color w:val="000000" w:themeColor="text1"/>
                <w:sz w:val="16"/>
                <w:szCs w:val="16"/>
                <w:lang w:val="en-GB"/>
              </w:rPr>
            </w:pPr>
          </w:p>
          <w:p w14:paraId="55BF9880" w14:textId="77777777" w:rsidR="007A5B57" w:rsidRPr="007A5B57" w:rsidRDefault="007A5B57">
            <w:pPr>
              <w:tabs>
                <w:tab w:val="left" w:pos="3330"/>
              </w:tabs>
              <w:rPr>
                <w:color w:val="000000" w:themeColor="text1"/>
                <w:sz w:val="16"/>
                <w:szCs w:val="16"/>
                <w:lang w:val="en-GB"/>
              </w:rPr>
            </w:pPr>
          </w:p>
        </w:tc>
        <w:tc>
          <w:tcPr>
            <w:tcW w:w="270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24A43C9" w14:textId="31F834EC" w:rsidR="007A5B57" w:rsidRPr="007A5B57" w:rsidRDefault="007A5B57">
            <w:pPr>
              <w:tabs>
                <w:tab w:val="left" w:pos="3330"/>
              </w:tabs>
              <w:rPr>
                <w:b/>
                <w:color w:val="000000" w:themeColor="text1"/>
                <w:sz w:val="16"/>
                <w:szCs w:val="16"/>
                <w:lang w:val="en-GB"/>
              </w:rPr>
            </w:pPr>
            <w:r w:rsidRPr="007A5B57">
              <w:rPr>
                <w:b/>
                <w:color w:val="000000" w:themeColor="text1"/>
                <w:sz w:val="16"/>
                <w:szCs w:val="16"/>
                <w:lang w:val="en-GB"/>
              </w:rPr>
              <w:t xml:space="preserve">Regular </w:t>
            </w:r>
            <w:r w:rsidR="00657CE1">
              <w:rPr>
                <w:b/>
                <w:color w:val="000000" w:themeColor="text1"/>
                <w:sz w:val="16"/>
                <w:szCs w:val="16"/>
                <w:lang w:val="en-GB"/>
              </w:rPr>
              <w:t>$</w:t>
            </w:r>
            <w:r w:rsidRPr="007A5B57">
              <w:rPr>
                <w:b/>
                <w:color w:val="000000" w:themeColor="text1"/>
                <w:sz w:val="16"/>
                <w:szCs w:val="16"/>
                <w:lang w:val="en-GB"/>
              </w:rPr>
              <w:t>1,550,297</w:t>
            </w:r>
          </w:p>
        </w:tc>
      </w:tr>
      <w:tr w:rsidR="007A5B57" w:rsidRPr="007A5B57" w14:paraId="7CF6EDD6" w14:textId="77777777">
        <w:tblPrEx>
          <w:tblCellMar>
            <w:top w:w="15" w:type="dxa"/>
            <w:left w:w="15" w:type="dxa"/>
            <w:bottom w:w="15" w:type="dxa"/>
            <w:right w:w="15" w:type="dxa"/>
          </w:tblCellMar>
        </w:tblPrEx>
        <w:trPr>
          <w:trHeight w:val="461"/>
        </w:trPr>
        <w:tc>
          <w:tcPr>
            <w:tcW w:w="2875" w:type="dxa"/>
            <w:vMerge/>
            <w:vAlign w:val="center"/>
            <w:hideMark/>
          </w:tcPr>
          <w:p w14:paraId="28315328" w14:textId="77777777" w:rsidR="007A5B57" w:rsidRPr="007A5B57" w:rsidRDefault="007A5B57">
            <w:pPr>
              <w:tabs>
                <w:tab w:val="left" w:pos="3330"/>
              </w:tabs>
              <w:rPr>
                <w:lang w:val="en-GB"/>
              </w:rPr>
            </w:pPr>
          </w:p>
        </w:tc>
        <w:tc>
          <w:tcPr>
            <w:tcW w:w="1620" w:type="dxa"/>
            <w:vMerge/>
            <w:vAlign w:val="center"/>
            <w:hideMark/>
          </w:tcPr>
          <w:p w14:paraId="074FDEA1" w14:textId="77777777" w:rsidR="007A5B57" w:rsidRPr="007A5B57" w:rsidRDefault="007A5B57">
            <w:pPr>
              <w:tabs>
                <w:tab w:val="left" w:pos="3330"/>
              </w:tabs>
              <w:rPr>
                <w:lang w:val="en-GB"/>
              </w:rPr>
            </w:pPr>
          </w:p>
        </w:tc>
        <w:tc>
          <w:tcPr>
            <w:tcW w:w="4052" w:type="dxa"/>
            <w:vMerge/>
            <w:vAlign w:val="center"/>
            <w:hideMark/>
          </w:tcPr>
          <w:p w14:paraId="1E1C89B4" w14:textId="77777777" w:rsidR="007A5B57" w:rsidRPr="007A5B57" w:rsidRDefault="007A5B57">
            <w:pPr>
              <w:tabs>
                <w:tab w:val="left" w:pos="3330"/>
              </w:tabs>
              <w:rPr>
                <w:lang w:val="en-GB"/>
              </w:rPr>
            </w:pPr>
          </w:p>
        </w:tc>
        <w:tc>
          <w:tcPr>
            <w:tcW w:w="2069" w:type="dxa"/>
            <w:vMerge/>
            <w:vAlign w:val="center"/>
            <w:hideMark/>
          </w:tcPr>
          <w:p w14:paraId="47DB6F3E" w14:textId="77777777" w:rsidR="007A5B57" w:rsidRPr="007A5B57" w:rsidRDefault="007A5B57">
            <w:pPr>
              <w:tabs>
                <w:tab w:val="left" w:pos="3330"/>
              </w:tabs>
              <w:rPr>
                <w:lang w:val="en-GB"/>
              </w:rPr>
            </w:pPr>
          </w:p>
        </w:tc>
        <w:tc>
          <w:tcPr>
            <w:tcW w:w="2705"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84787D9" w14:textId="67CE2253" w:rsidR="007A5B57" w:rsidRPr="007A5B57" w:rsidRDefault="007A5B57">
            <w:pPr>
              <w:tabs>
                <w:tab w:val="left" w:pos="3330"/>
              </w:tabs>
              <w:rPr>
                <w:b/>
                <w:color w:val="000000" w:themeColor="text1"/>
                <w:sz w:val="16"/>
                <w:szCs w:val="16"/>
                <w:lang w:val="en-GB"/>
              </w:rPr>
            </w:pPr>
            <w:r w:rsidRPr="007A5B57">
              <w:rPr>
                <w:b/>
                <w:color w:val="000000" w:themeColor="text1"/>
                <w:sz w:val="16"/>
                <w:szCs w:val="16"/>
                <w:lang w:val="en-GB"/>
              </w:rPr>
              <w:t xml:space="preserve">Other </w:t>
            </w:r>
            <w:r w:rsidR="00657CE1">
              <w:rPr>
                <w:b/>
                <w:color w:val="000000" w:themeColor="text1"/>
                <w:sz w:val="16"/>
                <w:szCs w:val="16"/>
                <w:lang w:val="en-GB"/>
              </w:rPr>
              <w:t>$</w:t>
            </w:r>
            <w:r w:rsidRPr="007A5B57">
              <w:rPr>
                <w:b/>
                <w:color w:val="000000" w:themeColor="text1"/>
                <w:sz w:val="16"/>
                <w:szCs w:val="16"/>
                <w:lang w:val="en-GB"/>
              </w:rPr>
              <w:t>10,980,000</w:t>
            </w:r>
          </w:p>
          <w:p w14:paraId="7B336001" w14:textId="77777777" w:rsidR="007A5B57" w:rsidRPr="007A5B57" w:rsidRDefault="007A5B57">
            <w:pPr>
              <w:tabs>
                <w:tab w:val="left" w:pos="3330"/>
              </w:tabs>
              <w:spacing w:after="240"/>
              <w:rPr>
                <w:b/>
                <w:color w:val="000000" w:themeColor="text1"/>
                <w:sz w:val="16"/>
                <w:szCs w:val="16"/>
                <w:lang w:val="en-GB"/>
              </w:rPr>
            </w:pPr>
            <w:r w:rsidRPr="007A5B57">
              <w:rPr>
                <w:b/>
                <w:color w:val="000000" w:themeColor="text1"/>
                <w:sz w:val="16"/>
                <w:szCs w:val="16"/>
                <w:lang w:val="en-GB"/>
              </w:rPr>
              <w:br/>
            </w:r>
          </w:p>
        </w:tc>
      </w:tr>
    </w:tbl>
    <w:p w14:paraId="280F251A" w14:textId="77777777" w:rsidR="007A5B57" w:rsidRPr="007A5B57" w:rsidRDefault="007A5B57" w:rsidP="007A5B57">
      <w:pPr>
        <w:tabs>
          <w:tab w:val="left" w:pos="3330"/>
        </w:tabs>
        <w:rPr>
          <w:b/>
          <w:bCs/>
          <w:lang w:val="en-GB"/>
        </w:rPr>
      </w:pPr>
    </w:p>
    <w:p w14:paraId="680F21BF" w14:textId="77777777" w:rsidR="007A5B57" w:rsidRPr="007A5B57" w:rsidRDefault="007A5B57" w:rsidP="007A5B57">
      <w:pPr>
        <w:tabs>
          <w:tab w:val="left" w:pos="3330"/>
        </w:tabs>
        <w:rPr>
          <w:lang w:val="en-GB"/>
        </w:rPr>
      </w:pPr>
    </w:p>
    <w:p w14:paraId="4244A7D3" w14:textId="77777777" w:rsidR="00D73FE3" w:rsidRPr="007A5B57" w:rsidRDefault="00D73FE3">
      <w:pPr>
        <w:rPr>
          <w:lang w:val="en-GB"/>
        </w:rPr>
      </w:pPr>
    </w:p>
    <w:p w14:paraId="66A7EF28" w14:textId="77777777" w:rsidR="00D73FE3" w:rsidRPr="007A5B57" w:rsidRDefault="00D73FE3">
      <w:pPr>
        <w:rPr>
          <w:lang w:val="en-GB"/>
        </w:rPr>
      </w:pPr>
    </w:p>
    <w:p w14:paraId="0BFCE2E5" w14:textId="36FA172D" w:rsidR="00D6679C" w:rsidRPr="007A5B57" w:rsidRDefault="00D63630" w:rsidP="00D63630">
      <w:pPr>
        <w:jc w:val="center"/>
        <w:rPr>
          <w:color w:val="000000"/>
          <w:lang w:val="en-GB"/>
        </w:rPr>
      </w:pPr>
      <w:r w:rsidRPr="007A5B57">
        <w:rPr>
          <w:noProof/>
          <w:color w:val="000000"/>
          <w:lang w:val="en-GB"/>
        </w:rPr>
        <w:drawing>
          <wp:inline distT="0" distB="0" distL="0" distR="0" wp14:anchorId="02D24EF9" wp14:editId="6D6E2E7B">
            <wp:extent cx="920750" cy="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0750" cy="6350"/>
                    </a:xfrm>
                    <a:prstGeom prst="rect">
                      <a:avLst/>
                    </a:prstGeom>
                    <a:noFill/>
                  </pic:spPr>
                </pic:pic>
              </a:graphicData>
            </a:graphic>
          </wp:inline>
        </w:drawing>
      </w:r>
    </w:p>
    <w:sectPr w:rsidR="00D6679C" w:rsidRPr="007A5B57" w:rsidSect="0036139C">
      <w:headerReference w:type="even" r:id="rId18"/>
      <w:headerReference w:type="default" r:id="rId19"/>
      <w:footerReference w:type="even" r:id="rId20"/>
      <w:footerReference w:type="default" r:id="rId21"/>
      <w:pgSz w:w="15840" w:h="12240" w:orient="landscape"/>
      <w:pgMar w:top="1440" w:right="1152" w:bottom="1440"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812F5" w14:textId="77777777" w:rsidR="003848E1" w:rsidRDefault="003848E1" w:rsidP="00441061">
      <w:r>
        <w:separator/>
      </w:r>
    </w:p>
  </w:endnote>
  <w:endnote w:type="continuationSeparator" w:id="0">
    <w:p w14:paraId="0E87EFCC" w14:textId="77777777" w:rsidR="003848E1" w:rsidRDefault="003848E1" w:rsidP="00441061">
      <w:r>
        <w:continuationSeparator/>
      </w:r>
    </w:p>
  </w:endnote>
  <w:endnote w:type="continuationNotice" w:id="1">
    <w:p w14:paraId="7ABFEA3D" w14:textId="77777777" w:rsidR="003848E1" w:rsidRDefault="00384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D567" w14:textId="1C94CE79" w:rsidR="000A56F3" w:rsidRPr="00BC69D9" w:rsidRDefault="000A56F3" w:rsidP="00BC69D9">
    <w:pPr>
      <w:pStyle w:val="Footer"/>
      <w:ind w:firstLine="630"/>
      <w:rPr>
        <w:b/>
        <w:bCs/>
        <w:sz w:val="17"/>
        <w:szCs w:val="17"/>
      </w:rPr>
    </w:pPr>
    <w:r w:rsidRPr="00BC69D9">
      <w:rPr>
        <w:b/>
        <w:bCs/>
        <w:sz w:val="17"/>
        <w:szCs w:val="17"/>
      </w:rPr>
      <w:fldChar w:fldCharType="begin"/>
    </w:r>
    <w:r w:rsidRPr="00BC69D9">
      <w:rPr>
        <w:b/>
        <w:bCs/>
        <w:sz w:val="17"/>
        <w:szCs w:val="17"/>
      </w:rPr>
      <w:instrText xml:space="preserve"> PAGE   \* MERGEFORMAT </w:instrText>
    </w:r>
    <w:r w:rsidRPr="00BC69D9">
      <w:rPr>
        <w:b/>
        <w:bCs/>
        <w:sz w:val="17"/>
        <w:szCs w:val="17"/>
      </w:rPr>
      <w:fldChar w:fldCharType="separate"/>
    </w:r>
    <w:r w:rsidR="00063B1E">
      <w:rPr>
        <w:b/>
        <w:bCs/>
        <w:noProof/>
        <w:sz w:val="17"/>
        <w:szCs w:val="17"/>
      </w:rPr>
      <w:t>8</w:t>
    </w:r>
    <w:r w:rsidRPr="00BC69D9">
      <w:rPr>
        <w:b/>
        <w:bCs/>
        <w:noProof/>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716901"/>
      <w:docPartObj>
        <w:docPartGallery w:val="Page Numbers (Bottom of Page)"/>
        <w:docPartUnique/>
      </w:docPartObj>
    </w:sdtPr>
    <w:sdtEndPr>
      <w:rPr>
        <w:b/>
        <w:bCs/>
        <w:noProof/>
        <w:sz w:val="17"/>
        <w:szCs w:val="17"/>
      </w:rPr>
    </w:sdtEndPr>
    <w:sdtContent>
      <w:p w14:paraId="2440D569" w14:textId="70F98E07" w:rsidR="000A56F3" w:rsidRPr="00CE2A86" w:rsidRDefault="000A56F3" w:rsidP="00CE2A86">
        <w:pPr>
          <w:pStyle w:val="Footer"/>
          <w:ind w:right="270"/>
          <w:jc w:val="right"/>
          <w:rPr>
            <w:b/>
            <w:bCs/>
            <w:sz w:val="17"/>
            <w:szCs w:val="17"/>
          </w:rPr>
        </w:pPr>
        <w:r w:rsidRPr="00CE2A86">
          <w:rPr>
            <w:b/>
            <w:bCs/>
            <w:sz w:val="17"/>
            <w:szCs w:val="17"/>
          </w:rPr>
          <w:fldChar w:fldCharType="begin"/>
        </w:r>
        <w:r w:rsidRPr="00CE2A86">
          <w:rPr>
            <w:b/>
            <w:bCs/>
            <w:sz w:val="17"/>
            <w:szCs w:val="17"/>
          </w:rPr>
          <w:instrText xml:space="preserve"> PAGE   \* MERGEFORMAT </w:instrText>
        </w:r>
        <w:r w:rsidRPr="00CE2A86">
          <w:rPr>
            <w:b/>
            <w:bCs/>
            <w:sz w:val="17"/>
            <w:szCs w:val="17"/>
          </w:rPr>
          <w:fldChar w:fldCharType="separate"/>
        </w:r>
        <w:r w:rsidR="00063B1E">
          <w:rPr>
            <w:b/>
            <w:bCs/>
            <w:noProof/>
            <w:sz w:val="17"/>
            <w:szCs w:val="17"/>
          </w:rPr>
          <w:t>7</w:t>
        </w:r>
        <w:r w:rsidRPr="00CE2A86">
          <w:rPr>
            <w:b/>
            <w:bCs/>
            <w:noProof/>
            <w:sz w:val="17"/>
            <w:szCs w:val="17"/>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3A11" w14:textId="77777777" w:rsidR="000A56F3" w:rsidRPr="00BC69D9" w:rsidRDefault="000A56F3" w:rsidP="00461411">
    <w:pPr>
      <w:pStyle w:val="Footer"/>
      <w:rPr>
        <w:b/>
        <w:bCs/>
        <w:sz w:val="17"/>
        <w:szCs w:val="17"/>
      </w:rPr>
    </w:pPr>
    <w:r w:rsidRPr="00BC69D9">
      <w:rPr>
        <w:b/>
        <w:bCs/>
        <w:sz w:val="17"/>
        <w:szCs w:val="17"/>
      </w:rPr>
      <w:fldChar w:fldCharType="begin"/>
    </w:r>
    <w:r w:rsidRPr="00BC69D9">
      <w:rPr>
        <w:b/>
        <w:bCs/>
        <w:sz w:val="17"/>
        <w:szCs w:val="17"/>
      </w:rPr>
      <w:instrText xml:space="preserve"> PAGE   \* MERGEFORMAT </w:instrText>
    </w:r>
    <w:r w:rsidRPr="00BC69D9">
      <w:rPr>
        <w:b/>
        <w:bCs/>
        <w:sz w:val="17"/>
        <w:szCs w:val="17"/>
      </w:rPr>
      <w:fldChar w:fldCharType="separate"/>
    </w:r>
    <w:r w:rsidR="00063B1E">
      <w:rPr>
        <w:b/>
        <w:bCs/>
        <w:noProof/>
        <w:sz w:val="17"/>
        <w:szCs w:val="17"/>
      </w:rPr>
      <w:t>12</w:t>
    </w:r>
    <w:r w:rsidRPr="00BC69D9">
      <w:rPr>
        <w:b/>
        <w:bCs/>
        <w:noProof/>
        <w:sz w:val="17"/>
        <w:szCs w:val="1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560207"/>
      <w:docPartObj>
        <w:docPartGallery w:val="Page Numbers (Bottom of Page)"/>
        <w:docPartUnique/>
      </w:docPartObj>
    </w:sdtPr>
    <w:sdtEndPr>
      <w:rPr>
        <w:b/>
        <w:bCs/>
        <w:noProof/>
        <w:sz w:val="17"/>
        <w:szCs w:val="17"/>
      </w:rPr>
    </w:sdtEndPr>
    <w:sdtContent>
      <w:p w14:paraId="54AA5783" w14:textId="77777777" w:rsidR="000A56F3" w:rsidRPr="00CE2A86" w:rsidRDefault="000A56F3" w:rsidP="00461411">
        <w:pPr>
          <w:pStyle w:val="Footer"/>
          <w:ind w:right="486"/>
          <w:jc w:val="right"/>
          <w:rPr>
            <w:b/>
            <w:bCs/>
            <w:sz w:val="17"/>
            <w:szCs w:val="17"/>
          </w:rPr>
        </w:pPr>
        <w:r w:rsidRPr="00CE2A86">
          <w:rPr>
            <w:b/>
            <w:bCs/>
            <w:sz w:val="17"/>
            <w:szCs w:val="17"/>
          </w:rPr>
          <w:fldChar w:fldCharType="begin"/>
        </w:r>
        <w:r w:rsidRPr="00CE2A86">
          <w:rPr>
            <w:b/>
            <w:bCs/>
            <w:sz w:val="17"/>
            <w:szCs w:val="17"/>
          </w:rPr>
          <w:instrText xml:space="preserve"> PAGE   \* MERGEFORMAT </w:instrText>
        </w:r>
        <w:r w:rsidRPr="00CE2A86">
          <w:rPr>
            <w:b/>
            <w:bCs/>
            <w:sz w:val="17"/>
            <w:szCs w:val="17"/>
          </w:rPr>
          <w:fldChar w:fldCharType="separate"/>
        </w:r>
        <w:r w:rsidR="00063B1E">
          <w:rPr>
            <w:b/>
            <w:bCs/>
            <w:noProof/>
            <w:sz w:val="17"/>
            <w:szCs w:val="17"/>
          </w:rPr>
          <w:t>11</w:t>
        </w:r>
        <w:r w:rsidRPr="00CE2A86">
          <w:rPr>
            <w:b/>
            <w:bCs/>
            <w:noProof/>
            <w:sz w:val="17"/>
            <w:szCs w:val="17"/>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DDF3" w14:textId="77777777" w:rsidR="003848E1" w:rsidRDefault="003848E1" w:rsidP="00441061">
      <w:r>
        <w:separator/>
      </w:r>
    </w:p>
  </w:footnote>
  <w:footnote w:type="continuationSeparator" w:id="0">
    <w:p w14:paraId="52C25BFE" w14:textId="77777777" w:rsidR="003848E1" w:rsidRDefault="003848E1" w:rsidP="00441061">
      <w:r>
        <w:continuationSeparator/>
      </w:r>
    </w:p>
  </w:footnote>
  <w:footnote w:type="continuationNotice" w:id="1">
    <w:p w14:paraId="66685279" w14:textId="77777777" w:rsidR="003848E1" w:rsidRDefault="003848E1"/>
  </w:footnote>
  <w:footnote w:id="2">
    <w:p w14:paraId="3B59C34A" w14:textId="78B0FACE" w:rsidR="00BE6E79" w:rsidRPr="00033DC5" w:rsidRDefault="00BE6E79" w:rsidP="00BE6E79">
      <w:pPr>
        <w:pStyle w:val="Heading1"/>
        <w:shd w:val="clear" w:color="auto" w:fill="FAFAFA"/>
        <w:rPr>
          <w:rFonts w:ascii="Times New Roman" w:hAnsi="Times New Roman"/>
          <w:b w:val="0"/>
          <w:color w:val="000000" w:themeColor="text1"/>
          <w:spacing w:val="0"/>
          <w:sz w:val="16"/>
          <w:szCs w:val="16"/>
        </w:rPr>
      </w:pPr>
      <w:r w:rsidRPr="00033DC5">
        <w:rPr>
          <w:rStyle w:val="FootnoteReference"/>
          <w:rFonts w:ascii="Times New Roman" w:hAnsi="Times New Roman"/>
          <w:b w:val="0"/>
          <w:color w:val="000000" w:themeColor="text1"/>
          <w:spacing w:val="0"/>
          <w:sz w:val="16"/>
          <w:szCs w:val="16"/>
        </w:rPr>
        <w:footnoteRef/>
      </w:r>
      <w:r w:rsidR="00367146" w:rsidRPr="00033DC5">
        <w:rPr>
          <w:rFonts w:ascii="Times New Roman" w:hAnsi="Times New Roman"/>
          <w:b w:val="0"/>
          <w:color w:val="000000" w:themeColor="text1"/>
          <w:spacing w:val="0"/>
          <w:sz w:val="16"/>
          <w:szCs w:val="16"/>
          <w:lang w:val="en-US"/>
        </w:rPr>
        <w:t xml:space="preserve"> Ministry of Economy and Finance</w:t>
      </w:r>
      <w:r w:rsidR="00D9787A" w:rsidRPr="00033DC5">
        <w:rPr>
          <w:rFonts w:ascii="Times New Roman" w:hAnsi="Times New Roman"/>
          <w:b w:val="0"/>
          <w:color w:val="000000" w:themeColor="text1"/>
          <w:spacing w:val="0"/>
          <w:sz w:val="16"/>
          <w:szCs w:val="16"/>
          <w:lang w:val="en-US"/>
        </w:rPr>
        <w:t>,</w:t>
      </w:r>
      <w:r w:rsidR="00367146" w:rsidRPr="00033DC5">
        <w:rPr>
          <w:rFonts w:ascii="Times New Roman" w:hAnsi="Times New Roman"/>
          <w:b w:val="0"/>
          <w:color w:val="000000" w:themeColor="text1"/>
          <w:spacing w:val="0"/>
          <w:sz w:val="16"/>
          <w:szCs w:val="16"/>
          <w:lang w:val="en-US"/>
        </w:rPr>
        <w:t xml:space="preserve"> 2023. Macroeconomic policy framework and policy on public finance for the development of the draft law on financial management 2024.</w:t>
      </w:r>
    </w:p>
  </w:footnote>
  <w:footnote w:id="3">
    <w:p w14:paraId="7DA5D475" w14:textId="57143D88" w:rsidR="00BE6E79" w:rsidRPr="00033DC5" w:rsidRDefault="00BE6E79" w:rsidP="00BE6E79">
      <w:pPr>
        <w:rPr>
          <w:color w:val="000000" w:themeColor="text1"/>
          <w:sz w:val="16"/>
          <w:szCs w:val="16"/>
        </w:rPr>
      </w:pPr>
      <w:r w:rsidRPr="00033DC5">
        <w:rPr>
          <w:color w:val="000000" w:themeColor="text1"/>
          <w:sz w:val="16"/>
          <w:szCs w:val="16"/>
          <w:vertAlign w:val="superscript"/>
        </w:rPr>
        <w:footnoteRef/>
      </w:r>
      <w:r w:rsidR="00064610" w:rsidRPr="00033DC5">
        <w:rPr>
          <w:color w:val="000000" w:themeColor="text1"/>
          <w:sz w:val="16"/>
          <w:szCs w:val="16"/>
        </w:rPr>
        <w:t xml:space="preserve"> See</w:t>
      </w:r>
      <w:r w:rsidRPr="00033DC5">
        <w:rPr>
          <w:color w:val="000000" w:themeColor="text1"/>
          <w:sz w:val="16"/>
          <w:szCs w:val="16"/>
        </w:rPr>
        <w:t xml:space="preserve"> </w:t>
      </w:r>
      <w:hyperlink r:id="rId1">
        <w:r w:rsidRPr="00033DC5">
          <w:rPr>
            <w:rStyle w:val="Hyperlink"/>
            <w:color w:val="000000" w:themeColor="text1"/>
            <w:sz w:val="16"/>
            <w:szCs w:val="16"/>
          </w:rPr>
          <w:t>https://www.adb.org/news/adb-adjusts-2023-growth-forecast-cambodia-maintains-2024-outlook</w:t>
        </w:r>
      </w:hyperlink>
      <w:r w:rsidR="00367146" w:rsidRPr="00033DC5">
        <w:rPr>
          <w:rStyle w:val="Hyperlink"/>
          <w:color w:val="000000" w:themeColor="text1"/>
          <w:sz w:val="16"/>
          <w:szCs w:val="16"/>
        </w:rPr>
        <w:t>.</w:t>
      </w:r>
      <w:r w:rsidRPr="00033DC5">
        <w:rPr>
          <w:color w:val="000000" w:themeColor="text1"/>
          <w:sz w:val="16"/>
          <w:szCs w:val="16"/>
        </w:rPr>
        <w:t xml:space="preserve"> </w:t>
      </w:r>
    </w:p>
  </w:footnote>
  <w:footnote w:id="4">
    <w:p w14:paraId="5DD47FE4" w14:textId="6C044D15"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See https://www.weforum.org/agenda/2022/12/why-cambodia-is-investing-in-human-development-to-manage-uncertainty/</w:t>
      </w:r>
      <w:r w:rsidR="00367146" w:rsidRPr="00033DC5">
        <w:rPr>
          <w:rFonts w:ascii="Times New Roman" w:hAnsi="Times New Roman"/>
          <w:color w:val="000000" w:themeColor="text1"/>
          <w:sz w:val="16"/>
          <w:szCs w:val="16"/>
        </w:rPr>
        <w:t>.</w:t>
      </w:r>
    </w:p>
  </w:footnote>
  <w:footnote w:id="5">
    <w:p w14:paraId="3C3B438B" w14:textId="6E766030"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UNDP</w:t>
      </w:r>
      <w:r w:rsidR="00606F95" w:rsidRPr="00033DC5">
        <w:rPr>
          <w:rFonts w:ascii="Times New Roman" w:hAnsi="Times New Roman"/>
          <w:color w:val="000000" w:themeColor="text1"/>
          <w:sz w:val="16"/>
          <w:szCs w:val="16"/>
        </w:rPr>
        <w:t xml:space="preserve"> and</w:t>
      </w:r>
      <w:r w:rsidRPr="00033DC5">
        <w:rPr>
          <w:rFonts w:ascii="Times New Roman" w:hAnsi="Times New Roman"/>
          <w:color w:val="000000" w:themeColor="text1"/>
          <w:sz w:val="16"/>
          <w:szCs w:val="16"/>
        </w:rPr>
        <w:t xml:space="preserve"> Oxford Poverty </w:t>
      </w:r>
      <w:r w:rsidR="00367146" w:rsidRPr="00033DC5">
        <w:rPr>
          <w:rFonts w:ascii="Times New Roman" w:hAnsi="Times New Roman"/>
          <w:color w:val="000000" w:themeColor="text1"/>
          <w:sz w:val="16"/>
          <w:szCs w:val="16"/>
        </w:rPr>
        <w:t>and</w:t>
      </w:r>
      <w:r w:rsidRPr="00033DC5">
        <w:rPr>
          <w:rFonts w:ascii="Times New Roman" w:hAnsi="Times New Roman"/>
          <w:color w:val="000000" w:themeColor="text1"/>
          <w:sz w:val="16"/>
          <w:szCs w:val="16"/>
        </w:rPr>
        <w:t xml:space="preserve"> Human Development Initiative, Global Multidimensional Poverty Index 2023.</w:t>
      </w:r>
    </w:p>
  </w:footnote>
  <w:footnote w:id="6">
    <w:p w14:paraId="489AECAF" w14:textId="4E550520"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w:t>
      </w:r>
      <w:r w:rsidR="00606F95" w:rsidRPr="00033DC5">
        <w:rPr>
          <w:rFonts w:ascii="Times New Roman" w:hAnsi="Times New Roman"/>
          <w:color w:val="000000" w:themeColor="text1"/>
          <w:sz w:val="16"/>
          <w:szCs w:val="16"/>
        </w:rPr>
        <w:t>Association of Southeast Asian Nations (</w:t>
      </w:r>
      <w:r w:rsidRPr="00033DC5">
        <w:rPr>
          <w:rFonts w:ascii="Times New Roman" w:hAnsi="Times New Roman"/>
          <w:color w:val="000000" w:themeColor="text1"/>
          <w:sz w:val="16"/>
          <w:szCs w:val="16"/>
        </w:rPr>
        <w:t>ASEAN</w:t>
      </w:r>
      <w:r w:rsidR="00606F95" w:rsidRPr="00033DC5">
        <w:rPr>
          <w:rFonts w:ascii="Times New Roman" w:hAnsi="Times New Roman"/>
          <w:color w:val="000000" w:themeColor="text1"/>
          <w:sz w:val="16"/>
          <w:szCs w:val="16"/>
        </w:rPr>
        <w:t>)</w:t>
      </w:r>
      <w:r w:rsidRPr="00033DC5">
        <w:rPr>
          <w:rFonts w:ascii="Times New Roman" w:hAnsi="Times New Roman"/>
          <w:color w:val="000000" w:themeColor="text1"/>
          <w:sz w:val="16"/>
          <w:szCs w:val="16"/>
        </w:rPr>
        <w:t xml:space="preserve"> and </w:t>
      </w:r>
      <w:r w:rsidR="00606F95" w:rsidRPr="00033DC5">
        <w:rPr>
          <w:rFonts w:ascii="Times New Roman" w:hAnsi="Times New Roman"/>
          <w:color w:val="000000" w:themeColor="text1"/>
          <w:sz w:val="16"/>
          <w:szCs w:val="16"/>
        </w:rPr>
        <w:t>United Nations Economic and Social Commission for Asia and the Pacific (UNESCAP)</w:t>
      </w:r>
      <w:r w:rsidR="00D9787A" w:rsidRPr="00033DC5">
        <w:rPr>
          <w:rFonts w:ascii="Times New Roman" w:hAnsi="Times New Roman"/>
          <w:color w:val="000000" w:themeColor="text1"/>
          <w:sz w:val="16"/>
          <w:szCs w:val="16"/>
        </w:rPr>
        <w:t>, 2022.</w:t>
      </w:r>
      <w:r w:rsidRPr="00033DC5">
        <w:rPr>
          <w:rFonts w:ascii="Times New Roman" w:hAnsi="Times New Roman"/>
          <w:color w:val="000000" w:themeColor="text1"/>
          <w:sz w:val="16"/>
          <w:szCs w:val="16"/>
        </w:rPr>
        <w:t xml:space="preserve"> Female Labour Force Participation and the Care Economy in Asia and the Pacific, 2022</w:t>
      </w:r>
      <w:r w:rsidR="00367146" w:rsidRPr="00033DC5">
        <w:rPr>
          <w:rFonts w:ascii="Times New Roman" w:hAnsi="Times New Roman"/>
          <w:color w:val="000000" w:themeColor="text1"/>
          <w:sz w:val="16"/>
          <w:szCs w:val="16"/>
        </w:rPr>
        <w:t>.</w:t>
      </w:r>
    </w:p>
  </w:footnote>
  <w:footnote w:id="7">
    <w:p w14:paraId="7A76D076" w14:textId="77777777"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Cambodia Vision 2050.</w:t>
      </w:r>
    </w:p>
  </w:footnote>
  <w:footnote w:id="8">
    <w:p w14:paraId="3B28255F" w14:textId="670261F0"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Bliss, </w:t>
      </w:r>
      <w:r w:rsidR="00D9787A" w:rsidRPr="00033DC5">
        <w:rPr>
          <w:rFonts w:ascii="Times New Roman" w:hAnsi="Times New Roman"/>
          <w:color w:val="000000" w:themeColor="text1"/>
          <w:sz w:val="16"/>
          <w:szCs w:val="16"/>
        </w:rPr>
        <w:t>F., 2022</w:t>
      </w:r>
      <w:r w:rsidRPr="00033DC5">
        <w:rPr>
          <w:rFonts w:ascii="Times New Roman" w:hAnsi="Times New Roman"/>
          <w:color w:val="000000" w:themeColor="text1"/>
          <w:sz w:val="16"/>
          <w:szCs w:val="16"/>
        </w:rPr>
        <w:t>. Microfinance in Cambodia Development, Challenges and Recommendations. AVE Study 30, no. 2022</w:t>
      </w:r>
      <w:r w:rsidR="00367146" w:rsidRPr="00033DC5">
        <w:rPr>
          <w:rFonts w:ascii="Times New Roman" w:hAnsi="Times New Roman"/>
          <w:color w:val="000000" w:themeColor="text1"/>
          <w:sz w:val="16"/>
          <w:szCs w:val="16"/>
        </w:rPr>
        <w:t>.</w:t>
      </w:r>
    </w:p>
  </w:footnote>
  <w:footnote w:id="9">
    <w:p w14:paraId="0E2E7393" w14:textId="4955D2A9"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w:t>
      </w:r>
      <w:r w:rsidR="00367146" w:rsidRPr="00033DC5">
        <w:rPr>
          <w:rFonts w:ascii="Times New Roman" w:hAnsi="Times New Roman"/>
          <w:color w:val="000000" w:themeColor="text1"/>
          <w:sz w:val="16"/>
          <w:szCs w:val="16"/>
        </w:rPr>
        <w:t xml:space="preserve">See </w:t>
      </w:r>
      <w:r w:rsidR="00DC4AE6" w:rsidRPr="00033DC5">
        <w:rPr>
          <w:rFonts w:ascii="Times New Roman" w:hAnsi="Times New Roman"/>
          <w:sz w:val="16"/>
          <w:szCs w:val="16"/>
        </w:rPr>
        <w:t>https://www.worldbank.org/en/news/press-release/2022/12/21/new-financing-to-support-cambodia-s-economic-recovery-and-long-term-resilience.</w:t>
      </w:r>
    </w:p>
  </w:footnote>
  <w:footnote w:id="10">
    <w:p w14:paraId="27147B83" w14:textId="5BFDFAF8"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w:t>
      </w:r>
      <w:r w:rsidRPr="00033DC5">
        <w:rPr>
          <w:rStyle w:val="apple-converted-space"/>
          <w:rFonts w:ascii="Times New Roman" w:hAnsi="Times New Roman"/>
          <w:color w:val="000000" w:themeColor="text1"/>
          <w:sz w:val="16"/>
          <w:szCs w:val="16"/>
        </w:rPr>
        <w:t> </w:t>
      </w:r>
      <w:r w:rsidR="00D9787A" w:rsidRPr="00033DC5">
        <w:rPr>
          <w:rFonts w:ascii="Times New Roman" w:hAnsi="Times New Roman"/>
          <w:color w:val="000000" w:themeColor="text1"/>
          <w:sz w:val="16"/>
          <w:szCs w:val="16"/>
        </w:rPr>
        <w:t xml:space="preserve">United Nations Cambodia, </w:t>
      </w:r>
      <w:r w:rsidR="009E4424">
        <w:rPr>
          <w:rFonts w:ascii="Times New Roman" w:hAnsi="Times New Roman"/>
          <w:color w:val="000000" w:themeColor="text1"/>
          <w:sz w:val="16"/>
          <w:szCs w:val="16"/>
        </w:rPr>
        <w:t>c</w:t>
      </w:r>
      <w:r w:rsidR="00606F95" w:rsidRPr="00033DC5">
        <w:rPr>
          <w:rFonts w:ascii="Times New Roman" w:hAnsi="Times New Roman"/>
          <w:color w:val="000000" w:themeColor="text1"/>
          <w:sz w:val="16"/>
          <w:szCs w:val="16"/>
        </w:rPr>
        <w:t xml:space="preserve">ommon </w:t>
      </w:r>
      <w:r w:rsidR="009E4424">
        <w:rPr>
          <w:rFonts w:ascii="Times New Roman" w:hAnsi="Times New Roman"/>
          <w:color w:val="000000" w:themeColor="text1"/>
          <w:sz w:val="16"/>
          <w:szCs w:val="16"/>
        </w:rPr>
        <w:t>c</w:t>
      </w:r>
      <w:r w:rsidR="00606F95" w:rsidRPr="00033DC5">
        <w:rPr>
          <w:rFonts w:ascii="Times New Roman" w:hAnsi="Times New Roman"/>
          <w:color w:val="000000" w:themeColor="text1"/>
          <w:sz w:val="16"/>
          <w:szCs w:val="16"/>
        </w:rPr>
        <w:t xml:space="preserve">ountry </w:t>
      </w:r>
      <w:r w:rsidR="009E4424">
        <w:rPr>
          <w:rFonts w:ascii="Times New Roman" w:hAnsi="Times New Roman"/>
          <w:color w:val="000000" w:themeColor="text1"/>
          <w:sz w:val="16"/>
          <w:szCs w:val="16"/>
        </w:rPr>
        <w:t>a</w:t>
      </w:r>
      <w:r w:rsidR="00606F95" w:rsidRPr="00033DC5">
        <w:rPr>
          <w:rFonts w:ascii="Times New Roman" w:hAnsi="Times New Roman"/>
          <w:color w:val="000000" w:themeColor="text1"/>
          <w:sz w:val="16"/>
          <w:szCs w:val="16"/>
        </w:rPr>
        <w:t>nalysis (</w:t>
      </w:r>
      <w:r w:rsidRPr="00033DC5">
        <w:rPr>
          <w:rStyle w:val="normaltextrun"/>
          <w:rFonts w:ascii="Times New Roman" w:hAnsi="Times New Roman"/>
          <w:color w:val="000000" w:themeColor="text1"/>
          <w:sz w:val="16"/>
          <w:szCs w:val="16"/>
        </w:rPr>
        <w:t>CCA</w:t>
      </w:r>
      <w:r w:rsidR="00606F95" w:rsidRPr="00033DC5">
        <w:rPr>
          <w:rStyle w:val="normaltextrun"/>
          <w:rFonts w:ascii="Times New Roman" w:hAnsi="Times New Roman"/>
          <w:color w:val="000000" w:themeColor="text1"/>
          <w:sz w:val="16"/>
          <w:szCs w:val="16"/>
        </w:rPr>
        <w:t>)</w:t>
      </w:r>
      <w:r w:rsidRPr="00033DC5">
        <w:rPr>
          <w:rStyle w:val="normaltextrun"/>
          <w:rFonts w:ascii="Times New Roman" w:hAnsi="Times New Roman"/>
          <w:color w:val="000000" w:themeColor="text1"/>
          <w:sz w:val="16"/>
          <w:szCs w:val="16"/>
        </w:rPr>
        <w:t xml:space="preserve"> 2023</w:t>
      </w:r>
      <w:r w:rsidR="00367146" w:rsidRPr="00033DC5">
        <w:rPr>
          <w:rStyle w:val="normaltextrun"/>
          <w:rFonts w:ascii="Times New Roman" w:hAnsi="Times New Roman"/>
          <w:color w:val="000000" w:themeColor="text1"/>
          <w:sz w:val="16"/>
          <w:szCs w:val="16"/>
        </w:rPr>
        <w:t>.</w:t>
      </w:r>
    </w:p>
  </w:footnote>
  <w:footnote w:id="11">
    <w:p w14:paraId="57D31167" w14:textId="41D41475"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Cambodia Demographic and Health Survey, 2021-2022</w:t>
      </w:r>
      <w:r w:rsidR="00D9787A" w:rsidRPr="00033DC5">
        <w:rPr>
          <w:rFonts w:ascii="Times New Roman" w:hAnsi="Times New Roman"/>
          <w:color w:val="000000" w:themeColor="text1"/>
          <w:sz w:val="16"/>
          <w:szCs w:val="16"/>
        </w:rPr>
        <w:t>,</w:t>
      </w:r>
      <w:r w:rsidRPr="00033DC5">
        <w:rPr>
          <w:rFonts w:ascii="Times New Roman" w:hAnsi="Times New Roman"/>
          <w:color w:val="000000" w:themeColor="text1"/>
          <w:sz w:val="16"/>
          <w:szCs w:val="16"/>
        </w:rPr>
        <w:t xml:space="preserve"> p. 372. </w:t>
      </w:r>
    </w:p>
  </w:footnote>
  <w:footnote w:id="12">
    <w:p w14:paraId="1F27EBC3" w14:textId="13308D6B" w:rsidR="00BE6E79" w:rsidRPr="00033DC5" w:rsidRDefault="00BE6E79" w:rsidP="00367146">
      <w:pPr>
        <w:rPr>
          <w:color w:val="000000" w:themeColor="text1"/>
          <w:sz w:val="16"/>
          <w:szCs w:val="16"/>
          <w:lang w:val="en-GB"/>
        </w:rPr>
      </w:pPr>
      <w:r w:rsidRPr="00033DC5">
        <w:rPr>
          <w:color w:val="000000" w:themeColor="text1"/>
          <w:sz w:val="16"/>
          <w:szCs w:val="16"/>
          <w:vertAlign w:val="superscript"/>
        </w:rPr>
        <w:footnoteRef/>
      </w:r>
      <w:r w:rsidRPr="00033DC5">
        <w:rPr>
          <w:color w:val="000000" w:themeColor="text1"/>
          <w:sz w:val="16"/>
          <w:szCs w:val="16"/>
        </w:rPr>
        <w:t xml:space="preserve"> </w:t>
      </w:r>
      <w:r w:rsidR="00367146" w:rsidRPr="00033DC5">
        <w:rPr>
          <w:i/>
          <w:iCs/>
          <w:color w:val="000000" w:themeColor="text1"/>
          <w:sz w:val="16"/>
          <w:szCs w:val="16"/>
        </w:rPr>
        <w:t>Ibid</w:t>
      </w:r>
      <w:r w:rsidR="00367146" w:rsidRPr="00033DC5">
        <w:rPr>
          <w:color w:val="000000" w:themeColor="text1"/>
          <w:sz w:val="16"/>
          <w:szCs w:val="16"/>
        </w:rPr>
        <w:t>.</w:t>
      </w:r>
    </w:p>
  </w:footnote>
  <w:footnote w:id="13">
    <w:p w14:paraId="598C5C06" w14:textId="416F3016"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w:t>
      </w:r>
      <w:r w:rsidR="00606F95" w:rsidRPr="00033DC5">
        <w:rPr>
          <w:rFonts w:ascii="Times New Roman" w:hAnsi="Times New Roman"/>
          <w:color w:val="000000" w:themeColor="text1"/>
          <w:sz w:val="16"/>
          <w:szCs w:val="16"/>
        </w:rPr>
        <w:t>CCA</w:t>
      </w:r>
      <w:r w:rsidR="00D9787A" w:rsidRPr="00033DC5">
        <w:rPr>
          <w:rFonts w:ascii="Times New Roman" w:hAnsi="Times New Roman"/>
          <w:color w:val="000000" w:themeColor="text1"/>
          <w:sz w:val="16"/>
          <w:szCs w:val="16"/>
        </w:rPr>
        <w:t>,</w:t>
      </w:r>
      <w:r w:rsidRPr="00033DC5">
        <w:rPr>
          <w:rFonts w:ascii="Times New Roman" w:hAnsi="Times New Roman"/>
          <w:color w:val="000000" w:themeColor="text1"/>
          <w:sz w:val="16"/>
          <w:szCs w:val="16"/>
        </w:rPr>
        <w:t xml:space="preserve"> 2023</w:t>
      </w:r>
      <w:r w:rsidR="00367146" w:rsidRPr="00033DC5">
        <w:rPr>
          <w:rFonts w:ascii="Times New Roman" w:hAnsi="Times New Roman"/>
          <w:color w:val="000000" w:themeColor="text1"/>
          <w:sz w:val="16"/>
          <w:szCs w:val="16"/>
        </w:rPr>
        <w:t>.</w:t>
      </w:r>
    </w:p>
  </w:footnote>
  <w:footnote w:id="14">
    <w:p w14:paraId="4475C010" w14:textId="5946F8CB" w:rsidR="00625E4E" w:rsidRPr="00033DC5" w:rsidRDefault="00625E4E">
      <w:pPr>
        <w:pStyle w:val="FootnoteText"/>
        <w:rPr>
          <w:rFonts w:ascii="Times New Roman" w:hAnsi="Times New Roman"/>
          <w:color w:val="000000" w:themeColor="text1"/>
          <w:sz w:val="16"/>
          <w:szCs w:val="16"/>
        </w:rPr>
      </w:pPr>
      <w:r w:rsidRPr="00033DC5">
        <w:rPr>
          <w:rStyle w:val="FootnoteReference"/>
          <w:rFonts w:ascii="Times New Roman" w:hAnsi="Times New Roman"/>
          <w:sz w:val="16"/>
          <w:szCs w:val="16"/>
        </w:rPr>
        <w:footnoteRef/>
      </w:r>
      <w:r w:rsidR="00033DC5">
        <w:rPr>
          <w:rFonts w:ascii="Times New Roman" w:hAnsi="Times New Roman"/>
          <w:color w:val="000000" w:themeColor="text1"/>
          <w:sz w:val="16"/>
          <w:szCs w:val="16"/>
        </w:rPr>
        <w:t xml:space="preserve"> </w:t>
      </w:r>
      <w:r w:rsidR="00A204C0" w:rsidRPr="00033DC5">
        <w:rPr>
          <w:rFonts w:ascii="Times New Roman" w:hAnsi="Times New Roman"/>
          <w:color w:val="000000" w:themeColor="text1"/>
          <w:sz w:val="16"/>
          <w:szCs w:val="16"/>
        </w:rPr>
        <w:t>General</w:t>
      </w:r>
      <w:r w:rsidR="00343410" w:rsidRPr="00033DC5">
        <w:rPr>
          <w:rFonts w:ascii="Times New Roman" w:hAnsi="Times New Roman"/>
          <w:color w:val="000000" w:themeColor="text1"/>
          <w:sz w:val="16"/>
          <w:szCs w:val="16"/>
        </w:rPr>
        <w:t xml:space="preserve"> Population Census of the Kin</w:t>
      </w:r>
      <w:r w:rsidR="00CD0671" w:rsidRPr="00033DC5">
        <w:rPr>
          <w:rFonts w:ascii="Times New Roman" w:hAnsi="Times New Roman"/>
          <w:color w:val="000000" w:themeColor="text1"/>
          <w:sz w:val="16"/>
          <w:szCs w:val="16"/>
        </w:rPr>
        <w:t>gdom of Cambodia, 2019</w:t>
      </w:r>
      <w:r w:rsidR="00033DC5">
        <w:rPr>
          <w:rFonts w:ascii="Times New Roman" w:hAnsi="Times New Roman"/>
          <w:color w:val="000000" w:themeColor="text1"/>
          <w:sz w:val="16"/>
          <w:szCs w:val="16"/>
        </w:rPr>
        <w:t>.</w:t>
      </w:r>
    </w:p>
  </w:footnote>
  <w:footnote w:id="15">
    <w:p w14:paraId="78B33741" w14:textId="77777777" w:rsidR="00BE6E79" w:rsidRPr="00033DC5" w:rsidRDefault="00BE6E79" w:rsidP="00BE6E79">
      <w:pPr>
        <w:rPr>
          <w:color w:val="000000" w:themeColor="text1"/>
          <w:sz w:val="16"/>
          <w:szCs w:val="16"/>
        </w:rPr>
      </w:pPr>
      <w:r w:rsidRPr="00033DC5">
        <w:rPr>
          <w:color w:val="000000" w:themeColor="text1"/>
          <w:sz w:val="16"/>
          <w:szCs w:val="16"/>
          <w:vertAlign w:val="superscript"/>
        </w:rPr>
        <w:footnoteRef/>
      </w:r>
      <w:r w:rsidRPr="00033DC5">
        <w:rPr>
          <w:color w:val="000000" w:themeColor="text1"/>
          <w:sz w:val="16"/>
          <w:szCs w:val="16"/>
        </w:rPr>
        <w:t xml:space="preserve"> </w:t>
      </w:r>
      <w:r w:rsidRPr="00033DC5">
        <w:rPr>
          <w:i/>
          <w:iCs/>
          <w:color w:val="000000" w:themeColor="text1"/>
          <w:sz w:val="16"/>
          <w:szCs w:val="16"/>
        </w:rPr>
        <w:t>Ibid</w:t>
      </w:r>
      <w:r w:rsidRPr="00033DC5">
        <w:rPr>
          <w:color w:val="000000" w:themeColor="text1"/>
          <w:sz w:val="16"/>
          <w:szCs w:val="16"/>
        </w:rPr>
        <w:t>.</w:t>
      </w:r>
    </w:p>
  </w:footnote>
  <w:footnote w:id="16">
    <w:p w14:paraId="0E5BBA18" w14:textId="72B059FB"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w:t>
      </w:r>
      <w:r w:rsidRPr="00033DC5">
        <w:rPr>
          <w:rStyle w:val="normaltextrun"/>
          <w:rFonts w:ascii="Times New Roman" w:hAnsi="Times New Roman"/>
          <w:i/>
          <w:iCs/>
          <w:color w:val="000000" w:themeColor="text1"/>
          <w:sz w:val="16"/>
          <w:szCs w:val="16"/>
          <w:lang w:val="lv-LV"/>
        </w:rPr>
        <w:t>Ibid</w:t>
      </w:r>
      <w:r w:rsidRPr="00033DC5">
        <w:rPr>
          <w:rStyle w:val="normaltextrun"/>
          <w:rFonts w:ascii="Times New Roman" w:hAnsi="Times New Roman"/>
          <w:color w:val="000000" w:themeColor="text1"/>
          <w:sz w:val="16"/>
          <w:szCs w:val="16"/>
          <w:lang w:val="lv-LV"/>
        </w:rPr>
        <w:t>.</w:t>
      </w:r>
      <w:r w:rsidRPr="00033DC5">
        <w:rPr>
          <w:rStyle w:val="eop"/>
          <w:rFonts w:ascii="Times New Roman" w:hAnsi="Times New Roman"/>
          <w:color w:val="000000" w:themeColor="text1"/>
          <w:sz w:val="16"/>
          <w:szCs w:val="16"/>
        </w:rPr>
        <w:t> </w:t>
      </w:r>
    </w:p>
  </w:footnote>
  <w:footnote w:id="17">
    <w:p w14:paraId="6FFED965" w14:textId="704D8F11" w:rsidR="00BE6E79" w:rsidRPr="00033DC5" w:rsidRDefault="00BE6E79" w:rsidP="00BE6E79">
      <w:pPr>
        <w:rPr>
          <w:color w:val="000000" w:themeColor="text1"/>
          <w:sz w:val="16"/>
          <w:szCs w:val="16"/>
        </w:rPr>
      </w:pPr>
      <w:r w:rsidRPr="00033DC5">
        <w:rPr>
          <w:rStyle w:val="FootnoteReference"/>
          <w:color w:val="000000" w:themeColor="text1"/>
          <w:sz w:val="16"/>
          <w:szCs w:val="16"/>
        </w:rPr>
        <w:footnoteRef/>
      </w:r>
      <w:r w:rsidRPr="00033DC5">
        <w:rPr>
          <w:color w:val="000000" w:themeColor="text1"/>
          <w:sz w:val="16"/>
          <w:szCs w:val="16"/>
        </w:rPr>
        <w:t xml:space="preserve"> </w:t>
      </w:r>
      <w:r w:rsidR="005236A4" w:rsidRPr="00033DC5">
        <w:rPr>
          <w:color w:val="000000" w:themeColor="text1"/>
          <w:sz w:val="16"/>
          <w:szCs w:val="16"/>
        </w:rPr>
        <w:t xml:space="preserve">See </w:t>
      </w:r>
      <w:hyperlink r:id="rId2" w:history="1">
        <w:r w:rsidR="005236A4" w:rsidRPr="00033DC5">
          <w:rPr>
            <w:rStyle w:val="Hyperlink"/>
            <w:color w:val="000000" w:themeColor="text1"/>
            <w:sz w:val="16"/>
            <w:szCs w:val="16"/>
          </w:rPr>
          <w:t>https://composite-indicators.jrc.ec.europa.eu/explorer/explorer/indices/ND-GAIN-CI/notre-dame-global-adaptation-initiative-country-index</w:t>
        </w:r>
      </w:hyperlink>
      <w:r w:rsidR="005236A4" w:rsidRPr="00033DC5">
        <w:rPr>
          <w:color w:val="000000" w:themeColor="text1"/>
          <w:sz w:val="16"/>
          <w:szCs w:val="16"/>
        </w:rPr>
        <w:t>.</w:t>
      </w:r>
      <w:r w:rsidRPr="00033DC5">
        <w:rPr>
          <w:color w:val="000000" w:themeColor="text1"/>
          <w:sz w:val="16"/>
          <w:szCs w:val="16"/>
        </w:rPr>
        <w:t xml:space="preserve"> </w:t>
      </w:r>
    </w:p>
  </w:footnote>
  <w:footnote w:id="18">
    <w:p w14:paraId="1EE6FE1D" w14:textId="3BD00788"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1EE8FCD2" w:rsidRPr="00033DC5">
        <w:rPr>
          <w:rFonts w:ascii="Times New Roman" w:hAnsi="Times New Roman"/>
          <w:color w:val="000000" w:themeColor="text1"/>
          <w:sz w:val="16"/>
          <w:szCs w:val="16"/>
        </w:rPr>
        <w:t xml:space="preserve"> </w:t>
      </w:r>
      <w:r w:rsidR="1EE8FCD2" w:rsidRPr="00033DC5">
        <w:rPr>
          <w:rStyle w:val="normaltextrun"/>
          <w:rFonts w:ascii="Times New Roman" w:hAnsi="Times New Roman"/>
          <w:color w:val="000000" w:themeColor="text1"/>
          <w:sz w:val="16"/>
          <w:szCs w:val="16"/>
        </w:rPr>
        <w:t xml:space="preserve">Royal Government of Cambodia (2020). </w:t>
      </w:r>
      <w:r w:rsidRPr="00033DC5">
        <w:rPr>
          <w:rStyle w:val="normaltextrun"/>
          <w:rFonts w:ascii="Times New Roman" w:hAnsi="Times New Roman"/>
          <w:color w:val="000000" w:themeColor="text1"/>
          <w:sz w:val="16"/>
          <w:szCs w:val="16"/>
        </w:rPr>
        <w:t>Cambodia’s Updated Nationally Determined Contribution.</w:t>
      </w:r>
      <w:r w:rsidRPr="00033DC5">
        <w:rPr>
          <w:rStyle w:val="eop"/>
          <w:rFonts w:ascii="Times New Roman" w:hAnsi="Times New Roman"/>
          <w:color w:val="000000" w:themeColor="text1"/>
          <w:sz w:val="16"/>
          <w:szCs w:val="16"/>
        </w:rPr>
        <w:t> </w:t>
      </w:r>
    </w:p>
  </w:footnote>
  <w:footnote w:id="19">
    <w:p w14:paraId="088FC88D" w14:textId="72E3B3D0" w:rsidR="00367146" w:rsidRPr="00033DC5" w:rsidRDefault="00BE6E79" w:rsidP="00367146">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w:t>
      </w:r>
      <w:r w:rsidRPr="00033DC5">
        <w:rPr>
          <w:rStyle w:val="normaltextrun"/>
          <w:rFonts w:ascii="Times New Roman" w:hAnsi="Times New Roman"/>
          <w:color w:val="000000" w:themeColor="text1"/>
          <w:sz w:val="16"/>
          <w:szCs w:val="16"/>
        </w:rPr>
        <w:t>United Nations Cambodia, 2022. Gender Equality Deep-Dive for Cambodia: Common Country Analysis.</w:t>
      </w:r>
      <w:r w:rsidRPr="00033DC5">
        <w:rPr>
          <w:rStyle w:val="eop"/>
          <w:rFonts w:ascii="Times New Roman" w:hAnsi="Times New Roman"/>
          <w:color w:val="000000" w:themeColor="text1"/>
          <w:sz w:val="16"/>
          <w:szCs w:val="16"/>
        </w:rPr>
        <w:t> </w:t>
      </w:r>
    </w:p>
  </w:footnote>
  <w:footnote w:id="20">
    <w:p w14:paraId="5E64CFAF" w14:textId="77777777"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CCA, 2023.</w:t>
      </w:r>
    </w:p>
  </w:footnote>
  <w:footnote w:id="21">
    <w:p w14:paraId="5C8047B0" w14:textId="5E2940C3" w:rsidR="00BE6E79" w:rsidRPr="00033DC5" w:rsidRDefault="00BE6E79" w:rsidP="00BE6E79">
      <w:pPr>
        <w:pStyle w:val="FootnoteText"/>
        <w:rPr>
          <w:rFonts w:ascii="Times New Roman" w:hAnsi="Times New Roman"/>
          <w:color w:val="000000" w:themeColor="text1"/>
          <w:sz w:val="16"/>
          <w:szCs w:val="16"/>
        </w:rPr>
      </w:pPr>
      <w:r w:rsidRPr="00033DC5">
        <w:rPr>
          <w:rStyle w:val="normaltextrun"/>
          <w:rFonts w:ascii="Times New Roman" w:hAnsi="Times New Roman"/>
          <w:color w:val="000000" w:themeColor="text1"/>
          <w:sz w:val="16"/>
          <w:szCs w:val="16"/>
          <w:vertAlign w:val="superscript"/>
        </w:rPr>
        <w:footnoteRef/>
      </w:r>
      <w:r w:rsidRPr="00033DC5">
        <w:rPr>
          <w:rStyle w:val="normaltextrun"/>
          <w:rFonts w:ascii="Times New Roman" w:hAnsi="Times New Roman"/>
          <w:color w:val="000000" w:themeColor="text1"/>
          <w:sz w:val="16"/>
          <w:szCs w:val="16"/>
          <w:vertAlign w:val="superscript"/>
        </w:rPr>
        <w:t xml:space="preserve"> </w:t>
      </w:r>
      <w:r w:rsidRPr="00033DC5">
        <w:rPr>
          <w:rStyle w:val="normaltextrun"/>
          <w:rFonts w:ascii="Times New Roman" w:hAnsi="Times New Roman"/>
          <w:color w:val="000000" w:themeColor="text1"/>
          <w:sz w:val="16"/>
          <w:szCs w:val="16"/>
        </w:rPr>
        <w:t>I</w:t>
      </w:r>
      <w:r w:rsidR="005236A4" w:rsidRPr="00033DC5">
        <w:rPr>
          <w:rStyle w:val="normaltextrun"/>
          <w:rFonts w:ascii="Times New Roman" w:hAnsi="Times New Roman"/>
          <w:color w:val="000000" w:themeColor="text1"/>
          <w:sz w:val="16"/>
          <w:szCs w:val="16"/>
        </w:rPr>
        <w:t xml:space="preserve">nternational </w:t>
      </w:r>
      <w:r w:rsidRPr="00033DC5">
        <w:rPr>
          <w:rStyle w:val="normaltextrun"/>
          <w:rFonts w:ascii="Times New Roman" w:hAnsi="Times New Roman"/>
          <w:color w:val="000000" w:themeColor="text1"/>
          <w:sz w:val="16"/>
          <w:szCs w:val="16"/>
        </w:rPr>
        <w:t>L</w:t>
      </w:r>
      <w:r w:rsidR="005236A4" w:rsidRPr="00033DC5">
        <w:rPr>
          <w:rStyle w:val="normaltextrun"/>
          <w:rFonts w:ascii="Times New Roman" w:hAnsi="Times New Roman"/>
          <w:color w:val="000000" w:themeColor="text1"/>
          <w:sz w:val="16"/>
          <w:szCs w:val="16"/>
        </w:rPr>
        <w:t xml:space="preserve">abour </w:t>
      </w:r>
      <w:r w:rsidRPr="00033DC5">
        <w:rPr>
          <w:rStyle w:val="normaltextrun"/>
          <w:rFonts w:ascii="Times New Roman" w:hAnsi="Times New Roman"/>
          <w:color w:val="000000" w:themeColor="text1"/>
          <w:sz w:val="16"/>
          <w:szCs w:val="16"/>
        </w:rPr>
        <w:t>O</w:t>
      </w:r>
      <w:r w:rsidR="005236A4" w:rsidRPr="00033DC5">
        <w:rPr>
          <w:rStyle w:val="normaltextrun"/>
          <w:rFonts w:ascii="Times New Roman" w:hAnsi="Times New Roman"/>
          <w:color w:val="000000" w:themeColor="text1"/>
          <w:sz w:val="16"/>
          <w:szCs w:val="16"/>
        </w:rPr>
        <w:t>rganization (ILO)</w:t>
      </w:r>
      <w:r w:rsidRPr="00033DC5">
        <w:rPr>
          <w:rStyle w:val="normaltextrun"/>
          <w:rFonts w:ascii="Times New Roman" w:hAnsi="Times New Roman"/>
          <w:color w:val="000000" w:themeColor="text1"/>
          <w:sz w:val="16"/>
          <w:szCs w:val="16"/>
        </w:rPr>
        <w:t xml:space="preserve">, 2021. </w:t>
      </w:r>
      <w:r w:rsidR="005236A4" w:rsidRPr="00033DC5">
        <w:rPr>
          <w:rStyle w:val="normaltextrun"/>
          <w:rFonts w:ascii="Times New Roman" w:hAnsi="Times New Roman"/>
          <w:color w:val="000000" w:themeColor="text1"/>
          <w:sz w:val="16"/>
          <w:szCs w:val="16"/>
        </w:rPr>
        <w:t>World Social Protection Report 2020-</w:t>
      </w:r>
      <w:r w:rsidR="00033DC5">
        <w:rPr>
          <w:rStyle w:val="normaltextrun"/>
          <w:rFonts w:ascii="Times New Roman" w:hAnsi="Times New Roman"/>
          <w:color w:val="000000" w:themeColor="text1"/>
          <w:sz w:val="16"/>
          <w:szCs w:val="16"/>
        </w:rPr>
        <w:t>20</w:t>
      </w:r>
      <w:r w:rsidR="005236A4" w:rsidRPr="00033DC5">
        <w:rPr>
          <w:rStyle w:val="normaltextrun"/>
          <w:rFonts w:ascii="Times New Roman" w:hAnsi="Times New Roman"/>
          <w:color w:val="000000" w:themeColor="text1"/>
          <w:sz w:val="16"/>
          <w:szCs w:val="16"/>
        </w:rPr>
        <w:t>2</w:t>
      </w:r>
      <w:r w:rsidRPr="00033DC5">
        <w:rPr>
          <w:rStyle w:val="normaltextrun"/>
          <w:rFonts w:ascii="Times New Roman" w:hAnsi="Times New Roman"/>
          <w:color w:val="000000" w:themeColor="text1"/>
          <w:sz w:val="16"/>
          <w:szCs w:val="16"/>
        </w:rPr>
        <w:t>2.</w:t>
      </w:r>
    </w:p>
  </w:footnote>
  <w:footnote w:id="22">
    <w:p w14:paraId="404AFFFB" w14:textId="5BAB7C8D"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UNDP Cambodia,</w:t>
      </w:r>
      <w:r w:rsidR="005236A4" w:rsidRPr="00033DC5">
        <w:rPr>
          <w:rFonts w:ascii="Times New Roman" w:hAnsi="Times New Roman"/>
          <w:color w:val="000000" w:themeColor="text1"/>
          <w:sz w:val="16"/>
          <w:szCs w:val="16"/>
        </w:rPr>
        <w:t xml:space="preserve"> 2023.</w:t>
      </w:r>
      <w:r w:rsidRPr="00033DC5">
        <w:rPr>
          <w:rFonts w:ascii="Times New Roman" w:hAnsi="Times New Roman"/>
          <w:color w:val="000000" w:themeColor="text1"/>
          <w:sz w:val="16"/>
          <w:szCs w:val="16"/>
        </w:rPr>
        <w:t xml:space="preserve"> Futures Analysis</w:t>
      </w:r>
      <w:r w:rsidR="005236A4" w:rsidRPr="00033DC5">
        <w:rPr>
          <w:rFonts w:ascii="Times New Roman" w:hAnsi="Times New Roman"/>
          <w:color w:val="000000" w:themeColor="text1"/>
          <w:sz w:val="16"/>
          <w:szCs w:val="16"/>
        </w:rPr>
        <w:t>.</w:t>
      </w:r>
      <w:r w:rsidRPr="00033DC5">
        <w:rPr>
          <w:rFonts w:ascii="Times New Roman" w:hAnsi="Times New Roman"/>
          <w:color w:val="000000" w:themeColor="text1"/>
          <w:sz w:val="16"/>
          <w:szCs w:val="16"/>
        </w:rPr>
        <w:t xml:space="preserve"> </w:t>
      </w:r>
    </w:p>
  </w:footnote>
  <w:footnote w:id="23">
    <w:p w14:paraId="184B203F" w14:textId="2FBFF1A4" w:rsidR="00BE6E79" w:rsidRPr="00033DC5" w:rsidRDefault="00BE6E79" w:rsidP="00BE6E79">
      <w:pPr>
        <w:pStyle w:val="FootnoteText"/>
        <w:rPr>
          <w:rFonts w:ascii="Times New Roman" w:hAnsi="Times New Roman"/>
          <w:color w:val="000000" w:themeColor="text1"/>
          <w:sz w:val="16"/>
          <w:szCs w:val="16"/>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Human Rights Committee </w:t>
      </w:r>
      <w:bookmarkStart w:id="1" w:name="_Hlk134003445"/>
      <w:r w:rsidRPr="00033DC5">
        <w:rPr>
          <w:rFonts w:ascii="Times New Roman" w:hAnsi="Times New Roman"/>
          <w:color w:val="000000" w:themeColor="text1"/>
          <w:sz w:val="16"/>
          <w:szCs w:val="16"/>
        </w:rPr>
        <w:t>Council Resolution 48/23</w:t>
      </w:r>
      <w:r w:rsidR="005236A4" w:rsidRPr="00033DC5">
        <w:rPr>
          <w:rFonts w:ascii="Times New Roman" w:hAnsi="Times New Roman"/>
          <w:color w:val="000000" w:themeColor="text1"/>
          <w:sz w:val="16"/>
          <w:szCs w:val="16"/>
        </w:rPr>
        <w:t xml:space="preserve"> (CCPR/C/KHM/CO/3),</w:t>
      </w:r>
      <w:r w:rsidRPr="00033DC5">
        <w:rPr>
          <w:rFonts w:ascii="Times New Roman" w:hAnsi="Times New Roman"/>
          <w:color w:val="000000" w:themeColor="text1"/>
          <w:sz w:val="16"/>
          <w:szCs w:val="16"/>
        </w:rPr>
        <w:t xml:space="preserve"> CCPR/C/KHM/CO/3</w:t>
      </w:r>
      <w:bookmarkEnd w:id="1"/>
      <w:r w:rsidRPr="00033DC5">
        <w:rPr>
          <w:rFonts w:ascii="Times New Roman" w:hAnsi="Times New Roman"/>
          <w:color w:val="000000" w:themeColor="text1"/>
          <w:sz w:val="16"/>
          <w:szCs w:val="16"/>
        </w:rPr>
        <w:t xml:space="preserve">, and third cycle of UPR (110.123). </w:t>
      </w:r>
    </w:p>
  </w:footnote>
  <w:footnote w:id="24">
    <w:p w14:paraId="1520BF1F" w14:textId="6FA67166" w:rsidR="00BE6E79" w:rsidRPr="00033DC5" w:rsidRDefault="00BE6E79" w:rsidP="00BE6E79">
      <w:pPr>
        <w:rPr>
          <w:color w:val="000000" w:themeColor="text1"/>
          <w:sz w:val="16"/>
          <w:szCs w:val="16"/>
        </w:rPr>
      </w:pPr>
      <w:r w:rsidRPr="00033DC5">
        <w:rPr>
          <w:rStyle w:val="FootnoteReference"/>
          <w:color w:val="000000" w:themeColor="text1"/>
          <w:sz w:val="16"/>
          <w:szCs w:val="16"/>
        </w:rPr>
        <w:footnoteRef/>
      </w:r>
      <w:r w:rsidRPr="00033DC5">
        <w:rPr>
          <w:rStyle w:val="FootnoteReference"/>
          <w:color w:val="000000" w:themeColor="text1"/>
          <w:sz w:val="16"/>
          <w:szCs w:val="16"/>
        </w:rPr>
        <w:t xml:space="preserve"> </w:t>
      </w:r>
      <w:r w:rsidR="003E64E5" w:rsidRPr="00033DC5">
        <w:rPr>
          <w:color w:val="000000" w:themeColor="text1"/>
          <w:sz w:val="16"/>
          <w:szCs w:val="16"/>
        </w:rPr>
        <w:t>See  2023 D</w:t>
      </w:r>
      <w:r w:rsidRPr="00033DC5">
        <w:rPr>
          <w:color w:val="000000" w:themeColor="text1"/>
          <w:sz w:val="16"/>
          <w:szCs w:val="16"/>
        </w:rPr>
        <w:t>ata Report</w:t>
      </w:r>
      <w:r w:rsidR="005236A4" w:rsidRPr="00033DC5">
        <w:rPr>
          <w:color w:val="000000" w:themeColor="text1"/>
          <w:sz w:val="16"/>
          <w:szCs w:val="16"/>
        </w:rPr>
        <w:t xml:space="preserve"> at</w:t>
      </w:r>
      <w:r w:rsidR="003E64E5" w:rsidRPr="00033DC5">
        <w:rPr>
          <w:color w:val="000000" w:themeColor="text1"/>
          <w:sz w:val="16"/>
          <w:szCs w:val="16"/>
        </w:rPr>
        <w:t xml:space="preserve"> </w:t>
      </w:r>
      <w:hyperlink r:id="rId3">
        <w:r w:rsidRPr="00033DC5">
          <w:rPr>
            <w:rStyle w:val="Hyperlink"/>
            <w:color w:val="000000" w:themeColor="text1"/>
            <w:sz w:val="16"/>
            <w:szCs w:val="16"/>
          </w:rPr>
          <w:t>https://datareportal.com/reports/digital-2023-cambodia</w:t>
        </w:r>
      </w:hyperlink>
      <w:r w:rsidRPr="00033DC5">
        <w:rPr>
          <w:color w:val="000000" w:themeColor="text1"/>
          <w:sz w:val="16"/>
          <w:szCs w:val="16"/>
        </w:rPr>
        <w:t xml:space="preserve">. </w:t>
      </w:r>
    </w:p>
  </w:footnote>
  <w:footnote w:id="25">
    <w:p w14:paraId="2450BE83" w14:textId="082836B3" w:rsidR="00BE6E79" w:rsidRPr="00033DC5" w:rsidRDefault="00BE6E79" w:rsidP="00BE6E79">
      <w:pPr>
        <w:pStyle w:val="FootnoteText"/>
        <w:rPr>
          <w:rFonts w:ascii="Times New Roman" w:hAnsi="Times New Roman"/>
          <w:color w:val="000000" w:themeColor="text1"/>
          <w:sz w:val="16"/>
          <w:szCs w:val="16"/>
          <w:lang w:val="en-CA"/>
        </w:rPr>
      </w:pPr>
      <w:r w:rsidRPr="00033DC5">
        <w:rPr>
          <w:rStyle w:val="FootnoteReference"/>
          <w:rFonts w:ascii="Times New Roman" w:hAnsi="Times New Roman"/>
          <w:color w:val="000000" w:themeColor="text1"/>
          <w:sz w:val="16"/>
          <w:szCs w:val="16"/>
        </w:rPr>
        <w:footnoteRef/>
      </w:r>
      <w:r w:rsidRPr="00033DC5">
        <w:rPr>
          <w:rFonts w:ascii="Times New Roman" w:hAnsi="Times New Roman"/>
          <w:color w:val="000000" w:themeColor="text1"/>
          <w:sz w:val="16"/>
          <w:szCs w:val="16"/>
        </w:rPr>
        <w:t xml:space="preserve"> </w:t>
      </w:r>
      <w:r w:rsidR="005236A4" w:rsidRPr="00033DC5">
        <w:rPr>
          <w:rFonts w:ascii="Times New Roman" w:hAnsi="Times New Roman"/>
          <w:color w:val="000000" w:themeColor="text1"/>
          <w:sz w:val="16"/>
          <w:szCs w:val="16"/>
        </w:rPr>
        <w:t>UNDP Cambodia, 2020. Digital Literacy for Employability and Entrepreneurship among Cambodian Youth.</w:t>
      </w:r>
    </w:p>
  </w:footnote>
  <w:footnote w:id="26">
    <w:p w14:paraId="48A96E8C" w14:textId="2F65BD24" w:rsidR="00BE6E79" w:rsidRPr="00033DC5" w:rsidRDefault="00BE6E79" w:rsidP="00BE6E79">
      <w:pPr>
        <w:rPr>
          <w:color w:val="000000" w:themeColor="text1"/>
          <w:sz w:val="16"/>
          <w:szCs w:val="16"/>
        </w:rPr>
      </w:pPr>
      <w:r w:rsidRPr="00033DC5">
        <w:rPr>
          <w:rStyle w:val="FootnoteReference"/>
          <w:color w:val="000000" w:themeColor="text1"/>
          <w:sz w:val="16"/>
          <w:szCs w:val="16"/>
        </w:rPr>
        <w:footnoteRef/>
      </w:r>
      <w:r w:rsidRPr="00033DC5">
        <w:rPr>
          <w:color w:val="000000" w:themeColor="text1"/>
          <w:sz w:val="16"/>
          <w:szCs w:val="16"/>
        </w:rPr>
        <w:t xml:space="preserve"> </w:t>
      </w:r>
      <w:r w:rsidR="005236A4" w:rsidRPr="00033DC5">
        <w:rPr>
          <w:color w:val="000000" w:themeColor="text1"/>
          <w:sz w:val="16"/>
          <w:szCs w:val="16"/>
        </w:rPr>
        <w:t xml:space="preserve">See </w:t>
      </w:r>
      <w:hyperlink r:id="rId4" w:anchor="!/story=post-159521" w:history="1">
        <w:r w:rsidR="005236A4" w:rsidRPr="00033DC5">
          <w:rPr>
            <w:rStyle w:val="Hyperlink"/>
            <w:color w:val="000000" w:themeColor="text1"/>
            <w:sz w:val="16"/>
            <w:szCs w:val="16"/>
          </w:rPr>
          <w:t>https://opendevelopmentcambodia.net/tag/national-internet-gateway-nig/#!/story=post-159521</w:t>
        </w:r>
      </w:hyperlink>
      <w:r w:rsidR="005236A4" w:rsidRPr="00033DC5">
        <w:rPr>
          <w:color w:val="000000" w:themeColor="text1"/>
          <w:sz w:val="16"/>
          <w:szCs w:val="16"/>
        </w:rPr>
        <w:t>.</w:t>
      </w:r>
      <w:r w:rsidRPr="00033DC5">
        <w:rPr>
          <w:color w:val="000000" w:themeColor="text1"/>
          <w:sz w:val="16"/>
          <w:szCs w:val="16"/>
        </w:rPr>
        <w:t xml:space="preserve"> </w:t>
      </w:r>
    </w:p>
  </w:footnote>
  <w:footnote w:id="27">
    <w:p w14:paraId="278E8B48" w14:textId="3EE137C5" w:rsidR="007A5B57" w:rsidRPr="00033DC5" w:rsidRDefault="007A5B57" w:rsidP="007A5B57">
      <w:pPr>
        <w:pBdr>
          <w:top w:val="nil"/>
          <w:left w:val="nil"/>
          <w:bottom w:val="nil"/>
          <w:right w:val="nil"/>
          <w:between w:val="nil"/>
        </w:pBdr>
        <w:rPr>
          <w:rFonts w:eastAsia="Calibri"/>
          <w:color w:val="000000" w:themeColor="text1"/>
          <w:sz w:val="16"/>
          <w:szCs w:val="16"/>
        </w:rPr>
      </w:pPr>
      <w:r w:rsidRPr="00033DC5">
        <w:rPr>
          <w:rStyle w:val="FootnoteReference"/>
          <w:color w:val="000000" w:themeColor="text1"/>
          <w:sz w:val="16"/>
          <w:szCs w:val="16"/>
        </w:rPr>
        <w:footnoteRef/>
      </w:r>
      <w:r w:rsidRPr="00033DC5">
        <w:rPr>
          <w:rFonts w:eastAsia="Calibri"/>
          <w:color w:val="000000" w:themeColor="text1"/>
          <w:sz w:val="16"/>
          <w:szCs w:val="16"/>
        </w:rPr>
        <w:t xml:space="preserve"> </w:t>
      </w:r>
      <w:r w:rsidR="00ED206E" w:rsidRPr="00033DC5">
        <w:rPr>
          <w:rFonts w:eastAsia="Calibri"/>
          <w:color w:val="000000" w:themeColor="text1"/>
          <w:sz w:val="16"/>
          <w:szCs w:val="16"/>
        </w:rPr>
        <w:t xml:space="preserve">See </w:t>
      </w:r>
      <w:hyperlink r:id="rId5" w:history="1">
        <w:r w:rsidR="00ED206E" w:rsidRPr="00033DC5">
          <w:rPr>
            <w:rStyle w:val="Hyperlink"/>
            <w:rFonts w:eastAsia="Calibri"/>
            <w:color w:val="000000" w:themeColor="text1"/>
            <w:sz w:val="16"/>
            <w:szCs w:val="16"/>
          </w:rPr>
          <w:t>https://epi.yale.edu/epi-results/2022/country/khm</w:t>
        </w:r>
      </w:hyperlink>
      <w:r w:rsidR="00ED206E" w:rsidRPr="00033DC5">
        <w:rPr>
          <w:rFonts w:eastAsia="Calibri"/>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0" w:type="dxa"/>
      <w:tblBorders>
        <w:bottom w:val="single" w:sz="2" w:space="0" w:color="000000"/>
      </w:tblBorders>
      <w:tblLayout w:type="fixed"/>
      <w:tblCellMar>
        <w:left w:w="0" w:type="dxa"/>
        <w:right w:w="0" w:type="dxa"/>
      </w:tblCellMar>
      <w:tblLook w:val="0000" w:firstRow="0" w:lastRow="0" w:firstColumn="0" w:lastColumn="0" w:noHBand="0" w:noVBand="0"/>
    </w:tblPr>
    <w:tblGrid>
      <w:gridCol w:w="4668"/>
      <w:gridCol w:w="4872"/>
    </w:tblGrid>
    <w:tr w:rsidR="000A56F3" w:rsidRPr="00657A41" w14:paraId="6C8F084B" w14:textId="77777777" w:rsidTr="00CE2A86">
      <w:trPr>
        <w:trHeight w:hRule="exact" w:val="864"/>
      </w:trPr>
      <w:tc>
        <w:tcPr>
          <w:tcW w:w="4668" w:type="dxa"/>
          <w:shd w:val="clear" w:color="auto" w:fill="auto"/>
          <w:vAlign w:val="bottom"/>
        </w:tcPr>
        <w:p w14:paraId="51B1F22D" w14:textId="6EF71724" w:rsidR="000A56F3" w:rsidRPr="00657A41" w:rsidRDefault="000A56F3" w:rsidP="00BC69D9">
          <w:pPr>
            <w:tabs>
              <w:tab w:val="center" w:pos="4320"/>
              <w:tab w:val="right" w:pos="8640"/>
            </w:tabs>
            <w:spacing w:after="80"/>
            <w:rPr>
              <w:b/>
              <w:noProof/>
              <w:sz w:val="17"/>
            </w:rPr>
          </w:pPr>
          <w:bookmarkStart w:id="3" w:name="_Hlk72161445"/>
          <w:r w:rsidRPr="00657A41">
            <w:rPr>
              <w:b/>
              <w:noProof/>
              <w:sz w:val="17"/>
            </w:rPr>
            <w:t>DP/DCP/</w:t>
          </w:r>
          <w:r w:rsidR="00BE6E79">
            <w:rPr>
              <w:b/>
              <w:noProof/>
              <w:sz w:val="17"/>
            </w:rPr>
            <w:t>KHM</w:t>
          </w:r>
          <w:r w:rsidRPr="00657A41">
            <w:rPr>
              <w:b/>
              <w:noProof/>
              <w:sz w:val="17"/>
            </w:rPr>
            <w:t>/</w:t>
          </w:r>
          <w:r w:rsidR="00BE6E79">
            <w:rPr>
              <w:b/>
              <w:noProof/>
              <w:sz w:val="17"/>
            </w:rPr>
            <w:t>5</w:t>
          </w:r>
        </w:p>
      </w:tc>
      <w:tc>
        <w:tcPr>
          <w:tcW w:w="4872" w:type="dxa"/>
          <w:shd w:val="clear" w:color="auto" w:fill="auto"/>
          <w:vAlign w:val="bottom"/>
        </w:tcPr>
        <w:p w14:paraId="32A484FF" w14:textId="77777777" w:rsidR="000A56F3" w:rsidRPr="00657A41" w:rsidRDefault="000A56F3" w:rsidP="00BC69D9">
          <w:pPr>
            <w:tabs>
              <w:tab w:val="center" w:pos="4320"/>
              <w:tab w:val="right" w:pos="8640"/>
            </w:tabs>
            <w:jc w:val="right"/>
            <w:rPr>
              <w:b/>
              <w:noProof/>
              <w:sz w:val="17"/>
            </w:rPr>
          </w:pPr>
        </w:p>
      </w:tc>
    </w:tr>
    <w:bookmarkEnd w:id="3"/>
  </w:tbl>
  <w:p w14:paraId="00066E83" w14:textId="77777777" w:rsidR="000A56F3" w:rsidRPr="00BC69D9" w:rsidRDefault="000A56F3">
    <w:pPr>
      <w:pStyle w:val="Heade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2" w:type="dxa"/>
      <w:tblInd w:w="-170"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4764"/>
    </w:tblGrid>
    <w:tr w:rsidR="000A56F3" w:rsidRPr="00657A41" w14:paraId="0B6927BD" w14:textId="77777777" w:rsidTr="00BC69D9">
      <w:trPr>
        <w:trHeight w:hRule="exact" w:val="864"/>
      </w:trPr>
      <w:tc>
        <w:tcPr>
          <w:tcW w:w="4838" w:type="dxa"/>
          <w:shd w:val="clear" w:color="auto" w:fill="auto"/>
          <w:vAlign w:val="bottom"/>
        </w:tcPr>
        <w:p w14:paraId="05BAF8E6" w14:textId="77777777" w:rsidR="000A56F3" w:rsidRPr="00657A41" w:rsidRDefault="000A56F3" w:rsidP="00BC69D9">
          <w:pPr>
            <w:tabs>
              <w:tab w:val="center" w:pos="4320"/>
              <w:tab w:val="right" w:pos="8640"/>
            </w:tabs>
            <w:spacing w:after="80"/>
            <w:rPr>
              <w:b/>
              <w:noProof/>
              <w:sz w:val="17"/>
            </w:rPr>
          </w:pPr>
        </w:p>
      </w:tc>
      <w:tc>
        <w:tcPr>
          <w:tcW w:w="4764" w:type="dxa"/>
          <w:shd w:val="clear" w:color="auto" w:fill="auto"/>
          <w:vAlign w:val="bottom"/>
        </w:tcPr>
        <w:p w14:paraId="70EB3BFC" w14:textId="5648BABE" w:rsidR="000A56F3" w:rsidRPr="00657A41" w:rsidRDefault="000A56F3" w:rsidP="00BC69D9">
          <w:pPr>
            <w:tabs>
              <w:tab w:val="center" w:pos="4320"/>
              <w:tab w:val="right" w:pos="8640"/>
            </w:tabs>
            <w:jc w:val="right"/>
            <w:rPr>
              <w:b/>
              <w:noProof/>
              <w:sz w:val="17"/>
            </w:rPr>
          </w:pPr>
          <w:r w:rsidRPr="00657A41">
            <w:rPr>
              <w:b/>
              <w:noProof/>
              <w:sz w:val="17"/>
            </w:rPr>
            <w:t>DP/DCP/</w:t>
          </w:r>
          <w:r w:rsidR="00BE6E79">
            <w:rPr>
              <w:b/>
              <w:noProof/>
              <w:sz w:val="17"/>
            </w:rPr>
            <w:t>KHM</w:t>
          </w:r>
          <w:r w:rsidRPr="00657A41">
            <w:rPr>
              <w:b/>
              <w:noProof/>
              <w:sz w:val="17"/>
            </w:rPr>
            <w:t>/</w:t>
          </w:r>
          <w:r w:rsidR="00BE6E79">
            <w:rPr>
              <w:b/>
              <w:noProof/>
              <w:sz w:val="17"/>
            </w:rPr>
            <w:t>5</w:t>
          </w:r>
        </w:p>
      </w:tc>
    </w:tr>
  </w:tbl>
  <w:p w14:paraId="1A102CF2" w14:textId="77777777" w:rsidR="000A56F3" w:rsidRPr="00BC69D9" w:rsidRDefault="000A56F3">
    <w:pPr>
      <w:pStyle w:val="Heade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7" w:type="dxa"/>
      <w:tblInd w:w="-4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68"/>
    </w:tblGrid>
    <w:tr w:rsidR="000A56F3" w:rsidRPr="00657A41" w14:paraId="001207A7" w14:textId="77777777" w:rsidTr="00AA084E">
      <w:trPr>
        <w:trHeight w:hRule="exact" w:val="864"/>
      </w:trPr>
      <w:tc>
        <w:tcPr>
          <w:tcW w:w="1267" w:type="dxa"/>
          <w:tcBorders>
            <w:bottom w:val="single" w:sz="4" w:space="0" w:color="auto"/>
          </w:tcBorders>
          <w:shd w:val="clear" w:color="auto" w:fill="auto"/>
          <w:vAlign w:val="bottom"/>
        </w:tcPr>
        <w:p w14:paraId="3F188231" w14:textId="77777777" w:rsidR="000A56F3" w:rsidRPr="00657A41" w:rsidRDefault="000A56F3" w:rsidP="00BC69D9">
          <w:pPr>
            <w:tabs>
              <w:tab w:val="center" w:pos="4320"/>
              <w:tab w:val="right" w:pos="8640"/>
            </w:tabs>
            <w:spacing w:after="120"/>
            <w:rPr>
              <w:noProof/>
              <w:sz w:val="17"/>
            </w:rPr>
          </w:pPr>
        </w:p>
      </w:tc>
      <w:tc>
        <w:tcPr>
          <w:tcW w:w="1872" w:type="dxa"/>
          <w:tcBorders>
            <w:bottom w:val="single" w:sz="4" w:space="0" w:color="auto"/>
          </w:tcBorders>
          <w:shd w:val="clear" w:color="auto" w:fill="auto"/>
          <w:vAlign w:val="bottom"/>
        </w:tcPr>
        <w:p w14:paraId="2A47723C" w14:textId="77777777" w:rsidR="000A56F3" w:rsidRPr="00657A41" w:rsidRDefault="000A56F3" w:rsidP="00BC69D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80" w:line="300" w:lineRule="exact"/>
            <w:outlineLvl w:val="0"/>
            <w:rPr>
              <w:spacing w:val="2"/>
              <w:w w:val="96"/>
              <w:kern w:val="14"/>
              <w:sz w:val="28"/>
            </w:rPr>
          </w:pPr>
          <w:r w:rsidRPr="00657A41">
            <w:rPr>
              <w:spacing w:val="2"/>
              <w:w w:val="96"/>
              <w:kern w:val="14"/>
              <w:sz w:val="28"/>
            </w:rPr>
            <w:t>United Nations</w:t>
          </w:r>
        </w:p>
      </w:tc>
      <w:tc>
        <w:tcPr>
          <w:tcW w:w="245" w:type="dxa"/>
          <w:tcBorders>
            <w:bottom w:val="single" w:sz="4" w:space="0" w:color="auto"/>
          </w:tcBorders>
          <w:shd w:val="clear" w:color="auto" w:fill="auto"/>
          <w:vAlign w:val="bottom"/>
        </w:tcPr>
        <w:p w14:paraId="11F638DF" w14:textId="77777777" w:rsidR="000A56F3" w:rsidRPr="00657A41" w:rsidRDefault="000A56F3" w:rsidP="00BC69D9">
          <w:pPr>
            <w:tabs>
              <w:tab w:val="center" w:pos="4320"/>
              <w:tab w:val="right" w:pos="8640"/>
            </w:tabs>
            <w:spacing w:after="120"/>
            <w:rPr>
              <w:noProof/>
              <w:sz w:val="17"/>
            </w:rPr>
          </w:pPr>
        </w:p>
      </w:tc>
      <w:tc>
        <w:tcPr>
          <w:tcW w:w="6523" w:type="dxa"/>
          <w:gridSpan w:val="3"/>
          <w:tcBorders>
            <w:bottom w:val="single" w:sz="4" w:space="0" w:color="auto"/>
          </w:tcBorders>
          <w:shd w:val="clear" w:color="auto" w:fill="auto"/>
          <w:vAlign w:val="bottom"/>
        </w:tcPr>
        <w:p w14:paraId="2DF08B05" w14:textId="6606325A" w:rsidR="000A56F3" w:rsidRPr="00657A41" w:rsidRDefault="000A56F3" w:rsidP="00BC69D9">
          <w:pPr>
            <w:suppressAutoHyphens/>
            <w:spacing w:after="80"/>
            <w:jc w:val="right"/>
            <w:rPr>
              <w:spacing w:val="4"/>
              <w:w w:val="103"/>
              <w:kern w:val="14"/>
              <w:position w:val="-4"/>
            </w:rPr>
          </w:pPr>
          <w:r w:rsidRPr="00657A41">
            <w:rPr>
              <w:spacing w:val="4"/>
              <w:w w:val="103"/>
              <w:kern w:val="14"/>
              <w:position w:val="-4"/>
              <w:sz w:val="40"/>
            </w:rPr>
            <w:t>DP</w:t>
          </w:r>
          <w:r w:rsidRPr="00657A41">
            <w:rPr>
              <w:spacing w:val="4"/>
              <w:w w:val="103"/>
              <w:kern w:val="14"/>
              <w:position w:val="-4"/>
            </w:rPr>
            <w:t>/DCP/</w:t>
          </w:r>
          <w:r w:rsidR="00BE6E79">
            <w:rPr>
              <w:spacing w:val="4"/>
              <w:w w:val="103"/>
              <w:kern w:val="14"/>
              <w:position w:val="-4"/>
            </w:rPr>
            <w:t>KHM</w:t>
          </w:r>
          <w:r w:rsidRPr="00657A41">
            <w:rPr>
              <w:spacing w:val="4"/>
              <w:w w:val="103"/>
              <w:kern w:val="14"/>
              <w:position w:val="-4"/>
            </w:rPr>
            <w:t>/</w:t>
          </w:r>
          <w:r w:rsidR="00BE6E79">
            <w:rPr>
              <w:spacing w:val="4"/>
              <w:w w:val="103"/>
              <w:kern w:val="14"/>
              <w:position w:val="-4"/>
            </w:rPr>
            <w:t>5</w:t>
          </w:r>
        </w:p>
      </w:tc>
    </w:tr>
    <w:tr w:rsidR="000A56F3" w:rsidRPr="00657A41" w14:paraId="46C5DFD1" w14:textId="77777777" w:rsidTr="00AA084E">
      <w:trPr>
        <w:trHeight w:hRule="exact" w:val="2880"/>
      </w:trPr>
      <w:tc>
        <w:tcPr>
          <w:tcW w:w="1267" w:type="dxa"/>
          <w:tcBorders>
            <w:top w:val="single" w:sz="4" w:space="0" w:color="auto"/>
            <w:bottom w:val="single" w:sz="12" w:space="0" w:color="auto"/>
          </w:tcBorders>
          <w:shd w:val="clear" w:color="auto" w:fill="auto"/>
        </w:tcPr>
        <w:p w14:paraId="4EBC340F" w14:textId="77777777" w:rsidR="000A56F3" w:rsidRPr="00657A41" w:rsidRDefault="000A56F3" w:rsidP="00BC69D9">
          <w:pPr>
            <w:tabs>
              <w:tab w:val="center" w:pos="4320"/>
              <w:tab w:val="right" w:pos="8640"/>
            </w:tabs>
            <w:spacing w:before="109"/>
            <w:rPr>
              <w:noProof/>
              <w:sz w:val="17"/>
            </w:rPr>
          </w:pPr>
          <w:r w:rsidRPr="00657A41">
            <w:rPr>
              <w:noProof/>
              <w:sz w:val="17"/>
            </w:rPr>
            <w:t xml:space="preserve"> </w:t>
          </w:r>
          <w:r w:rsidRPr="00657A41">
            <w:rPr>
              <w:noProof/>
              <w:sz w:val="17"/>
            </w:rPr>
            <w:drawing>
              <wp:inline distT="0" distB="0" distL="0" distR="0" wp14:anchorId="302832E3" wp14:editId="1134FFC4">
                <wp:extent cx="702945" cy="592455"/>
                <wp:effectExtent l="0" t="0" r="1905" b="0"/>
                <wp:docPr id="2" name="Picture 2"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592455"/>
                        </a:xfrm>
                        <a:prstGeom prst="rect">
                          <a:avLst/>
                        </a:prstGeom>
                        <a:noFill/>
                        <a:ln>
                          <a:noFill/>
                        </a:ln>
                      </pic:spPr>
                    </pic:pic>
                  </a:graphicData>
                </a:graphic>
              </wp:inline>
            </w:drawing>
          </w:r>
        </w:p>
        <w:p w14:paraId="25260B9A" w14:textId="77777777" w:rsidR="000A56F3" w:rsidRPr="00657A41" w:rsidRDefault="000A56F3" w:rsidP="00BC69D9">
          <w:pPr>
            <w:tabs>
              <w:tab w:val="center" w:pos="4320"/>
              <w:tab w:val="right" w:pos="8640"/>
            </w:tabs>
            <w:spacing w:before="109"/>
            <w:rPr>
              <w:noProof/>
              <w:sz w:val="17"/>
            </w:rPr>
          </w:pPr>
        </w:p>
      </w:tc>
      <w:tc>
        <w:tcPr>
          <w:tcW w:w="5227" w:type="dxa"/>
          <w:gridSpan w:val="3"/>
          <w:tcBorders>
            <w:top w:val="single" w:sz="4" w:space="0" w:color="auto"/>
            <w:bottom w:val="single" w:sz="12" w:space="0" w:color="auto"/>
          </w:tcBorders>
          <w:shd w:val="clear" w:color="auto" w:fill="auto"/>
        </w:tcPr>
        <w:p w14:paraId="55CA1CE0" w14:textId="0462BE39" w:rsidR="000A56F3" w:rsidRPr="00F8489E" w:rsidRDefault="00DE4B9B" w:rsidP="00BC69D9">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utlineLvl w:val="0"/>
            <w:rPr>
              <w:b/>
              <w:bCs/>
              <w:spacing w:val="-4"/>
              <w:w w:val="98"/>
              <w:kern w:val="14"/>
              <w:sz w:val="34"/>
            </w:rPr>
          </w:pPr>
          <w:r w:rsidRPr="006E5FDB">
            <w:rPr>
              <w:b/>
              <w:bCs/>
              <w:sz w:val="34"/>
              <w:lang w:val="en-GB"/>
            </w:rPr>
            <w:t>Executive Board of the</w:t>
          </w:r>
          <w:r w:rsidRPr="006E5FDB">
            <w:rPr>
              <w:b/>
              <w:bCs/>
              <w:sz w:val="34"/>
              <w:lang w:val="en-GB"/>
            </w:rPr>
            <w:br/>
            <w:t>United Nations Development</w:t>
          </w:r>
          <w:r w:rsidRPr="006E5FDB">
            <w:rPr>
              <w:b/>
              <w:bCs/>
              <w:sz w:val="34"/>
              <w:lang w:val="en-GB"/>
            </w:rPr>
            <w:br/>
            <w:t>Programme, the United Nations Population Fund and the United Nations Office for Project Services</w:t>
          </w:r>
        </w:p>
      </w:tc>
      <w:tc>
        <w:tcPr>
          <w:tcW w:w="245" w:type="dxa"/>
          <w:tcBorders>
            <w:top w:val="single" w:sz="4" w:space="0" w:color="auto"/>
            <w:bottom w:val="single" w:sz="12" w:space="0" w:color="auto"/>
          </w:tcBorders>
          <w:shd w:val="clear" w:color="auto" w:fill="auto"/>
        </w:tcPr>
        <w:p w14:paraId="45C2927E" w14:textId="77777777" w:rsidR="000A56F3" w:rsidRPr="00657A41" w:rsidRDefault="000A56F3" w:rsidP="00BC69D9">
          <w:pPr>
            <w:tabs>
              <w:tab w:val="center" w:pos="4320"/>
              <w:tab w:val="right" w:pos="8640"/>
            </w:tabs>
            <w:spacing w:before="109"/>
            <w:rPr>
              <w:noProof/>
              <w:sz w:val="17"/>
            </w:rPr>
          </w:pPr>
        </w:p>
      </w:tc>
      <w:tc>
        <w:tcPr>
          <w:tcW w:w="3140" w:type="dxa"/>
          <w:tcBorders>
            <w:top w:val="single" w:sz="4" w:space="0" w:color="auto"/>
            <w:bottom w:val="single" w:sz="12" w:space="0" w:color="auto"/>
          </w:tcBorders>
          <w:shd w:val="clear" w:color="auto" w:fill="auto"/>
        </w:tcPr>
        <w:p w14:paraId="547AD2CD" w14:textId="77777777" w:rsidR="000A56F3" w:rsidRPr="00657A41" w:rsidRDefault="000A56F3" w:rsidP="00BC69D9">
          <w:pPr>
            <w:suppressAutoHyphens/>
            <w:spacing w:before="240" w:line="240" w:lineRule="exact"/>
            <w:rPr>
              <w:spacing w:val="4"/>
              <w:w w:val="103"/>
              <w:kern w:val="14"/>
            </w:rPr>
          </w:pPr>
          <w:r w:rsidRPr="00657A41">
            <w:rPr>
              <w:spacing w:val="4"/>
              <w:w w:val="103"/>
              <w:kern w:val="14"/>
            </w:rPr>
            <w:t>Distr.: General</w:t>
          </w:r>
        </w:p>
        <w:p w14:paraId="06F5D2F3" w14:textId="5ACCEA41" w:rsidR="000A56F3" w:rsidRPr="00657A41" w:rsidRDefault="00657CE1" w:rsidP="00BC69D9">
          <w:pPr>
            <w:suppressAutoHyphens/>
            <w:spacing w:line="240" w:lineRule="exact"/>
            <w:rPr>
              <w:spacing w:val="4"/>
              <w:w w:val="103"/>
              <w:kern w:val="14"/>
            </w:rPr>
          </w:pPr>
          <w:r>
            <w:rPr>
              <w:spacing w:val="4"/>
              <w:w w:val="103"/>
              <w:kern w:val="14"/>
            </w:rPr>
            <w:t xml:space="preserve">6 November </w:t>
          </w:r>
          <w:r w:rsidR="000A56F3">
            <w:rPr>
              <w:spacing w:val="4"/>
              <w:w w:val="103"/>
              <w:kern w:val="14"/>
            </w:rPr>
            <w:t>2023</w:t>
          </w:r>
        </w:p>
        <w:p w14:paraId="1FAA6AE7" w14:textId="77777777" w:rsidR="000A56F3" w:rsidRPr="00657A41" w:rsidRDefault="000A56F3" w:rsidP="00BC69D9">
          <w:pPr>
            <w:suppressAutoHyphens/>
            <w:spacing w:line="240" w:lineRule="exact"/>
            <w:rPr>
              <w:spacing w:val="4"/>
              <w:w w:val="103"/>
              <w:kern w:val="14"/>
            </w:rPr>
          </w:pPr>
        </w:p>
        <w:p w14:paraId="67D3E35A" w14:textId="77777777" w:rsidR="000A56F3" w:rsidRPr="00657A41" w:rsidRDefault="000A56F3" w:rsidP="00BC69D9">
          <w:pPr>
            <w:suppressAutoHyphens/>
            <w:spacing w:line="240" w:lineRule="exact"/>
            <w:rPr>
              <w:spacing w:val="4"/>
              <w:w w:val="103"/>
              <w:kern w:val="14"/>
            </w:rPr>
          </w:pPr>
          <w:r w:rsidRPr="00657A41">
            <w:rPr>
              <w:spacing w:val="4"/>
              <w:w w:val="103"/>
              <w:kern w:val="14"/>
            </w:rPr>
            <w:t>Original: English</w:t>
          </w:r>
        </w:p>
      </w:tc>
    </w:tr>
  </w:tbl>
  <w:p w14:paraId="7C7F644D" w14:textId="77777777" w:rsidR="000A56F3" w:rsidRPr="00597CD2" w:rsidRDefault="000A56F3">
    <w:pPr>
      <w:pStyle w:val="Header"/>
      <w:rPr>
        <w:sz w:val="6"/>
        <w:szCs w:val="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D56A" w14:textId="2D170100" w:rsidR="000A56F3" w:rsidRDefault="000A56F3">
    <w:pPr>
      <w:pStyle w:val="Header"/>
    </w:pPr>
    <w:r>
      <w:rPr>
        <w:noProof/>
        <w:lang w:val="en-US" w:eastAsia="en-US"/>
      </w:rPr>
      <mc:AlternateContent>
        <mc:Choice Requires="wps">
          <w:drawing>
            <wp:anchor distT="0" distB="0" distL="114300" distR="114300" simplePos="0" relativeHeight="251658240" behindDoc="0" locked="0" layoutInCell="0" allowOverlap="1" wp14:anchorId="7EA02003" wp14:editId="35D5053E">
              <wp:simplePos x="0" y="0"/>
              <wp:positionH relativeFrom="margin">
                <wp:align>left</wp:align>
              </wp:positionH>
              <wp:positionV relativeFrom="paragraph">
                <wp:posOffset>-304800</wp:posOffset>
              </wp:positionV>
              <wp:extent cx="8242300" cy="640080"/>
              <wp:effectExtent l="0" t="0" r="635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0" cy="640080"/>
                      </a:xfrm>
                      <a:prstGeom prst="rect">
                        <a:avLst/>
                      </a:prstGeom>
                      <a:solidFill>
                        <a:srgbClr val="FFFFFF"/>
                      </a:solidFill>
                      <a:ln>
                        <a:noFill/>
                      </a:ln>
                    </wps:spPr>
                    <wps:txbx>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0A56F3" w:rsidRPr="005841A3" w14:paraId="2440D571" w14:textId="77777777">
                            <w:trPr>
                              <w:trHeight w:hRule="exact" w:val="864"/>
                            </w:trPr>
                            <w:tc>
                              <w:tcPr>
                                <w:tcW w:w="4838" w:type="dxa"/>
                                <w:tcBorders>
                                  <w:bottom w:val="single" w:sz="4" w:space="0" w:color="auto"/>
                                </w:tcBorders>
                                <w:vAlign w:val="bottom"/>
                              </w:tcPr>
                              <w:p w14:paraId="2440D56F" w14:textId="77DC6F3D" w:rsidR="000A56F3" w:rsidRPr="007C6F85" w:rsidRDefault="000A56F3"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r>
                                  <w:rPr>
                                    <w:rFonts w:ascii="Times New Roman" w:hAnsi="Times New Roman"/>
                                    <w:b/>
                                    <w:sz w:val="17"/>
                                    <w:szCs w:val="17"/>
                                    <w:lang w:val="en-US" w:eastAsia="en-US"/>
                                  </w:rPr>
                                  <w:t>MRT/4</w:t>
                                </w:r>
                              </w:p>
                            </w:tc>
                            <w:tc>
                              <w:tcPr>
                                <w:tcW w:w="8276" w:type="dxa"/>
                                <w:tcBorders>
                                  <w:bottom w:val="single" w:sz="4" w:space="0" w:color="auto"/>
                                </w:tcBorders>
                                <w:vAlign w:val="bottom"/>
                              </w:tcPr>
                              <w:p w14:paraId="2440D570" w14:textId="77777777" w:rsidR="000A56F3" w:rsidRPr="007C6F85" w:rsidRDefault="000A56F3">
                                <w:pPr>
                                  <w:pStyle w:val="Header"/>
                                  <w:rPr>
                                    <w:rFonts w:ascii="Times New Roman" w:hAnsi="Times New Roman"/>
                                    <w:sz w:val="17"/>
                                    <w:szCs w:val="17"/>
                                    <w:lang w:val="en-US" w:eastAsia="en-US"/>
                                  </w:rPr>
                                </w:pPr>
                              </w:p>
                            </w:tc>
                          </w:tr>
                        </w:tbl>
                        <w:p w14:paraId="2440D572" w14:textId="77777777" w:rsidR="000A56F3" w:rsidRDefault="000A56F3"/>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EA02003" id="_x0000_t202" coordsize="21600,21600" o:spt="202" path="m,l,21600r21600,l21600,xe">
              <v:stroke joinstyle="miter"/>
              <v:path gradientshapeok="t" o:connecttype="rect"/>
            </v:shapetype>
            <v:shape id="Text Box 1" o:spid="_x0000_s1026" type="#_x0000_t202" style="position:absolute;margin-left:0;margin-top:-24pt;width:649pt;height:50.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" o:allowincell="f" stroked="f">
              <v:textbox inset="0,0,0,0">
                <w:txbxContent>
                  <w:tbl>
                    <w:tblPr>
                      <w:tblW w:w="13114" w:type="dxa"/>
                      <w:tblBorders>
                        <w:bottom w:val="single" w:sz="4" w:space="0" w:color="auto"/>
                      </w:tblBorders>
                      <w:tblLayout w:type="fixed"/>
                      <w:tblCellMar>
                        <w:left w:w="0" w:type="dxa"/>
                        <w:right w:w="0" w:type="dxa"/>
                      </w:tblCellMar>
                      <w:tblLook w:val="0000" w:firstRow="0" w:lastRow="0" w:firstColumn="0" w:lastColumn="0" w:noHBand="0" w:noVBand="0"/>
                    </w:tblPr>
                    <w:tblGrid>
                      <w:gridCol w:w="4838"/>
                      <w:gridCol w:w="8276"/>
                    </w:tblGrid>
                    <w:tr w:rsidR="000A56F3" w:rsidRPr="005841A3" w14:paraId="2440D571" w14:textId="77777777">
                      <w:trPr>
                        <w:trHeight w:hRule="exact" w:val="864"/>
                      </w:trPr>
                      <w:tc>
                        <w:tcPr>
                          <w:tcW w:w="4838" w:type="dxa"/>
                          <w:tcBorders>
                            <w:bottom w:val="single" w:sz="4" w:space="0" w:color="auto"/>
                          </w:tcBorders>
                          <w:vAlign w:val="bottom"/>
                        </w:tcPr>
                        <w:p w14:paraId="2440D56F" w14:textId="77DC6F3D" w:rsidR="000A56F3" w:rsidRPr="007C6F85" w:rsidRDefault="000A56F3" w:rsidP="005841A3">
                          <w:pPr>
                            <w:pStyle w:val="Header"/>
                            <w:spacing w:after="80"/>
                            <w:rPr>
                              <w:rFonts w:ascii="Times New Roman" w:hAnsi="Times New Roman"/>
                              <w:b/>
                              <w:sz w:val="17"/>
                              <w:szCs w:val="17"/>
                              <w:lang w:val="en-US" w:eastAsia="en-US"/>
                            </w:rPr>
                          </w:pPr>
                          <w:r w:rsidRPr="007C6F85">
                            <w:rPr>
                              <w:rFonts w:ascii="Times New Roman" w:hAnsi="Times New Roman"/>
                              <w:b/>
                              <w:sz w:val="17"/>
                              <w:szCs w:val="17"/>
                              <w:lang w:val="en-US" w:eastAsia="en-US"/>
                            </w:rPr>
                            <w:t>DP/DCP/</w:t>
                          </w:r>
                          <w:r>
                            <w:rPr>
                              <w:rFonts w:ascii="Times New Roman" w:hAnsi="Times New Roman"/>
                              <w:b/>
                              <w:sz w:val="17"/>
                              <w:szCs w:val="17"/>
                              <w:lang w:val="en-US" w:eastAsia="en-US"/>
                            </w:rPr>
                            <w:t>MRT/4</w:t>
                          </w:r>
                        </w:p>
                      </w:tc>
                      <w:tc>
                        <w:tcPr>
                          <w:tcW w:w="8276" w:type="dxa"/>
                          <w:tcBorders>
                            <w:bottom w:val="single" w:sz="4" w:space="0" w:color="auto"/>
                          </w:tcBorders>
                          <w:vAlign w:val="bottom"/>
                        </w:tcPr>
                        <w:p w14:paraId="2440D570" w14:textId="77777777" w:rsidR="000A56F3" w:rsidRPr="007C6F85" w:rsidRDefault="000A56F3">
                          <w:pPr>
                            <w:pStyle w:val="Header"/>
                            <w:rPr>
                              <w:rFonts w:ascii="Times New Roman" w:hAnsi="Times New Roman"/>
                              <w:sz w:val="17"/>
                              <w:szCs w:val="17"/>
                              <w:lang w:val="en-US" w:eastAsia="en-US"/>
                            </w:rPr>
                          </w:pPr>
                        </w:p>
                      </w:tc>
                    </w:tr>
                  </w:tbl>
                  <w:p w14:paraId="2440D572" w14:textId="77777777" w:rsidR="000A56F3" w:rsidRDefault="000A56F3"/>
                </w:txbxContent>
              </v:textbox>
              <w10:wrap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050" w:type="dxa"/>
      <w:tblBorders>
        <w:bottom w:val="single" w:sz="2" w:space="0" w:color="000000"/>
      </w:tblBorders>
      <w:tblLayout w:type="fixed"/>
      <w:tblCellMar>
        <w:left w:w="0" w:type="dxa"/>
        <w:right w:w="0" w:type="dxa"/>
      </w:tblCellMar>
      <w:tblLook w:val="0000" w:firstRow="0" w:lastRow="0" w:firstColumn="0" w:lastColumn="0" w:noHBand="0" w:noVBand="0"/>
    </w:tblPr>
    <w:tblGrid>
      <w:gridCol w:w="4668"/>
      <w:gridCol w:w="8382"/>
    </w:tblGrid>
    <w:tr w:rsidR="000A56F3" w:rsidRPr="00657A41" w14:paraId="0755F833" w14:textId="77777777" w:rsidTr="00E022B9">
      <w:trPr>
        <w:trHeight w:hRule="exact" w:val="864"/>
      </w:trPr>
      <w:tc>
        <w:tcPr>
          <w:tcW w:w="4668" w:type="dxa"/>
          <w:shd w:val="clear" w:color="auto" w:fill="auto"/>
          <w:vAlign w:val="bottom"/>
        </w:tcPr>
        <w:p w14:paraId="74A7251A" w14:textId="77777777" w:rsidR="000A56F3" w:rsidRPr="00657A41" w:rsidRDefault="000A56F3" w:rsidP="00BC69D9">
          <w:pPr>
            <w:tabs>
              <w:tab w:val="center" w:pos="4320"/>
              <w:tab w:val="right" w:pos="8640"/>
            </w:tabs>
            <w:spacing w:after="80"/>
            <w:rPr>
              <w:b/>
              <w:noProof/>
              <w:sz w:val="17"/>
            </w:rPr>
          </w:pPr>
        </w:p>
      </w:tc>
      <w:tc>
        <w:tcPr>
          <w:tcW w:w="8382" w:type="dxa"/>
          <w:shd w:val="clear" w:color="auto" w:fill="auto"/>
          <w:vAlign w:val="bottom"/>
        </w:tcPr>
        <w:p w14:paraId="4B473F58" w14:textId="52BF153E" w:rsidR="000A56F3" w:rsidRPr="00657A41" w:rsidRDefault="000A56F3" w:rsidP="00BC69D9">
          <w:pPr>
            <w:tabs>
              <w:tab w:val="center" w:pos="4320"/>
              <w:tab w:val="right" w:pos="8640"/>
            </w:tabs>
            <w:jc w:val="right"/>
            <w:rPr>
              <w:b/>
              <w:noProof/>
              <w:sz w:val="17"/>
            </w:rPr>
          </w:pPr>
          <w:r w:rsidRPr="00657A41">
            <w:rPr>
              <w:b/>
              <w:noProof/>
              <w:sz w:val="17"/>
            </w:rPr>
            <w:t>DP/DCP/</w:t>
          </w:r>
          <w:r w:rsidR="00BE6E79">
            <w:rPr>
              <w:b/>
              <w:noProof/>
              <w:sz w:val="17"/>
            </w:rPr>
            <w:t>KHM</w:t>
          </w:r>
          <w:r w:rsidRPr="00657A41">
            <w:rPr>
              <w:b/>
              <w:noProof/>
              <w:sz w:val="17"/>
            </w:rPr>
            <w:t>/</w:t>
          </w:r>
          <w:r w:rsidR="00BE6E79">
            <w:rPr>
              <w:b/>
              <w:noProof/>
              <w:sz w:val="17"/>
            </w:rPr>
            <w:t>5</w:t>
          </w:r>
        </w:p>
      </w:tc>
    </w:tr>
  </w:tbl>
  <w:p w14:paraId="081F7F38" w14:textId="77777777" w:rsidR="000A56F3" w:rsidRPr="00BC69D9" w:rsidRDefault="000A56F3">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5BBB"/>
    <w:multiLevelType w:val="multilevel"/>
    <w:tmpl w:val="CDE2DF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09041647"/>
    <w:multiLevelType w:val="hybridMultilevel"/>
    <w:tmpl w:val="524EE528"/>
    <w:lvl w:ilvl="0" w:tplc="AE9AB620">
      <w:start w:val="1"/>
      <w:numFmt w:val="decimal"/>
      <w:pStyle w:val="CPDTexte"/>
      <w:lvlText w:val="%1."/>
      <w:lvlJc w:val="left"/>
      <w:pPr>
        <w:ind w:left="1916" w:hanging="360"/>
      </w:pPr>
      <w:rPr>
        <w:b w:val="0"/>
        <w:bCs/>
      </w:rPr>
    </w:lvl>
    <w:lvl w:ilvl="1" w:tplc="280C0019" w:tentative="1">
      <w:start w:val="1"/>
      <w:numFmt w:val="lowerLetter"/>
      <w:lvlText w:val="%2."/>
      <w:lvlJc w:val="left"/>
      <w:pPr>
        <w:ind w:left="2636" w:hanging="360"/>
      </w:pPr>
    </w:lvl>
    <w:lvl w:ilvl="2" w:tplc="280C001B" w:tentative="1">
      <w:start w:val="1"/>
      <w:numFmt w:val="lowerRoman"/>
      <w:lvlText w:val="%3."/>
      <w:lvlJc w:val="right"/>
      <w:pPr>
        <w:ind w:left="3356" w:hanging="180"/>
      </w:pPr>
    </w:lvl>
    <w:lvl w:ilvl="3" w:tplc="280C000F" w:tentative="1">
      <w:start w:val="1"/>
      <w:numFmt w:val="decimal"/>
      <w:lvlText w:val="%4."/>
      <w:lvlJc w:val="left"/>
      <w:pPr>
        <w:ind w:left="4076" w:hanging="360"/>
      </w:pPr>
    </w:lvl>
    <w:lvl w:ilvl="4" w:tplc="280C0019" w:tentative="1">
      <w:start w:val="1"/>
      <w:numFmt w:val="lowerLetter"/>
      <w:lvlText w:val="%5."/>
      <w:lvlJc w:val="left"/>
      <w:pPr>
        <w:ind w:left="4796" w:hanging="360"/>
      </w:pPr>
    </w:lvl>
    <w:lvl w:ilvl="5" w:tplc="280C001B" w:tentative="1">
      <w:start w:val="1"/>
      <w:numFmt w:val="lowerRoman"/>
      <w:lvlText w:val="%6."/>
      <w:lvlJc w:val="right"/>
      <w:pPr>
        <w:ind w:left="5516" w:hanging="180"/>
      </w:pPr>
    </w:lvl>
    <w:lvl w:ilvl="6" w:tplc="280C000F" w:tentative="1">
      <w:start w:val="1"/>
      <w:numFmt w:val="decimal"/>
      <w:lvlText w:val="%7."/>
      <w:lvlJc w:val="left"/>
      <w:pPr>
        <w:ind w:left="6236" w:hanging="360"/>
      </w:pPr>
    </w:lvl>
    <w:lvl w:ilvl="7" w:tplc="280C0019" w:tentative="1">
      <w:start w:val="1"/>
      <w:numFmt w:val="lowerLetter"/>
      <w:lvlText w:val="%8."/>
      <w:lvlJc w:val="left"/>
      <w:pPr>
        <w:ind w:left="6956" w:hanging="360"/>
      </w:pPr>
    </w:lvl>
    <w:lvl w:ilvl="8" w:tplc="280C001B" w:tentative="1">
      <w:start w:val="1"/>
      <w:numFmt w:val="lowerRoman"/>
      <w:lvlText w:val="%9."/>
      <w:lvlJc w:val="right"/>
      <w:pPr>
        <w:ind w:left="7676" w:hanging="180"/>
      </w:pPr>
    </w:lvl>
  </w:abstractNum>
  <w:abstractNum w:abstractNumId="2" w15:restartNumberingAfterBreak="0">
    <w:nsid w:val="302A7B69"/>
    <w:multiLevelType w:val="hybridMultilevel"/>
    <w:tmpl w:val="0F1E4FFC"/>
    <w:lvl w:ilvl="0" w:tplc="A1084FFC">
      <w:start w:val="3"/>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46375E0F"/>
    <w:multiLevelType w:val="multilevel"/>
    <w:tmpl w:val="8620EF4A"/>
    <w:name w:val="TOC3"/>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1850"/>
        </w:tabs>
        <w:ind w:left="185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A884A39"/>
    <w:multiLevelType w:val="hybridMultilevel"/>
    <w:tmpl w:val="498CD5C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E7A4F"/>
    <w:multiLevelType w:val="multilevel"/>
    <w:tmpl w:val="7E2E11A2"/>
    <w:lvl w:ilvl="0">
      <w:start w:val="1"/>
      <w:numFmt w:val="upperRoman"/>
      <w:lvlText w:val="%1."/>
      <w:lvlJc w:val="left"/>
      <w:pPr>
        <w:ind w:left="1620" w:hanging="720"/>
      </w:pPr>
      <w:rPr>
        <w:rFonts w:hint="default"/>
        <w:b/>
        <w:color w:val="000000"/>
        <w:sz w:val="28"/>
        <w:szCs w:val="28"/>
      </w:rPr>
    </w:lvl>
    <w:lvl w:ilvl="1">
      <w:start w:val="2"/>
      <w:numFmt w:val="decimal"/>
      <w:isLgl/>
      <w:lvlText w:val="%1.%2."/>
      <w:lvlJc w:val="left"/>
      <w:pPr>
        <w:ind w:left="1300" w:hanging="400"/>
      </w:pPr>
      <w:rPr>
        <w:rFonts w:hint="default"/>
      </w:rPr>
    </w:lvl>
    <w:lvl w:ilvl="2">
      <w:start w:val="2"/>
      <w:numFmt w:val="decimal"/>
      <w:isLgl/>
      <w:lvlText w:val="%1.%2.%3."/>
      <w:lvlJc w:val="left"/>
      <w:pPr>
        <w:ind w:left="1300" w:hanging="40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620" w:hanging="720"/>
      </w:pPr>
      <w:rPr>
        <w:rFonts w:hint="default"/>
      </w:rPr>
    </w:lvl>
    <w:lvl w:ilvl="5">
      <w:start w:val="1"/>
      <w:numFmt w:val="decimal"/>
      <w:isLgl/>
      <w:lvlText w:val="%1.%2.%3.%4.%5.%6."/>
      <w:lvlJc w:val="left"/>
      <w:pPr>
        <w:ind w:left="1620" w:hanging="72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1980" w:hanging="1080"/>
      </w:pPr>
      <w:rPr>
        <w:rFonts w:hint="default"/>
      </w:rPr>
    </w:lvl>
    <w:lvl w:ilvl="8">
      <w:start w:val="1"/>
      <w:numFmt w:val="decimal"/>
      <w:isLgl/>
      <w:lvlText w:val="%1.%2.%3.%4.%5.%6.%7.%8.%9."/>
      <w:lvlJc w:val="left"/>
      <w:pPr>
        <w:ind w:left="1980" w:hanging="1080"/>
      </w:pPr>
      <w:rPr>
        <w:rFonts w:hint="default"/>
      </w:rPr>
    </w:lvl>
  </w:abstractNum>
  <w:num w:numId="1" w16cid:durableId="597714178">
    <w:abstractNumId w:val="5"/>
  </w:num>
  <w:num w:numId="2" w16cid:durableId="1621111863">
    <w:abstractNumId w:val="3"/>
  </w:num>
  <w:num w:numId="3" w16cid:durableId="1095056167">
    <w:abstractNumId w:val="1"/>
  </w:num>
  <w:num w:numId="4" w16cid:durableId="1043749286">
    <w:abstractNumId w:val="0"/>
  </w:num>
  <w:num w:numId="5" w16cid:durableId="2035425154">
    <w:abstractNumId w:val="2"/>
  </w:num>
  <w:num w:numId="6" w16cid:durableId="195821985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3B"/>
    <w:rsid w:val="000010B5"/>
    <w:rsid w:val="0000185A"/>
    <w:rsid w:val="000027D2"/>
    <w:rsid w:val="0000312F"/>
    <w:rsid w:val="00003B30"/>
    <w:rsid w:val="00003E8B"/>
    <w:rsid w:val="00005E26"/>
    <w:rsid w:val="00006E59"/>
    <w:rsid w:val="00012E88"/>
    <w:rsid w:val="0001309E"/>
    <w:rsid w:val="00013410"/>
    <w:rsid w:val="00013BF7"/>
    <w:rsid w:val="00013F42"/>
    <w:rsid w:val="000153EB"/>
    <w:rsid w:val="00015875"/>
    <w:rsid w:val="00015FDE"/>
    <w:rsid w:val="00016217"/>
    <w:rsid w:val="00016861"/>
    <w:rsid w:val="0001694D"/>
    <w:rsid w:val="00017D05"/>
    <w:rsid w:val="000200CF"/>
    <w:rsid w:val="000205F1"/>
    <w:rsid w:val="00022047"/>
    <w:rsid w:val="00022C1B"/>
    <w:rsid w:val="00022E5E"/>
    <w:rsid w:val="00023A8F"/>
    <w:rsid w:val="00023AEE"/>
    <w:rsid w:val="000274B9"/>
    <w:rsid w:val="0002758B"/>
    <w:rsid w:val="000276A0"/>
    <w:rsid w:val="00031B92"/>
    <w:rsid w:val="00031E57"/>
    <w:rsid w:val="0003220B"/>
    <w:rsid w:val="0003257C"/>
    <w:rsid w:val="000330DB"/>
    <w:rsid w:val="00033DC5"/>
    <w:rsid w:val="00034191"/>
    <w:rsid w:val="0003429F"/>
    <w:rsid w:val="00034740"/>
    <w:rsid w:val="000351A4"/>
    <w:rsid w:val="0003562A"/>
    <w:rsid w:val="00036095"/>
    <w:rsid w:val="000367E0"/>
    <w:rsid w:val="00036AF4"/>
    <w:rsid w:val="000372D6"/>
    <w:rsid w:val="00037A18"/>
    <w:rsid w:val="00040D90"/>
    <w:rsid w:val="00041845"/>
    <w:rsid w:val="00041C10"/>
    <w:rsid w:val="0004202A"/>
    <w:rsid w:val="000426C3"/>
    <w:rsid w:val="00043804"/>
    <w:rsid w:val="000441A1"/>
    <w:rsid w:val="00044448"/>
    <w:rsid w:val="000449B5"/>
    <w:rsid w:val="00050869"/>
    <w:rsid w:val="0005098D"/>
    <w:rsid w:val="00051E3C"/>
    <w:rsid w:val="00053699"/>
    <w:rsid w:val="000538A4"/>
    <w:rsid w:val="00055596"/>
    <w:rsid w:val="00056014"/>
    <w:rsid w:val="000561C1"/>
    <w:rsid w:val="00056204"/>
    <w:rsid w:val="00056D08"/>
    <w:rsid w:val="000570D1"/>
    <w:rsid w:val="000571A9"/>
    <w:rsid w:val="00060243"/>
    <w:rsid w:val="00060290"/>
    <w:rsid w:val="000611AB"/>
    <w:rsid w:val="00063B1E"/>
    <w:rsid w:val="00063E24"/>
    <w:rsid w:val="00064610"/>
    <w:rsid w:val="000652EB"/>
    <w:rsid w:val="00065799"/>
    <w:rsid w:val="000657A1"/>
    <w:rsid w:val="00067466"/>
    <w:rsid w:val="000674D8"/>
    <w:rsid w:val="00067B01"/>
    <w:rsid w:val="00070D6D"/>
    <w:rsid w:val="000712FC"/>
    <w:rsid w:val="00072229"/>
    <w:rsid w:val="00072299"/>
    <w:rsid w:val="000728F8"/>
    <w:rsid w:val="00072AFD"/>
    <w:rsid w:val="00073CF1"/>
    <w:rsid w:val="00074BD0"/>
    <w:rsid w:val="00074D9A"/>
    <w:rsid w:val="00074DB9"/>
    <w:rsid w:val="000753C4"/>
    <w:rsid w:val="00075DF0"/>
    <w:rsid w:val="000762CA"/>
    <w:rsid w:val="000800C0"/>
    <w:rsid w:val="000803A4"/>
    <w:rsid w:val="000805AE"/>
    <w:rsid w:val="000806E3"/>
    <w:rsid w:val="00080805"/>
    <w:rsid w:val="00081604"/>
    <w:rsid w:val="00081E9F"/>
    <w:rsid w:val="0008339E"/>
    <w:rsid w:val="00085E44"/>
    <w:rsid w:val="000871AD"/>
    <w:rsid w:val="000905D9"/>
    <w:rsid w:val="00090AD1"/>
    <w:rsid w:val="00090F4F"/>
    <w:rsid w:val="0009132A"/>
    <w:rsid w:val="00091476"/>
    <w:rsid w:val="00091984"/>
    <w:rsid w:val="00092879"/>
    <w:rsid w:val="00094E87"/>
    <w:rsid w:val="00095ACB"/>
    <w:rsid w:val="00097B45"/>
    <w:rsid w:val="00097FB2"/>
    <w:rsid w:val="000A0A05"/>
    <w:rsid w:val="000A151D"/>
    <w:rsid w:val="000A1AD0"/>
    <w:rsid w:val="000A1CA0"/>
    <w:rsid w:val="000A24C5"/>
    <w:rsid w:val="000A2967"/>
    <w:rsid w:val="000A2ABD"/>
    <w:rsid w:val="000A30A1"/>
    <w:rsid w:val="000A3683"/>
    <w:rsid w:val="000A3A38"/>
    <w:rsid w:val="000A3F7F"/>
    <w:rsid w:val="000A47FD"/>
    <w:rsid w:val="000A4D6D"/>
    <w:rsid w:val="000A515A"/>
    <w:rsid w:val="000A56F3"/>
    <w:rsid w:val="000A5DFF"/>
    <w:rsid w:val="000A5F9A"/>
    <w:rsid w:val="000A7192"/>
    <w:rsid w:val="000A7983"/>
    <w:rsid w:val="000A7F1F"/>
    <w:rsid w:val="000B0228"/>
    <w:rsid w:val="000B083D"/>
    <w:rsid w:val="000B1430"/>
    <w:rsid w:val="000B2E16"/>
    <w:rsid w:val="000B3A13"/>
    <w:rsid w:val="000B3A4B"/>
    <w:rsid w:val="000B4BB2"/>
    <w:rsid w:val="000B6379"/>
    <w:rsid w:val="000B6A3E"/>
    <w:rsid w:val="000B739B"/>
    <w:rsid w:val="000C1E8D"/>
    <w:rsid w:val="000C4D78"/>
    <w:rsid w:val="000C4E54"/>
    <w:rsid w:val="000C58E0"/>
    <w:rsid w:val="000C76B0"/>
    <w:rsid w:val="000C7BBE"/>
    <w:rsid w:val="000D0A55"/>
    <w:rsid w:val="000D0B14"/>
    <w:rsid w:val="000D2475"/>
    <w:rsid w:val="000D442C"/>
    <w:rsid w:val="000D4DC4"/>
    <w:rsid w:val="000D4EE4"/>
    <w:rsid w:val="000D7680"/>
    <w:rsid w:val="000E204A"/>
    <w:rsid w:val="000E55D6"/>
    <w:rsid w:val="000E5DE5"/>
    <w:rsid w:val="000E612D"/>
    <w:rsid w:val="000E6AB1"/>
    <w:rsid w:val="000E6CED"/>
    <w:rsid w:val="000E737D"/>
    <w:rsid w:val="000E745A"/>
    <w:rsid w:val="000E7E9E"/>
    <w:rsid w:val="000F0044"/>
    <w:rsid w:val="000F093A"/>
    <w:rsid w:val="000F0EFD"/>
    <w:rsid w:val="000F5541"/>
    <w:rsid w:val="000F6B84"/>
    <w:rsid w:val="000F703B"/>
    <w:rsid w:val="000F72ED"/>
    <w:rsid w:val="000F7A4C"/>
    <w:rsid w:val="001017CE"/>
    <w:rsid w:val="00101F0C"/>
    <w:rsid w:val="00103698"/>
    <w:rsid w:val="00103C9D"/>
    <w:rsid w:val="00103EA9"/>
    <w:rsid w:val="00106EF8"/>
    <w:rsid w:val="001079BC"/>
    <w:rsid w:val="001079CD"/>
    <w:rsid w:val="001101A2"/>
    <w:rsid w:val="00110B74"/>
    <w:rsid w:val="00111412"/>
    <w:rsid w:val="00111489"/>
    <w:rsid w:val="00111792"/>
    <w:rsid w:val="00111797"/>
    <w:rsid w:val="00111B19"/>
    <w:rsid w:val="0011436F"/>
    <w:rsid w:val="00114A64"/>
    <w:rsid w:val="00115F59"/>
    <w:rsid w:val="00116C1A"/>
    <w:rsid w:val="00120A5D"/>
    <w:rsid w:val="00120EA5"/>
    <w:rsid w:val="00121554"/>
    <w:rsid w:val="00121F3E"/>
    <w:rsid w:val="0012229E"/>
    <w:rsid w:val="00123849"/>
    <w:rsid w:val="00123A5E"/>
    <w:rsid w:val="00123BBF"/>
    <w:rsid w:val="00125010"/>
    <w:rsid w:val="001251C8"/>
    <w:rsid w:val="00125266"/>
    <w:rsid w:val="00125B82"/>
    <w:rsid w:val="001305E6"/>
    <w:rsid w:val="001315CD"/>
    <w:rsid w:val="0013198C"/>
    <w:rsid w:val="00131C8D"/>
    <w:rsid w:val="0013239A"/>
    <w:rsid w:val="00132AC0"/>
    <w:rsid w:val="00132D93"/>
    <w:rsid w:val="001334D3"/>
    <w:rsid w:val="001355E9"/>
    <w:rsid w:val="00135E6E"/>
    <w:rsid w:val="00136ABC"/>
    <w:rsid w:val="0013761A"/>
    <w:rsid w:val="001379F1"/>
    <w:rsid w:val="0014350A"/>
    <w:rsid w:val="0014423A"/>
    <w:rsid w:val="00145CB0"/>
    <w:rsid w:val="00147042"/>
    <w:rsid w:val="001471A7"/>
    <w:rsid w:val="001474C8"/>
    <w:rsid w:val="001506F6"/>
    <w:rsid w:val="001508E6"/>
    <w:rsid w:val="00152C5D"/>
    <w:rsid w:val="0015372A"/>
    <w:rsid w:val="00154032"/>
    <w:rsid w:val="001547D3"/>
    <w:rsid w:val="0015573A"/>
    <w:rsid w:val="001557A9"/>
    <w:rsid w:val="001557F6"/>
    <w:rsid w:val="001559BD"/>
    <w:rsid w:val="00157F09"/>
    <w:rsid w:val="00157F79"/>
    <w:rsid w:val="001622AB"/>
    <w:rsid w:val="00163240"/>
    <w:rsid w:val="00163E84"/>
    <w:rsid w:val="00164C9D"/>
    <w:rsid w:val="0016546C"/>
    <w:rsid w:val="00165A12"/>
    <w:rsid w:val="001668AA"/>
    <w:rsid w:val="001675B1"/>
    <w:rsid w:val="0016789D"/>
    <w:rsid w:val="00167C87"/>
    <w:rsid w:val="00170F4F"/>
    <w:rsid w:val="00171F01"/>
    <w:rsid w:val="0017218A"/>
    <w:rsid w:val="00172EE3"/>
    <w:rsid w:val="0017349A"/>
    <w:rsid w:val="00174F19"/>
    <w:rsid w:val="00175746"/>
    <w:rsid w:val="00175A99"/>
    <w:rsid w:val="00177804"/>
    <w:rsid w:val="00177E7E"/>
    <w:rsid w:val="00180BB5"/>
    <w:rsid w:val="00180FF6"/>
    <w:rsid w:val="00181544"/>
    <w:rsid w:val="0018356F"/>
    <w:rsid w:val="001845F1"/>
    <w:rsid w:val="00184CBF"/>
    <w:rsid w:val="00185187"/>
    <w:rsid w:val="001874A7"/>
    <w:rsid w:val="001876C5"/>
    <w:rsid w:val="00187BA9"/>
    <w:rsid w:val="00187D68"/>
    <w:rsid w:val="001900DF"/>
    <w:rsid w:val="00190155"/>
    <w:rsid w:val="001906B5"/>
    <w:rsid w:val="001913A7"/>
    <w:rsid w:val="00192198"/>
    <w:rsid w:val="00194163"/>
    <w:rsid w:val="00194359"/>
    <w:rsid w:val="00194881"/>
    <w:rsid w:val="00194EA9"/>
    <w:rsid w:val="00194FEB"/>
    <w:rsid w:val="00195B85"/>
    <w:rsid w:val="00195C90"/>
    <w:rsid w:val="0019700B"/>
    <w:rsid w:val="001970A4"/>
    <w:rsid w:val="00197AD1"/>
    <w:rsid w:val="00197E6F"/>
    <w:rsid w:val="001A027D"/>
    <w:rsid w:val="001A17DA"/>
    <w:rsid w:val="001A24AE"/>
    <w:rsid w:val="001A31ED"/>
    <w:rsid w:val="001B0020"/>
    <w:rsid w:val="001B09B6"/>
    <w:rsid w:val="001B3F87"/>
    <w:rsid w:val="001B4026"/>
    <w:rsid w:val="001B56AD"/>
    <w:rsid w:val="001B598C"/>
    <w:rsid w:val="001B5BB2"/>
    <w:rsid w:val="001B6419"/>
    <w:rsid w:val="001B65EA"/>
    <w:rsid w:val="001B6A8B"/>
    <w:rsid w:val="001B6E76"/>
    <w:rsid w:val="001B76A6"/>
    <w:rsid w:val="001C07F8"/>
    <w:rsid w:val="001C1147"/>
    <w:rsid w:val="001C1BBD"/>
    <w:rsid w:val="001C2D7D"/>
    <w:rsid w:val="001C2F59"/>
    <w:rsid w:val="001C6C08"/>
    <w:rsid w:val="001D0646"/>
    <w:rsid w:val="001D1B55"/>
    <w:rsid w:val="001D2056"/>
    <w:rsid w:val="001D220F"/>
    <w:rsid w:val="001D3080"/>
    <w:rsid w:val="001D42D1"/>
    <w:rsid w:val="001D448E"/>
    <w:rsid w:val="001D547F"/>
    <w:rsid w:val="001D5B71"/>
    <w:rsid w:val="001D5D49"/>
    <w:rsid w:val="001D5F99"/>
    <w:rsid w:val="001D64E5"/>
    <w:rsid w:val="001D6634"/>
    <w:rsid w:val="001D6EB8"/>
    <w:rsid w:val="001E05EC"/>
    <w:rsid w:val="001E0724"/>
    <w:rsid w:val="001E2165"/>
    <w:rsid w:val="001E25E9"/>
    <w:rsid w:val="001E2D18"/>
    <w:rsid w:val="001E3803"/>
    <w:rsid w:val="001E4028"/>
    <w:rsid w:val="001E4809"/>
    <w:rsid w:val="001E4F4F"/>
    <w:rsid w:val="001E5847"/>
    <w:rsid w:val="001E7F3E"/>
    <w:rsid w:val="001F27F4"/>
    <w:rsid w:val="001F3DBB"/>
    <w:rsid w:val="001F3DC0"/>
    <w:rsid w:val="001F3E09"/>
    <w:rsid w:val="001F4871"/>
    <w:rsid w:val="001F4C5A"/>
    <w:rsid w:val="001F4EA9"/>
    <w:rsid w:val="001F4F73"/>
    <w:rsid w:val="001F6425"/>
    <w:rsid w:val="001F6772"/>
    <w:rsid w:val="001F6D30"/>
    <w:rsid w:val="001F7421"/>
    <w:rsid w:val="00200195"/>
    <w:rsid w:val="00200B5F"/>
    <w:rsid w:val="00200E38"/>
    <w:rsid w:val="00201EEF"/>
    <w:rsid w:val="00202476"/>
    <w:rsid w:val="00202B58"/>
    <w:rsid w:val="002032DC"/>
    <w:rsid w:val="0020385D"/>
    <w:rsid w:val="002047C8"/>
    <w:rsid w:val="00204DAA"/>
    <w:rsid w:val="00204DE6"/>
    <w:rsid w:val="002052B3"/>
    <w:rsid w:val="00205453"/>
    <w:rsid w:val="002058F9"/>
    <w:rsid w:val="0020650A"/>
    <w:rsid w:val="0020799B"/>
    <w:rsid w:val="00207A19"/>
    <w:rsid w:val="00207F32"/>
    <w:rsid w:val="002122BE"/>
    <w:rsid w:val="00212B1F"/>
    <w:rsid w:val="00213340"/>
    <w:rsid w:val="00213D7C"/>
    <w:rsid w:val="00214513"/>
    <w:rsid w:val="00214EC6"/>
    <w:rsid w:val="002155B7"/>
    <w:rsid w:val="002156BB"/>
    <w:rsid w:val="002157F3"/>
    <w:rsid w:val="0021766A"/>
    <w:rsid w:val="00220C88"/>
    <w:rsid w:val="0022132F"/>
    <w:rsid w:val="00222094"/>
    <w:rsid w:val="002225D3"/>
    <w:rsid w:val="00222A35"/>
    <w:rsid w:val="0022301D"/>
    <w:rsid w:val="0022316E"/>
    <w:rsid w:val="002236F0"/>
    <w:rsid w:val="00223F49"/>
    <w:rsid w:val="0022493E"/>
    <w:rsid w:val="00224B2C"/>
    <w:rsid w:val="00226052"/>
    <w:rsid w:val="00226157"/>
    <w:rsid w:val="002267C1"/>
    <w:rsid w:val="00226E3A"/>
    <w:rsid w:val="00226F3A"/>
    <w:rsid w:val="002272E2"/>
    <w:rsid w:val="00227E55"/>
    <w:rsid w:val="00231360"/>
    <w:rsid w:val="00232AA0"/>
    <w:rsid w:val="00232C75"/>
    <w:rsid w:val="00234CDF"/>
    <w:rsid w:val="00234EB1"/>
    <w:rsid w:val="00236B91"/>
    <w:rsid w:val="00236BF6"/>
    <w:rsid w:val="00241295"/>
    <w:rsid w:val="002413D3"/>
    <w:rsid w:val="00241D6B"/>
    <w:rsid w:val="002424C0"/>
    <w:rsid w:val="00242617"/>
    <w:rsid w:val="00242CAA"/>
    <w:rsid w:val="0024503B"/>
    <w:rsid w:val="0024552F"/>
    <w:rsid w:val="0024573D"/>
    <w:rsid w:val="00245D74"/>
    <w:rsid w:val="00246D03"/>
    <w:rsid w:val="00246DDF"/>
    <w:rsid w:val="002470FF"/>
    <w:rsid w:val="002473C0"/>
    <w:rsid w:val="00247854"/>
    <w:rsid w:val="00254256"/>
    <w:rsid w:val="002573CC"/>
    <w:rsid w:val="00260FAA"/>
    <w:rsid w:val="00262338"/>
    <w:rsid w:val="00263694"/>
    <w:rsid w:val="00263938"/>
    <w:rsid w:val="00263F4C"/>
    <w:rsid w:val="002646D7"/>
    <w:rsid w:val="00264990"/>
    <w:rsid w:val="00264A6D"/>
    <w:rsid w:val="0026538D"/>
    <w:rsid w:val="0026673B"/>
    <w:rsid w:val="002671D2"/>
    <w:rsid w:val="002671D7"/>
    <w:rsid w:val="0027259C"/>
    <w:rsid w:val="0027268F"/>
    <w:rsid w:val="00273122"/>
    <w:rsid w:val="00273543"/>
    <w:rsid w:val="00274C82"/>
    <w:rsid w:val="0027654D"/>
    <w:rsid w:val="00276B00"/>
    <w:rsid w:val="00277A76"/>
    <w:rsid w:val="00277E29"/>
    <w:rsid w:val="002810DF"/>
    <w:rsid w:val="0028126F"/>
    <w:rsid w:val="002812AB"/>
    <w:rsid w:val="002816D8"/>
    <w:rsid w:val="00281F8F"/>
    <w:rsid w:val="00282A8C"/>
    <w:rsid w:val="002854EE"/>
    <w:rsid w:val="0028565C"/>
    <w:rsid w:val="00286891"/>
    <w:rsid w:val="002875DE"/>
    <w:rsid w:val="00287914"/>
    <w:rsid w:val="00287E07"/>
    <w:rsid w:val="00290EB3"/>
    <w:rsid w:val="00292846"/>
    <w:rsid w:val="00292A90"/>
    <w:rsid w:val="00293A5B"/>
    <w:rsid w:val="0029458F"/>
    <w:rsid w:val="00294E89"/>
    <w:rsid w:val="0029718F"/>
    <w:rsid w:val="002971D6"/>
    <w:rsid w:val="002A034A"/>
    <w:rsid w:val="002A256A"/>
    <w:rsid w:val="002A26D9"/>
    <w:rsid w:val="002A2F08"/>
    <w:rsid w:val="002A3641"/>
    <w:rsid w:val="002A495F"/>
    <w:rsid w:val="002A4CE1"/>
    <w:rsid w:val="002A58D1"/>
    <w:rsid w:val="002A706F"/>
    <w:rsid w:val="002A70EA"/>
    <w:rsid w:val="002A7363"/>
    <w:rsid w:val="002A7F43"/>
    <w:rsid w:val="002B365E"/>
    <w:rsid w:val="002B3769"/>
    <w:rsid w:val="002B3E6C"/>
    <w:rsid w:val="002B489A"/>
    <w:rsid w:val="002B6341"/>
    <w:rsid w:val="002B65BE"/>
    <w:rsid w:val="002C031A"/>
    <w:rsid w:val="002C03C6"/>
    <w:rsid w:val="002C0526"/>
    <w:rsid w:val="002C27A8"/>
    <w:rsid w:val="002C333E"/>
    <w:rsid w:val="002C36C8"/>
    <w:rsid w:val="002C42E9"/>
    <w:rsid w:val="002C4E08"/>
    <w:rsid w:val="002C51A0"/>
    <w:rsid w:val="002C57E0"/>
    <w:rsid w:val="002C5CFD"/>
    <w:rsid w:val="002C641D"/>
    <w:rsid w:val="002C78BA"/>
    <w:rsid w:val="002C7971"/>
    <w:rsid w:val="002D0584"/>
    <w:rsid w:val="002D11D4"/>
    <w:rsid w:val="002D2A07"/>
    <w:rsid w:val="002D2E2A"/>
    <w:rsid w:val="002D4274"/>
    <w:rsid w:val="002D4F19"/>
    <w:rsid w:val="002D5295"/>
    <w:rsid w:val="002D52BF"/>
    <w:rsid w:val="002D62B1"/>
    <w:rsid w:val="002D6630"/>
    <w:rsid w:val="002D68FA"/>
    <w:rsid w:val="002D79CC"/>
    <w:rsid w:val="002D7ECA"/>
    <w:rsid w:val="002E0141"/>
    <w:rsid w:val="002E0B5D"/>
    <w:rsid w:val="002E0B76"/>
    <w:rsid w:val="002E112C"/>
    <w:rsid w:val="002E1495"/>
    <w:rsid w:val="002E1905"/>
    <w:rsid w:val="002E2466"/>
    <w:rsid w:val="002E2900"/>
    <w:rsid w:val="002E3C0D"/>
    <w:rsid w:val="002E43EC"/>
    <w:rsid w:val="002E4883"/>
    <w:rsid w:val="002E5B3C"/>
    <w:rsid w:val="002E5E30"/>
    <w:rsid w:val="002E7A79"/>
    <w:rsid w:val="002F0758"/>
    <w:rsid w:val="002F1847"/>
    <w:rsid w:val="002F1D9E"/>
    <w:rsid w:val="002F1E6C"/>
    <w:rsid w:val="002F2C6E"/>
    <w:rsid w:val="002F3166"/>
    <w:rsid w:val="002F38EC"/>
    <w:rsid w:val="002F3C88"/>
    <w:rsid w:val="002F4067"/>
    <w:rsid w:val="002F47EB"/>
    <w:rsid w:val="002F71E8"/>
    <w:rsid w:val="002F7339"/>
    <w:rsid w:val="002F7461"/>
    <w:rsid w:val="002F7648"/>
    <w:rsid w:val="003013F5"/>
    <w:rsid w:val="00302157"/>
    <w:rsid w:val="003025E2"/>
    <w:rsid w:val="00303CB0"/>
    <w:rsid w:val="00304430"/>
    <w:rsid w:val="003046D9"/>
    <w:rsid w:val="00306D24"/>
    <w:rsid w:val="00307712"/>
    <w:rsid w:val="00307B8C"/>
    <w:rsid w:val="0031404A"/>
    <w:rsid w:val="003143A4"/>
    <w:rsid w:val="00314B7C"/>
    <w:rsid w:val="00314E49"/>
    <w:rsid w:val="00315445"/>
    <w:rsid w:val="00317183"/>
    <w:rsid w:val="003204AE"/>
    <w:rsid w:val="003208EF"/>
    <w:rsid w:val="00321213"/>
    <w:rsid w:val="00323747"/>
    <w:rsid w:val="00323D35"/>
    <w:rsid w:val="00324846"/>
    <w:rsid w:val="00324ABD"/>
    <w:rsid w:val="00324D9B"/>
    <w:rsid w:val="0032696C"/>
    <w:rsid w:val="003272A6"/>
    <w:rsid w:val="003273CB"/>
    <w:rsid w:val="003275F6"/>
    <w:rsid w:val="0033125E"/>
    <w:rsid w:val="003323CE"/>
    <w:rsid w:val="00332ED2"/>
    <w:rsid w:val="0033325E"/>
    <w:rsid w:val="003339D8"/>
    <w:rsid w:val="00334E1B"/>
    <w:rsid w:val="00335C99"/>
    <w:rsid w:val="00336913"/>
    <w:rsid w:val="0033718C"/>
    <w:rsid w:val="00337407"/>
    <w:rsid w:val="00337BB8"/>
    <w:rsid w:val="00337EB3"/>
    <w:rsid w:val="00340A68"/>
    <w:rsid w:val="00340E02"/>
    <w:rsid w:val="00341EC6"/>
    <w:rsid w:val="00341F33"/>
    <w:rsid w:val="00342E94"/>
    <w:rsid w:val="00343410"/>
    <w:rsid w:val="003438A4"/>
    <w:rsid w:val="00343E6E"/>
    <w:rsid w:val="00343E9A"/>
    <w:rsid w:val="00344F07"/>
    <w:rsid w:val="003450C8"/>
    <w:rsid w:val="00345BA7"/>
    <w:rsid w:val="0034647A"/>
    <w:rsid w:val="0034782B"/>
    <w:rsid w:val="00351E5C"/>
    <w:rsid w:val="00351F5A"/>
    <w:rsid w:val="00352CDA"/>
    <w:rsid w:val="0035374C"/>
    <w:rsid w:val="003538F7"/>
    <w:rsid w:val="00354A46"/>
    <w:rsid w:val="0035580F"/>
    <w:rsid w:val="00357B24"/>
    <w:rsid w:val="00357CB4"/>
    <w:rsid w:val="003604EE"/>
    <w:rsid w:val="00361035"/>
    <w:rsid w:val="0036139C"/>
    <w:rsid w:val="00361544"/>
    <w:rsid w:val="00361842"/>
    <w:rsid w:val="00361CEE"/>
    <w:rsid w:val="00361D64"/>
    <w:rsid w:val="0036286B"/>
    <w:rsid w:val="00363371"/>
    <w:rsid w:val="00363587"/>
    <w:rsid w:val="00364989"/>
    <w:rsid w:val="0036601B"/>
    <w:rsid w:val="003664C0"/>
    <w:rsid w:val="00366769"/>
    <w:rsid w:val="00367146"/>
    <w:rsid w:val="00367A28"/>
    <w:rsid w:val="00367E04"/>
    <w:rsid w:val="00370210"/>
    <w:rsid w:val="00370F9A"/>
    <w:rsid w:val="00371085"/>
    <w:rsid w:val="00374571"/>
    <w:rsid w:val="00375B64"/>
    <w:rsid w:val="00375ED2"/>
    <w:rsid w:val="003761F2"/>
    <w:rsid w:val="00376A05"/>
    <w:rsid w:val="00377295"/>
    <w:rsid w:val="003774FE"/>
    <w:rsid w:val="00377DA4"/>
    <w:rsid w:val="003815EB"/>
    <w:rsid w:val="003848E1"/>
    <w:rsid w:val="0038525F"/>
    <w:rsid w:val="00390E30"/>
    <w:rsid w:val="00392823"/>
    <w:rsid w:val="003938AC"/>
    <w:rsid w:val="00393ABE"/>
    <w:rsid w:val="00393DCA"/>
    <w:rsid w:val="00393EB3"/>
    <w:rsid w:val="0039458D"/>
    <w:rsid w:val="00394D61"/>
    <w:rsid w:val="00395201"/>
    <w:rsid w:val="0039570D"/>
    <w:rsid w:val="00395B45"/>
    <w:rsid w:val="00395B84"/>
    <w:rsid w:val="00395BDC"/>
    <w:rsid w:val="00396049"/>
    <w:rsid w:val="0039607A"/>
    <w:rsid w:val="003967E5"/>
    <w:rsid w:val="003A05FC"/>
    <w:rsid w:val="003A1F06"/>
    <w:rsid w:val="003A1F5A"/>
    <w:rsid w:val="003A20C4"/>
    <w:rsid w:val="003A2ECE"/>
    <w:rsid w:val="003A3606"/>
    <w:rsid w:val="003A4252"/>
    <w:rsid w:val="003A42A7"/>
    <w:rsid w:val="003A4C39"/>
    <w:rsid w:val="003A539A"/>
    <w:rsid w:val="003A62A4"/>
    <w:rsid w:val="003A659E"/>
    <w:rsid w:val="003A7476"/>
    <w:rsid w:val="003A7A31"/>
    <w:rsid w:val="003A7D82"/>
    <w:rsid w:val="003A7D86"/>
    <w:rsid w:val="003B0AA1"/>
    <w:rsid w:val="003B17E5"/>
    <w:rsid w:val="003B1E78"/>
    <w:rsid w:val="003B243D"/>
    <w:rsid w:val="003B271D"/>
    <w:rsid w:val="003B304F"/>
    <w:rsid w:val="003B35C5"/>
    <w:rsid w:val="003B40C5"/>
    <w:rsid w:val="003B5D18"/>
    <w:rsid w:val="003B6928"/>
    <w:rsid w:val="003B795D"/>
    <w:rsid w:val="003B7EA0"/>
    <w:rsid w:val="003C0F23"/>
    <w:rsid w:val="003C26A6"/>
    <w:rsid w:val="003C26C1"/>
    <w:rsid w:val="003C3EC5"/>
    <w:rsid w:val="003C5C11"/>
    <w:rsid w:val="003C5C26"/>
    <w:rsid w:val="003C6A5A"/>
    <w:rsid w:val="003C6AAD"/>
    <w:rsid w:val="003C76E4"/>
    <w:rsid w:val="003D1BB2"/>
    <w:rsid w:val="003D1D4D"/>
    <w:rsid w:val="003D2D68"/>
    <w:rsid w:val="003D3682"/>
    <w:rsid w:val="003D37DD"/>
    <w:rsid w:val="003D407C"/>
    <w:rsid w:val="003D45DF"/>
    <w:rsid w:val="003D45FE"/>
    <w:rsid w:val="003D47C6"/>
    <w:rsid w:val="003D4ED8"/>
    <w:rsid w:val="003D543F"/>
    <w:rsid w:val="003D78BF"/>
    <w:rsid w:val="003D7E38"/>
    <w:rsid w:val="003D7EAC"/>
    <w:rsid w:val="003E0A71"/>
    <w:rsid w:val="003E1A5C"/>
    <w:rsid w:val="003E1AFA"/>
    <w:rsid w:val="003E26B0"/>
    <w:rsid w:val="003E2D1D"/>
    <w:rsid w:val="003E3441"/>
    <w:rsid w:val="003E375F"/>
    <w:rsid w:val="003E379A"/>
    <w:rsid w:val="003E52B0"/>
    <w:rsid w:val="003E64DC"/>
    <w:rsid w:val="003E64E5"/>
    <w:rsid w:val="003E76E6"/>
    <w:rsid w:val="003E7A43"/>
    <w:rsid w:val="003F0B58"/>
    <w:rsid w:val="003F0D40"/>
    <w:rsid w:val="003F0EFA"/>
    <w:rsid w:val="003F2236"/>
    <w:rsid w:val="003F27B7"/>
    <w:rsid w:val="003F39B2"/>
    <w:rsid w:val="003F4051"/>
    <w:rsid w:val="003F40A8"/>
    <w:rsid w:val="003F5812"/>
    <w:rsid w:val="003F5F9F"/>
    <w:rsid w:val="003F625A"/>
    <w:rsid w:val="003F6AA4"/>
    <w:rsid w:val="003F6EA1"/>
    <w:rsid w:val="003F72E1"/>
    <w:rsid w:val="00400E4A"/>
    <w:rsid w:val="004028E7"/>
    <w:rsid w:val="00402B30"/>
    <w:rsid w:val="00402E9A"/>
    <w:rsid w:val="00403EDE"/>
    <w:rsid w:val="00403FA8"/>
    <w:rsid w:val="00404040"/>
    <w:rsid w:val="00404213"/>
    <w:rsid w:val="0040442F"/>
    <w:rsid w:val="004048AC"/>
    <w:rsid w:val="00404B8E"/>
    <w:rsid w:val="004068C2"/>
    <w:rsid w:val="00406E61"/>
    <w:rsid w:val="00407CF5"/>
    <w:rsid w:val="00407DD6"/>
    <w:rsid w:val="0041037C"/>
    <w:rsid w:val="00412559"/>
    <w:rsid w:val="00412DBF"/>
    <w:rsid w:val="00414449"/>
    <w:rsid w:val="004145F0"/>
    <w:rsid w:val="0041494A"/>
    <w:rsid w:val="004158B2"/>
    <w:rsid w:val="00415E7F"/>
    <w:rsid w:val="004170C9"/>
    <w:rsid w:val="00417C6A"/>
    <w:rsid w:val="00420288"/>
    <w:rsid w:val="00421C78"/>
    <w:rsid w:val="004222E6"/>
    <w:rsid w:val="004224CE"/>
    <w:rsid w:val="004235D0"/>
    <w:rsid w:val="00423D5E"/>
    <w:rsid w:val="00424A78"/>
    <w:rsid w:val="00425016"/>
    <w:rsid w:val="004254DB"/>
    <w:rsid w:val="00426F14"/>
    <w:rsid w:val="00427EEA"/>
    <w:rsid w:val="00431836"/>
    <w:rsid w:val="00431E76"/>
    <w:rsid w:val="004321E6"/>
    <w:rsid w:val="004323A9"/>
    <w:rsid w:val="0043278E"/>
    <w:rsid w:val="004327FB"/>
    <w:rsid w:val="004332A4"/>
    <w:rsid w:val="00434B72"/>
    <w:rsid w:val="004360AC"/>
    <w:rsid w:val="004366D3"/>
    <w:rsid w:val="004367E0"/>
    <w:rsid w:val="004369FE"/>
    <w:rsid w:val="00436B83"/>
    <w:rsid w:val="00436CEA"/>
    <w:rsid w:val="00437C10"/>
    <w:rsid w:val="00437DC3"/>
    <w:rsid w:val="00441061"/>
    <w:rsid w:val="004411A3"/>
    <w:rsid w:val="00443AB3"/>
    <w:rsid w:val="0044560C"/>
    <w:rsid w:val="004501C9"/>
    <w:rsid w:val="0045086C"/>
    <w:rsid w:val="00450C70"/>
    <w:rsid w:val="00452612"/>
    <w:rsid w:val="00453297"/>
    <w:rsid w:val="00453344"/>
    <w:rsid w:val="00453F32"/>
    <w:rsid w:val="00454E76"/>
    <w:rsid w:val="00455E48"/>
    <w:rsid w:val="00456297"/>
    <w:rsid w:val="0045635C"/>
    <w:rsid w:val="00457080"/>
    <w:rsid w:val="00460472"/>
    <w:rsid w:val="00460891"/>
    <w:rsid w:val="00460DF4"/>
    <w:rsid w:val="00461411"/>
    <w:rsid w:val="0046245F"/>
    <w:rsid w:val="00463969"/>
    <w:rsid w:val="00463B85"/>
    <w:rsid w:val="004649C3"/>
    <w:rsid w:val="00464FB2"/>
    <w:rsid w:val="00465356"/>
    <w:rsid w:val="004660A4"/>
    <w:rsid w:val="004662A8"/>
    <w:rsid w:val="00466CDC"/>
    <w:rsid w:val="0046745E"/>
    <w:rsid w:val="00467DAC"/>
    <w:rsid w:val="00470C59"/>
    <w:rsid w:val="00470EFA"/>
    <w:rsid w:val="004710E4"/>
    <w:rsid w:val="004725ED"/>
    <w:rsid w:val="004736BE"/>
    <w:rsid w:val="0047556D"/>
    <w:rsid w:val="00475789"/>
    <w:rsid w:val="00475918"/>
    <w:rsid w:val="00475B5A"/>
    <w:rsid w:val="00476170"/>
    <w:rsid w:val="00477243"/>
    <w:rsid w:val="004801D4"/>
    <w:rsid w:val="00480284"/>
    <w:rsid w:val="00481DC4"/>
    <w:rsid w:val="004820B0"/>
    <w:rsid w:val="00482117"/>
    <w:rsid w:val="00482E2F"/>
    <w:rsid w:val="00483838"/>
    <w:rsid w:val="00484BE0"/>
    <w:rsid w:val="004859B4"/>
    <w:rsid w:val="00486ACD"/>
    <w:rsid w:val="004871C6"/>
    <w:rsid w:val="00487210"/>
    <w:rsid w:val="004876A1"/>
    <w:rsid w:val="00490B8D"/>
    <w:rsid w:val="00491C6C"/>
    <w:rsid w:val="0049255A"/>
    <w:rsid w:val="00492C65"/>
    <w:rsid w:val="0049403F"/>
    <w:rsid w:val="00494323"/>
    <w:rsid w:val="00494349"/>
    <w:rsid w:val="00494485"/>
    <w:rsid w:val="00494A6F"/>
    <w:rsid w:val="0049682B"/>
    <w:rsid w:val="00496915"/>
    <w:rsid w:val="00496B32"/>
    <w:rsid w:val="0049762B"/>
    <w:rsid w:val="004A0F27"/>
    <w:rsid w:val="004A0F37"/>
    <w:rsid w:val="004A0F68"/>
    <w:rsid w:val="004A1172"/>
    <w:rsid w:val="004A229F"/>
    <w:rsid w:val="004A24B2"/>
    <w:rsid w:val="004A3608"/>
    <w:rsid w:val="004A455D"/>
    <w:rsid w:val="004A4FBD"/>
    <w:rsid w:val="004A5EB6"/>
    <w:rsid w:val="004A6045"/>
    <w:rsid w:val="004A76FF"/>
    <w:rsid w:val="004A7810"/>
    <w:rsid w:val="004A7E93"/>
    <w:rsid w:val="004B021E"/>
    <w:rsid w:val="004B0D34"/>
    <w:rsid w:val="004B2A28"/>
    <w:rsid w:val="004B3171"/>
    <w:rsid w:val="004B373C"/>
    <w:rsid w:val="004B3CFB"/>
    <w:rsid w:val="004B5105"/>
    <w:rsid w:val="004B5D6B"/>
    <w:rsid w:val="004B76F8"/>
    <w:rsid w:val="004C1327"/>
    <w:rsid w:val="004C1FA6"/>
    <w:rsid w:val="004C2869"/>
    <w:rsid w:val="004C3C88"/>
    <w:rsid w:val="004C442E"/>
    <w:rsid w:val="004C45FF"/>
    <w:rsid w:val="004C4A0F"/>
    <w:rsid w:val="004C5CFD"/>
    <w:rsid w:val="004C71CB"/>
    <w:rsid w:val="004C7777"/>
    <w:rsid w:val="004D016C"/>
    <w:rsid w:val="004D12C0"/>
    <w:rsid w:val="004D18EA"/>
    <w:rsid w:val="004D2541"/>
    <w:rsid w:val="004D2B29"/>
    <w:rsid w:val="004D30EE"/>
    <w:rsid w:val="004D31E6"/>
    <w:rsid w:val="004D3713"/>
    <w:rsid w:val="004D44AA"/>
    <w:rsid w:val="004D59D7"/>
    <w:rsid w:val="004D6254"/>
    <w:rsid w:val="004D70FD"/>
    <w:rsid w:val="004D7E99"/>
    <w:rsid w:val="004E00CE"/>
    <w:rsid w:val="004E13C8"/>
    <w:rsid w:val="004E2BDB"/>
    <w:rsid w:val="004E307B"/>
    <w:rsid w:val="004E33D0"/>
    <w:rsid w:val="004E64AB"/>
    <w:rsid w:val="004F02E0"/>
    <w:rsid w:val="004F0966"/>
    <w:rsid w:val="004F21D8"/>
    <w:rsid w:val="004F3B24"/>
    <w:rsid w:val="004F435F"/>
    <w:rsid w:val="004F50AF"/>
    <w:rsid w:val="004F526B"/>
    <w:rsid w:val="004F590C"/>
    <w:rsid w:val="004F5914"/>
    <w:rsid w:val="004F681D"/>
    <w:rsid w:val="004F6E14"/>
    <w:rsid w:val="005008B0"/>
    <w:rsid w:val="005020A1"/>
    <w:rsid w:val="0050228C"/>
    <w:rsid w:val="00502857"/>
    <w:rsid w:val="005044A9"/>
    <w:rsid w:val="00504A5F"/>
    <w:rsid w:val="00504F68"/>
    <w:rsid w:val="005054DC"/>
    <w:rsid w:val="00505994"/>
    <w:rsid w:val="00505FD4"/>
    <w:rsid w:val="005062F0"/>
    <w:rsid w:val="00506E25"/>
    <w:rsid w:val="005077AC"/>
    <w:rsid w:val="0051057E"/>
    <w:rsid w:val="0051132C"/>
    <w:rsid w:val="005119D0"/>
    <w:rsid w:val="00511C84"/>
    <w:rsid w:val="00513483"/>
    <w:rsid w:val="00513A5C"/>
    <w:rsid w:val="00514A55"/>
    <w:rsid w:val="00514B36"/>
    <w:rsid w:val="00514EF5"/>
    <w:rsid w:val="0051782D"/>
    <w:rsid w:val="0052087E"/>
    <w:rsid w:val="00521BC4"/>
    <w:rsid w:val="00522899"/>
    <w:rsid w:val="0052293C"/>
    <w:rsid w:val="00522E57"/>
    <w:rsid w:val="0052315E"/>
    <w:rsid w:val="005236A4"/>
    <w:rsid w:val="005238AE"/>
    <w:rsid w:val="00523B73"/>
    <w:rsid w:val="00527A6A"/>
    <w:rsid w:val="00530ED3"/>
    <w:rsid w:val="00532D58"/>
    <w:rsid w:val="00533D2D"/>
    <w:rsid w:val="00534013"/>
    <w:rsid w:val="0053438E"/>
    <w:rsid w:val="005343E5"/>
    <w:rsid w:val="005346B7"/>
    <w:rsid w:val="00534D73"/>
    <w:rsid w:val="005355EE"/>
    <w:rsid w:val="00535B16"/>
    <w:rsid w:val="005366D0"/>
    <w:rsid w:val="00537E27"/>
    <w:rsid w:val="00540B4D"/>
    <w:rsid w:val="00540FFA"/>
    <w:rsid w:val="00542930"/>
    <w:rsid w:val="0054305D"/>
    <w:rsid w:val="005435B3"/>
    <w:rsid w:val="00544BEB"/>
    <w:rsid w:val="00545568"/>
    <w:rsid w:val="00550849"/>
    <w:rsid w:val="00550866"/>
    <w:rsid w:val="00554BF3"/>
    <w:rsid w:val="0055655F"/>
    <w:rsid w:val="0055657D"/>
    <w:rsid w:val="005579B9"/>
    <w:rsid w:val="0056040B"/>
    <w:rsid w:val="00560D0D"/>
    <w:rsid w:val="00562B2D"/>
    <w:rsid w:val="00562D06"/>
    <w:rsid w:val="005632F1"/>
    <w:rsid w:val="00563A0A"/>
    <w:rsid w:val="00563C85"/>
    <w:rsid w:val="00564418"/>
    <w:rsid w:val="005644AD"/>
    <w:rsid w:val="00565FB1"/>
    <w:rsid w:val="005662FB"/>
    <w:rsid w:val="00567781"/>
    <w:rsid w:val="00567ECC"/>
    <w:rsid w:val="0057019C"/>
    <w:rsid w:val="005713B1"/>
    <w:rsid w:val="0057254F"/>
    <w:rsid w:val="0057363E"/>
    <w:rsid w:val="00575904"/>
    <w:rsid w:val="0057624B"/>
    <w:rsid w:val="0057644D"/>
    <w:rsid w:val="0057649A"/>
    <w:rsid w:val="00583090"/>
    <w:rsid w:val="005835F4"/>
    <w:rsid w:val="00583EFE"/>
    <w:rsid w:val="00584076"/>
    <w:rsid w:val="005841A3"/>
    <w:rsid w:val="00585436"/>
    <w:rsid w:val="00585D54"/>
    <w:rsid w:val="00586D9A"/>
    <w:rsid w:val="00587460"/>
    <w:rsid w:val="00590EAE"/>
    <w:rsid w:val="0059112A"/>
    <w:rsid w:val="0059116B"/>
    <w:rsid w:val="005914FD"/>
    <w:rsid w:val="00591B65"/>
    <w:rsid w:val="0059278A"/>
    <w:rsid w:val="00592A14"/>
    <w:rsid w:val="00593216"/>
    <w:rsid w:val="005933D3"/>
    <w:rsid w:val="00594BC3"/>
    <w:rsid w:val="00594DD8"/>
    <w:rsid w:val="005960F1"/>
    <w:rsid w:val="00596CA7"/>
    <w:rsid w:val="00596DC8"/>
    <w:rsid w:val="00596E16"/>
    <w:rsid w:val="005972EB"/>
    <w:rsid w:val="00597A78"/>
    <w:rsid w:val="00597CD2"/>
    <w:rsid w:val="00597DC7"/>
    <w:rsid w:val="00597F94"/>
    <w:rsid w:val="005A0850"/>
    <w:rsid w:val="005A15BF"/>
    <w:rsid w:val="005A16A3"/>
    <w:rsid w:val="005A1C48"/>
    <w:rsid w:val="005A253A"/>
    <w:rsid w:val="005A2AD8"/>
    <w:rsid w:val="005A2DDF"/>
    <w:rsid w:val="005A3152"/>
    <w:rsid w:val="005A40AF"/>
    <w:rsid w:val="005A6064"/>
    <w:rsid w:val="005A64BF"/>
    <w:rsid w:val="005A72CC"/>
    <w:rsid w:val="005A78B5"/>
    <w:rsid w:val="005B0565"/>
    <w:rsid w:val="005B15A4"/>
    <w:rsid w:val="005B4421"/>
    <w:rsid w:val="005B513F"/>
    <w:rsid w:val="005B53E6"/>
    <w:rsid w:val="005B7483"/>
    <w:rsid w:val="005B7929"/>
    <w:rsid w:val="005C0643"/>
    <w:rsid w:val="005C15E7"/>
    <w:rsid w:val="005C23AF"/>
    <w:rsid w:val="005C25D1"/>
    <w:rsid w:val="005C2C72"/>
    <w:rsid w:val="005C35A9"/>
    <w:rsid w:val="005C464B"/>
    <w:rsid w:val="005C4E5F"/>
    <w:rsid w:val="005C74A0"/>
    <w:rsid w:val="005D052C"/>
    <w:rsid w:val="005D08AE"/>
    <w:rsid w:val="005D1024"/>
    <w:rsid w:val="005D16FE"/>
    <w:rsid w:val="005D2908"/>
    <w:rsid w:val="005D2F3E"/>
    <w:rsid w:val="005D4084"/>
    <w:rsid w:val="005D4777"/>
    <w:rsid w:val="005D4C2B"/>
    <w:rsid w:val="005D5784"/>
    <w:rsid w:val="005D6B2B"/>
    <w:rsid w:val="005D6E0A"/>
    <w:rsid w:val="005E22CD"/>
    <w:rsid w:val="005E37AB"/>
    <w:rsid w:val="005E384D"/>
    <w:rsid w:val="005E4A4D"/>
    <w:rsid w:val="005E51FB"/>
    <w:rsid w:val="005E6280"/>
    <w:rsid w:val="005E667E"/>
    <w:rsid w:val="005E6939"/>
    <w:rsid w:val="005E6B93"/>
    <w:rsid w:val="005E6F30"/>
    <w:rsid w:val="005E7953"/>
    <w:rsid w:val="005E7E82"/>
    <w:rsid w:val="005F2C42"/>
    <w:rsid w:val="005F5039"/>
    <w:rsid w:val="005F6BAB"/>
    <w:rsid w:val="005F6C28"/>
    <w:rsid w:val="005F717D"/>
    <w:rsid w:val="005F7980"/>
    <w:rsid w:val="005F7AB6"/>
    <w:rsid w:val="005F7E3C"/>
    <w:rsid w:val="00600402"/>
    <w:rsid w:val="00600FA8"/>
    <w:rsid w:val="0060111D"/>
    <w:rsid w:val="006039A6"/>
    <w:rsid w:val="00604A08"/>
    <w:rsid w:val="006063DA"/>
    <w:rsid w:val="00606CD0"/>
    <w:rsid w:val="00606CE3"/>
    <w:rsid w:val="00606F95"/>
    <w:rsid w:val="00607251"/>
    <w:rsid w:val="006119F8"/>
    <w:rsid w:val="00611B6A"/>
    <w:rsid w:val="00611DD3"/>
    <w:rsid w:val="00611EF0"/>
    <w:rsid w:val="00612219"/>
    <w:rsid w:val="00612A87"/>
    <w:rsid w:val="00612E04"/>
    <w:rsid w:val="0061629E"/>
    <w:rsid w:val="006173A4"/>
    <w:rsid w:val="006173E9"/>
    <w:rsid w:val="00617C44"/>
    <w:rsid w:val="00620086"/>
    <w:rsid w:val="00621639"/>
    <w:rsid w:val="00622074"/>
    <w:rsid w:val="00622CE4"/>
    <w:rsid w:val="00622E35"/>
    <w:rsid w:val="006234A7"/>
    <w:rsid w:val="00623F8E"/>
    <w:rsid w:val="00625052"/>
    <w:rsid w:val="00625601"/>
    <w:rsid w:val="00625917"/>
    <w:rsid w:val="00625E4E"/>
    <w:rsid w:val="0062659B"/>
    <w:rsid w:val="00626E89"/>
    <w:rsid w:val="0062789F"/>
    <w:rsid w:val="006278BD"/>
    <w:rsid w:val="00627AB5"/>
    <w:rsid w:val="006301BE"/>
    <w:rsid w:val="0063096E"/>
    <w:rsid w:val="00631969"/>
    <w:rsid w:val="00632DB2"/>
    <w:rsid w:val="006332DC"/>
    <w:rsid w:val="00633349"/>
    <w:rsid w:val="006337AF"/>
    <w:rsid w:val="00633D61"/>
    <w:rsid w:val="0063402B"/>
    <w:rsid w:val="006345AB"/>
    <w:rsid w:val="00634E8B"/>
    <w:rsid w:val="006352C9"/>
    <w:rsid w:val="00635CBD"/>
    <w:rsid w:val="006364A9"/>
    <w:rsid w:val="00636570"/>
    <w:rsid w:val="00636F40"/>
    <w:rsid w:val="00637859"/>
    <w:rsid w:val="00637901"/>
    <w:rsid w:val="00637E1B"/>
    <w:rsid w:val="006402DF"/>
    <w:rsid w:val="0064164B"/>
    <w:rsid w:val="006435EB"/>
    <w:rsid w:val="0064416A"/>
    <w:rsid w:val="00644468"/>
    <w:rsid w:val="00645F5E"/>
    <w:rsid w:val="00646519"/>
    <w:rsid w:val="00647405"/>
    <w:rsid w:val="00647B1E"/>
    <w:rsid w:val="00647C55"/>
    <w:rsid w:val="0065008B"/>
    <w:rsid w:val="00651443"/>
    <w:rsid w:val="00653343"/>
    <w:rsid w:val="00653721"/>
    <w:rsid w:val="00653A3B"/>
    <w:rsid w:val="00653FD9"/>
    <w:rsid w:val="006543A2"/>
    <w:rsid w:val="00654504"/>
    <w:rsid w:val="00654D42"/>
    <w:rsid w:val="006556BB"/>
    <w:rsid w:val="00656226"/>
    <w:rsid w:val="00656328"/>
    <w:rsid w:val="00656606"/>
    <w:rsid w:val="006568EA"/>
    <w:rsid w:val="006569B6"/>
    <w:rsid w:val="00656D0E"/>
    <w:rsid w:val="00657CE1"/>
    <w:rsid w:val="006601FA"/>
    <w:rsid w:val="00660279"/>
    <w:rsid w:val="00660A94"/>
    <w:rsid w:val="00660D13"/>
    <w:rsid w:val="006610B7"/>
    <w:rsid w:val="006622B9"/>
    <w:rsid w:val="00662943"/>
    <w:rsid w:val="00662E1E"/>
    <w:rsid w:val="006630DF"/>
    <w:rsid w:val="0066371E"/>
    <w:rsid w:val="0066455B"/>
    <w:rsid w:val="006647BE"/>
    <w:rsid w:val="00666744"/>
    <w:rsid w:val="006707A0"/>
    <w:rsid w:val="00670BC4"/>
    <w:rsid w:val="0067119C"/>
    <w:rsid w:val="006713F1"/>
    <w:rsid w:val="006718ED"/>
    <w:rsid w:val="006724AD"/>
    <w:rsid w:val="00672BAB"/>
    <w:rsid w:val="0067314A"/>
    <w:rsid w:val="00673D1E"/>
    <w:rsid w:val="00673EE5"/>
    <w:rsid w:val="00674105"/>
    <w:rsid w:val="0067557E"/>
    <w:rsid w:val="00675E9D"/>
    <w:rsid w:val="006779CF"/>
    <w:rsid w:val="00677A8F"/>
    <w:rsid w:val="00677C51"/>
    <w:rsid w:val="00677D63"/>
    <w:rsid w:val="00677F8A"/>
    <w:rsid w:val="006821E3"/>
    <w:rsid w:val="00683AD6"/>
    <w:rsid w:val="006842AE"/>
    <w:rsid w:val="006846A6"/>
    <w:rsid w:val="00686583"/>
    <w:rsid w:val="006866C9"/>
    <w:rsid w:val="006875BA"/>
    <w:rsid w:val="0069097D"/>
    <w:rsid w:val="0069126C"/>
    <w:rsid w:val="00693FEA"/>
    <w:rsid w:val="00694119"/>
    <w:rsid w:val="006945EC"/>
    <w:rsid w:val="00694C68"/>
    <w:rsid w:val="00694E8A"/>
    <w:rsid w:val="00695BC7"/>
    <w:rsid w:val="006A0952"/>
    <w:rsid w:val="006A34FA"/>
    <w:rsid w:val="006A3644"/>
    <w:rsid w:val="006A511D"/>
    <w:rsid w:val="006A5773"/>
    <w:rsid w:val="006A5804"/>
    <w:rsid w:val="006A58F0"/>
    <w:rsid w:val="006A6262"/>
    <w:rsid w:val="006A7CE7"/>
    <w:rsid w:val="006B0372"/>
    <w:rsid w:val="006B0764"/>
    <w:rsid w:val="006B081C"/>
    <w:rsid w:val="006B1956"/>
    <w:rsid w:val="006B4467"/>
    <w:rsid w:val="006B51EE"/>
    <w:rsid w:val="006B6C46"/>
    <w:rsid w:val="006B6E78"/>
    <w:rsid w:val="006B76AB"/>
    <w:rsid w:val="006B7970"/>
    <w:rsid w:val="006C0039"/>
    <w:rsid w:val="006C1905"/>
    <w:rsid w:val="006C1927"/>
    <w:rsid w:val="006C20B9"/>
    <w:rsid w:val="006C2585"/>
    <w:rsid w:val="006C4008"/>
    <w:rsid w:val="006C4E2C"/>
    <w:rsid w:val="006C5931"/>
    <w:rsid w:val="006C6F21"/>
    <w:rsid w:val="006C73EF"/>
    <w:rsid w:val="006D1723"/>
    <w:rsid w:val="006D3B21"/>
    <w:rsid w:val="006D5D3F"/>
    <w:rsid w:val="006D5D99"/>
    <w:rsid w:val="006D60ED"/>
    <w:rsid w:val="006E1166"/>
    <w:rsid w:val="006E24D9"/>
    <w:rsid w:val="006E25BA"/>
    <w:rsid w:val="006E27C6"/>
    <w:rsid w:val="006E3203"/>
    <w:rsid w:val="006E4834"/>
    <w:rsid w:val="006E596E"/>
    <w:rsid w:val="006E65E0"/>
    <w:rsid w:val="006F033F"/>
    <w:rsid w:val="006F24D8"/>
    <w:rsid w:val="006F33B8"/>
    <w:rsid w:val="006F4C9C"/>
    <w:rsid w:val="006F640F"/>
    <w:rsid w:val="006F64B8"/>
    <w:rsid w:val="006F6ECF"/>
    <w:rsid w:val="006F762A"/>
    <w:rsid w:val="00701B6B"/>
    <w:rsid w:val="007026CB"/>
    <w:rsid w:val="00702D07"/>
    <w:rsid w:val="0070384F"/>
    <w:rsid w:val="00703A9E"/>
    <w:rsid w:val="00703D6D"/>
    <w:rsid w:val="00704095"/>
    <w:rsid w:val="00704152"/>
    <w:rsid w:val="00704284"/>
    <w:rsid w:val="00704AC5"/>
    <w:rsid w:val="00704FB5"/>
    <w:rsid w:val="00706B71"/>
    <w:rsid w:val="00707C82"/>
    <w:rsid w:val="0071022A"/>
    <w:rsid w:val="00711062"/>
    <w:rsid w:val="00711D06"/>
    <w:rsid w:val="00711F79"/>
    <w:rsid w:val="0071277A"/>
    <w:rsid w:val="00712EE5"/>
    <w:rsid w:val="00713493"/>
    <w:rsid w:val="00713494"/>
    <w:rsid w:val="007139FE"/>
    <w:rsid w:val="00713EA7"/>
    <w:rsid w:val="00714031"/>
    <w:rsid w:val="0071466E"/>
    <w:rsid w:val="00714843"/>
    <w:rsid w:val="00714A6C"/>
    <w:rsid w:val="00714CD3"/>
    <w:rsid w:val="0071582C"/>
    <w:rsid w:val="00716174"/>
    <w:rsid w:val="007203D8"/>
    <w:rsid w:val="007206A8"/>
    <w:rsid w:val="0072070F"/>
    <w:rsid w:val="00721032"/>
    <w:rsid w:val="0072116D"/>
    <w:rsid w:val="0072226F"/>
    <w:rsid w:val="00722B3F"/>
    <w:rsid w:val="00722CE0"/>
    <w:rsid w:val="0072318D"/>
    <w:rsid w:val="00725618"/>
    <w:rsid w:val="00725B78"/>
    <w:rsid w:val="00727082"/>
    <w:rsid w:val="00727368"/>
    <w:rsid w:val="00731936"/>
    <w:rsid w:val="0073233C"/>
    <w:rsid w:val="00732D0C"/>
    <w:rsid w:val="00733EAD"/>
    <w:rsid w:val="00734A93"/>
    <w:rsid w:val="00734F54"/>
    <w:rsid w:val="007358C1"/>
    <w:rsid w:val="00736D93"/>
    <w:rsid w:val="007377AD"/>
    <w:rsid w:val="00737C04"/>
    <w:rsid w:val="00737F64"/>
    <w:rsid w:val="007422C9"/>
    <w:rsid w:val="00742553"/>
    <w:rsid w:val="00743EC6"/>
    <w:rsid w:val="00744110"/>
    <w:rsid w:val="00744595"/>
    <w:rsid w:val="00744C3C"/>
    <w:rsid w:val="007457D3"/>
    <w:rsid w:val="0074695A"/>
    <w:rsid w:val="00747A52"/>
    <w:rsid w:val="00750B58"/>
    <w:rsid w:val="00750F1E"/>
    <w:rsid w:val="00751AE4"/>
    <w:rsid w:val="00751C12"/>
    <w:rsid w:val="007521AA"/>
    <w:rsid w:val="00752691"/>
    <w:rsid w:val="007528F2"/>
    <w:rsid w:val="00752B03"/>
    <w:rsid w:val="007543C1"/>
    <w:rsid w:val="007575C4"/>
    <w:rsid w:val="00757D63"/>
    <w:rsid w:val="00760699"/>
    <w:rsid w:val="00760987"/>
    <w:rsid w:val="00760C36"/>
    <w:rsid w:val="007610D4"/>
    <w:rsid w:val="00762675"/>
    <w:rsid w:val="00762A1B"/>
    <w:rsid w:val="00762D6D"/>
    <w:rsid w:val="00763700"/>
    <w:rsid w:val="00763E12"/>
    <w:rsid w:val="0076427C"/>
    <w:rsid w:val="00765217"/>
    <w:rsid w:val="007655C0"/>
    <w:rsid w:val="007659AA"/>
    <w:rsid w:val="007659D6"/>
    <w:rsid w:val="00766334"/>
    <w:rsid w:val="007670F2"/>
    <w:rsid w:val="00767F22"/>
    <w:rsid w:val="00771A6A"/>
    <w:rsid w:val="0077266C"/>
    <w:rsid w:val="00772802"/>
    <w:rsid w:val="00772DE3"/>
    <w:rsid w:val="00775066"/>
    <w:rsid w:val="00776406"/>
    <w:rsid w:val="007770EE"/>
    <w:rsid w:val="0078005A"/>
    <w:rsid w:val="00781B6F"/>
    <w:rsid w:val="00781F9C"/>
    <w:rsid w:val="007820ED"/>
    <w:rsid w:val="00782A7C"/>
    <w:rsid w:val="00782DFD"/>
    <w:rsid w:val="00784424"/>
    <w:rsid w:val="00785474"/>
    <w:rsid w:val="00787235"/>
    <w:rsid w:val="0078772C"/>
    <w:rsid w:val="00787B99"/>
    <w:rsid w:val="0079046A"/>
    <w:rsid w:val="007907C8"/>
    <w:rsid w:val="00791D3F"/>
    <w:rsid w:val="007925B6"/>
    <w:rsid w:val="00792ABF"/>
    <w:rsid w:val="00793199"/>
    <w:rsid w:val="007934F5"/>
    <w:rsid w:val="00793E8F"/>
    <w:rsid w:val="0079421C"/>
    <w:rsid w:val="00794509"/>
    <w:rsid w:val="0079526D"/>
    <w:rsid w:val="00795A2C"/>
    <w:rsid w:val="00795F3D"/>
    <w:rsid w:val="00797309"/>
    <w:rsid w:val="00797390"/>
    <w:rsid w:val="007A0015"/>
    <w:rsid w:val="007A05B6"/>
    <w:rsid w:val="007A1AC9"/>
    <w:rsid w:val="007A1C0A"/>
    <w:rsid w:val="007A1C59"/>
    <w:rsid w:val="007A1D4E"/>
    <w:rsid w:val="007A4397"/>
    <w:rsid w:val="007A5B41"/>
    <w:rsid w:val="007A5B57"/>
    <w:rsid w:val="007B15B4"/>
    <w:rsid w:val="007B3372"/>
    <w:rsid w:val="007B3A76"/>
    <w:rsid w:val="007B5792"/>
    <w:rsid w:val="007B6AAE"/>
    <w:rsid w:val="007C1032"/>
    <w:rsid w:val="007C2934"/>
    <w:rsid w:val="007C31E2"/>
    <w:rsid w:val="007C3402"/>
    <w:rsid w:val="007C5636"/>
    <w:rsid w:val="007C5CE1"/>
    <w:rsid w:val="007C5F8D"/>
    <w:rsid w:val="007C6F85"/>
    <w:rsid w:val="007D0569"/>
    <w:rsid w:val="007D0BD3"/>
    <w:rsid w:val="007D0D6E"/>
    <w:rsid w:val="007D16B1"/>
    <w:rsid w:val="007D19E4"/>
    <w:rsid w:val="007D2001"/>
    <w:rsid w:val="007D2C1F"/>
    <w:rsid w:val="007D3A64"/>
    <w:rsid w:val="007D4541"/>
    <w:rsid w:val="007D5086"/>
    <w:rsid w:val="007D5267"/>
    <w:rsid w:val="007D5591"/>
    <w:rsid w:val="007D7400"/>
    <w:rsid w:val="007D7761"/>
    <w:rsid w:val="007D79FF"/>
    <w:rsid w:val="007E02A7"/>
    <w:rsid w:val="007E19C4"/>
    <w:rsid w:val="007E283B"/>
    <w:rsid w:val="007E468A"/>
    <w:rsid w:val="007E4CA1"/>
    <w:rsid w:val="007E51A5"/>
    <w:rsid w:val="007E557A"/>
    <w:rsid w:val="007E5629"/>
    <w:rsid w:val="007E5E62"/>
    <w:rsid w:val="007E69C1"/>
    <w:rsid w:val="007E69E6"/>
    <w:rsid w:val="007E7F4C"/>
    <w:rsid w:val="007F067D"/>
    <w:rsid w:val="007F1D28"/>
    <w:rsid w:val="007F2EC6"/>
    <w:rsid w:val="007F3018"/>
    <w:rsid w:val="007F3758"/>
    <w:rsid w:val="007F3BD5"/>
    <w:rsid w:val="007F3D70"/>
    <w:rsid w:val="007F5E06"/>
    <w:rsid w:val="007F6332"/>
    <w:rsid w:val="007F64DD"/>
    <w:rsid w:val="007F6862"/>
    <w:rsid w:val="0080013C"/>
    <w:rsid w:val="008013FC"/>
    <w:rsid w:val="00801B23"/>
    <w:rsid w:val="0080202C"/>
    <w:rsid w:val="008036B9"/>
    <w:rsid w:val="008060C3"/>
    <w:rsid w:val="008063A1"/>
    <w:rsid w:val="008079CD"/>
    <w:rsid w:val="00807E95"/>
    <w:rsid w:val="00807F00"/>
    <w:rsid w:val="008117E6"/>
    <w:rsid w:val="00812095"/>
    <w:rsid w:val="00812C8A"/>
    <w:rsid w:val="008134BD"/>
    <w:rsid w:val="008139A5"/>
    <w:rsid w:val="008139FF"/>
    <w:rsid w:val="00814656"/>
    <w:rsid w:val="0081598A"/>
    <w:rsid w:val="008169A8"/>
    <w:rsid w:val="00816DA8"/>
    <w:rsid w:val="00820E45"/>
    <w:rsid w:val="00821E2C"/>
    <w:rsid w:val="00822835"/>
    <w:rsid w:val="00823836"/>
    <w:rsid w:val="0082459B"/>
    <w:rsid w:val="00824902"/>
    <w:rsid w:val="00826758"/>
    <w:rsid w:val="00826A13"/>
    <w:rsid w:val="008306E4"/>
    <w:rsid w:val="008313D1"/>
    <w:rsid w:val="00831950"/>
    <w:rsid w:val="00833045"/>
    <w:rsid w:val="00833261"/>
    <w:rsid w:val="008344AE"/>
    <w:rsid w:val="00834A7F"/>
    <w:rsid w:val="00834CEC"/>
    <w:rsid w:val="00835261"/>
    <w:rsid w:val="008353E0"/>
    <w:rsid w:val="00836179"/>
    <w:rsid w:val="008365F0"/>
    <w:rsid w:val="00836A78"/>
    <w:rsid w:val="00836AF0"/>
    <w:rsid w:val="00836B6F"/>
    <w:rsid w:val="00841534"/>
    <w:rsid w:val="008423C3"/>
    <w:rsid w:val="00843037"/>
    <w:rsid w:val="00843F2E"/>
    <w:rsid w:val="008462C7"/>
    <w:rsid w:val="008462F1"/>
    <w:rsid w:val="00846930"/>
    <w:rsid w:val="0085066C"/>
    <w:rsid w:val="00850FDE"/>
    <w:rsid w:val="00852876"/>
    <w:rsid w:val="008543F5"/>
    <w:rsid w:val="00855004"/>
    <w:rsid w:val="008552F2"/>
    <w:rsid w:val="00855994"/>
    <w:rsid w:val="00855CD1"/>
    <w:rsid w:val="008565E7"/>
    <w:rsid w:val="008572C4"/>
    <w:rsid w:val="0085733E"/>
    <w:rsid w:val="0085765A"/>
    <w:rsid w:val="008604A8"/>
    <w:rsid w:val="00860E64"/>
    <w:rsid w:val="008613CE"/>
    <w:rsid w:val="008616F7"/>
    <w:rsid w:val="00861AFA"/>
    <w:rsid w:val="00863C61"/>
    <w:rsid w:val="00865522"/>
    <w:rsid w:val="008658B6"/>
    <w:rsid w:val="00865ADF"/>
    <w:rsid w:val="0086644C"/>
    <w:rsid w:val="008666B5"/>
    <w:rsid w:val="00867262"/>
    <w:rsid w:val="008703B3"/>
    <w:rsid w:val="008706EB"/>
    <w:rsid w:val="00871F13"/>
    <w:rsid w:val="0087202F"/>
    <w:rsid w:val="00872B72"/>
    <w:rsid w:val="00873A67"/>
    <w:rsid w:val="008740B0"/>
    <w:rsid w:val="008749AE"/>
    <w:rsid w:val="0087551F"/>
    <w:rsid w:val="00875665"/>
    <w:rsid w:val="00876985"/>
    <w:rsid w:val="008771AF"/>
    <w:rsid w:val="008778D7"/>
    <w:rsid w:val="00877DBC"/>
    <w:rsid w:val="008808E6"/>
    <w:rsid w:val="00883780"/>
    <w:rsid w:val="00883856"/>
    <w:rsid w:val="00883B99"/>
    <w:rsid w:val="00883BD1"/>
    <w:rsid w:val="00884FA1"/>
    <w:rsid w:val="00885066"/>
    <w:rsid w:val="00885AAD"/>
    <w:rsid w:val="00885B68"/>
    <w:rsid w:val="00885F85"/>
    <w:rsid w:val="0088665E"/>
    <w:rsid w:val="008876DF"/>
    <w:rsid w:val="00887F48"/>
    <w:rsid w:val="00891DA4"/>
    <w:rsid w:val="008923C8"/>
    <w:rsid w:val="008924B5"/>
    <w:rsid w:val="00893260"/>
    <w:rsid w:val="008932A8"/>
    <w:rsid w:val="00893756"/>
    <w:rsid w:val="00893CFF"/>
    <w:rsid w:val="00893E9A"/>
    <w:rsid w:val="00894A9E"/>
    <w:rsid w:val="008950F6"/>
    <w:rsid w:val="00895175"/>
    <w:rsid w:val="008961E1"/>
    <w:rsid w:val="008967FF"/>
    <w:rsid w:val="00896815"/>
    <w:rsid w:val="008A0653"/>
    <w:rsid w:val="008A0744"/>
    <w:rsid w:val="008A0A6E"/>
    <w:rsid w:val="008A0D0F"/>
    <w:rsid w:val="008A2F49"/>
    <w:rsid w:val="008A2FB3"/>
    <w:rsid w:val="008A398B"/>
    <w:rsid w:val="008A39AD"/>
    <w:rsid w:val="008A4A79"/>
    <w:rsid w:val="008A5601"/>
    <w:rsid w:val="008A58EB"/>
    <w:rsid w:val="008A59AD"/>
    <w:rsid w:val="008B0EEB"/>
    <w:rsid w:val="008B3EB4"/>
    <w:rsid w:val="008B431D"/>
    <w:rsid w:val="008B4504"/>
    <w:rsid w:val="008B4DD0"/>
    <w:rsid w:val="008B51FD"/>
    <w:rsid w:val="008B6269"/>
    <w:rsid w:val="008B6766"/>
    <w:rsid w:val="008B70F5"/>
    <w:rsid w:val="008B7186"/>
    <w:rsid w:val="008B7192"/>
    <w:rsid w:val="008B7D40"/>
    <w:rsid w:val="008C1939"/>
    <w:rsid w:val="008C2130"/>
    <w:rsid w:val="008C3396"/>
    <w:rsid w:val="008C464F"/>
    <w:rsid w:val="008C621C"/>
    <w:rsid w:val="008C697C"/>
    <w:rsid w:val="008C7448"/>
    <w:rsid w:val="008C75ED"/>
    <w:rsid w:val="008C7649"/>
    <w:rsid w:val="008C7AC7"/>
    <w:rsid w:val="008D3B64"/>
    <w:rsid w:val="008D5D86"/>
    <w:rsid w:val="008E01B3"/>
    <w:rsid w:val="008E03B0"/>
    <w:rsid w:val="008E0991"/>
    <w:rsid w:val="008E1FCD"/>
    <w:rsid w:val="008E2A70"/>
    <w:rsid w:val="008E338E"/>
    <w:rsid w:val="008E37D6"/>
    <w:rsid w:val="008E43EB"/>
    <w:rsid w:val="008E4444"/>
    <w:rsid w:val="008E57FE"/>
    <w:rsid w:val="008E5C54"/>
    <w:rsid w:val="008E5DB7"/>
    <w:rsid w:val="008E6B56"/>
    <w:rsid w:val="008E6D9D"/>
    <w:rsid w:val="008F14CC"/>
    <w:rsid w:val="008F1818"/>
    <w:rsid w:val="008F2665"/>
    <w:rsid w:val="008F26CC"/>
    <w:rsid w:val="008F446B"/>
    <w:rsid w:val="008F507E"/>
    <w:rsid w:val="008F5251"/>
    <w:rsid w:val="008F5971"/>
    <w:rsid w:val="008F5D30"/>
    <w:rsid w:val="008F6376"/>
    <w:rsid w:val="00900CC2"/>
    <w:rsid w:val="009013A3"/>
    <w:rsid w:val="00901770"/>
    <w:rsid w:val="009019FB"/>
    <w:rsid w:val="00902AA5"/>
    <w:rsid w:val="009049B6"/>
    <w:rsid w:val="00904F70"/>
    <w:rsid w:val="009052B7"/>
    <w:rsid w:val="00905B05"/>
    <w:rsid w:val="0090753C"/>
    <w:rsid w:val="00907579"/>
    <w:rsid w:val="0090759D"/>
    <w:rsid w:val="009078DC"/>
    <w:rsid w:val="00911093"/>
    <w:rsid w:val="0091156F"/>
    <w:rsid w:val="00911B66"/>
    <w:rsid w:val="009122D4"/>
    <w:rsid w:val="00912A7E"/>
    <w:rsid w:val="00915330"/>
    <w:rsid w:val="00916E69"/>
    <w:rsid w:val="00917525"/>
    <w:rsid w:val="00917671"/>
    <w:rsid w:val="0091777D"/>
    <w:rsid w:val="00917C39"/>
    <w:rsid w:val="0092057D"/>
    <w:rsid w:val="00920E6D"/>
    <w:rsid w:val="0092113B"/>
    <w:rsid w:val="009218DE"/>
    <w:rsid w:val="00921E8D"/>
    <w:rsid w:val="00922D00"/>
    <w:rsid w:val="009233CC"/>
    <w:rsid w:val="00923626"/>
    <w:rsid w:val="00923F17"/>
    <w:rsid w:val="009266DA"/>
    <w:rsid w:val="00927F35"/>
    <w:rsid w:val="00930DE8"/>
    <w:rsid w:val="009318DD"/>
    <w:rsid w:val="0093280B"/>
    <w:rsid w:val="00934FEB"/>
    <w:rsid w:val="009352C3"/>
    <w:rsid w:val="00935413"/>
    <w:rsid w:val="009355C2"/>
    <w:rsid w:val="00935F5D"/>
    <w:rsid w:val="0093669F"/>
    <w:rsid w:val="009368E0"/>
    <w:rsid w:val="0094260B"/>
    <w:rsid w:val="00942661"/>
    <w:rsid w:val="00944899"/>
    <w:rsid w:val="009450A8"/>
    <w:rsid w:val="00945307"/>
    <w:rsid w:val="0094558D"/>
    <w:rsid w:val="0094697C"/>
    <w:rsid w:val="00946FCE"/>
    <w:rsid w:val="00950334"/>
    <w:rsid w:val="00950B4E"/>
    <w:rsid w:val="009515BC"/>
    <w:rsid w:val="0095349A"/>
    <w:rsid w:val="00953B5B"/>
    <w:rsid w:val="00953E25"/>
    <w:rsid w:val="00953ED0"/>
    <w:rsid w:val="0095492E"/>
    <w:rsid w:val="00955F7D"/>
    <w:rsid w:val="009572F2"/>
    <w:rsid w:val="00957B3F"/>
    <w:rsid w:val="00960D4E"/>
    <w:rsid w:val="00960FDF"/>
    <w:rsid w:val="0096242F"/>
    <w:rsid w:val="009624E6"/>
    <w:rsid w:val="00962E3B"/>
    <w:rsid w:val="00962FF5"/>
    <w:rsid w:val="0096341C"/>
    <w:rsid w:val="00964A4E"/>
    <w:rsid w:val="00965B02"/>
    <w:rsid w:val="00965C07"/>
    <w:rsid w:val="00965D2D"/>
    <w:rsid w:val="00966461"/>
    <w:rsid w:val="00967C86"/>
    <w:rsid w:val="00970A16"/>
    <w:rsid w:val="00971847"/>
    <w:rsid w:val="00972964"/>
    <w:rsid w:val="00973E40"/>
    <w:rsid w:val="0097762F"/>
    <w:rsid w:val="00977B11"/>
    <w:rsid w:val="00977C0A"/>
    <w:rsid w:val="009806D2"/>
    <w:rsid w:val="009815DB"/>
    <w:rsid w:val="009816B8"/>
    <w:rsid w:val="00983B45"/>
    <w:rsid w:val="00983B5C"/>
    <w:rsid w:val="00985E6B"/>
    <w:rsid w:val="00986177"/>
    <w:rsid w:val="0098709A"/>
    <w:rsid w:val="0098766F"/>
    <w:rsid w:val="009905F3"/>
    <w:rsid w:val="00993912"/>
    <w:rsid w:val="00993ABC"/>
    <w:rsid w:val="00994050"/>
    <w:rsid w:val="0099556F"/>
    <w:rsid w:val="009962CF"/>
    <w:rsid w:val="009969D6"/>
    <w:rsid w:val="00997812"/>
    <w:rsid w:val="009A0596"/>
    <w:rsid w:val="009A07A7"/>
    <w:rsid w:val="009A0CF2"/>
    <w:rsid w:val="009A12D7"/>
    <w:rsid w:val="009A3DBF"/>
    <w:rsid w:val="009A4245"/>
    <w:rsid w:val="009A4268"/>
    <w:rsid w:val="009A4543"/>
    <w:rsid w:val="009A5DB1"/>
    <w:rsid w:val="009A7C5A"/>
    <w:rsid w:val="009A7E51"/>
    <w:rsid w:val="009B0839"/>
    <w:rsid w:val="009B2040"/>
    <w:rsid w:val="009B21B9"/>
    <w:rsid w:val="009B2FAD"/>
    <w:rsid w:val="009B3494"/>
    <w:rsid w:val="009B44CB"/>
    <w:rsid w:val="009B4CD0"/>
    <w:rsid w:val="009B4DA7"/>
    <w:rsid w:val="009C21C6"/>
    <w:rsid w:val="009C383B"/>
    <w:rsid w:val="009C3A80"/>
    <w:rsid w:val="009C41EC"/>
    <w:rsid w:val="009C45B8"/>
    <w:rsid w:val="009C5238"/>
    <w:rsid w:val="009C5D8F"/>
    <w:rsid w:val="009C755B"/>
    <w:rsid w:val="009C75F0"/>
    <w:rsid w:val="009C79C9"/>
    <w:rsid w:val="009D12B4"/>
    <w:rsid w:val="009D1526"/>
    <w:rsid w:val="009D1E70"/>
    <w:rsid w:val="009D2135"/>
    <w:rsid w:val="009D21BF"/>
    <w:rsid w:val="009D2FA7"/>
    <w:rsid w:val="009D3673"/>
    <w:rsid w:val="009D4166"/>
    <w:rsid w:val="009D4CAE"/>
    <w:rsid w:val="009D55F9"/>
    <w:rsid w:val="009D5837"/>
    <w:rsid w:val="009D5A11"/>
    <w:rsid w:val="009D752D"/>
    <w:rsid w:val="009D765F"/>
    <w:rsid w:val="009D7760"/>
    <w:rsid w:val="009E16E6"/>
    <w:rsid w:val="009E195A"/>
    <w:rsid w:val="009E1C0D"/>
    <w:rsid w:val="009E1E62"/>
    <w:rsid w:val="009E2953"/>
    <w:rsid w:val="009E30CE"/>
    <w:rsid w:val="009E3414"/>
    <w:rsid w:val="009E4424"/>
    <w:rsid w:val="009E4BA2"/>
    <w:rsid w:val="009E4CDF"/>
    <w:rsid w:val="009E738D"/>
    <w:rsid w:val="009F04C3"/>
    <w:rsid w:val="009F0760"/>
    <w:rsid w:val="009F0DA4"/>
    <w:rsid w:val="009F102B"/>
    <w:rsid w:val="009F3B29"/>
    <w:rsid w:val="009F3DC7"/>
    <w:rsid w:val="009F4860"/>
    <w:rsid w:val="009F4BF4"/>
    <w:rsid w:val="009F4CBC"/>
    <w:rsid w:val="009F5BF2"/>
    <w:rsid w:val="009F783C"/>
    <w:rsid w:val="009F7F13"/>
    <w:rsid w:val="009F7FF4"/>
    <w:rsid w:val="00A00057"/>
    <w:rsid w:val="00A00485"/>
    <w:rsid w:val="00A00EBA"/>
    <w:rsid w:val="00A01432"/>
    <w:rsid w:val="00A01690"/>
    <w:rsid w:val="00A01939"/>
    <w:rsid w:val="00A01A5F"/>
    <w:rsid w:val="00A023C5"/>
    <w:rsid w:val="00A025AC"/>
    <w:rsid w:val="00A026B2"/>
    <w:rsid w:val="00A02C96"/>
    <w:rsid w:val="00A02DEC"/>
    <w:rsid w:val="00A02E65"/>
    <w:rsid w:val="00A0340A"/>
    <w:rsid w:val="00A034BE"/>
    <w:rsid w:val="00A0440C"/>
    <w:rsid w:val="00A047AE"/>
    <w:rsid w:val="00A04926"/>
    <w:rsid w:val="00A04C82"/>
    <w:rsid w:val="00A0585F"/>
    <w:rsid w:val="00A0694A"/>
    <w:rsid w:val="00A075C0"/>
    <w:rsid w:val="00A077AC"/>
    <w:rsid w:val="00A07A33"/>
    <w:rsid w:val="00A106D9"/>
    <w:rsid w:val="00A10A30"/>
    <w:rsid w:val="00A110DE"/>
    <w:rsid w:val="00A1137C"/>
    <w:rsid w:val="00A113D7"/>
    <w:rsid w:val="00A11F0F"/>
    <w:rsid w:val="00A149C2"/>
    <w:rsid w:val="00A1575C"/>
    <w:rsid w:val="00A16126"/>
    <w:rsid w:val="00A165DB"/>
    <w:rsid w:val="00A20043"/>
    <w:rsid w:val="00A204C0"/>
    <w:rsid w:val="00A2083D"/>
    <w:rsid w:val="00A2148F"/>
    <w:rsid w:val="00A21C6C"/>
    <w:rsid w:val="00A2365A"/>
    <w:rsid w:val="00A24133"/>
    <w:rsid w:val="00A24B81"/>
    <w:rsid w:val="00A262BF"/>
    <w:rsid w:val="00A27809"/>
    <w:rsid w:val="00A30533"/>
    <w:rsid w:val="00A3084A"/>
    <w:rsid w:val="00A3087F"/>
    <w:rsid w:val="00A3122E"/>
    <w:rsid w:val="00A317B0"/>
    <w:rsid w:val="00A31BF6"/>
    <w:rsid w:val="00A34591"/>
    <w:rsid w:val="00A34E44"/>
    <w:rsid w:val="00A35B8F"/>
    <w:rsid w:val="00A3640F"/>
    <w:rsid w:val="00A37ECF"/>
    <w:rsid w:val="00A40CE2"/>
    <w:rsid w:val="00A41F05"/>
    <w:rsid w:val="00A42FAE"/>
    <w:rsid w:val="00A43175"/>
    <w:rsid w:val="00A43553"/>
    <w:rsid w:val="00A44891"/>
    <w:rsid w:val="00A45884"/>
    <w:rsid w:val="00A47176"/>
    <w:rsid w:val="00A475C5"/>
    <w:rsid w:val="00A4768C"/>
    <w:rsid w:val="00A47E50"/>
    <w:rsid w:val="00A50A68"/>
    <w:rsid w:val="00A50D3B"/>
    <w:rsid w:val="00A50E38"/>
    <w:rsid w:val="00A510C6"/>
    <w:rsid w:val="00A518AA"/>
    <w:rsid w:val="00A52231"/>
    <w:rsid w:val="00A525E7"/>
    <w:rsid w:val="00A52C60"/>
    <w:rsid w:val="00A52F9E"/>
    <w:rsid w:val="00A539ED"/>
    <w:rsid w:val="00A54658"/>
    <w:rsid w:val="00A56348"/>
    <w:rsid w:val="00A5703F"/>
    <w:rsid w:val="00A571F0"/>
    <w:rsid w:val="00A57D39"/>
    <w:rsid w:val="00A60B95"/>
    <w:rsid w:val="00A61825"/>
    <w:rsid w:val="00A61E2D"/>
    <w:rsid w:val="00A62496"/>
    <w:rsid w:val="00A6316B"/>
    <w:rsid w:val="00A633C6"/>
    <w:rsid w:val="00A65316"/>
    <w:rsid w:val="00A674FF"/>
    <w:rsid w:val="00A7080C"/>
    <w:rsid w:val="00A70F69"/>
    <w:rsid w:val="00A72113"/>
    <w:rsid w:val="00A72611"/>
    <w:rsid w:val="00A7312E"/>
    <w:rsid w:val="00A73ABB"/>
    <w:rsid w:val="00A74A48"/>
    <w:rsid w:val="00A751A1"/>
    <w:rsid w:val="00A757A8"/>
    <w:rsid w:val="00A76D2C"/>
    <w:rsid w:val="00A77746"/>
    <w:rsid w:val="00A80459"/>
    <w:rsid w:val="00A806AA"/>
    <w:rsid w:val="00A8224E"/>
    <w:rsid w:val="00A83594"/>
    <w:rsid w:val="00A83BF6"/>
    <w:rsid w:val="00A84BAC"/>
    <w:rsid w:val="00A84C0D"/>
    <w:rsid w:val="00A84CBA"/>
    <w:rsid w:val="00A8548B"/>
    <w:rsid w:val="00A85BA3"/>
    <w:rsid w:val="00A87ABA"/>
    <w:rsid w:val="00A87B4F"/>
    <w:rsid w:val="00A87F31"/>
    <w:rsid w:val="00A90D27"/>
    <w:rsid w:val="00A9103B"/>
    <w:rsid w:val="00A91284"/>
    <w:rsid w:val="00A918A7"/>
    <w:rsid w:val="00A92871"/>
    <w:rsid w:val="00A93F89"/>
    <w:rsid w:val="00A950DA"/>
    <w:rsid w:val="00A955EB"/>
    <w:rsid w:val="00A958A6"/>
    <w:rsid w:val="00A9591E"/>
    <w:rsid w:val="00A974BF"/>
    <w:rsid w:val="00AA084E"/>
    <w:rsid w:val="00AA1F49"/>
    <w:rsid w:val="00AA2053"/>
    <w:rsid w:val="00AA3A2E"/>
    <w:rsid w:val="00AA4099"/>
    <w:rsid w:val="00AA4619"/>
    <w:rsid w:val="00AA4D5A"/>
    <w:rsid w:val="00AA6835"/>
    <w:rsid w:val="00AA688A"/>
    <w:rsid w:val="00AA6913"/>
    <w:rsid w:val="00AB00F3"/>
    <w:rsid w:val="00AB0650"/>
    <w:rsid w:val="00AB1101"/>
    <w:rsid w:val="00AB1151"/>
    <w:rsid w:val="00AB1D9C"/>
    <w:rsid w:val="00AB2190"/>
    <w:rsid w:val="00AB2CA0"/>
    <w:rsid w:val="00AB39EB"/>
    <w:rsid w:val="00AB3F27"/>
    <w:rsid w:val="00AB3FD9"/>
    <w:rsid w:val="00AB7DE7"/>
    <w:rsid w:val="00AC01D4"/>
    <w:rsid w:val="00AC03AB"/>
    <w:rsid w:val="00AC0630"/>
    <w:rsid w:val="00AC0650"/>
    <w:rsid w:val="00AC07E0"/>
    <w:rsid w:val="00AC1BE7"/>
    <w:rsid w:val="00AC1F02"/>
    <w:rsid w:val="00AC275F"/>
    <w:rsid w:val="00AC345A"/>
    <w:rsid w:val="00AC3A44"/>
    <w:rsid w:val="00AC3ADE"/>
    <w:rsid w:val="00AC3CD0"/>
    <w:rsid w:val="00AC3EE4"/>
    <w:rsid w:val="00AC4D72"/>
    <w:rsid w:val="00AC50A4"/>
    <w:rsid w:val="00AC5647"/>
    <w:rsid w:val="00AC5A95"/>
    <w:rsid w:val="00AC6074"/>
    <w:rsid w:val="00AC6471"/>
    <w:rsid w:val="00AC773B"/>
    <w:rsid w:val="00AD01FF"/>
    <w:rsid w:val="00AD1751"/>
    <w:rsid w:val="00AD1BA6"/>
    <w:rsid w:val="00AD2B6E"/>
    <w:rsid w:val="00AD2CC9"/>
    <w:rsid w:val="00AD340D"/>
    <w:rsid w:val="00AD3443"/>
    <w:rsid w:val="00AD34F6"/>
    <w:rsid w:val="00AD3E9B"/>
    <w:rsid w:val="00AD4B3C"/>
    <w:rsid w:val="00AD5047"/>
    <w:rsid w:val="00AD65A1"/>
    <w:rsid w:val="00AD66C0"/>
    <w:rsid w:val="00AD68A5"/>
    <w:rsid w:val="00AD73EF"/>
    <w:rsid w:val="00AD7E63"/>
    <w:rsid w:val="00AE147F"/>
    <w:rsid w:val="00AE185D"/>
    <w:rsid w:val="00AE1BFE"/>
    <w:rsid w:val="00AE22F5"/>
    <w:rsid w:val="00AE3842"/>
    <w:rsid w:val="00AE3D83"/>
    <w:rsid w:val="00AE4374"/>
    <w:rsid w:val="00AE466A"/>
    <w:rsid w:val="00AE47E9"/>
    <w:rsid w:val="00AE485C"/>
    <w:rsid w:val="00AE7D4F"/>
    <w:rsid w:val="00AE7FE4"/>
    <w:rsid w:val="00AF0117"/>
    <w:rsid w:val="00AF17D3"/>
    <w:rsid w:val="00AF1D77"/>
    <w:rsid w:val="00AF1E50"/>
    <w:rsid w:val="00AF286A"/>
    <w:rsid w:val="00AF38BA"/>
    <w:rsid w:val="00AF4808"/>
    <w:rsid w:val="00AF4A47"/>
    <w:rsid w:val="00AF4F67"/>
    <w:rsid w:val="00AF5811"/>
    <w:rsid w:val="00AF6509"/>
    <w:rsid w:val="00B00BBE"/>
    <w:rsid w:val="00B016C9"/>
    <w:rsid w:val="00B0268E"/>
    <w:rsid w:val="00B02F19"/>
    <w:rsid w:val="00B04449"/>
    <w:rsid w:val="00B0456E"/>
    <w:rsid w:val="00B0457D"/>
    <w:rsid w:val="00B06A05"/>
    <w:rsid w:val="00B06BF6"/>
    <w:rsid w:val="00B06F7F"/>
    <w:rsid w:val="00B06FAD"/>
    <w:rsid w:val="00B100F0"/>
    <w:rsid w:val="00B11613"/>
    <w:rsid w:val="00B13078"/>
    <w:rsid w:val="00B1402E"/>
    <w:rsid w:val="00B142FD"/>
    <w:rsid w:val="00B14865"/>
    <w:rsid w:val="00B1561B"/>
    <w:rsid w:val="00B16BB3"/>
    <w:rsid w:val="00B206A5"/>
    <w:rsid w:val="00B20B93"/>
    <w:rsid w:val="00B21D50"/>
    <w:rsid w:val="00B229BE"/>
    <w:rsid w:val="00B22F9B"/>
    <w:rsid w:val="00B22FD3"/>
    <w:rsid w:val="00B23747"/>
    <w:rsid w:val="00B23E0A"/>
    <w:rsid w:val="00B24090"/>
    <w:rsid w:val="00B257E3"/>
    <w:rsid w:val="00B25DA7"/>
    <w:rsid w:val="00B260C7"/>
    <w:rsid w:val="00B27494"/>
    <w:rsid w:val="00B279B9"/>
    <w:rsid w:val="00B27BFD"/>
    <w:rsid w:val="00B304BF"/>
    <w:rsid w:val="00B3062C"/>
    <w:rsid w:val="00B307CA"/>
    <w:rsid w:val="00B30FD0"/>
    <w:rsid w:val="00B34F48"/>
    <w:rsid w:val="00B37F84"/>
    <w:rsid w:val="00B4117C"/>
    <w:rsid w:val="00B4151A"/>
    <w:rsid w:val="00B44A7E"/>
    <w:rsid w:val="00B44B19"/>
    <w:rsid w:val="00B45DF2"/>
    <w:rsid w:val="00B47780"/>
    <w:rsid w:val="00B50D9D"/>
    <w:rsid w:val="00B51BA0"/>
    <w:rsid w:val="00B51BDC"/>
    <w:rsid w:val="00B535BD"/>
    <w:rsid w:val="00B53701"/>
    <w:rsid w:val="00B53910"/>
    <w:rsid w:val="00B539F7"/>
    <w:rsid w:val="00B5509D"/>
    <w:rsid w:val="00B56A26"/>
    <w:rsid w:val="00B56C5F"/>
    <w:rsid w:val="00B570C4"/>
    <w:rsid w:val="00B573E6"/>
    <w:rsid w:val="00B6110A"/>
    <w:rsid w:val="00B6176A"/>
    <w:rsid w:val="00B61D8E"/>
    <w:rsid w:val="00B6301A"/>
    <w:rsid w:val="00B633CE"/>
    <w:rsid w:val="00B642FB"/>
    <w:rsid w:val="00B64799"/>
    <w:rsid w:val="00B64845"/>
    <w:rsid w:val="00B64CAD"/>
    <w:rsid w:val="00B651FA"/>
    <w:rsid w:val="00B66751"/>
    <w:rsid w:val="00B66B7C"/>
    <w:rsid w:val="00B66CD7"/>
    <w:rsid w:val="00B67AA6"/>
    <w:rsid w:val="00B7066C"/>
    <w:rsid w:val="00B717D8"/>
    <w:rsid w:val="00B718E0"/>
    <w:rsid w:val="00B72DF3"/>
    <w:rsid w:val="00B74146"/>
    <w:rsid w:val="00B747A3"/>
    <w:rsid w:val="00B753D3"/>
    <w:rsid w:val="00B75A27"/>
    <w:rsid w:val="00B75E52"/>
    <w:rsid w:val="00B76F6C"/>
    <w:rsid w:val="00B77C25"/>
    <w:rsid w:val="00B8080B"/>
    <w:rsid w:val="00B80B0B"/>
    <w:rsid w:val="00B811EF"/>
    <w:rsid w:val="00B81568"/>
    <w:rsid w:val="00B82740"/>
    <w:rsid w:val="00B82B06"/>
    <w:rsid w:val="00B82F65"/>
    <w:rsid w:val="00B8310D"/>
    <w:rsid w:val="00B831B9"/>
    <w:rsid w:val="00B8431A"/>
    <w:rsid w:val="00B85791"/>
    <w:rsid w:val="00B86EF1"/>
    <w:rsid w:val="00B87671"/>
    <w:rsid w:val="00B90487"/>
    <w:rsid w:val="00B90674"/>
    <w:rsid w:val="00B91F77"/>
    <w:rsid w:val="00B91FFF"/>
    <w:rsid w:val="00B934E3"/>
    <w:rsid w:val="00B93CCF"/>
    <w:rsid w:val="00B94323"/>
    <w:rsid w:val="00B94444"/>
    <w:rsid w:val="00B9566B"/>
    <w:rsid w:val="00B95F92"/>
    <w:rsid w:val="00B961B7"/>
    <w:rsid w:val="00B963D4"/>
    <w:rsid w:val="00B975C8"/>
    <w:rsid w:val="00B9772B"/>
    <w:rsid w:val="00BA1C01"/>
    <w:rsid w:val="00BA2DEF"/>
    <w:rsid w:val="00BA35F2"/>
    <w:rsid w:val="00BA3CA9"/>
    <w:rsid w:val="00BA42FB"/>
    <w:rsid w:val="00BA4768"/>
    <w:rsid w:val="00BA4861"/>
    <w:rsid w:val="00BA4A92"/>
    <w:rsid w:val="00BA516F"/>
    <w:rsid w:val="00BA5CEB"/>
    <w:rsid w:val="00BA628C"/>
    <w:rsid w:val="00BA7059"/>
    <w:rsid w:val="00BA7387"/>
    <w:rsid w:val="00BA776F"/>
    <w:rsid w:val="00BB0051"/>
    <w:rsid w:val="00BB02C6"/>
    <w:rsid w:val="00BB0EB7"/>
    <w:rsid w:val="00BB1082"/>
    <w:rsid w:val="00BB2127"/>
    <w:rsid w:val="00BB2955"/>
    <w:rsid w:val="00BB3805"/>
    <w:rsid w:val="00BB4109"/>
    <w:rsid w:val="00BB4589"/>
    <w:rsid w:val="00BB52A5"/>
    <w:rsid w:val="00BB5893"/>
    <w:rsid w:val="00BB6740"/>
    <w:rsid w:val="00BB7EA1"/>
    <w:rsid w:val="00BB7EDA"/>
    <w:rsid w:val="00BB7F81"/>
    <w:rsid w:val="00BC045B"/>
    <w:rsid w:val="00BC2059"/>
    <w:rsid w:val="00BC261E"/>
    <w:rsid w:val="00BC269B"/>
    <w:rsid w:val="00BC27D2"/>
    <w:rsid w:val="00BC299D"/>
    <w:rsid w:val="00BC44BA"/>
    <w:rsid w:val="00BC4D71"/>
    <w:rsid w:val="00BC5C65"/>
    <w:rsid w:val="00BC69D9"/>
    <w:rsid w:val="00BC6D0F"/>
    <w:rsid w:val="00BD085F"/>
    <w:rsid w:val="00BD087B"/>
    <w:rsid w:val="00BD0B11"/>
    <w:rsid w:val="00BD1F07"/>
    <w:rsid w:val="00BD35E1"/>
    <w:rsid w:val="00BD3A56"/>
    <w:rsid w:val="00BD54FC"/>
    <w:rsid w:val="00BD60F3"/>
    <w:rsid w:val="00BD63C3"/>
    <w:rsid w:val="00BD67CE"/>
    <w:rsid w:val="00BD76A4"/>
    <w:rsid w:val="00BE0186"/>
    <w:rsid w:val="00BE1C8A"/>
    <w:rsid w:val="00BE1DE4"/>
    <w:rsid w:val="00BE2069"/>
    <w:rsid w:val="00BE3A1D"/>
    <w:rsid w:val="00BE3D4A"/>
    <w:rsid w:val="00BE4857"/>
    <w:rsid w:val="00BE5847"/>
    <w:rsid w:val="00BE5BE0"/>
    <w:rsid w:val="00BE5CA2"/>
    <w:rsid w:val="00BE5D1D"/>
    <w:rsid w:val="00BE6827"/>
    <w:rsid w:val="00BE697B"/>
    <w:rsid w:val="00BE6E79"/>
    <w:rsid w:val="00BE70E8"/>
    <w:rsid w:val="00BF0E76"/>
    <w:rsid w:val="00BF19DC"/>
    <w:rsid w:val="00BF2B3E"/>
    <w:rsid w:val="00BF2DAF"/>
    <w:rsid w:val="00BF2F39"/>
    <w:rsid w:val="00BF3EB9"/>
    <w:rsid w:val="00BF4E1B"/>
    <w:rsid w:val="00BF5AB9"/>
    <w:rsid w:val="00BF79A3"/>
    <w:rsid w:val="00BF7A36"/>
    <w:rsid w:val="00C01083"/>
    <w:rsid w:val="00C041D5"/>
    <w:rsid w:val="00C044F7"/>
    <w:rsid w:val="00C0480F"/>
    <w:rsid w:val="00C04C9A"/>
    <w:rsid w:val="00C05E12"/>
    <w:rsid w:val="00C06173"/>
    <w:rsid w:val="00C06A2F"/>
    <w:rsid w:val="00C1043C"/>
    <w:rsid w:val="00C10D90"/>
    <w:rsid w:val="00C12A51"/>
    <w:rsid w:val="00C12C65"/>
    <w:rsid w:val="00C12CD1"/>
    <w:rsid w:val="00C14860"/>
    <w:rsid w:val="00C1591E"/>
    <w:rsid w:val="00C15EDD"/>
    <w:rsid w:val="00C1601B"/>
    <w:rsid w:val="00C173EE"/>
    <w:rsid w:val="00C20717"/>
    <w:rsid w:val="00C20D36"/>
    <w:rsid w:val="00C21038"/>
    <w:rsid w:val="00C2286B"/>
    <w:rsid w:val="00C2389F"/>
    <w:rsid w:val="00C2396B"/>
    <w:rsid w:val="00C26865"/>
    <w:rsid w:val="00C26E4B"/>
    <w:rsid w:val="00C2785F"/>
    <w:rsid w:val="00C30BA6"/>
    <w:rsid w:val="00C31467"/>
    <w:rsid w:val="00C32E6D"/>
    <w:rsid w:val="00C33B06"/>
    <w:rsid w:val="00C33CB1"/>
    <w:rsid w:val="00C33F0C"/>
    <w:rsid w:val="00C34CCB"/>
    <w:rsid w:val="00C34D57"/>
    <w:rsid w:val="00C35382"/>
    <w:rsid w:val="00C35515"/>
    <w:rsid w:val="00C35807"/>
    <w:rsid w:val="00C35A4B"/>
    <w:rsid w:val="00C36696"/>
    <w:rsid w:val="00C36720"/>
    <w:rsid w:val="00C36777"/>
    <w:rsid w:val="00C36789"/>
    <w:rsid w:val="00C36FA8"/>
    <w:rsid w:val="00C3748A"/>
    <w:rsid w:val="00C37518"/>
    <w:rsid w:val="00C37F00"/>
    <w:rsid w:val="00C4090B"/>
    <w:rsid w:val="00C421C9"/>
    <w:rsid w:val="00C42A27"/>
    <w:rsid w:val="00C42A3A"/>
    <w:rsid w:val="00C42D47"/>
    <w:rsid w:val="00C437C6"/>
    <w:rsid w:val="00C445A8"/>
    <w:rsid w:val="00C4517F"/>
    <w:rsid w:val="00C45232"/>
    <w:rsid w:val="00C46646"/>
    <w:rsid w:val="00C46AA1"/>
    <w:rsid w:val="00C46E94"/>
    <w:rsid w:val="00C4704E"/>
    <w:rsid w:val="00C4713F"/>
    <w:rsid w:val="00C5090C"/>
    <w:rsid w:val="00C51509"/>
    <w:rsid w:val="00C52097"/>
    <w:rsid w:val="00C52532"/>
    <w:rsid w:val="00C52BA5"/>
    <w:rsid w:val="00C52F47"/>
    <w:rsid w:val="00C5321A"/>
    <w:rsid w:val="00C53323"/>
    <w:rsid w:val="00C53F9A"/>
    <w:rsid w:val="00C5400B"/>
    <w:rsid w:val="00C54D8C"/>
    <w:rsid w:val="00C55296"/>
    <w:rsid w:val="00C55398"/>
    <w:rsid w:val="00C56828"/>
    <w:rsid w:val="00C56AF6"/>
    <w:rsid w:val="00C56F43"/>
    <w:rsid w:val="00C56F74"/>
    <w:rsid w:val="00C57417"/>
    <w:rsid w:val="00C57493"/>
    <w:rsid w:val="00C605E6"/>
    <w:rsid w:val="00C60AA2"/>
    <w:rsid w:val="00C61242"/>
    <w:rsid w:val="00C61B5E"/>
    <w:rsid w:val="00C622CD"/>
    <w:rsid w:val="00C64533"/>
    <w:rsid w:val="00C64693"/>
    <w:rsid w:val="00C64D07"/>
    <w:rsid w:val="00C653CC"/>
    <w:rsid w:val="00C66CEF"/>
    <w:rsid w:val="00C670FE"/>
    <w:rsid w:val="00C672A7"/>
    <w:rsid w:val="00C6758A"/>
    <w:rsid w:val="00C70DE0"/>
    <w:rsid w:val="00C71087"/>
    <w:rsid w:val="00C71E3C"/>
    <w:rsid w:val="00C73C17"/>
    <w:rsid w:val="00C7403D"/>
    <w:rsid w:val="00C75492"/>
    <w:rsid w:val="00C76F93"/>
    <w:rsid w:val="00C77037"/>
    <w:rsid w:val="00C77C78"/>
    <w:rsid w:val="00C8146C"/>
    <w:rsid w:val="00C8231E"/>
    <w:rsid w:val="00C846DD"/>
    <w:rsid w:val="00C85CA6"/>
    <w:rsid w:val="00C85E3F"/>
    <w:rsid w:val="00C8658F"/>
    <w:rsid w:val="00C873DA"/>
    <w:rsid w:val="00C87CF1"/>
    <w:rsid w:val="00C90A7F"/>
    <w:rsid w:val="00C9147E"/>
    <w:rsid w:val="00C925ED"/>
    <w:rsid w:val="00C92D34"/>
    <w:rsid w:val="00C9339F"/>
    <w:rsid w:val="00C95976"/>
    <w:rsid w:val="00C96149"/>
    <w:rsid w:val="00C96618"/>
    <w:rsid w:val="00C96A10"/>
    <w:rsid w:val="00C9753B"/>
    <w:rsid w:val="00C97A35"/>
    <w:rsid w:val="00CA0C87"/>
    <w:rsid w:val="00CA19CD"/>
    <w:rsid w:val="00CA1DC1"/>
    <w:rsid w:val="00CA1F28"/>
    <w:rsid w:val="00CA2093"/>
    <w:rsid w:val="00CA20F3"/>
    <w:rsid w:val="00CA2747"/>
    <w:rsid w:val="00CA2B52"/>
    <w:rsid w:val="00CA2BE4"/>
    <w:rsid w:val="00CA4A62"/>
    <w:rsid w:val="00CA561E"/>
    <w:rsid w:val="00CA5B58"/>
    <w:rsid w:val="00CA659E"/>
    <w:rsid w:val="00CA6A39"/>
    <w:rsid w:val="00CA6C95"/>
    <w:rsid w:val="00CA7DAD"/>
    <w:rsid w:val="00CB0E83"/>
    <w:rsid w:val="00CB23DD"/>
    <w:rsid w:val="00CB2757"/>
    <w:rsid w:val="00CB2EC0"/>
    <w:rsid w:val="00CB2FE7"/>
    <w:rsid w:val="00CB3B57"/>
    <w:rsid w:val="00CB42AE"/>
    <w:rsid w:val="00CB5100"/>
    <w:rsid w:val="00CB635A"/>
    <w:rsid w:val="00CB6768"/>
    <w:rsid w:val="00CB768F"/>
    <w:rsid w:val="00CC0848"/>
    <w:rsid w:val="00CC17DB"/>
    <w:rsid w:val="00CC20D5"/>
    <w:rsid w:val="00CC2B85"/>
    <w:rsid w:val="00CC2CF9"/>
    <w:rsid w:val="00CC2F01"/>
    <w:rsid w:val="00CC5661"/>
    <w:rsid w:val="00CC586C"/>
    <w:rsid w:val="00CC5BCB"/>
    <w:rsid w:val="00CC6453"/>
    <w:rsid w:val="00CD0671"/>
    <w:rsid w:val="00CD2D8A"/>
    <w:rsid w:val="00CD31EA"/>
    <w:rsid w:val="00CD36D8"/>
    <w:rsid w:val="00CD46B3"/>
    <w:rsid w:val="00CD4B6F"/>
    <w:rsid w:val="00CD5817"/>
    <w:rsid w:val="00CD692F"/>
    <w:rsid w:val="00CE0392"/>
    <w:rsid w:val="00CE184D"/>
    <w:rsid w:val="00CE2303"/>
    <w:rsid w:val="00CE2604"/>
    <w:rsid w:val="00CE2A86"/>
    <w:rsid w:val="00CE34B8"/>
    <w:rsid w:val="00CE392B"/>
    <w:rsid w:val="00CE46E3"/>
    <w:rsid w:val="00CE5481"/>
    <w:rsid w:val="00CE5866"/>
    <w:rsid w:val="00CF003F"/>
    <w:rsid w:val="00CF0045"/>
    <w:rsid w:val="00CF019D"/>
    <w:rsid w:val="00CF703B"/>
    <w:rsid w:val="00CF7194"/>
    <w:rsid w:val="00CF744B"/>
    <w:rsid w:val="00CF74AE"/>
    <w:rsid w:val="00CF75E6"/>
    <w:rsid w:val="00CF7C90"/>
    <w:rsid w:val="00CF7EA0"/>
    <w:rsid w:val="00D00393"/>
    <w:rsid w:val="00D00600"/>
    <w:rsid w:val="00D00A29"/>
    <w:rsid w:val="00D01B19"/>
    <w:rsid w:val="00D02612"/>
    <w:rsid w:val="00D0297C"/>
    <w:rsid w:val="00D0329F"/>
    <w:rsid w:val="00D041D1"/>
    <w:rsid w:val="00D04372"/>
    <w:rsid w:val="00D04C52"/>
    <w:rsid w:val="00D04F9C"/>
    <w:rsid w:val="00D05DB1"/>
    <w:rsid w:val="00D06299"/>
    <w:rsid w:val="00D06963"/>
    <w:rsid w:val="00D0750D"/>
    <w:rsid w:val="00D07781"/>
    <w:rsid w:val="00D1045D"/>
    <w:rsid w:val="00D133AA"/>
    <w:rsid w:val="00D13B0B"/>
    <w:rsid w:val="00D13CCF"/>
    <w:rsid w:val="00D14CF7"/>
    <w:rsid w:val="00D1576E"/>
    <w:rsid w:val="00D15943"/>
    <w:rsid w:val="00D15BBC"/>
    <w:rsid w:val="00D15E67"/>
    <w:rsid w:val="00D170C5"/>
    <w:rsid w:val="00D17767"/>
    <w:rsid w:val="00D17F09"/>
    <w:rsid w:val="00D2057B"/>
    <w:rsid w:val="00D20ABB"/>
    <w:rsid w:val="00D24AEE"/>
    <w:rsid w:val="00D25315"/>
    <w:rsid w:val="00D25557"/>
    <w:rsid w:val="00D26A33"/>
    <w:rsid w:val="00D27CA4"/>
    <w:rsid w:val="00D30168"/>
    <w:rsid w:val="00D3036B"/>
    <w:rsid w:val="00D3073E"/>
    <w:rsid w:val="00D30EC2"/>
    <w:rsid w:val="00D31676"/>
    <w:rsid w:val="00D316C8"/>
    <w:rsid w:val="00D324B0"/>
    <w:rsid w:val="00D337D5"/>
    <w:rsid w:val="00D33FB9"/>
    <w:rsid w:val="00D34817"/>
    <w:rsid w:val="00D3504E"/>
    <w:rsid w:val="00D36147"/>
    <w:rsid w:val="00D365BB"/>
    <w:rsid w:val="00D36F8C"/>
    <w:rsid w:val="00D3795A"/>
    <w:rsid w:val="00D37AB5"/>
    <w:rsid w:val="00D40212"/>
    <w:rsid w:val="00D404D9"/>
    <w:rsid w:val="00D40C74"/>
    <w:rsid w:val="00D422DE"/>
    <w:rsid w:val="00D43282"/>
    <w:rsid w:val="00D43EA4"/>
    <w:rsid w:val="00D44508"/>
    <w:rsid w:val="00D44776"/>
    <w:rsid w:val="00D476E4"/>
    <w:rsid w:val="00D47810"/>
    <w:rsid w:val="00D50110"/>
    <w:rsid w:val="00D50FB8"/>
    <w:rsid w:val="00D510E4"/>
    <w:rsid w:val="00D5128E"/>
    <w:rsid w:val="00D5175A"/>
    <w:rsid w:val="00D52FD0"/>
    <w:rsid w:val="00D535E4"/>
    <w:rsid w:val="00D53C9E"/>
    <w:rsid w:val="00D53D9D"/>
    <w:rsid w:val="00D54385"/>
    <w:rsid w:val="00D5462B"/>
    <w:rsid w:val="00D6011B"/>
    <w:rsid w:val="00D606D9"/>
    <w:rsid w:val="00D61591"/>
    <w:rsid w:val="00D6259C"/>
    <w:rsid w:val="00D63630"/>
    <w:rsid w:val="00D63B91"/>
    <w:rsid w:val="00D641F3"/>
    <w:rsid w:val="00D64A4A"/>
    <w:rsid w:val="00D657C5"/>
    <w:rsid w:val="00D659F7"/>
    <w:rsid w:val="00D6679C"/>
    <w:rsid w:val="00D66B09"/>
    <w:rsid w:val="00D67C3D"/>
    <w:rsid w:val="00D70036"/>
    <w:rsid w:val="00D70621"/>
    <w:rsid w:val="00D70E96"/>
    <w:rsid w:val="00D72218"/>
    <w:rsid w:val="00D72F5D"/>
    <w:rsid w:val="00D7309F"/>
    <w:rsid w:val="00D735F7"/>
    <w:rsid w:val="00D7370C"/>
    <w:rsid w:val="00D73EE6"/>
    <w:rsid w:val="00D73FE3"/>
    <w:rsid w:val="00D742D2"/>
    <w:rsid w:val="00D744DC"/>
    <w:rsid w:val="00D74556"/>
    <w:rsid w:val="00D7552E"/>
    <w:rsid w:val="00D75CF7"/>
    <w:rsid w:val="00D75F59"/>
    <w:rsid w:val="00D764CC"/>
    <w:rsid w:val="00D776C3"/>
    <w:rsid w:val="00D80153"/>
    <w:rsid w:val="00D814BC"/>
    <w:rsid w:val="00D81AC7"/>
    <w:rsid w:val="00D83E45"/>
    <w:rsid w:val="00D842C5"/>
    <w:rsid w:val="00D842CD"/>
    <w:rsid w:val="00D8495C"/>
    <w:rsid w:val="00D86737"/>
    <w:rsid w:val="00D8696A"/>
    <w:rsid w:val="00D90419"/>
    <w:rsid w:val="00D90551"/>
    <w:rsid w:val="00D90F5A"/>
    <w:rsid w:val="00D91103"/>
    <w:rsid w:val="00D91273"/>
    <w:rsid w:val="00D9153B"/>
    <w:rsid w:val="00D9160A"/>
    <w:rsid w:val="00D9193A"/>
    <w:rsid w:val="00D93077"/>
    <w:rsid w:val="00D95903"/>
    <w:rsid w:val="00D95D78"/>
    <w:rsid w:val="00D96F96"/>
    <w:rsid w:val="00D9787A"/>
    <w:rsid w:val="00DA0810"/>
    <w:rsid w:val="00DA0D54"/>
    <w:rsid w:val="00DA12D6"/>
    <w:rsid w:val="00DA2615"/>
    <w:rsid w:val="00DA37B7"/>
    <w:rsid w:val="00DA3FCE"/>
    <w:rsid w:val="00DA4B42"/>
    <w:rsid w:val="00DA57DA"/>
    <w:rsid w:val="00DA695B"/>
    <w:rsid w:val="00DA7865"/>
    <w:rsid w:val="00DB0581"/>
    <w:rsid w:val="00DB0673"/>
    <w:rsid w:val="00DB1E14"/>
    <w:rsid w:val="00DB1FE0"/>
    <w:rsid w:val="00DB2BE7"/>
    <w:rsid w:val="00DB40EF"/>
    <w:rsid w:val="00DB4203"/>
    <w:rsid w:val="00DB428C"/>
    <w:rsid w:val="00DB6B88"/>
    <w:rsid w:val="00DB6CCB"/>
    <w:rsid w:val="00DB7CA1"/>
    <w:rsid w:val="00DB7EB9"/>
    <w:rsid w:val="00DC02D8"/>
    <w:rsid w:val="00DC094F"/>
    <w:rsid w:val="00DC185F"/>
    <w:rsid w:val="00DC24B5"/>
    <w:rsid w:val="00DC25DA"/>
    <w:rsid w:val="00DC3FFB"/>
    <w:rsid w:val="00DC410C"/>
    <w:rsid w:val="00DC4325"/>
    <w:rsid w:val="00DC4915"/>
    <w:rsid w:val="00DC4AE6"/>
    <w:rsid w:val="00DC4C59"/>
    <w:rsid w:val="00DC5149"/>
    <w:rsid w:val="00DC5B77"/>
    <w:rsid w:val="00DC5D9A"/>
    <w:rsid w:val="00DC68E1"/>
    <w:rsid w:val="00DC7FCE"/>
    <w:rsid w:val="00DD0452"/>
    <w:rsid w:val="00DD0574"/>
    <w:rsid w:val="00DD0F08"/>
    <w:rsid w:val="00DD1663"/>
    <w:rsid w:val="00DD1B88"/>
    <w:rsid w:val="00DD334C"/>
    <w:rsid w:val="00DD34E8"/>
    <w:rsid w:val="00DD34F8"/>
    <w:rsid w:val="00DD3C08"/>
    <w:rsid w:val="00DE0476"/>
    <w:rsid w:val="00DE0800"/>
    <w:rsid w:val="00DE1189"/>
    <w:rsid w:val="00DE1B2F"/>
    <w:rsid w:val="00DE1C5A"/>
    <w:rsid w:val="00DE2AAC"/>
    <w:rsid w:val="00DE2AEC"/>
    <w:rsid w:val="00DE3889"/>
    <w:rsid w:val="00DE4B9B"/>
    <w:rsid w:val="00DE54F2"/>
    <w:rsid w:val="00DE5E04"/>
    <w:rsid w:val="00DE6634"/>
    <w:rsid w:val="00DE7872"/>
    <w:rsid w:val="00DF1125"/>
    <w:rsid w:val="00DF2088"/>
    <w:rsid w:val="00DF22E5"/>
    <w:rsid w:val="00DF27AC"/>
    <w:rsid w:val="00DF28E7"/>
    <w:rsid w:val="00DF2FD1"/>
    <w:rsid w:val="00DF3441"/>
    <w:rsid w:val="00DF399A"/>
    <w:rsid w:val="00DF39FB"/>
    <w:rsid w:val="00DF447B"/>
    <w:rsid w:val="00DF4DCA"/>
    <w:rsid w:val="00DF5A9B"/>
    <w:rsid w:val="00DF6280"/>
    <w:rsid w:val="00DF6E8D"/>
    <w:rsid w:val="00DF7B14"/>
    <w:rsid w:val="00DF7B16"/>
    <w:rsid w:val="00E00009"/>
    <w:rsid w:val="00E01B7C"/>
    <w:rsid w:val="00E01EF4"/>
    <w:rsid w:val="00E022B9"/>
    <w:rsid w:val="00E02A90"/>
    <w:rsid w:val="00E02CF2"/>
    <w:rsid w:val="00E035EE"/>
    <w:rsid w:val="00E04947"/>
    <w:rsid w:val="00E05041"/>
    <w:rsid w:val="00E057E9"/>
    <w:rsid w:val="00E05EBB"/>
    <w:rsid w:val="00E064D9"/>
    <w:rsid w:val="00E069F7"/>
    <w:rsid w:val="00E06C35"/>
    <w:rsid w:val="00E0710D"/>
    <w:rsid w:val="00E0729F"/>
    <w:rsid w:val="00E07F71"/>
    <w:rsid w:val="00E101C6"/>
    <w:rsid w:val="00E10317"/>
    <w:rsid w:val="00E10658"/>
    <w:rsid w:val="00E113E4"/>
    <w:rsid w:val="00E114D8"/>
    <w:rsid w:val="00E116ED"/>
    <w:rsid w:val="00E1256E"/>
    <w:rsid w:val="00E1347F"/>
    <w:rsid w:val="00E1621B"/>
    <w:rsid w:val="00E16BC4"/>
    <w:rsid w:val="00E20498"/>
    <w:rsid w:val="00E21114"/>
    <w:rsid w:val="00E22B84"/>
    <w:rsid w:val="00E22CA6"/>
    <w:rsid w:val="00E25363"/>
    <w:rsid w:val="00E25E8A"/>
    <w:rsid w:val="00E26045"/>
    <w:rsid w:val="00E26BDB"/>
    <w:rsid w:val="00E26DF9"/>
    <w:rsid w:val="00E27298"/>
    <w:rsid w:val="00E27304"/>
    <w:rsid w:val="00E27E57"/>
    <w:rsid w:val="00E304D5"/>
    <w:rsid w:val="00E307BE"/>
    <w:rsid w:val="00E30CC7"/>
    <w:rsid w:val="00E32893"/>
    <w:rsid w:val="00E33084"/>
    <w:rsid w:val="00E337F5"/>
    <w:rsid w:val="00E339E4"/>
    <w:rsid w:val="00E34EBC"/>
    <w:rsid w:val="00E3529F"/>
    <w:rsid w:val="00E352D0"/>
    <w:rsid w:val="00E37211"/>
    <w:rsid w:val="00E37567"/>
    <w:rsid w:val="00E37848"/>
    <w:rsid w:val="00E4034D"/>
    <w:rsid w:val="00E40366"/>
    <w:rsid w:val="00E404B3"/>
    <w:rsid w:val="00E41EE7"/>
    <w:rsid w:val="00E42084"/>
    <w:rsid w:val="00E44854"/>
    <w:rsid w:val="00E4504F"/>
    <w:rsid w:val="00E4540D"/>
    <w:rsid w:val="00E46CA7"/>
    <w:rsid w:val="00E47C56"/>
    <w:rsid w:val="00E50B82"/>
    <w:rsid w:val="00E5135E"/>
    <w:rsid w:val="00E51630"/>
    <w:rsid w:val="00E51F81"/>
    <w:rsid w:val="00E542AD"/>
    <w:rsid w:val="00E543FB"/>
    <w:rsid w:val="00E5448B"/>
    <w:rsid w:val="00E54EED"/>
    <w:rsid w:val="00E552CC"/>
    <w:rsid w:val="00E55808"/>
    <w:rsid w:val="00E559EA"/>
    <w:rsid w:val="00E55EFC"/>
    <w:rsid w:val="00E5696D"/>
    <w:rsid w:val="00E56C91"/>
    <w:rsid w:val="00E56E45"/>
    <w:rsid w:val="00E56F8A"/>
    <w:rsid w:val="00E6161C"/>
    <w:rsid w:val="00E62DEC"/>
    <w:rsid w:val="00E63233"/>
    <w:rsid w:val="00E63FE6"/>
    <w:rsid w:val="00E65960"/>
    <w:rsid w:val="00E65F8A"/>
    <w:rsid w:val="00E66ECB"/>
    <w:rsid w:val="00E67486"/>
    <w:rsid w:val="00E7055E"/>
    <w:rsid w:val="00E71139"/>
    <w:rsid w:val="00E717FF"/>
    <w:rsid w:val="00E727CE"/>
    <w:rsid w:val="00E73D84"/>
    <w:rsid w:val="00E749E1"/>
    <w:rsid w:val="00E8007A"/>
    <w:rsid w:val="00E803C0"/>
    <w:rsid w:val="00E80578"/>
    <w:rsid w:val="00E80B43"/>
    <w:rsid w:val="00E82872"/>
    <w:rsid w:val="00E833CB"/>
    <w:rsid w:val="00E83995"/>
    <w:rsid w:val="00E83CBA"/>
    <w:rsid w:val="00E83D2E"/>
    <w:rsid w:val="00E83E6F"/>
    <w:rsid w:val="00E83FB2"/>
    <w:rsid w:val="00E844D4"/>
    <w:rsid w:val="00E84CED"/>
    <w:rsid w:val="00E85BC9"/>
    <w:rsid w:val="00E85FEA"/>
    <w:rsid w:val="00E90615"/>
    <w:rsid w:val="00E916E6"/>
    <w:rsid w:val="00E91FE0"/>
    <w:rsid w:val="00E95A29"/>
    <w:rsid w:val="00E95AC2"/>
    <w:rsid w:val="00E97167"/>
    <w:rsid w:val="00E97787"/>
    <w:rsid w:val="00E97DBB"/>
    <w:rsid w:val="00EA0169"/>
    <w:rsid w:val="00EA093A"/>
    <w:rsid w:val="00EA3781"/>
    <w:rsid w:val="00EA4040"/>
    <w:rsid w:val="00EA5017"/>
    <w:rsid w:val="00EA5023"/>
    <w:rsid w:val="00EA7061"/>
    <w:rsid w:val="00EA74ED"/>
    <w:rsid w:val="00EA7C5B"/>
    <w:rsid w:val="00EB13FE"/>
    <w:rsid w:val="00EB254B"/>
    <w:rsid w:val="00EB25FC"/>
    <w:rsid w:val="00EB2A8B"/>
    <w:rsid w:val="00EB39F1"/>
    <w:rsid w:val="00EB3F53"/>
    <w:rsid w:val="00EB460F"/>
    <w:rsid w:val="00EB472E"/>
    <w:rsid w:val="00EB48EE"/>
    <w:rsid w:val="00EB5434"/>
    <w:rsid w:val="00EB5D6C"/>
    <w:rsid w:val="00EB6A9B"/>
    <w:rsid w:val="00EB76D6"/>
    <w:rsid w:val="00EB7770"/>
    <w:rsid w:val="00EC0178"/>
    <w:rsid w:val="00EC049F"/>
    <w:rsid w:val="00EC11E3"/>
    <w:rsid w:val="00EC12B4"/>
    <w:rsid w:val="00EC2011"/>
    <w:rsid w:val="00EC520D"/>
    <w:rsid w:val="00EC55CC"/>
    <w:rsid w:val="00ED024E"/>
    <w:rsid w:val="00ED0615"/>
    <w:rsid w:val="00ED194C"/>
    <w:rsid w:val="00ED1C58"/>
    <w:rsid w:val="00ED206E"/>
    <w:rsid w:val="00ED2C26"/>
    <w:rsid w:val="00ED3898"/>
    <w:rsid w:val="00ED38BF"/>
    <w:rsid w:val="00ED5DB2"/>
    <w:rsid w:val="00ED5EC2"/>
    <w:rsid w:val="00ED7F42"/>
    <w:rsid w:val="00EE009D"/>
    <w:rsid w:val="00EE0A9C"/>
    <w:rsid w:val="00EE0DF2"/>
    <w:rsid w:val="00EE1124"/>
    <w:rsid w:val="00EE15E5"/>
    <w:rsid w:val="00EE21DD"/>
    <w:rsid w:val="00EE4131"/>
    <w:rsid w:val="00EE542D"/>
    <w:rsid w:val="00EE56DF"/>
    <w:rsid w:val="00EE587F"/>
    <w:rsid w:val="00EE5ED7"/>
    <w:rsid w:val="00EE64CC"/>
    <w:rsid w:val="00EE6D6B"/>
    <w:rsid w:val="00EE70C7"/>
    <w:rsid w:val="00EF1A24"/>
    <w:rsid w:val="00EF1BF1"/>
    <w:rsid w:val="00EF2C75"/>
    <w:rsid w:val="00EF2F87"/>
    <w:rsid w:val="00EF350B"/>
    <w:rsid w:val="00EF35FC"/>
    <w:rsid w:val="00EF5716"/>
    <w:rsid w:val="00EF5E24"/>
    <w:rsid w:val="00EF7156"/>
    <w:rsid w:val="00EF71E1"/>
    <w:rsid w:val="00F003B9"/>
    <w:rsid w:val="00F01BD5"/>
    <w:rsid w:val="00F024E3"/>
    <w:rsid w:val="00F0264E"/>
    <w:rsid w:val="00F02815"/>
    <w:rsid w:val="00F041B2"/>
    <w:rsid w:val="00F04B43"/>
    <w:rsid w:val="00F0505F"/>
    <w:rsid w:val="00F05EAF"/>
    <w:rsid w:val="00F0656F"/>
    <w:rsid w:val="00F069F3"/>
    <w:rsid w:val="00F06D7C"/>
    <w:rsid w:val="00F079F3"/>
    <w:rsid w:val="00F1049D"/>
    <w:rsid w:val="00F11058"/>
    <w:rsid w:val="00F119F0"/>
    <w:rsid w:val="00F147FD"/>
    <w:rsid w:val="00F1559F"/>
    <w:rsid w:val="00F15C8C"/>
    <w:rsid w:val="00F15E8D"/>
    <w:rsid w:val="00F15FC1"/>
    <w:rsid w:val="00F166CE"/>
    <w:rsid w:val="00F16D07"/>
    <w:rsid w:val="00F17762"/>
    <w:rsid w:val="00F22D82"/>
    <w:rsid w:val="00F23C5A"/>
    <w:rsid w:val="00F23E91"/>
    <w:rsid w:val="00F23F4B"/>
    <w:rsid w:val="00F24F77"/>
    <w:rsid w:val="00F261BC"/>
    <w:rsid w:val="00F277D4"/>
    <w:rsid w:val="00F30466"/>
    <w:rsid w:val="00F30A70"/>
    <w:rsid w:val="00F31104"/>
    <w:rsid w:val="00F31D17"/>
    <w:rsid w:val="00F33239"/>
    <w:rsid w:val="00F33E65"/>
    <w:rsid w:val="00F34E93"/>
    <w:rsid w:val="00F352F9"/>
    <w:rsid w:val="00F358F0"/>
    <w:rsid w:val="00F36A90"/>
    <w:rsid w:val="00F37610"/>
    <w:rsid w:val="00F38891"/>
    <w:rsid w:val="00F417E3"/>
    <w:rsid w:val="00F43F5A"/>
    <w:rsid w:val="00F44511"/>
    <w:rsid w:val="00F4474B"/>
    <w:rsid w:val="00F44FCF"/>
    <w:rsid w:val="00F45197"/>
    <w:rsid w:val="00F45708"/>
    <w:rsid w:val="00F459D8"/>
    <w:rsid w:val="00F46312"/>
    <w:rsid w:val="00F472BD"/>
    <w:rsid w:val="00F475FD"/>
    <w:rsid w:val="00F5097D"/>
    <w:rsid w:val="00F50CD4"/>
    <w:rsid w:val="00F513E5"/>
    <w:rsid w:val="00F5219B"/>
    <w:rsid w:val="00F526C5"/>
    <w:rsid w:val="00F527A6"/>
    <w:rsid w:val="00F53138"/>
    <w:rsid w:val="00F534C0"/>
    <w:rsid w:val="00F535AF"/>
    <w:rsid w:val="00F5475D"/>
    <w:rsid w:val="00F54930"/>
    <w:rsid w:val="00F5523B"/>
    <w:rsid w:val="00F561ED"/>
    <w:rsid w:val="00F57FBE"/>
    <w:rsid w:val="00F6120B"/>
    <w:rsid w:val="00F623B6"/>
    <w:rsid w:val="00F6280F"/>
    <w:rsid w:val="00F62819"/>
    <w:rsid w:val="00F6394B"/>
    <w:rsid w:val="00F642FE"/>
    <w:rsid w:val="00F6481F"/>
    <w:rsid w:val="00F65BD0"/>
    <w:rsid w:val="00F660D6"/>
    <w:rsid w:val="00F6653B"/>
    <w:rsid w:val="00F67170"/>
    <w:rsid w:val="00F67B1D"/>
    <w:rsid w:val="00F708D9"/>
    <w:rsid w:val="00F70F76"/>
    <w:rsid w:val="00F720FB"/>
    <w:rsid w:val="00F721C2"/>
    <w:rsid w:val="00F72579"/>
    <w:rsid w:val="00F73857"/>
    <w:rsid w:val="00F73DFB"/>
    <w:rsid w:val="00F77D26"/>
    <w:rsid w:val="00F80602"/>
    <w:rsid w:val="00F8110D"/>
    <w:rsid w:val="00F81376"/>
    <w:rsid w:val="00F814DF"/>
    <w:rsid w:val="00F81E48"/>
    <w:rsid w:val="00F82A70"/>
    <w:rsid w:val="00F83AF1"/>
    <w:rsid w:val="00F84053"/>
    <w:rsid w:val="00F8489E"/>
    <w:rsid w:val="00F84C20"/>
    <w:rsid w:val="00F84DF2"/>
    <w:rsid w:val="00F85100"/>
    <w:rsid w:val="00F85D2B"/>
    <w:rsid w:val="00F87413"/>
    <w:rsid w:val="00F87614"/>
    <w:rsid w:val="00F87F8F"/>
    <w:rsid w:val="00F91F66"/>
    <w:rsid w:val="00F91FFB"/>
    <w:rsid w:val="00F92112"/>
    <w:rsid w:val="00F9230A"/>
    <w:rsid w:val="00F92366"/>
    <w:rsid w:val="00F92753"/>
    <w:rsid w:val="00F9598E"/>
    <w:rsid w:val="00F96B32"/>
    <w:rsid w:val="00F97220"/>
    <w:rsid w:val="00F9735A"/>
    <w:rsid w:val="00FA3161"/>
    <w:rsid w:val="00FA42F4"/>
    <w:rsid w:val="00FA4EBA"/>
    <w:rsid w:val="00FA4F40"/>
    <w:rsid w:val="00FA5323"/>
    <w:rsid w:val="00FA6502"/>
    <w:rsid w:val="00FA6AFC"/>
    <w:rsid w:val="00FA7B72"/>
    <w:rsid w:val="00FB0139"/>
    <w:rsid w:val="00FB0730"/>
    <w:rsid w:val="00FB0BC1"/>
    <w:rsid w:val="00FB14A0"/>
    <w:rsid w:val="00FB1788"/>
    <w:rsid w:val="00FB34A3"/>
    <w:rsid w:val="00FB3EF1"/>
    <w:rsid w:val="00FB4E4A"/>
    <w:rsid w:val="00FB6D3A"/>
    <w:rsid w:val="00FB760E"/>
    <w:rsid w:val="00FB7924"/>
    <w:rsid w:val="00FB7B83"/>
    <w:rsid w:val="00FB7F35"/>
    <w:rsid w:val="00FC11D6"/>
    <w:rsid w:val="00FC48DD"/>
    <w:rsid w:val="00FC5697"/>
    <w:rsid w:val="00FC569E"/>
    <w:rsid w:val="00FC67E5"/>
    <w:rsid w:val="00FC6BFF"/>
    <w:rsid w:val="00FC7B5F"/>
    <w:rsid w:val="00FD04EB"/>
    <w:rsid w:val="00FD1036"/>
    <w:rsid w:val="00FD1062"/>
    <w:rsid w:val="00FD131D"/>
    <w:rsid w:val="00FD1865"/>
    <w:rsid w:val="00FD1BE6"/>
    <w:rsid w:val="00FD1DE2"/>
    <w:rsid w:val="00FD25BF"/>
    <w:rsid w:val="00FD3049"/>
    <w:rsid w:val="00FD3151"/>
    <w:rsid w:val="00FD3C59"/>
    <w:rsid w:val="00FD5177"/>
    <w:rsid w:val="00FD5398"/>
    <w:rsid w:val="00FD64A6"/>
    <w:rsid w:val="00FD6A47"/>
    <w:rsid w:val="00FE0E12"/>
    <w:rsid w:val="00FE340E"/>
    <w:rsid w:val="00FE35E1"/>
    <w:rsid w:val="00FE3AFC"/>
    <w:rsid w:val="00FE4D5E"/>
    <w:rsid w:val="00FE6D86"/>
    <w:rsid w:val="00FE7385"/>
    <w:rsid w:val="00FE7FB0"/>
    <w:rsid w:val="00FF0DA7"/>
    <w:rsid w:val="00FF252B"/>
    <w:rsid w:val="00FF290C"/>
    <w:rsid w:val="00FF2C03"/>
    <w:rsid w:val="00FF3276"/>
    <w:rsid w:val="00FF40D0"/>
    <w:rsid w:val="00FF4397"/>
    <w:rsid w:val="00FF50BA"/>
    <w:rsid w:val="00FF565B"/>
    <w:rsid w:val="00FF5B26"/>
    <w:rsid w:val="00FF69CB"/>
    <w:rsid w:val="00FF7DE7"/>
    <w:rsid w:val="0134421A"/>
    <w:rsid w:val="01C8E631"/>
    <w:rsid w:val="02C926A8"/>
    <w:rsid w:val="030964F7"/>
    <w:rsid w:val="05C29D4A"/>
    <w:rsid w:val="05F1A968"/>
    <w:rsid w:val="0633B6A5"/>
    <w:rsid w:val="0702FE14"/>
    <w:rsid w:val="08E30235"/>
    <w:rsid w:val="093478DA"/>
    <w:rsid w:val="099BDEB9"/>
    <w:rsid w:val="0A0EE6F3"/>
    <w:rsid w:val="0A553A01"/>
    <w:rsid w:val="0A56F8B3"/>
    <w:rsid w:val="0A57645E"/>
    <w:rsid w:val="0AE0833A"/>
    <w:rsid w:val="0BDBA0F4"/>
    <w:rsid w:val="0BE4E787"/>
    <w:rsid w:val="0C462733"/>
    <w:rsid w:val="0C6943EE"/>
    <w:rsid w:val="0CF76482"/>
    <w:rsid w:val="0DB67358"/>
    <w:rsid w:val="0F147CBA"/>
    <w:rsid w:val="0F6A68DD"/>
    <w:rsid w:val="10911FA4"/>
    <w:rsid w:val="10A71FD8"/>
    <w:rsid w:val="10AF50FC"/>
    <w:rsid w:val="10B04D1B"/>
    <w:rsid w:val="11F963BE"/>
    <w:rsid w:val="129C5979"/>
    <w:rsid w:val="12A90DD8"/>
    <w:rsid w:val="131C9881"/>
    <w:rsid w:val="1398D006"/>
    <w:rsid w:val="13BE7A15"/>
    <w:rsid w:val="143829DA"/>
    <w:rsid w:val="143AD18F"/>
    <w:rsid w:val="143D3E0F"/>
    <w:rsid w:val="1496ECB2"/>
    <w:rsid w:val="14B58FED"/>
    <w:rsid w:val="15502844"/>
    <w:rsid w:val="1554B6B6"/>
    <w:rsid w:val="15938482"/>
    <w:rsid w:val="16670FA8"/>
    <w:rsid w:val="17B3929B"/>
    <w:rsid w:val="182B4FE2"/>
    <w:rsid w:val="18A0FB9F"/>
    <w:rsid w:val="18B7B4C6"/>
    <w:rsid w:val="194079CB"/>
    <w:rsid w:val="197B3448"/>
    <w:rsid w:val="1A64CC9B"/>
    <w:rsid w:val="1A888949"/>
    <w:rsid w:val="1B10DAD1"/>
    <w:rsid w:val="1B4DCC7E"/>
    <w:rsid w:val="1CACAB32"/>
    <w:rsid w:val="1CB59C07"/>
    <w:rsid w:val="1CC928D5"/>
    <w:rsid w:val="1DCD0661"/>
    <w:rsid w:val="1DF8C641"/>
    <w:rsid w:val="1E9629B2"/>
    <w:rsid w:val="1EC67C1E"/>
    <w:rsid w:val="1EE8FCD2"/>
    <w:rsid w:val="1F02734E"/>
    <w:rsid w:val="1F5EF943"/>
    <w:rsid w:val="1FC1CBAE"/>
    <w:rsid w:val="1FCB58DF"/>
    <w:rsid w:val="202BEE7F"/>
    <w:rsid w:val="205C2A76"/>
    <w:rsid w:val="20A7B261"/>
    <w:rsid w:val="20D73348"/>
    <w:rsid w:val="20EB0F87"/>
    <w:rsid w:val="219A7B1C"/>
    <w:rsid w:val="21D7DAF4"/>
    <w:rsid w:val="229A2402"/>
    <w:rsid w:val="22F3D60C"/>
    <w:rsid w:val="23143855"/>
    <w:rsid w:val="23383583"/>
    <w:rsid w:val="2359BBAF"/>
    <w:rsid w:val="238B401B"/>
    <w:rsid w:val="242A9DCF"/>
    <w:rsid w:val="24A3E339"/>
    <w:rsid w:val="2560C700"/>
    <w:rsid w:val="2567B80B"/>
    <w:rsid w:val="25C66E30"/>
    <w:rsid w:val="261A1040"/>
    <w:rsid w:val="262DA1DD"/>
    <w:rsid w:val="2688133A"/>
    <w:rsid w:val="280F50E0"/>
    <w:rsid w:val="2851AD81"/>
    <w:rsid w:val="2874B172"/>
    <w:rsid w:val="28CA8FE7"/>
    <w:rsid w:val="29A41F0D"/>
    <w:rsid w:val="2ACD9454"/>
    <w:rsid w:val="2BD9C82A"/>
    <w:rsid w:val="2BF6EC96"/>
    <w:rsid w:val="2C2E2BAA"/>
    <w:rsid w:val="2C35AFB4"/>
    <w:rsid w:val="2CC71AB2"/>
    <w:rsid w:val="2D2D0ACF"/>
    <w:rsid w:val="2D93B916"/>
    <w:rsid w:val="2DC98E75"/>
    <w:rsid w:val="2E0B900C"/>
    <w:rsid w:val="2ECFCA80"/>
    <w:rsid w:val="2FD02E05"/>
    <w:rsid w:val="31DCF8BD"/>
    <w:rsid w:val="324CA116"/>
    <w:rsid w:val="32980565"/>
    <w:rsid w:val="32B07B23"/>
    <w:rsid w:val="33653520"/>
    <w:rsid w:val="3383D250"/>
    <w:rsid w:val="34555BF2"/>
    <w:rsid w:val="351834A5"/>
    <w:rsid w:val="3700A554"/>
    <w:rsid w:val="37082D38"/>
    <w:rsid w:val="37201239"/>
    <w:rsid w:val="391432BC"/>
    <w:rsid w:val="39E08777"/>
    <w:rsid w:val="3AD24C78"/>
    <w:rsid w:val="3B5C9EFD"/>
    <w:rsid w:val="3BB26A17"/>
    <w:rsid w:val="3C0113F9"/>
    <w:rsid w:val="3CCCD39D"/>
    <w:rsid w:val="3D7A1024"/>
    <w:rsid w:val="3DA01825"/>
    <w:rsid w:val="401B3EDC"/>
    <w:rsid w:val="408E5F3D"/>
    <w:rsid w:val="41CFAED4"/>
    <w:rsid w:val="4356EC7A"/>
    <w:rsid w:val="44073A4D"/>
    <w:rsid w:val="468F4C91"/>
    <w:rsid w:val="4764B721"/>
    <w:rsid w:val="477A83B2"/>
    <w:rsid w:val="482A1EB8"/>
    <w:rsid w:val="49D031CB"/>
    <w:rsid w:val="49EE2285"/>
    <w:rsid w:val="4A04F11C"/>
    <w:rsid w:val="4ABC82F2"/>
    <w:rsid w:val="4BE744E9"/>
    <w:rsid w:val="4C167378"/>
    <w:rsid w:val="4C535CB7"/>
    <w:rsid w:val="4CA709D3"/>
    <w:rsid w:val="4CCB34E5"/>
    <w:rsid w:val="4CE5C93F"/>
    <w:rsid w:val="4D01C037"/>
    <w:rsid w:val="4D25F318"/>
    <w:rsid w:val="4D2A28B6"/>
    <w:rsid w:val="4D30225C"/>
    <w:rsid w:val="4E1E1BBB"/>
    <w:rsid w:val="4E80121D"/>
    <w:rsid w:val="4F3F3145"/>
    <w:rsid w:val="4FF8B8F8"/>
    <w:rsid w:val="507432A0"/>
    <w:rsid w:val="5167F593"/>
    <w:rsid w:val="51E0D656"/>
    <w:rsid w:val="5322440C"/>
    <w:rsid w:val="534E4ED7"/>
    <w:rsid w:val="535268BC"/>
    <w:rsid w:val="536544C2"/>
    <w:rsid w:val="53974B3F"/>
    <w:rsid w:val="5526F63C"/>
    <w:rsid w:val="556FCEA3"/>
    <w:rsid w:val="57575FE9"/>
    <w:rsid w:val="58350151"/>
    <w:rsid w:val="5861CF0C"/>
    <w:rsid w:val="58F134DC"/>
    <w:rsid w:val="597D243B"/>
    <w:rsid w:val="59D633C8"/>
    <w:rsid w:val="5A3047B2"/>
    <w:rsid w:val="5A58DD47"/>
    <w:rsid w:val="5B2E0136"/>
    <w:rsid w:val="5B4E4FB2"/>
    <w:rsid w:val="5C00AE46"/>
    <w:rsid w:val="5C436D73"/>
    <w:rsid w:val="5CC9D197"/>
    <w:rsid w:val="5DC71ABE"/>
    <w:rsid w:val="5E18153E"/>
    <w:rsid w:val="5E6CB2DC"/>
    <w:rsid w:val="5E8454DF"/>
    <w:rsid w:val="5F8C1221"/>
    <w:rsid w:val="5FCCBA22"/>
    <w:rsid w:val="60291979"/>
    <w:rsid w:val="613AC09D"/>
    <w:rsid w:val="627A5939"/>
    <w:rsid w:val="62C1BF5E"/>
    <w:rsid w:val="633E2C52"/>
    <w:rsid w:val="6342A283"/>
    <w:rsid w:val="6347BBC5"/>
    <w:rsid w:val="63B55C8F"/>
    <w:rsid w:val="65F96020"/>
    <w:rsid w:val="6645DA3A"/>
    <w:rsid w:val="66C65208"/>
    <w:rsid w:val="67682FAD"/>
    <w:rsid w:val="677D69E5"/>
    <w:rsid w:val="67DC200A"/>
    <w:rsid w:val="698F2C42"/>
    <w:rsid w:val="69CA8833"/>
    <w:rsid w:val="6A399575"/>
    <w:rsid w:val="6B50EFF3"/>
    <w:rsid w:val="6B7D0B1C"/>
    <w:rsid w:val="6C26CB25"/>
    <w:rsid w:val="6C43BEC5"/>
    <w:rsid w:val="6C617EC3"/>
    <w:rsid w:val="6CD43868"/>
    <w:rsid w:val="70CA9289"/>
    <w:rsid w:val="72079CF6"/>
    <w:rsid w:val="722FD5BA"/>
    <w:rsid w:val="73286363"/>
    <w:rsid w:val="74894A5D"/>
    <w:rsid w:val="74A17AB5"/>
    <w:rsid w:val="74A96326"/>
    <w:rsid w:val="74F51CC5"/>
    <w:rsid w:val="75EF38AC"/>
    <w:rsid w:val="76567373"/>
    <w:rsid w:val="77037D46"/>
    <w:rsid w:val="7712B693"/>
    <w:rsid w:val="772A4B59"/>
    <w:rsid w:val="77433DE5"/>
    <w:rsid w:val="7799F3B2"/>
    <w:rsid w:val="788C6950"/>
    <w:rsid w:val="79484EE3"/>
    <w:rsid w:val="7974EBD8"/>
    <w:rsid w:val="7A7FEAA2"/>
    <w:rsid w:val="7B29E496"/>
    <w:rsid w:val="7B7DF800"/>
    <w:rsid w:val="7B8A01A3"/>
    <w:rsid w:val="7BB42306"/>
    <w:rsid w:val="7C079E94"/>
    <w:rsid w:val="7CD223D3"/>
    <w:rsid w:val="7D6A4FCE"/>
    <w:rsid w:val="7D9209B2"/>
    <w:rsid w:val="7DCA142F"/>
    <w:rsid w:val="7DFD38CF"/>
    <w:rsid w:val="7F763AF2"/>
    <w:rsid w:val="7F8BDD3A"/>
    <w:rsid w:val="7FB582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40D39D"/>
  <w15:docId w15:val="{D2105DDC-D89B-4DF7-9D0A-266F0CAD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53B"/>
    <w:rPr>
      <w:lang w:val="en-US" w:eastAsia="en-US"/>
    </w:rPr>
  </w:style>
  <w:style w:type="paragraph" w:styleId="Heading1">
    <w:name w:val="heading 1"/>
    <w:basedOn w:val="Normal"/>
    <w:next w:val="Normal"/>
    <w:link w:val="Heading1Char"/>
    <w:uiPriority w:val="9"/>
    <w:qFormat/>
    <w:rsid w:val="00D9153B"/>
    <w:pPr>
      <w:keepNext/>
      <w:widowControl w:val="0"/>
      <w:suppressAutoHyphens/>
      <w:outlineLvl w:val="0"/>
    </w:pPr>
    <w:rPr>
      <w:rFonts w:ascii="Courier" w:hAnsi="Courier"/>
      <w:b/>
      <w:spacing w:val="-3"/>
      <w:sz w:val="28"/>
      <w:lang w:val="x-none" w:eastAsia="x-none"/>
    </w:rPr>
  </w:style>
  <w:style w:type="paragraph" w:styleId="Heading2">
    <w:name w:val="heading 2"/>
    <w:basedOn w:val="Normal"/>
    <w:next w:val="Normal"/>
    <w:qFormat/>
    <w:rsid w:val="00D9153B"/>
    <w:pPr>
      <w:keepNext/>
      <w:jc w:val="center"/>
      <w:outlineLvl w:val="1"/>
    </w:pPr>
    <w:rPr>
      <w:rFonts w:ascii="Arial" w:hAnsi="Arial"/>
      <w:b/>
      <w:sz w:val="28"/>
    </w:rPr>
  </w:style>
  <w:style w:type="paragraph" w:styleId="Heading4">
    <w:name w:val="heading 4"/>
    <w:basedOn w:val="Normal"/>
    <w:next w:val="Normal"/>
    <w:qFormat/>
    <w:rsid w:val="00D9153B"/>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53B"/>
    <w:pPr>
      <w:widowControl w:val="0"/>
      <w:tabs>
        <w:tab w:val="center" w:pos="4320"/>
        <w:tab w:val="right" w:pos="8640"/>
      </w:tabs>
    </w:pPr>
    <w:rPr>
      <w:rFonts w:ascii="Courier" w:hAnsi="Courier"/>
      <w:sz w:val="22"/>
      <w:lang w:val="x-none" w:eastAsia="x-none"/>
    </w:rPr>
  </w:style>
  <w:style w:type="paragraph" w:styleId="FootnoteText">
    <w:name w:val="footnote text"/>
    <w:aliases w:val="single space,footnote text,Fodnotetekst Tegn,fn,ALTS FOOTNOTE,FOOTNOTES,Texte de note de bas de page,Fußnotentext arial,Footnote Text Char Char Char Char Char Char,WB-Fußnotentext,Fußnote,ADB,Char,Footnote Text Char Char Char,ft Char"/>
    <w:basedOn w:val="Normal"/>
    <w:link w:val="FootnoteTextChar"/>
    <w:uiPriority w:val="99"/>
    <w:qFormat/>
    <w:rsid w:val="00D9153B"/>
    <w:pPr>
      <w:widowControl w:val="0"/>
    </w:pPr>
    <w:rPr>
      <w:rFonts w:ascii="Courier" w:hAnsi="Courier"/>
    </w:rPr>
  </w:style>
  <w:style w:type="paragraph" w:styleId="Subtitle">
    <w:name w:val="Subtitle"/>
    <w:basedOn w:val="Normal"/>
    <w:link w:val="SubtitleChar"/>
    <w:qFormat/>
    <w:rsid w:val="00D9153B"/>
    <w:pPr>
      <w:spacing w:after="60"/>
      <w:jc w:val="center"/>
      <w:outlineLvl w:val="1"/>
    </w:pPr>
    <w:rPr>
      <w:rFonts w:ascii="Arial" w:hAnsi="Arial" w:cs="Arial"/>
      <w:sz w:val="24"/>
      <w:szCs w:val="24"/>
    </w:rPr>
  </w:style>
  <w:style w:type="character" w:styleId="FootnoteReference">
    <w:name w:val="footnote reference"/>
    <w:aliases w:val="ftref,16 Point,Superscript 6 Point,BVI fnr Char Char Char Char,BVI fnr Car Car Char Char Char Char,BVI fnr Car Char Char Char Char,BVI fnr Car Car Car Car Char Char Char1 Char Char,BVI fnr Char Char Char Char Char,R,BVI fnr,Ref,4_G"/>
    <w:link w:val="Char2"/>
    <w:uiPriority w:val="99"/>
    <w:qFormat/>
    <w:rsid w:val="00D9153B"/>
    <w:rPr>
      <w:rFonts w:cs="Times New Roman"/>
      <w:vertAlign w:val="superscript"/>
    </w:rPr>
  </w:style>
  <w:style w:type="paragraph" w:styleId="Footer">
    <w:name w:val="footer"/>
    <w:basedOn w:val="Normal"/>
    <w:link w:val="FooterChar"/>
    <w:uiPriority w:val="99"/>
    <w:rsid w:val="00D9153B"/>
    <w:pPr>
      <w:tabs>
        <w:tab w:val="center" w:pos="4320"/>
        <w:tab w:val="right" w:pos="8640"/>
      </w:tabs>
    </w:pPr>
    <w:rPr>
      <w:lang w:val="x-none" w:eastAsia="x-none"/>
    </w:rPr>
  </w:style>
  <w:style w:type="paragraph" w:customStyle="1" w:styleId="HCh">
    <w:name w:val="_ H _Ch"/>
    <w:basedOn w:val="Normal"/>
    <w:next w:val="Normal"/>
    <w:rsid w:val="00D9153B"/>
    <w:pPr>
      <w:keepNext/>
      <w:keepLines/>
      <w:suppressAutoHyphens/>
      <w:spacing w:line="300" w:lineRule="exact"/>
      <w:outlineLvl w:val="0"/>
    </w:pPr>
    <w:rPr>
      <w:b/>
      <w:spacing w:val="-2"/>
      <w:w w:val="103"/>
      <w:kern w:val="14"/>
      <w:sz w:val="28"/>
      <w:lang w:val="en-GB"/>
    </w:rPr>
  </w:style>
  <w:style w:type="paragraph" w:customStyle="1" w:styleId="SingleTxt">
    <w:name w:val="__Single Txt"/>
    <w:basedOn w:val="Normal"/>
    <w:rsid w:val="00D9153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lang w:val="en-GB"/>
    </w:rPr>
  </w:style>
  <w:style w:type="paragraph" w:customStyle="1" w:styleId="XLarge">
    <w:name w:val="XLarge"/>
    <w:basedOn w:val="Normal"/>
    <w:rsid w:val="00D9153B"/>
    <w:pPr>
      <w:keepNext/>
      <w:keepLines/>
      <w:tabs>
        <w:tab w:val="right" w:leader="dot" w:pos="360"/>
      </w:tabs>
      <w:suppressAutoHyphens/>
      <w:spacing w:line="390" w:lineRule="exact"/>
      <w:outlineLvl w:val="0"/>
    </w:pPr>
    <w:rPr>
      <w:b/>
      <w:spacing w:val="-4"/>
      <w:w w:val="98"/>
      <w:kern w:val="14"/>
      <w:sz w:val="40"/>
      <w:lang w:val="en-GB"/>
    </w:rPr>
  </w:style>
  <w:style w:type="paragraph" w:styleId="BalloonText">
    <w:name w:val="Balloon Text"/>
    <w:basedOn w:val="Normal"/>
    <w:semiHidden/>
    <w:rsid w:val="005D4084"/>
    <w:rPr>
      <w:rFonts w:ascii="Tahoma" w:hAnsi="Tahoma" w:cs="Tahoma"/>
      <w:sz w:val="16"/>
      <w:szCs w:val="16"/>
    </w:rPr>
  </w:style>
  <w:style w:type="character" w:styleId="Hyperlink">
    <w:name w:val="Hyperlink"/>
    <w:uiPriority w:val="99"/>
    <w:rsid w:val="0079421C"/>
    <w:rPr>
      <w:rFonts w:cs="Times New Roman"/>
      <w:color w:val="336699"/>
      <w:u w:val="none"/>
      <w:effect w:val="none"/>
    </w:rPr>
  </w:style>
  <w:style w:type="paragraph" w:styleId="ListParagraph">
    <w:name w:val="List Paragraph"/>
    <w:aliases w:val="List Paragraph (numbered (a)),Table/Figure Heading,Lapis Bulleted List,Dot pt,F5 List Paragraph,List Paragraph1,No Spacing1,List Paragraph Char Char Char,Indicator Text,Numbered Para 1,Bullet 1,List Paragraph12,Bullet Points,WB Para,L"/>
    <w:basedOn w:val="Normal"/>
    <w:link w:val="ListParagraphChar"/>
    <w:uiPriority w:val="34"/>
    <w:qFormat/>
    <w:rsid w:val="00896815"/>
    <w:pPr>
      <w:ind w:left="720"/>
    </w:pPr>
  </w:style>
  <w:style w:type="paragraph" w:styleId="DocumentMap">
    <w:name w:val="Document Map"/>
    <w:basedOn w:val="Normal"/>
    <w:link w:val="DocumentMapChar"/>
    <w:semiHidden/>
    <w:rsid w:val="00993912"/>
    <w:rPr>
      <w:rFonts w:ascii="Tahoma" w:hAnsi="Tahoma"/>
      <w:sz w:val="16"/>
      <w:szCs w:val="16"/>
      <w:lang w:val="x-none" w:eastAsia="x-none"/>
    </w:rPr>
  </w:style>
  <w:style w:type="character" w:customStyle="1" w:styleId="DocumentMapChar">
    <w:name w:val="Document Map Char"/>
    <w:link w:val="DocumentMap"/>
    <w:locked/>
    <w:rsid w:val="00993912"/>
    <w:rPr>
      <w:rFonts w:ascii="Tahoma" w:hAnsi="Tahoma" w:cs="Tahoma"/>
      <w:sz w:val="16"/>
      <w:szCs w:val="16"/>
    </w:rPr>
  </w:style>
  <w:style w:type="character" w:styleId="CommentReference">
    <w:name w:val="annotation reference"/>
    <w:semiHidden/>
    <w:rsid w:val="00400E4A"/>
    <w:rPr>
      <w:rFonts w:cs="Times New Roman"/>
      <w:sz w:val="6"/>
      <w:szCs w:val="6"/>
    </w:rPr>
  </w:style>
  <w:style w:type="character" w:customStyle="1" w:styleId="FooterChar">
    <w:name w:val="Footer Char"/>
    <w:link w:val="Footer"/>
    <w:uiPriority w:val="99"/>
    <w:locked/>
    <w:rsid w:val="005841A3"/>
    <w:rPr>
      <w:rFonts w:cs="Times New Roman"/>
    </w:rPr>
  </w:style>
  <w:style w:type="paragraph" w:styleId="CommentText">
    <w:name w:val="annotation text"/>
    <w:basedOn w:val="Normal"/>
    <w:link w:val="CommentTextChar"/>
    <w:rsid w:val="008543F5"/>
  </w:style>
  <w:style w:type="character" w:customStyle="1" w:styleId="CommentTextChar">
    <w:name w:val="Comment Text Char"/>
    <w:basedOn w:val="DefaultParagraphFont"/>
    <w:link w:val="CommentText"/>
    <w:rsid w:val="008543F5"/>
  </w:style>
  <w:style w:type="paragraph" w:styleId="CommentSubject">
    <w:name w:val="annotation subject"/>
    <w:basedOn w:val="CommentText"/>
    <w:next w:val="CommentText"/>
    <w:link w:val="CommentSubjectChar"/>
    <w:rsid w:val="008543F5"/>
    <w:rPr>
      <w:b/>
      <w:bCs/>
      <w:lang w:val="x-none" w:eastAsia="x-none"/>
    </w:rPr>
  </w:style>
  <w:style w:type="character" w:customStyle="1" w:styleId="CommentSubjectChar">
    <w:name w:val="Comment Subject Char"/>
    <w:link w:val="CommentSubject"/>
    <w:rsid w:val="008543F5"/>
    <w:rPr>
      <w:b/>
      <w:bCs/>
    </w:rPr>
  </w:style>
  <w:style w:type="character" w:customStyle="1" w:styleId="Heading1Char">
    <w:name w:val="Heading 1 Char"/>
    <w:link w:val="Heading1"/>
    <w:uiPriority w:val="9"/>
    <w:rsid w:val="001D42D1"/>
    <w:rPr>
      <w:rFonts w:ascii="Courier" w:hAnsi="Courier"/>
      <w:b/>
      <w:spacing w:val="-3"/>
      <w:sz w:val="28"/>
    </w:rPr>
  </w:style>
  <w:style w:type="character" w:customStyle="1" w:styleId="HeaderChar">
    <w:name w:val="Header Char"/>
    <w:link w:val="Header"/>
    <w:uiPriority w:val="99"/>
    <w:rsid w:val="00852876"/>
    <w:rPr>
      <w:rFonts w:ascii="Courier" w:hAnsi="Courier"/>
      <w:sz w:val="22"/>
    </w:rPr>
  </w:style>
  <w:style w:type="character" w:styleId="PageNumber">
    <w:name w:val="page number"/>
    <w:basedOn w:val="DefaultParagraphFont"/>
    <w:semiHidden/>
    <w:rsid w:val="00D6679C"/>
  </w:style>
  <w:style w:type="character" w:customStyle="1" w:styleId="SubtitleChar">
    <w:name w:val="Subtitle Char"/>
    <w:basedOn w:val="DefaultParagraphFont"/>
    <w:link w:val="Subtitle"/>
    <w:rsid w:val="00D6679C"/>
    <w:rPr>
      <w:rFonts w:ascii="Arial" w:hAnsi="Arial" w:cs="Arial"/>
      <w:sz w:val="24"/>
      <w:szCs w:val="24"/>
      <w:lang w:val="en-US" w:eastAsia="en-US"/>
    </w:rPr>
  </w:style>
  <w:style w:type="paragraph" w:styleId="BodyText">
    <w:name w:val="Body Text"/>
    <w:basedOn w:val="Normal"/>
    <w:link w:val="BodyTextChar"/>
    <w:semiHidden/>
    <w:rsid w:val="00D6679C"/>
    <w:rPr>
      <w:b/>
      <w:bCs/>
      <w:sz w:val="24"/>
    </w:rPr>
  </w:style>
  <w:style w:type="character" w:customStyle="1" w:styleId="BodyTextChar">
    <w:name w:val="Body Text Char"/>
    <w:basedOn w:val="DefaultParagraphFont"/>
    <w:link w:val="BodyText"/>
    <w:semiHidden/>
    <w:rsid w:val="00D6679C"/>
    <w:rPr>
      <w:b/>
      <w:bCs/>
      <w:sz w:val="24"/>
      <w:lang w:val="en-US" w:eastAsia="en-US"/>
    </w:rPr>
  </w:style>
  <w:style w:type="paragraph" w:styleId="BodyText2">
    <w:name w:val="Body Text 2"/>
    <w:basedOn w:val="Normal"/>
    <w:link w:val="BodyText2Char"/>
    <w:semiHidden/>
    <w:rsid w:val="00D6679C"/>
    <w:rPr>
      <w:sz w:val="24"/>
    </w:rPr>
  </w:style>
  <w:style w:type="character" w:customStyle="1" w:styleId="BodyText2Char">
    <w:name w:val="Body Text 2 Char"/>
    <w:basedOn w:val="DefaultParagraphFont"/>
    <w:link w:val="BodyText2"/>
    <w:semiHidden/>
    <w:rsid w:val="00D6679C"/>
    <w:rPr>
      <w:sz w:val="24"/>
      <w:lang w:val="en-US" w:eastAsia="en-US"/>
    </w:rPr>
  </w:style>
  <w:style w:type="paragraph" w:styleId="BodyText3">
    <w:name w:val="Body Text 3"/>
    <w:basedOn w:val="Normal"/>
    <w:link w:val="BodyText3Char"/>
    <w:semiHidden/>
    <w:rsid w:val="00D6679C"/>
    <w:pPr>
      <w:tabs>
        <w:tab w:val="left" w:pos="-720"/>
        <w:tab w:val="left" w:pos="0"/>
        <w:tab w:val="left" w:pos="607"/>
        <w:tab w:val="left" w:pos="1180"/>
        <w:tab w:val="left" w:pos="1411"/>
        <w:tab w:val="left" w:pos="2116"/>
        <w:tab w:val="left" w:pos="2822"/>
        <w:tab w:val="left" w:pos="3528"/>
        <w:tab w:val="left" w:pos="4233"/>
        <w:tab w:val="left" w:pos="4939"/>
        <w:tab w:val="left" w:pos="5762"/>
        <w:tab w:val="left" w:pos="6468"/>
        <w:tab w:val="left" w:pos="7173"/>
        <w:tab w:val="left" w:pos="7879"/>
        <w:tab w:val="left" w:pos="8584"/>
        <w:tab w:val="left" w:pos="9290"/>
        <w:tab w:val="left" w:pos="9996"/>
        <w:tab w:val="left" w:pos="10701"/>
        <w:tab w:val="left" w:pos="11407"/>
      </w:tabs>
      <w:suppressAutoHyphens/>
      <w:jc w:val="both"/>
    </w:pPr>
    <w:rPr>
      <w:sz w:val="24"/>
    </w:rPr>
  </w:style>
  <w:style w:type="character" w:customStyle="1" w:styleId="BodyText3Char">
    <w:name w:val="Body Text 3 Char"/>
    <w:basedOn w:val="DefaultParagraphFont"/>
    <w:link w:val="BodyText3"/>
    <w:semiHidden/>
    <w:rsid w:val="00D6679C"/>
    <w:rPr>
      <w:sz w:val="24"/>
      <w:lang w:val="en-US" w:eastAsia="en-US"/>
    </w:rPr>
  </w:style>
  <w:style w:type="character" w:customStyle="1" w:styleId="FootnoteTextChar">
    <w:name w:val="Footnote Text Char"/>
    <w:aliases w:val="single space Char,footnote text Char,Fodnotetekst Tegn Char,fn Char,ALTS FOOTNOTE Char,FOOTNOTES Char,Texte de note de bas de page Char,Fußnotentext arial Char,Footnote Text Char Char Char Char Char Char Char,WB-Fußnotentext Char"/>
    <w:basedOn w:val="DefaultParagraphFont"/>
    <w:link w:val="FootnoteText"/>
    <w:uiPriority w:val="99"/>
    <w:qFormat/>
    <w:rsid w:val="00D6679C"/>
    <w:rPr>
      <w:rFonts w:ascii="Courier" w:hAnsi="Courier"/>
      <w:lang w:val="en-US" w:eastAsia="en-US"/>
    </w:rPr>
  </w:style>
  <w:style w:type="character" w:customStyle="1" w:styleId="ListParagraphChar">
    <w:name w:val="List Paragraph Char"/>
    <w:aliases w:val="List Paragraph (numbered (a)) Char,Table/Figure Heading Char,Lapis Bulleted List Char,Dot pt Char,F5 List Paragraph Char,List Paragraph1 Char,No Spacing1 Char,List Paragraph Char Char Char Char,Indicator Text Char,Bullet 1 Char"/>
    <w:link w:val="ListParagraph"/>
    <w:uiPriority w:val="34"/>
    <w:qFormat/>
    <w:locked/>
    <w:rsid w:val="009A4543"/>
    <w:rPr>
      <w:lang w:val="en-US" w:eastAsia="en-US"/>
    </w:rPr>
  </w:style>
  <w:style w:type="paragraph" w:styleId="Revision">
    <w:name w:val="Revision"/>
    <w:hidden/>
    <w:uiPriority w:val="99"/>
    <w:semiHidden/>
    <w:rsid w:val="0050228C"/>
    <w:rPr>
      <w:lang w:val="en-US" w:eastAsia="en-US"/>
    </w:rPr>
  </w:style>
  <w:style w:type="character" w:styleId="FollowedHyperlink">
    <w:name w:val="FollowedHyperlink"/>
    <w:basedOn w:val="DefaultParagraphFont"/>
    <w:semiHidden/>
    <w:unhideWhenUsed/>
    <w:rsid w:val="00704095"/>
    <w:rPr>
      <w:color w:val="800080" w:themeColor="followedHyperlink"/>
      <w:u w:val="single"/>
    </w:rPr>
  </w:style>
  <w:style w:type="character" w:customStyle="1" w:styleId="Mentionnonrsolue1">
    <w:name w:val="Mention non résolue1"/>
    <w:basedOn w:val="DefaultParagraphFont"/>
    <w:uiPriority w:val="99"/>
    <w:semiHidden/>
    <w:unhideWhenUsed/>
    <w:rsid w:val="00523B73"/>
    <w:rPr>
      <w:color w:val="605E5C"/>
      <w:shd w:val="clear" w:color="auto" w:fill="E1DFDD"/>
    </w:rPr>
  </w:style>
  <w:style w:type="paragraph" w:customStyle="1" w:styleId="Char2">
    <w:name w:val="Char2"/>
    <w:basedOn w:val="Normal"/>
    <w:link w:val="FootnoteReference"/>
    <w:uiPriority w:val="99"/>
    <w:rsid w:val="00C33B06"/>
    <w:pPr>
      <w:spacing w:after="160" w:line="240" w:lineRule="exact"/>
      <w:jc w:val="both"/>
    </w:pPr>
    <w:rPr>
      <w:vertAlign w:val="superscript"/>
      <w:lang w:val="en-GB" w:eastAsia="en-GB"/>
    </w:rPr>
  </w:style>
  <w:style w:type="paragraph" w:styleId="NormalWeb">
    <w:name w:val="Normal (Web)"/>
    <w:basedOn w:val="Normal"/>
    <w:uiPriority w:val="99"/>
    <w:unhideWhenUsed/>
    <w:rsid w:val="002156BB"/>
    <w:pPr>
      <w:spacing w:before="100" w:beforeAutospacing="1" w:after="100" w:afterAutospacing="1"/>
    </w:pPr>
    <w:rPr>
      <w:sz w:val="24"/>
      <w:szCs w:val="24"/>
      <w:lang w:val="en-ZW" w:eastAsia="en-GB"/>
    </w:rPr>
  </w:style>
  <w:style w:type="table" w:styleId="GridTable4-Accent1">
    <w:name w:val="Grid Table 4 Accent 1"/>
    <w:basedOn w:val="TableNormal"/>
    <w:uiPriority w:val="49"/>
    <w:rsid w:val="00D17F0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39"/>
    <w:rsid w:val="00D17F0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977B11"/>
    <w:pPr>
      <w:spacing w:before="100" w:beforeAutospacing="1" w:after="100" w:afterAutospacing="1"/>
    </w:pPr>
    <w:rPr>
      <w:sz w:val="24"/>
      <w:szCs w:val="24"/>
      <w:lang w:val="en-GB" w:eastAsia="en-GB"/>
    </w:rPr>
  </w:style>
  <w:style w:type="character" w:customStyle="1" w:styleId="cf01">
    <w:name w:val="cf01"/>
    <w:basedOn w:val="DefaultParagraphFont"/>
    <w:rsid w:val="00287914"/>
    <w:rPr>
      <w:rFonts w:ascii="Segoe UI" w:hAnsi="Segoe UI" w:cs="Segoe UI" w:hint="default"/>
      <w:sz w:val="18"/>
      <w:szCs w:val="18"/>
    </w:rPr>
  </w:style>
  <w:style w:type="paragraph" w:customStyle="1" w:styleId="BVIfnrCharCharChar">
    <w:name w:val="BVI fnr Char Char Char"/>
    <w:aliases w:val="ftref Char Char Char,16 Point Char Char Char,Superscript 6 Point Char Char Char"/>
    <w:basedOn w:val="Normal"/>
    <w:uiPriority w:val="99"/>
    <w:rsid w:val="00E22CA6"/>
    <w:pPr>
      <w:spacing w:before="120" w:line="240" w:lineRule="exact"/>
      <w:jc w:val="both"/>
    </w:pPr>
    <w:rPr>
      <w:vertAlign w:val="superscript"/>
      <w:lang w:val="fr-FR" w:eastAsia="fr-FR"/>
    </w:rPr>
  </w:style>
  <w:style w:type="paragraph" w:customStyle="1" w:styleId="CPDTexte">
    <w:name w:val="CPD Texte"/>
    <w:basedOn w:val="ListParagraph"/>
    <w:link w:val="CPDTexteCar"/>
    <w:qFormat/>
    <w:rsid w:val="00E22CA6"/>
    <w:pPr>
      <w:numPr>
        <w:numId w:val="3"/>
      </w:numPr>
      <w:tabs>
        <w:tab w:val="left" w:pos="1560"/>
      </w:tabs>
      <w:suppressAutoHyphens/>
      <w:autoSpaceDN w:val="0"/>
      <w:spacing w:after="120"/>
      <w:ind w:left="1196" w:right="1196" w:firstLine="0"/>
      <w:jc w:val="both"/>
      <w:textAlignment w:val="baseline"/>
    </w:pPr>
  </w:style>
  <w:style w:type="character" w:customStyle="1" w:styleId="CPDTexteCar">
    <w:name w:val="CPD Texte Car"/>
    <w:basedOn w:val="DefaultParagraphFont"/>
    <w:link w:val="CPDTexte"/>
    <w:rsid w:val="00E22CA6"/>
    <w:rPr>
      <w:lang w:val="en-US" w:eastAsia="en-US"/>
    </w:rPr>
  </w:style>
  <w:style w:type="character" w:customStyle="1" w:styleId="normaltextrun">
    <w:name w:val="normaltextrun"/>
    <w:basedOn w:val="DefaultParagraphFont"/>
    <w:rsid w:val="00D73FE3"/>
  </w:style>
  <w:style w:type="paragraph" w:customStyle="1" w:styleId="BVIfnrCarCar">
    <w:name w:val="BVI fnr Car Car"/>
    <w:aliases w:val="BVI fnr Car,BVI fnr Car Car Car Car"/>
    <w:basedOn w:val="Normal"/>
    <w:uiPriority w:val="99"/>
    <w:rsid w:val="00BE6E79"/>
    <w:pPr>
      <w:autoSpaceDE w:val="0"/>
      <w:autoSpaceDN w:val="0"/>
      <w:adjustRightInd w:val="0"/>
      <w:spacing w:line="240" w:lineRule="exact"/>
    </w:pPr>
    <w:rPr>
      <w:vertAlign w:val="superscript"/>
      <w:lang w:val="en-GB" w:eastAsia="en-GB"/>
    </w:rPr>
  </w:style>
  <w:style w:type="paragraph" w:customStyle="1" w:styleId="xxparagraph">
    <w:name w:val="x_xparagraph"/>
    <w:basedOn w:val="Normal"/>
    <w:rsid w:val="00BE6E79"/>
    <w:pPr>
      <w:spacing w:before="100" w:beforeAutospacing="1" w:after="100" w:afterAutospacing="1"/>
    </w:pPr>
    <w:rPr>
      <w:rFonts w:ascii="Calibri" w:eastAsiaTheme="minorHAnsi" w:hAnsi="Calibri"/>
      <w:sz w:val="22"/>
      <w:szCs w:val="22"/>
      <w:lang w:val="en-GB" w:eastAsia="en-GB"/>
    </w:rPr>
  </w:style>
  <w:style w:type="character" w:customStyle="1" w:styleId="eop">
    <w:name w:val="eop"/>
    <w:basedOn w:val="DefaultParagraphFont"/>
    <w:rsid w:val="00BE6E79"/>
  </w:style>
  <w:style w:type="paragraph" w:customStyle="1" w:styleId="paragraph">
    <w:name w:val="paragraph"/>
    <w:basedOn w:val="Normal"/>
    <w:rsid w:val="00BE6E79"/>
    <w:pPr>
      <w:spacing w:before="100" w:beforeAutospacing="1" w:after="100" w:afterAutospacing="1"/>
    </w:pPr>
    <w:rPr>
      <w:sz w:val="24"/>
      <w:szCs w:val="24"/>
    </w:rPr>
  </w:style>
  <w:style w:type="character" w:customStyle="1" w:styleId="apple-converted-space">
    <w:name w:val="apple-converted-space"/>
    <w:basedOn w:val="DefaultParagraphFont"/>
    <w:rsid w:val="00BE6E79"/>
  </w:style>
  <w:style w:type="character" w:styleId="UnresolvedMention">
    <w:name w:val="Unresolved Mention"/>
    <w:basedOn w:val="DefaultParagraphFont"/>
    <w:uiPriority w:val="99"/>
    <w:semiHidden/>
    <w:unhideWhenUsed/>
    <w:rsid w:val="00367146"/>
    <w:rPr>
      <w:color w:val="605E5C"/>
      <w:shd w:val="clear" w:color="auto" w:fill="E1DFDD"/>
    </w:rPr>
  </w:style>
  <w:style w:type="character" w:styleId="Mention">
    <w:name w:val="Mention"/>
    <w:basedOn w:val="DefaultParagraphFont"/>
    <w:uiPriority w:val="99"/>
    <w:unhideWhenUsed/>
    <w:rsid w:val="00C97A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547"/>
          <w:marRight w:val="0"/>
          <w:marTop w:val="115"/>
          <w:marBottom w:val="0"/>
          <w:divBdr>
            <w:top w:val="none" w:sz="0" w:space="0" w:color="auto"/>
            <w:left w:val="none" w:sz="0" w:space="0" w:color="auto"/>
            <w:bottom w:val="none" w:sz="0" w:space="0" w:color="auto"/>
            <w:right w:val="none" w:sz="0" w:space="0" w:color="auto"/>
          </w:divBdr>
        </w:div>
        <w:div w:id="12">
          <w:marLeft w:val="547"/>
          <w:marRight w:val="0"/>
          <w:marTop w:val="115"/>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547"/>
          <w:marRight w:val="0"/>
          <w:marTop w:val="115"/>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115"/>
          <w:marBottom w:val="0"/>
          <w:divBdr>
            <w:top w:val="none" w:sz="0" w:space="0" w:color="auto"/>
            <w:left w:val="none" w:sz="0" w:space="0" w:color="auto"/>
            <w:bottom w:val="none" w:sz="0" w:space="0" w:color="auto"/>
            <w:right w:val="none" w:sz="0" w:space="0" w:color="auto"/>
          </w:divBdr>
        </w:div>
        <w:div w:id="4">
          <w:marLeft w:val="547"/>
          <w:marRight w:val="0"/>
          <w:marTop w:val="115"/>
          <w:marBottom w:val="0"/>
          <w:divBdr>
            <w:top w:val="none" w:sz="0" w:space="0" w:color="auto"/>
            <w:left w:val="none" w:sz="0" w:space="0" w:color="auto"/>
            <w:bottom w:val="none" w:sz="0" w:space="0" w:color="auto"/>
            <w:right w:val="none" w:sz="0" w:space="0" w:color="auto"/>
          </w:divBdr>
        </w:div>
        <w:div w:id="9">
          <w:marLeft w:val="547"/>
          <w:marRight w:val="0"/>
          <w:marTop w:val="115"/>
          <w:marBottom w:val="0"/>
          <w:divBdr>
            <w:top w:val="none" w:sz="0" w:space="0" w:color="auto"/>
            <w:left w:val="none" w:sz="0" w:space="0" w:color="auto"/>
            <w:bottom w:val="none" w:sz="0" w:space="0" w:color="auto"/>
            <w:right w:val="none" w:sz="0" w:space="0" w:color="auto"/>
          </w:divBdr>
        </w:div>
        <w:div w:id="13">
          <w:marLeft w:val="547"/>
          <w:marRight w:val="0"/>
          <w:marTop w:val="115"/>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891964460">
      <w:bodyDiv w:val="1"/>
      <w:marLeft w:val="0"/>
      <w:marRight w:val="0"/>
      <w:marTop w:val="0"/>
      <w:marBottom w:val="0"/>
      <w:divBdr>
        <w:top w:val="none" w:sz="0" w:space="0" w:color="auto"/>
        <w:left w:val="none" w:sz="0" w:space="0" w:color="auto"/>
        <w:bottom w:val="none" w:sz="0" w:space="0" w:color="auto"/>
        <w:right w:val="none" w:sz="0" w:space="0" w:color="auto"/>
      </w:divBdr>
    </w:div>
    <w:div w:id="1229337883">
      <w:bodyDiv w:val="1"/>
      <w:marLeft w:val="0"/>
      <w:marRight w:val="0"/>
      <w:marTop w:val="0"/>
      <w:marBottom w:val="0"/>
      <w:divBdr>
        <w:top w:val="none" w:sz="0" w:space="0" w:color="auto"/>
        <w:left w:val="none" w:sz="0" w:space="0" w:color="auto"/>
        <w:bottom w:val="none" w:sz="0" w:space="0" w:color="auto"/>
        <w:right w:val="none" w:sz="0" w:space="0" w:color="auto"/>
      </w:divBdr>
    </w:div>
    <w:div w:id="1405832698">
      <w:bodyDiv w:val="1"/>
      <w:marLeft w:val="0"/>
      <w:marRight w:val="0"/>
      <w:marTop w:val="0"/>
      <w:marBottom w:val="0"/>
      <w:divBdr>
        <w:top w:val="none" w:sz="0" w:space="0" w:color="auto"/>
        <w:left w:val="none" w:sz="0" w:space="0" w:color="auto"/>
        <w:bottom w:val="none" w:sz="0" w:space="0" w:color="auto"/>
        <w:right w:val="none" w:sz="0" w:space="0" w:color="auto"/>
      </w:divBdr>
    </w:div>
    <w:div w:id="1775513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reportal.com/reports/digital-2023-cambodia" TargetMode="External"/><Relationship Id="rId2" Type="http://schemas.openxmlformats.org/officeDocument/2006/relationships/hyperlink" Target="https://composite-indicators.jrc.ec.europa.eu/explorer/explorer/indices/ND-GAIN-CI/notre-dame-global-adaptation-initiative-country-index" TargetMode="External"/><Relationship Id="rId1" Type="http://schemas.openxmlformats.org/officeDocument/2006/relationships/hyperlink" Target="https://www.adb.org/news/adb-adjusts-2023-growth-forecast-cambodia-maintains-2024-outlook" TargetMode="External"/><Relationship Id="rId5" Type="http://schemas.openxmlformats.org/officeDocument/2006/relationships/hyperlink" Target="https://epi.yale.edu/epi-results/2022/country/khm" TargetMode="External"/><Relationship Id="rId4" Type="http://schemas.openxmlformats.org/officeDocument/2006/relationships/hyperlink" Target="https://opendevelopmentcambodia.net/tag/national-internet-gateway-ni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documenttasks/documenttasks1.xml><?xml version="1.0" encoding="utf-8"?>
<t:Tasks xmlns:t="http://schemas.microsoft.com/office/tasks/2019/documenttasks" xmlns:oel="http://schemas.microsoft.com/office/2019/extlst">
  <t:Task id="{AF26EF28-82D8-4213-BC5A-037BF171B134}">
    <t:Anchor>
      <t:Comment id="1413017789"/>
    </t:Anchor>
    <t:History>
      <t:Event id="{65F1F0F1-E4C4-4664-9D0B-3CB8C88AE696}" time="2023-10-26T15:01:54.182Z">
        <t:Attribution userId="S::marta.vallejo@undp.org::c52ab286-ccee-4239-ab02-a429130ef554" userProvider="AD" userName="Marta Vallejo"/>
        <t:Anchor>
          <t:Comment id="1413017789"/>
        </t:Anchor>
        <t:Create/>
      </t:Event>
      <t:Event id="{D458A551-D999-4868-B1AE-F1C7633B38E7}" time="2023-10-26T15:01:54.182Z">
        <t:Attribution userId="S::marta.vallejo@undp.org::c52ab286-ccee-4239-ab02-a429130ef554" userProvider="AD" userName="Marta Vallejo"/>
        <t:Anchor>
          <t:Comment id="1413017789"/>
        </t:Anchor>
        <t:Assign userId="S::shakeel.ahmad@undp.org::3a7204ca-5e12-4814-8125-d3f4ae7e71de" userProvider="AD" userName="Shakeel Ahmad"/>
      </t:Event>
      <t:Event id="{3949C09E-5A4D-4D8A-865E-5AF0DD699054}" time="2023-10-26T15:01:54.182Z">
        <t:Attribution userId="S::marta.vallejo@undp.org::c52ab286-ccee-4239-ab02-a429130ef554" userProvider="AD" userName="Marta Vallejo"/>
        <t:Anchor>
          <t:Comment id="1413017789"/>
        </t:Anchor>
        <t:SetTitle title="@Shakeel Ahmad this is different from the original statement, and the fn with the reference seems incomplete (exact publication, date, etc). Furthermore, doing a quick search I find that the original reference seemed fine thus the question to reconfir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7738F05FF7548ABAF8944C74FA045" ma:contentTypeVersion="0" ma:contentTypeDescription="Create a new document." ma:contentTypeScope="" ma:versionID="422cd661a7fd286c2c6c482de215dd65">
  <xsd:schema xmlns:xsd="http://www.w3.org/2001/XMLSchema" xmlns:xs="http://www.w3.org/2001/XMLSchema" xmlns:p="http://schemas.microsoft.com/office/2006/metadata/properties" xmlns:ns2="5ebeba3d-fd60-4dcb-8548-a9fd3c51d9ff" targetNamespace="http://schemas.microsoft.com/office/2006/metadata/properties" ma:root="true" ma:fieldsID="3ea964148df72575aa99416149104b54" ns2:_="">
    <xsd:import namespace="5ebeba3d-fd60-4dcb-8548-a9fd3c51d9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eba3d-fd60-4dcb-8548-a9fd3c51d9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ebeba3d-fd60-4dcb-8548-a9fd3c51d9ff">UNITOFFICE-440-2260</_dlc_DocId>
    <_dlc_DocIdUrl xmlns="5ebeba3d-fd60-4dcb-8548-a9fd3c51d9ff">
      <Url>https://intranet.undp.org/unit/office/exo/sp2014/SP201417/_layouts/15/DocIdRedir.aspx?ID=UNITOFFICE-440-2260</Url>
      <Description>UNITOFFICE-440-2260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ABAED-BA44-4E77-8C93-B400AA3B3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eba3d-fd60-4dcb-8548-a9fd3c51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25299-70F4-444F-B236-44270C4DFCA3}">
  <ds:schemaRefs>
    <ds:schemaRef ds:uri="http://schemas.microsoft.com/sharepoint/events"/>
  </ds:schemaRefs>
</ds:datastoreItem>
</file>

<file path=customXml/itemProps3.xml><?xml version="1.0" encoding="utf-8"?>
<ds:datastoreItem xmlns:ds="http://schemas.openxmlformats.org/officeDocument/2006/customXml" ds:itemID="{FD6F7090-AACD-4808-B9B4-8227A4FC09E2}">
  <ds:schemaRefs>
    <ds:schemaRef ds:uri="http://schemas.openxmlformats.org/officeDocument/2006/bibliography"/>
  </ds:schemaRefs>
</ds:datastoreItem>
</file>

<file path=customXml/itemProps4.xml><?xml version="1.0" encoding="utf-8"?>
<ds:datastoreItem xmlns:ds="http://schemas.openxmlformats.org/officeDocument/2006/customXml" ds:itemID="{A163C48D-7F62-4D2D-8219-0D81AFFED2D0}">
  <ds:schemaRefs>
    <ds:schemaRef ds:uri="http://schemas.microsoft.com/office/2006/metadata/properties"/>
    <ds:schemaRef ds:uri="http://schemas.microsoft.com/office/infopath/2007/PartnerControls"/>
    <ds:schemaRef ds:uri="5ebeba3d-fd60-4dcb-8548-a9fd3c51d9ff"/>
  </ds:schemaRefs>
</ds:datastoreItem>
</file>

<file path=customXml/itemProps5.xml><?xml version="1.0" encoding="utf-8"?>
<ds:datastoreItem xmlns:ds="http://schemas.openxmlformats.org/officeDocument/2006/customXml" ds:itemID="{3D1B8F7B-BA39-44ED-8DCD-42BF9FAEB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6360</Words>
  <Characters>36257</Characters>
  <Application>Microsoft Office Word</Application>
  <DocSecurity>0</DocSecurity>
  <Lines>302</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Second/First/Annual session of (year)</vt:lpstr>
      <vt:lpstr>Second/First/Annual session of (year)</vt:lpstr>
    </vt:vector>
  </TitlesOfParts>
  <Company>Microsoft</Company>
  <LinksUpToDate>false</LinksUpToDate>
  <CharactersWithSpaces>42532</CharactersWithSpaces>
  <SharedDoc>false</SharedDoc>
  <HLinks>
    <vt:vector size="66" baseType="variant">
      <vt:variant>
        <vt:i4>5374040</vt:i4>
      </vt:variant>
      <vt:variant>
        <vt:i4>15</vt:i4>
      </vt:variant>
      <vt:variant>
        <vt:i4>0</vt:i4>
      </vt:variant>
      <vt:variant>
        <vt:i4>5</vt:i4>
      </vt:variant>
      <vt:variant>
        <vt:lpwstr>https://epi.yale.edu/epi-results/2022/country/khm</vt:lpwstr>
      </vt:variant>
      <vt:variant>
        <vt:lpwstr/>
      </vt:variant>
      <vt:variant>
        <vt:i4>5701644</vt:i4>
      </vt:variant>
      <vt:variant>
        <vt:i4>12</vt:i4>
      </vt:variant>
      <vt:variant>
        <vt:i4>0</vt:i4>
      </vt:variant>
      <vt:variant>
        <vt:i4>5</vt:i4>
      </vt:variant>
      <vt:variant>
        <vt:lpwstr>https://opendevelopmentcambodia.net/tag/national-internet-gateway-nig/</vt:lpwstr>
      </vt:variant>
      <vt:variant>
        <vt:lpwstr>!/story=post-159521</vt:lpwstr>
      </vt:variant>
      <vt:variant>
        <vt:i4>4063289</vt:i4>
      </vt:variant>
      <vt:variant>
        <vt:i4>9</vt:i4>
      </vt:variant>
      <vt:variant>
        <vt:i4>0</vt:i4>
      </vt:variant>
      <vt:variant>
        <vt:i4>5</vt:i4>
      </vt:variant>
      <vt:variant>
        <vt:lpwstr>https://datareportal.com/reports/digital-2023-cambodia</vt:lpwstr>
      </vt:variant>
      <vt:variant>
        <vt:lpwstr/>
      </vt:variant>
      <vt:variant>
        <vt:i4>524352</vt:i4>
      </vt:variant>
      <vt:variant>
        <vt:i4>6</vt:i4>
      </vt:variant>
      <vt:variant>
        <vt:i4>0</vt:i4>
      </vt:variant>
      <vt:variant>
        <vt:i4>5</vt:i4>
      </vt:variant>
      <vt:variant>
        <vt:lpwstr>https://composite-indicators.jrc.ec.europa.eu/explorer/explorer/indices/ND-GAIN-CI/notre-dame-global-adaptation-initiative-country-index</vt:lpwstr>
      </vt:variant>
      <vt:variant>
        <vt:lpwstr/>
      </vt:variant>
      <vt:variant>
        <vt:i4>4718668</vt:i4>
      </vt:variant>
      <vt:variant>
        <vt:i4>3</vt:i4>
      </vt:variant>
      <vt:variant>
        <vt:i4>0</vt:i4>
      </vt:variant>
      <vt:variant>
        <vt:i4>5</vt:i4>
      </vt:variant>
      <vt:variant>
        <vt:lpwstr>https://www.worldbank.org/en/news/press-release/2022/12/21/new-financing-to-support-cambodia-s-economic-recovery-and-long-term-resilience</vt:lpwstr>
      </vt:variant>
      <vt:variant>
        <vt:lpwstr/>
      </vt:variant>
      <vt:variant>
        <vt:i4>2031689</vt:i4>
      </vt:variant>
      <vt:variant>
        <vt:i4>0</vt:i4>
      </vt:variant>
      <vt:variant>
        <vt:i4>0</vt:i4>
      </vt:variant>
      <vt:variant>
        <vt:i4>5</vt:i4>
      </vt:variant>
      <vt:variant>
        <vt:lpwstr>https://www.adb.org/news/adb-adjusts-2023-growth-forecast-cambodia-maintains-2024-outlook</vt:lpwstr>
      </vt:variant>
      <vt:variant>
        <vt:lpwstr/>
      </vt:variant>
      <vt:variant>
        <vt:i4>6029370</vt:i4>
      </vt:variant>
      <vt:variant>
        <vt:i4>12</vt:i4>
      </vt:variant>
      <vt:variant>
        <vt:i4>0</vt:i4>
      </vt:variant>
      <vt:variant>
        <vt:i4>5</vt:i4>
      </vt:variant>
      <vt:variant>
        <vt:lpwstr>mailto:shakeel.ahmad@undp.org</vt:lpwstr>
      </vt:variant>
      <vt:variant>
        <vt:lpwstr/>
      </vt:variant>
      <vt:variant>
        <vt:i4>6029370</vt:i4>
      </vt:variant>
      <vt:variant>
        <vt:i4>9</vt:i4>
      </vt:variant>
      <vt:variant>
        <vt:i4>0</vt:i4>
      </vt:variant>
      <vt:variant>
        <vt:i4>5</vt:i4>
      </vt:variant>
      <vt:variant>
        <vt:lpwstr>mailto:shakeel.ahmad@undp.org</vt:lpwstr>
      </vt:variant>
      <vt:variant>
        <vt:lpwstr/>
      </vt:variant>
      <vt:variant>
        <vt:i4>6029370</vt:i4>
      </vt:variant>
      <vt:variant>
        <vt:i4>6</vt:i4>
      </vt:variant>
      <vt:variant>
        <vt:i4>0</vt:i4>
      </vt:variant>
      <vt:variant>
        <vt:i4>5</vt:i4>
      </vt:variant>
      <vt:variant>
        <vt:lpwstr>mailto:shakeel.ahmad@undp.org</vt:lpwstr>
      </vt:variant>
      <vt:variant>
        <vt:lpwstr/>
      </vt:variant>
      <vt:variant>
        <vt:i4>6750300</vt:i4>
      </vt:variant>
      <vt:variant>
        <vt:i4>3</vt:i4>
      </vt:variant>
      <vt:variant>
        <vt:i4>0</vt:i4>
      </vt:variant>
      <vt:variant>
        <vt:i4>5</vt:i4>
      </vt:variant>
      <vt:variant>
        <vt:lpwstr>https://www.un.org/dgacm/en/content/editorial-manual/abbreviations</vt:lpwstr>
      </vt:variant>
      <vt:variant>
        <vt:lpwstr>H</vt:lpwstr>
      </vt:variant>
      <vt:variant>
        <vt:i4>6029370</vt:i4>
      </vt:variant>
      <vt:variant>
        <vt:i4>0</vt:i4>
      </vt:variant>
      <vt:variant>
        <vt:i4>0</vt:i4>
      </vt:variant>
      <vt:variant>
        <vt:i4>5</vt:i4>
      </vt:variant>
      <vt:variant>
        <vt:lpwstr>mailto:shakeel.ahmad@undp.org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Second/First/Annual session of (year)</dc:title>
  <dc:subject/>
  <dc:creator>John Magoha</dc:creator>
  <cp:keywords/>
  <dc:description/>
  <cp:lastModifiedBy>Gio Emma Apruzzese</cp:lastModifiedBy>
  <cp:revision>16</cp:revision>
  <cp:lastPrinted>2023-10-27T13:31:00Z</cp:lastPrinted>
  <dcterms:created xsi:type="dcterms:W3CDTF">2023-10-30T18:55:00Z</dcterms:created>
  <dcterms:modified xsi:type="dcterms:W3CDTF">2023-11-06T21:15:00Z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0x010100EDE7738F05FF7548ABAF8944C74FA045</vt:lpwstr>
  </property>
  <property fmtid="{D5CDD505-2E9C-101B-9397-08002B2CF9AE}" pid="3" name="_dlc_DocIdItemGuid">
    <vt:lpwstr>19972b41-cb75-4480-a2b1-0ce0bb25c0bd</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