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684F" w14:textId="34362BF1" w:rsidR="00461411" w:rsidRPr="00E66C0D" w:rsidRDefault="00E979E5" w:rsidP="00794509">
      <w:pPr>
        <w:tabs>
          <w:tab w:val="left" w:pos="8789"/>
        </w:tabs>
        <w:ind w:left="-432" w:right="288"/>
        <w:rPr>
          <w:b/>
          <w:color w:val="000000"/>
          <w:lang w:val="en-GB"/>
        </w:rPr>
      </w:pPr>
      <w:r w:rsidRPr="00E66C0D">
        <w:rPr>
          <w:b/>
          <w:color w:val="000000"/>
          <w:lang w:val="en-GB"/>
        </w:rPr>
        <w:t xml:space="preserve">First </w:t>
      </w:r>
      <w:r w:rsidR="00461411" w:rsidRPr="00E66C0D">
        <w:rPr>
          <w:b/>
          <w:color w:val="000000"/>
          <w:lang w:val="en-GB"/>
        </w:rPr>
        <w:t>regular session 202</w:t>
      </w:r>
      <w:r w:rsidRPr="00E66C0D">
        <w:rPr>
          <w:b/>
          <w:color w:val="000000"/>
          <w:lang w:val="en-GB"/>
        </w:rPr>
        <w:t>4</w:t>
      </w:r>
    </w:p>
    <w:p w14:paraId="3C138055" w14:textId="30C43BD1" w:rsidR="00461411" w:rsidRPr="00E66C0D" w:rsidRDefault="00B1561B" w:rsidP="00D73F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E66C0D">
        <w:rPr>
          <w:color w:val="000000"/>
          <w:lang w:val="en-GB"/>
        </w:rPr>
        <w:t>2</w:t>
      </w:r>
      <w:r w:rsidR="00E979E5" w:rsidRPr="00E66C0D">
        <w:rPr>
          <w:color w:val="000000"/>
          <w:lang w:val="en-GB"/>
        </w:rPr>
        <w:t xml:space="preserve">9 January </w:t>
      </w:r>
      <w:r w:rsidRPr="00E66C0D">
        <w:rPr>
          <w:color w:val="000000"/>
          <w:lang w:val="en-GB"/>
        </w:rPr>
        <w:t xml:space="preserve">to </w:t>
      </w:r>
      <w:r w:rsidR="00E979E5" w:rsidRPr="00E66C0D">
        <w:rPr>
          <w:color w:val="000000"/>
          <w:lang w:val="en-GB"/>
        </w:rPr>
        <w:t>2 February</w:t>
      </w:r>
      <w:r w:rsidR="006C20B9" w:rsidRPr="00E66C0D">
        <w:rPr>
          <w:color w:val="000000"/>
          <w:lang w:val="en-GB"/>
        </w:rPr>
        <w:t xml:space="preserve"> </w:t>
      </w:r>
      <w:r w:rsidR="00461411" w:rsidRPr="00E66C0D">
        <w:rPr>
          <w:color w:val="000000"/>
          <w:lang w:val="en-GB"/>
        </w:rPr>
        <w:t>202</w:t>
      </w:r>
      <w:r w:rsidR="00E979E5" w:rsidRPr="00E66C0D">
        <w:rPr>
          <w:color w:val="000000"/>
          <w:lang w:val="en-GB"/>
        </w:rPr>
        <w:t>4</w:t>
      </w:r>
      <w:r w:rsidR="00461411" w:rsidRPr="00E66C0D">
        <w:rPr>
          <w:color w:val="000000"/>
          <w:lang w:val="en-GB"/>
        </w:rPr>
        <w:t>, New York</w:t>
      </w:r>
    </w:p>
    <w:p w14:paraId="532F0A5B" w14:textId="35BE0783" w:rsidR="00461411" w:rsidRPr="00E66C0D" w:rsidRDefault="00461411" w:rsidP="00D73F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E66C0D">
        <w:rPr>
          <w:color w:val="000000"/>
          <w:lang w:val="en-GB"/>
        </w:rPr>
        <w:t xml:space="preserve">Item </w:t>
      </w:r>
      <w:r w:rsidR="00E979E5" w:rsidRPr="00E66C0D">
        <w:rPr>
          <w:color w:val="000000"/>
          <w:lang w:val="en-GB"/>
        </w:rPr>
        <w:t>6</w:t>
      </w:r>
      <w:r w:rsidRPr="00E66C0D">
        <w:rPr>
          <w:color w:val="000000"/>
          <w:lang w:val="en-GB"/>
        </w:rPr>
        <w:t xml:space="preserve"> of the provisional agenda</w:t>
      </w:r>
    </w:p>
    <w:p w14:paraId="4EAD17DB" w14:textId="77777777" w:rsidR="00461411" w:rsidRPr="00E66C0D" w:rsidRDefault="00461411" w:rsidP="00D73FE3">
      <w:pPr>
        <w:ind w:left="-426" w:right="1260"/>
        <w:rPr>
          <w:b/>
          <w:color w:val="000000"/>
          <w:lang w:val="en-GB"/>
        </w:rPr>
      </w:pPr>
      <w:r w:rsidRPr="00E66C0D">
        <w:rPr>
          <w:b/>
          <w:color w:val="000000"/>
          <w:lang w:val="en-GB"/>
        </w:rPr>
        <w:t>Country programmes and related matters</w:t>
      </w:r>
    </w:p>
    <w:p w14:paraId="6178FB62" w14:textId="77777777" w:rsidR="00461411" w:rsidRPr="00E66C0D" w:rsidRDefault="00461411" w:rsidP="00461411">
      <w:pPr>
        <w:jc w:val="both"/>
        <w:rPr>
          <w:b/>
          <w:lang w:val="en-GB"/>
        </w:rPr>
      </w:pPr>
    </w:p>
    <w:p w14:paraId="7950BBBC" w14:textId="77777777" w:rsidR="00461411" w:rsidRPr="00E66C0D" w:rsidRDefault="00461411" w:rsidP="0046141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293F1309" w14:textId="538FCD14" w:rsidR="00461411" w:rsidRPr="00E66C0D"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32"/>
          <w:szCs w:val="32"/>
          <w:lang w:val="en-GB" w:eastAsia="fr-FR"/>
        </w:rPr>
      </w:pPr>
      <w:r w:rsidRPr="00E66C0D">
        <w:rPr>
          <w:b/>
          <w:sz w:val="32"/>
          <w:szCs w:val="32"/>
          <w:lang w:val="en-GB"/>
        </w:rPr>
        <w:t xml:space="preserve">Draft country programme document for </w:t>
      </w:r>
      <w:r w:rsidR="00E979E5" w:rsidRPr="00E66C0D">
        <w:rPr>
          <w:b/>
          <w:sz w:val="32"/>
          <w:szCs w:val="32"/>
          <w:lang w:val="en-GB"/>
        </w:rPr>
        <w:t>Brazil</w:t>
      </w:r>
      <w:r w:rsidRPr="00E66C0D">
        <w:rPr>
          <w:b/>
          <w:sz w:val="32"/>
          <w:szCs w:val="32"/>
          <w:lang w:val="en-GB"/>
        </w:rPr>
        <w:t xml:space="preserve"> (202</w:t>
      </w:r>
      <w:r w:rsidR="00D73FE3" w:rsidRPr="00E66C0D">
        <w:rPr>
          <w:b/>
          <w:sz w:val="32"/>
          <w:szCs w:val="32"/>
          <w:lang w:val="en-GB"/>
        </w:rPr>
        <w:t>4</w:t>
      </w:r>
      <w:r w:rsidRPr="00E66C0D">
        <w:rPr>
          <w:b/>
          <w:sz w:val="32"/>
          <w:szCs w:val="32"/>
          <w:lang w:val="en-GB"/>
        </w:rPr>
        <w:t>-2027)</w:t>
      </w:r>
      <w:r w:rsidRPr="00E66C0D">
        <w:rPr>
          <w:b/>
          <w:sz w:val="32"/>
          <w:szCs w:val="32"/>
          <w:lang w:val="en-GB"/>
        </w:rPr>
        <w:br/>
      </w:r>
    </w:p>
    <w:p w14:paraId="73C9FDEF" w14:textId="77777777" w:rsidR="00461411" w:rsidRPr="00E66C0D"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p>
    <w:p w14:paraId="271FA679" w14:textId="77777777" w:rsidR="00461411" w:rsidRPr="00E66C0D"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E66C0D">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61411" w:rsidRPr="00E66C0D" w14:paraId="06110C97" w14:textId="77777777" w:rsidTr="00AA084E">
        <w:tc>
          <w:tcPr>
            <w:tcW w:w="1260" w:type="dxa"/>
            <w:shd w:val="clear" w:color="auto" w:fill="auto"/>
          </w:tcPr>
          <w:p w14:paraId="0442321F" w14:textId="77777777" w:rsidR="00461411" w:rsidRPr="00E66C0D" w:rsidRDefault="00461411" w:rsidP="00AA084E">
            <w:pPr>
              <w:tabs>
                <w:tab w:val="left" w:pos="1620"/>
              </w:tabs>
              <w:suppressAutoHyphens/>
              <w:spacing w:after="120"/>
              <w:jc w:val="right"/>
              <w:rPr>
                <w:i/>
                <w:color w:val="000000"/>
                <w:spacing w:val="4"/>
                <w:w w:val="103"/>
                <w:kern w:val="14"/>
                <w:sz w:val="14"/>
                <w:lang w:val="en-GB" w:eastAsia="fr-FR"/>
              </w:rPr>
            </w:pPr>
            <w:r w:rsidRPr="00E66C0D">
              <w:rPr>
                <w:i/>
                <w:color w:val="000000"/>
                <w:spacing w:val="4"/>
                <w:w w:val="103"/>
                <w:kern w:val="14"/>
                <w:sz w:val="14"/>
                <w:lang w:val="en-GB" w:eastAsia="fr-FR"/>
              </w:rPr>
              <w:t>Chapter</w:t>
            </w:r>
          </w:p>
        </w:tc>
        <w:tc>
          <w:tcPr>
            <w:tcW w:w="8280" w:type="dxa"/>
            <w:gridSpan w:val="2"/>
            <w:shd w:val="clear" w:color="auto" w:fill="auto"/>
          </w:tcPr>
          <w:p w14:paraId="7A8991A5" w14:textId="77777777" w:rsidR="00461411" w:rsidRPr="00E66C0D" w:rsidRDefault="00461411" w:rsidP="00AA084E">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AA5649A" w14:textId="77777777" w:rsidR="00461411" w:rsidRPr="00E66C0D" w:rsidRDefault="00461411" w:rsidP="00AA084E">
            <w:pPr>
              <w:tabs>
                <w:tab w:val="left" w:pos="1620"/>
              </w:tabs>
              <w:suppressAutoHyphens/>
              <w:spacing w:after="120"/>
              <w:jc w:val="right"/>
              <w:rPr>
                <w:i/>
                <w:color w:val="000000"/>
                <w:spacing w:val="4"/>
                <w:w w:val="103"/>
                <w:kern w:val="14"/>
                <w:sz w:val="14"/>
                <w:lang w:val="en-GB" w:eastAsia="fr-FR"/>
              </w:rPr>
            </w:pPr>
            <w:r w:rsidRPr="00E66C0D">
              <w:rPr>
                <w:i/>
                <w:iCs/>
                <w:color w:val="000000"/>
                <w:kern w:val="14"/>
                <w:sz w:val="14"/>
                <w:lang w:val="en-GB" w:eastAsia="fr-FR"/>
              </w:rPr>
              <w:t>Page</w:t>
            </w:r>
          </w:p>
        </w:tc>
      </w:tr>
      <w:tr w:rsidR="00461411" w:rsidRPr="00E66C0D" w14:paraId="196D92D0" w14:textId="77777777" w:rsidTr="00AA084E">
        <w:tc>
          <w:tcPr>
            <w:tcW w:w="9540" w:type="dxa"/>
            <w:gridSpan w:val="3"/>
            <w:shd w:val="clear" w:color="auto" w:fill="auto"/>
          </w:tcPr>
          <w:p w14:paraId="571CA983" w14:textId="77777777" w:rsidR="00461411" w:rsidRPr="00E66C0D" w:rsidRDefault="00461411" w:rsidP="008D64FD">
            <w:pPr>
              <w:numPr>
                <w:ilvl w:val="0"/>
                <w:numId w:val="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E66C0D">
              <w:rPr>
                <w:color w:val="000000"/>
                <w:kern w:val="14"/>
                <w:lang w:val="en-GB" w:eastAsia="fr-FR"/>
              </w:rPr>
              <w:tab/>
              <w:t xml:space="preserve">UNDP within the </w:t>
            </w:r>
            <w:bookmarkStart w:id="0" w:name="_Hlk102471570"/>
            <w:r w:rsidRPr="00E66C0D">
              <w:rPr>
                <w:color w:val="000000"/>
                <w:kern w:val="14"/>
                <w:lang w:val="en-GB" w:eastAsia="fr-FR"/>
              </w:rPr>
              <w:t>United Nations Sustainable Development Cooperation Framework</w:t>
            </w:r>
            <w:bookmarkEnd w:id="0"/>
            <w:r w:rsidRPr="00E66C0D">
              <w:rPr>
                <w:color w:val="000000"/>
                <w:sz w:val="24"/>
                <w:szCs w:val="24"/>
                <w:lang w:val="en-GB" w:eastAsia="fr-FR"/>
              </w:rPr>
              <w:tab/>
            </w:r>
          </w:p>
        </w:tc>
        <w:tc>
          <w:tcPr>
            <w:tcW w:w="362" w:type="dxa"/>
            <w:vMerge w:val="restart"/>
            <w:shd w:val="clear" w:color="auto" w:fill="auto"/>
            <w:vAlign w:val="bottom"/>
          </w:tcPr>
          <w:p w14:paraId="019FEA53" w14:textId="77777777" w:rsidR="00461411" w:rsidRPr="00E66C0D" w:rsidRDefault="00461411" w:rsidP="00AA084E">
            <w:pPr>
              <w:tabs>
                <w:tab w:val="left" w:pos="1620"/>
              </w:tabs>
              <w:suppressAutoHyphens/>
              <w:spacing w:after="120" w:line="240" w:lineRule="exact"/>
              <w:jc w:val="right"/>
              <w:rPr>
                <w:color w:val="000000"/>
                <w:spacing w:val="4"/>
                <w:w w:val="103"/>
                <w:kern w:val="14"/>
                <w:lang w:val="en-GB" w:eastAsia="fr-FR"/>
              </w:rPr>
            </w:pPr>
            <w:r w:rsidRPr="00E66C0D">
              <w:rPr>
                <w:color w:val="000000"/>
                <w:kern w:val="14"/>
                <w:lang w:val="en-GB" w:eastAsia="fr-FR"/>
              </w:rPr>
              <w:t>2</w:t>
            </w:r>
          </w:p>
          <w:p w14:paraId="6EED1C8F" w14:textId="7C1888B3" w:rsidR="00461411" w:rsidRPr="00E66C0D" w:rsidRDefault="00AA2053" w:rsidP="00AA084E">
            <w:pPr>
              <w:tabs>
                <w:tab w:val="left" w:pos="1620"/>
              </w:tabs>
              <w:suppressAutoHyphens/>
              <w:spacing w:after="120" w:line="240" w:lineRule="exact"/>
              <w:jc w:val="right"/>
              <w:rPr>
                <w:color w:val="000000"/>
                <w:spacing w:val="4"/>
                <w:w w:val="103"/>
                <w:kern w:val="14"/>
                <w:lang w:val="en-GB" w:eastAsia="fr-FR"/>
              </w:rPr>
            </w:pPr>
            <w:r w:rsidRPr="00E66C0D">
              <w:rPr>
                <w:color w:val="000000"/>
                <w:spacing w:val="4"/>
                <w:w w:val="103"/>
                <w:kern w:val="14"/>
                <w:lang w:val="en-GB" w:eastAsia="fr-FR"/>
              </w:rPr>
              <w:t>4</w:t>
            </w:r>
          </w:p>
        </w:tc>
      </w:tr>
      <w:tr w:rsidR="00461411" w:rsidRPr="00E66C0D" w14:paraId="59501F8B" w14:textId="77777777" w:rsidTr="00AA084E">
        <w:tc>
          <w:tcPr>
            <w:tcW w:w="9540" w:type="dxa"/>
            <w:gridSpan w:val="3"/>
            <w:shd w:val="clear" w:color="auto" w:fill="auto"/>
          </w:tcPr>
          <w:p w14:paraId="1BA5F421" w14:textId="77777777" w:rsidR="00461411" w:rsidRPr="00E66C0D" w:rsidRDefault="00461411" w:rsidP="008D64FD">
            <w:pPr>
              <w:numPr>
                <w:ilvl w:val="0"/>
                <w:numId w:val="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E66C0D">
              <w:rPr>
                <w:color w:val="000000"/>
                <w:kern w:val="14"/>
                <w:lang w:val="en-GB" w:eastAsia="fr-FR"/>
              </w:rPr>
              <w:tab/>
              <w:t>Programme priorities and partnerships</w:t>
            </w:r>
            <w:r w:rsidRPr="00E66C0D">
              <w:rPr>
                <w:color w:val="000000"/>
                <w:lang w:val="en-GB" w:eastAsia="fr-FR"/>
              </w:rPr>
              <w:t>………………………………………………….</w:t>
            </w:r>
            <w:r w:rsidRPr="00E66C0D">
              <w:rPr>
                <w:color w:val="000000"/>
                <w:lang w:val="en-GB" w:eastAsia="fr-FR"/>
              </w:rPr>
              <w:tab/>
              <w:t>……….…</w:t>
            </w:r>
          </w:p>
        </w:tc>
        <w:tc>
          <w:tcPr>
            <w:tcW w:w="362" w:type="dxa"/>
            <w:vMerge/>
            <w:shd w:val="clear" w:color="auto" w:fill="auto"/>
            <w:vAlign w:val="bottom"/>
          </w:tcPr>
          <w:p w14:paraId="4893632A" w14:textId="77777777" w:rsidR="00461411" w:rsidRPr="00E66C0D"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E66C0D" w14:paraId="5E92E0F3" w14:textId="77777777" w:rsidTr="00AA084E">
        <w:tc>
          <w:tcPr>
            <w:tcW w:w="9540" w:type="dxa"/>
            <w:gridSpan w:val="3"/>
            <w:shd w:val="clear" w:color="auto" w:fill="auto"/>
          </w:tcPr>
          <w:p w14:paraId="71D6F6CD" w14:textId="77777777" w:rsidR="00461411" w:rsidRPr="00E66C0D" w:rsidRDefault="00461411" w:rsidP="008D64FD">
            <w:pPr>
              <w:numPr>
                <w:ilvl w:val="0"/>
                <w:numId w:val="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E66C0D">
              <w:rPr>
                <w:color w:val="000000"/>
                <w:kern w:val="14"/>
                <w:lang w:val="en-GB" w:eastAsia="fr-FR"/>
              </w:rPr>
              <w:tab/>
              <w:t xml:space="preserve">Programme and risk management </w:t>
            </w:r>
            <w:r w:rsidRPr="00E66C0D">
              <w:rPr>
                <w:color w:val="000000"/>
                <w:lang w:val="en-GB" w:eastAsia="fr-FR"/>
              </w:rPr>
              <w:t>……………………………………………….…………………</w:t>
            </w:r>
          </w:p>
        </w:tc>
        <w:tc>
          <w:tcPr>
            <w:tcW w:w="362" w:type="dxa"/>
            <w:vMerge w:val="restart"/>
            <w:shd w:val="clear" w:color="auto" w:fill="auto"/>
            <w:vAlign w:val="bottom"/>
          </w:tcPr>
          <w:p w14:paraId="5EC71879" w14:textId="6B413B76" w:rsidR="00461411" w:rsidRPr="00E66C0D" w:rsidRDefault="00187BA9" w:rsidP="00AA084E">
            <w:pPr>
              <w:tabs>
                <w:tab w:val="left" w:pos="1620"/>
              </w:tabs>
              <w:suppressAutoHyphens/>
              <w:spacing w:after="120" w:line="240" w:lineRule="exact"/>
              <w:jc w:val="right"/>
              <w:rPr>
                <w:color w:val="000000"/>
                <w:spacing w:val="4"/>
                <w:w w:val="103"/>
                <w:kern w:val="14"/>
                <w:lang w:val="en-GB" w:eastAsia="fr-FR"/>
              </w:rPr>
            </w:pPr>
            <w:r w:rsidRPr="00E66C0D">
              <w:rPr>
                <w:color w:val="000000"/>
                <w:spacing w:val="4"/>
                <w:w w:val="103"/>
                <w:kern w:val="14"/>
                <w:lang w:val="en-GB" w:eastAsia="fr-FR"/>
              </w:rPr>
              <w:t>7</w:t>
            </w:r>
          </w:p>
          <w:p w14:paraId="1702B97E" w14:textId="7B9BC38F" w:rsidR="00461411" w:rsidRPr="00E66C0D" w:rsidRDefault="00AA2053" w:rsidP="00AA084E">
            <w:pPr>
              <w:tabs>
                <w:tab w:val="left" w:pos="1620"/>
              </w:tabs>
              <w:suppressAutoHyphens/>
              <w:spacing w:after="120" w:line="240" w:lineRule="exact"/>
              <w:jc w:val="right"/>
              <w:rPr>
                <w:color w:val="000000"/>
                <w:spacing w:val="4"/>
                <w:w w:val="103"/>
                <w:kern w:val="14"/>
                <w:lang w:val="en-GB" w:eastAsia="fr-FR"/>
              </w:rPr>
            </w:pPr>
            <w:r w:rsidRPr="00E66C0D">
              <w:rPr>
                <w:color w:val="000000"/>
                <w:spacing w:val="4"/>
                <w:w w:val="103"/>
                <w:kern w:val="14"/>
                <w:lang w:val="en-GB" w:eastAsia="fr-FR"/>
              </w:rPr>
              <w:t>8</w:t>
            </w:r>
          </w:p>
        </w:tc>
      </w:tr>
      <w:tr w:rsidR="00461411" w:rsidRPr="00E66C0D" w14:paraId="77201C49" w14:textId="77777777" w:rsidTr="00AA084E">
        <w:tc>
          <w:tcPr>
            <w:tcW w:w="9540" w:type="dxa"/>
            <w:gridSpan w:val="3"/>
            <w:shd w:val="clear" w:color="auto" w:fill="auto"/>
          </w:tcPr>
          <w:p w14:paraId="43CCC3BC" w14:textId="77777777" w:rsidR="00461411" w:rsidRPr="00E66C0D" w:rsidRDefault="00461411" w:rsidP="008D64FD">
            <w:pPr>
              <w:numPr>
                <w:ilvl w:val="0"/>
                <w:numId w:val="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E66C0D">
              <w:rPr>
                <w:color w:val="000000"/>
                <w:kern w:val="14"/>
                <w:lang w:val="en-GB" w:eastAsia="fr-FR"/>
              </w:rPr>
              <w:tab/>
              <w:t>Monitoring and evaluation</w:t>
            </w:r>
            <w:r w:rsidRPr="00E66C0D">
              <w:rPr>
                <w:color w:val="000000"/>
                <w:sz w:val="24"/>
                <w:szCs w:val="24"/>
                <w:lang w:val="en-GB" w:eastAsia="fr-FR"/>
              </w:rPr>
              <w:tab/>
            </w:r>
            <w:r w:rsidRPr="00E66C0D">
              <w:rPr>
                <w:color w:val="000000"/>
                <w:lang w:val="en-GB" w:eastAsia="fr-FR"/>
              </w:rPr>
              <w:t>…………………………………………………….……………………</w:t>
            </w:r>
          </w:p>
        </w:tc>
        <w:tc>
          <w:tcPr>
            <w:tcW w:w="362" w:type="dxa"/>
            <w:vMerge/>
            <w:shd w:val="clear" w:color="auto" w:fill="auto"/>
            <w:vAlign w:val="bottom"/>
          </w:tcPr>
          <w:p w14:paraId="217DEDFF" w14:textId="77777777" w:rsidR="00461411" w:rsidRPr="00E66C0D"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E66C0D" w14:paraId="6D51F709" w14:textId="77777777" w:rsidTr="00AA084E">
        <w:tc>
          <w:tcPr>
            <w:tcW w:w="9369" w:type="dxa"/>
            <w:gridSpan w:val="2"/>
            <w:shd w:val="clear" w:color="auto" w:fill="auto"/>
          </w:tcPr>
          <w:p w14:paraId="25EA15C1" w14:textId="77777777" w:rsidR="00461411" w:rsidRPr="00E66C0D" w:rsidRDefault="00461411" w:rsidP="00AA084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E66C0D">
              <w:rPr>
                <w:color w:val="000000"/>
                <w:kern w:val="14"/>
                <w:lang w:val="en-GB" w:eastAsia="fr-FR"/>
              </w:rPr>
              <w:t>Annex</w:t>
            </w:r>
          </w:p>
        </w:tc>
        <w:tc>
          <w:tcPr>
            <w:tcW w:w="533" w:type="dxa"/>
            <w:gridSpan w:val="2"/>
            <w:shd w:val="clear" w:color="auto" w:fill="auto"/>
            <w:vAlign w:val="bottom"/>
          </w:tcPr>
          <w:p w14:paraId="2051630F" w14:textId="77777777" w:rsidR="00461411" w:rsidRPr="00E66C0D"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E66C0D" w14:paraId="230CA8A9" w14:textId="77777777" w:rsidTr="00AA084E">
        <w:tc>
          <w:tcPr>
            <w:tcW w:w="9369" w:type="dxa"/>
            <w:gridSpan w:val="2"/>
            <w:shd w:val="clear" w:color="auto" w:fill="auto"/>
          </w:tcPr>
          <w:p w14:paraId="7C7F0422" w14:textId="69B8A97A" w:rsidR="00461411" w:rsidRPr="00E66C0D" w:rsidRDefault="00461411" w:rsidP="00AA084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E66C0D">
              <w:rPr>
                <w:color w:val="000000"/>
                <w:kern w:val="14"/>
                <w:lang w:val="en-GB" w:eastAsia="fr-FR"/>
              </w:rPr>
              <w:t xml:space="preserve">Results and resources framework for </w:t>
            </w:r>
            <w:r w:rsidR="00E979E5" w:rsidRPr="00E66C0D">
              <w:rPr>
                <w:color w:val="000000"/>
                <w:kern w:val="14"/>
                <w:lang w:val="en-GB" w:eastAsia="fr-FR"/>
              </w:rPr>
              <w:t>Brazil</w:t>
            </w:r>
            <w:r w:rsidRPr="00E66C0D">
              <w:rPr>
                <w:color w:val="000000"/>
                <w:kern w:val="14"/>
                <w:lang w:val="en-GB" w:eastAsia="fr-FR"/>
              </w:rPr>
              <w:t xml:space="preserve"> (202</w:t>
            </w:r>
            <w:r w:rsidR="00D73FE3" w:rsidRPr="00E66C0D">
              <w:rPr>
                <w:color w:val="000000"/>
                <w:kern w:val="14"/>
                <w:lang w:val="en-GB" w:eastAsia="fr-FR"/>
              </w:rPr>
              <w:t>4</w:t>
            </w:r>
            <w:r w:rsidRPr="00E66C0D">
              <w:rPr>
                <w:color w:val="000000"/>
                <w:kern w:val="14"/>
                <w:lang w:val="en-GB" w:eastAsia="fr-FR"/>
              </w:rPr>
              <w:t>-2027)</w:t>
            </w:r>
            <w:r w:rsidRPr="00E66C0D">
              <w:rPr>
                <w:color w:val="000000"/>
                <w:sz w:val="24"/>
                <w:szCs w:val="24"/>
                <w:lang w:val="en-GB" w:eastAsia="fr-FR"/>
              </w:rPr>
              <w:tab/>
            </w:r>
          </w:p>
        </w:tc>
        <w:tc>
          <w:tcPr>
            <w:tcW w:w="533" w:type="dxa"/>
            <w:gridSpan w:val="2"/>
            <w:shd w:val="clear" w:color="auto" w:fill="auto"/>
            <w:vAlign w:val="bottom"/>
          </w:tcPr>
          <w:p w14:paraId="2FCE93E6" w14:textId="0C62C390" w:rsidR="00461411" w:rsidRPr="00E66C0D" w:rsidRDefault="00187BA9" w:rsidP="00AA084E">
            <w:pPr>
              <w:tabs>
                <w:tab w:val="left" w:pos="1620"/>
              </w:tabs>
              <w:suppressAutoHyphens/>
              <w:spacing w:after="120" w:line="240" w:lineRule="exact"/>
              <w:jc w:val="right"/>
              <w:rPr>
                <w:color w:val="000000"/>
                <w:spacing w:val="4"/>
                <w:w w:val="103"/>
                <w:kern w:val="14"/>
                <w:lang w:val="en-GB" w:eastAsia="fr-FR"/>
              </w:rPr>
            </w:pPr>
            <w:r w:rsidRPr="00E66C0D">
              <w:rPr>
                <w:color w:val="000000"/>
                <w:spacing w:val="4"/>
                <w:w w:val="103"/>
                <w:kern w:val="14"/>
                <w:lang w:val="en-GB" w:eastAsia="fr-FR"/>
              </w:rPr>
              <w:t>9</w:t>
            </w:r>
          </w:p>
        </w:tc>
      </w:tr>
    </w:tbl>
    <w:p w14:paraId="2440D3D7" w14:textId="322E7026" w:rsidR="00A918A7" w:rsidRPr="00E66C0D" w:rsidRDefault="00785474" w:rsidP="008D64FD">
      <w:pPr>
        <w:pStyle w:val="Heading2"/>
        <w:numPr>
          <w:ilvl w:val="0"/>
          <w:numId w:val="1"/>
        </w:numPr>
        <w:tabs>
          <w:tab w:val="left" w:pos="1260"/>
        </w:tabs>
        <w:spacing w:after="200" w:line="240" w:lineRule="exact"/>
        <w:ind w:left="993" w:right="720" w:hanging="333"/>
        <w:jc w:val="both"/>
        <w:rPr>
          <w:rFonts w:ascii="Times New Roman" w:hAnsi="Times New Roman"/>
          <w:b w:val="0"/>
          <w:szCs w:val="28"/>
          <w:lang w:val="en-GB"/>
        </w:rPr>
      </w:pPr>
      <w:r w:rsidRPr="00E66C0D">
        <w:rPr>
          <w:rFonts w:ascii="Times New Roman" w:hAnsi="Times New Roman"/>
          <w:lang w:val="en-GB"/>
        </w:rPr>
        <w:br w:type="page"/>
      </w:r>
      <w:r w:rsidR="007C2934" w:rsidRPr="00E66C0D">
        <w:rPr>
          <w:rFonts w:ascii="Times New Roman" w:hAnsi="Times New Roman"/>
          <w:bCs/>
          <w:color w:val="000000"/>
          <w:szCs w:val="28"/>
          <w:lang w:val="en-GB"/>
        </w:rPr>
        <w:lastRenderedPageBreak/>
        <w:t>UNDP</w:t>
      </w:r>
      <w:r w:rsidR="0072070F" w:rsidRPr="00E66C0D">
        <w:rPr>
          <w:rFonts w:ascii="Times New Roman" w:hAnsi="Times New Roman"/>
          <w:bCs/>
          <w:color w:val="000000"/>
          <w:szCs w:val="28"/>
          <w:lang w:val="en-GB"/>
        </w:rPr>
        <w:t xml:space="preserve"> within</w:t>
      </w:r>
      <w:r w:rsidR="007C2934" w:rsidRPr="00E66C0D">
        <w:rPr>
          <w:rFonts w:ascii="Times New Roman" w:hAnsi="Times New Roman"/>
          <w:bCs/>
          <w:color w:val="000000"/>
          <w:szCs w:val="28"/>
          <w:lang w:val="en-GB"/>
        </w:rPr>
        <w:t xml:space="preserve"> the </w:t>
      </w:r>
      <w:r w:rsidR="00015875" w:rsidRPr="00E66C0D">
        <w:rPr>
          <w:rFonts w:ascii="Times New Roman" w:hAnsi="Times New Roman"/>
          <w:bCs/>
          <w:color w:val="000000"/>
          <w:szCs w:val="28"/>
          <w:lang w:val="en-GB"/>
        </w:rPr>
        <w:t>United Nations Sustainable Development Cooperation Framework</w:t>
      </w:r>
      <w:r w:rsidR="00D67C3D" w:rsidRPr="00E66C0D">
        <w:rPr>
          <w:rFonts w:ascii="Times New Roman" w:hAnsi="Times New Roman"/>
          <w:bCs/>
          <w:color w:val="000000"/>
          <w:szCs w:val="28"/>
          <w:lang w:val="en-GB"/>
        </w:rPr>
        <w:t xml:space="preserve"> </w:t>
      </w:r>
    </w:p>
    <w:p w14:paraId="799B5486" w14:textId="214D7DE8" w:rsidR="00E979E5" w:rsidRPr="00E66C0D" w:rsidRDefault="00E979E5" w:rsidP="00E979E5">
      <w:pPr>
        <w:pStyle w:val="CPDTexte"/>
        <w:tabs>
          <w:tab w:val="clear" w:pos="1560"/>
          <w:tab w:val="left" w:pos="1418"/>
        </w:tabs>
        <w:ind w:left="993" w:right="713"/>
        <w:rPr>
          <w:lang w:val="en-GB"/>
        </w:rPr>
      </w:pPr>
      <w:r w:rsidRPr="00E66C0D">
        <w:rPr>
          <w:lang w:val="en-GB"/>
        </w:rPr>
        <w:t>This UNDP country programme document</w:t>
      </w:r>
      <w:r w:rsidR="00E603FB" w:rsidRPr="00E66C0D">
        <w:rPr>
          <w:lang w:val="en-GB"/>
        </w:rPr>
        <w:t xml:space="preserve"> (CPD)</w:t>
      </w:r>
      <w:r w:rsidRPr="00E66C0D">
        <w:rPr>
          <w:lang w:val="en-GB"/>
        </w:rPr>
        <w:t xml:space="preserve"> is aligned with</w:t>
      </w:r>
      <w:r w:rsidR="009024A2">
        <w:rPr>
          <w:lang w:val="en-GB"/>
        </w:rPr>
        <w:t xml:space="preserve"> the</w:t>
      </w:r>
      <w:r w:rsidRPr="00E66C0D">
        <w:rPr>
          <w:lang w:val="en-GB"/>
        </w:rPr>
        <w:t xml:space="preserve"> Brazil Pluriannual Plan 2024-2027 and United Nations Sustainable Development Cooperation Framework (UNSDCF)</w:t>
      </w:r>
      <w:r w:rsidR="00E603FB" w:rsidRPr="00E66C0D">
        <w:rPr>
          <w:lang w:val="en-GB"/>
        </w:rPr>
        <w:t xml:space="preserve"> </w:t>
      </w:r>
      <w:r w:rsidRPr="00E66C0D">
        <w:rPr>
          <w:lang w:val="en-GB"/>
        </w:rPr>
        <w:t>2023-2027</w:t>
      </w:r>
      <w:r w:rsidR="001F65FE">
        <w:rPr>
          <w:lang w:val="en-GB"/>
        </w:rPr>
        <w:t xml:space="preserve">. It is also </w:t>
      </w:r>
      <w:r w:rsidR="00E603FB" w:rsidRPr="00E66C0D">
        <w:rPr>
          <w:lang w:val="en-GB"/>
        </w:rPr>
        <w:t xml:space="preserve">informed </w:t>
      </w:r>
      <w:r w:rsidR="009024A2">
        <w:rPr>
          <w:lang w:val="en-GB"/>
        </w:rPr>
        <w:t>by</w:t>
      </w:r>
      <w:r w:rsidR="009024A2" w:rsidRPr="00E66C0D">
        <w:rPr>
          <w:lang w:val="en-GB"/>
        </w:rPr>
        <w:t xml:space="preserve"> </w:t>
      </w:r>
      <w:r w:rsidRPr="00E66C0D">
        <w:rPr>
          <w:lang w:val="en-GB"/>
        </w:rPr>
        <w:t>the UNDP Strategic Plan</w:t>
      </w:r>
      <w:r w:rsidR="007D00E2">
        <w:rPr>
          <w:lang w:val="en-GB"/>
        </w:rPr>
        <w:t>, 2022-2025,</w:t>
      </w:r>
      <w:r w:rsidR="00E603FB" w:rsidRPr="00E66C0D">
        <w:rPr>
          <w:lang w:val="en-GB"/>
        </w:rPr>
        <w:t xml:space="preserve"> through the application of</w:t>
      </w:r>
      <w:r w:rsidRPr="00E66C0D">
        <w:rPr>
          <w:lang w:val="en-GB"/>
        </w:rPr>
        <w:t xml:space="preserve"> its signature solutions</w:t>
      </w:r>
      <w:r w:rsidR="001F65FE">
        <w:rPr>
          <w:lang w:val="en-GB"/>
        </w:rPr>
        <w:t xml:space="preserve"> and </w:t>
      </w:r>
      <w:r w:rsidRPr="00E66C0D">
        <w:rPr>
          <w:lang w:val="en-GB"/>
        </w:rPr>
        <w:t xml:space="preserve">grounded in the UNDP regional vision of a three-lane road </w:t>
      </w:r>
      <w:r w:rsidR="00E603FB" w:rsidRPr="00E66C0D">
        <w:rPr>
          <w:lang w:val="en-GB"/>
        </w:rPr>
        <w:t xml:space="preserve">comprised of effective governance </w:t>
      </w:r>
      <w:r w:rsidRPr="00E66C0D">
        <w:rPr>
          <w:lang w:val="en-GB"/>
        </w:rPr>
        <w:t xml:space="preserve">that </w:t>
      </w:r>
      <w:r w:rsidR="00623066">
        <w:rPr>
          <w:lang w:val="en-GB"/>
        </w:rPr>
        <w:t xml:space="preserve">simultaneously </w:t>
      </w:r>
      <w:r w:rsidRPr="00E66C0D">
        <w:rPr>
          <w:lang w:val="en-GB"/>
        </w:rPr>
        <w:t>advance</w:t>
      </w:r>
      <w:r w:rsidR="001F65FE">
        <w:rPr>
          <w:lang w:val="en-GB"/>
        </w:rPr>
        <w:t>s</w:t>
      </w:r>
      <w:r w:rsidRPr="00E66C0D">
        <w:rPr>
          <w:lang w:val="en-GB"/>
        </w:rPr>
        <w:t xml:space="preserve"> towards inclusion, resilience, and productivity. </w:t>
      </w:r>
    </w:p>
    <w:p w14:paraId="44B7283E" w14:textId="21DF18B5" w:rsidR="00E979E5" w:rsidRPr="00E66C0D" w:rsidRDefault="00E979E5" w:rsidP="00E979E5">
      <w:pPr>
        <w:pStyle w:val="CPDTexte"/>
        <w:tabs>
          <w:tab w:val="clear" w:pos="1560"/>
          <w:tab w:val="left" w:pos="1418"/>
        </w:tabs>
        <w:ind w:left="993" w:right="713"/>
        <w:rPr>
          <w:lang w:val="en-GB"/>
        </w:rPr>
      </w:pPr>
      <w:r w:rsidRPr="00E66C0D">
        <w:rPr>
          <w:lang w:val="en-GB"/>
        </w:rPr>
        <w:t xml:space="preserve">Brazil is recovering from the coronavirus (COVID-19) </w:t>
      </w:r>
      <w:r w:rsidR="00E603FB" w:rsidRPr="00E66C0D">
        <w:rPr>
          <w:lang w:val="en-GB"/>
        </w:rPr>
        <w:t xml:space="preserve">pandemic that </w:t>
      </w:r>
      <w:r w:rsidRPr="00E66C0D">
        <w:rPr>
          <w:lang w:val="en-GB"/>
        </w:rPr>
        <w:t xml:space="preserve">impacted the country, </w:t>
      </w:r>
      <w:r w:rsidR="00E603FB" w:rsidRPr="00E66C0D">
        <w:rPr>
          <w:lang w:val="en-GB"/>
        </w:rPr>
        <w:t xml:space="preserve">lowered </w:t>
      </w:r>
      <w:r w:rsidRPr="00E66C0D">
        <w:rPr>
          <w:lang w:val="en-GB"/>
        </w:rPr>
        <w:t xml:space="preserve">growth, </w:t>
      </w:r>
      <w:r w:rsidR="00E603FB" w:rsidRPr="00E66C0D">
        <w:rPr>
          <w:lang w:val="en-GB"/>
        </w:rPr>
        <w:t xml:space="preserve">and increased </w:t>
      </w:r>
      <w:r w:rsidRPr="00E66C0D">
        <w:rPr>
          <w:lang w:val="en-GB"/>
        </w:rPr>
        <w:t>unemployment</w:t>
      </w:r>
      <w:r w:rsidR="00E603FB" w:rsidRPr="00E66C0D">
        <w:rPr>
          <w:lang w:val="en-GB"/>
        </w:rPr>
        <w:t xml:space="preserve">, </w:t>
      </w:r>
      <w:r w:rsidRPr="00E66C0D">
        <w:rPr>
          <w:lang w:val="en-GB"/>
        </w:rPr>
        <w:t>inflation</w:t>
      </w:r>
      <w:r w:rsidR="00E603FB" w:rsidRPr="00E66C0D">
        <w:rPr>
          <w:lang w:val="en-GB"/>
        </w:rPr>
        <w:t xml:space="preserve">, </w:t>
      </w:r>
      <w:r w:rsidRPr="00E66C0D">
        <w:rPr>
          <w:lang w:val="en-GB"/>
        </w:rPr>
        <w:t>poverty and inequality</w:t>
      </w:r>
      <w:r w:rsidR="00E603FB" w:rsidRPr="00E66C0D">
        <w:rPr>
          <w:lang w:val="en-GB"/>
        </w:rPr>
        <w:t>.</w:t>
      </w:r>
      <w:r w:rsidRPr="00E66C0D">
        <w:rPr>
          <w:lang w:val="en-GB"/>
        </w:rPr>
        <w:t xml:space="preserve"> </w:t>
      </w:r>
      <w:r w:rsidR="00E603FB" w:rsidRPr="00E66C0D">
        <w:rPr>
          <w:lang w:val="en-GB"/>
        </w:rPr>
        <w:t>In all cases, those most affected are t</w:t>
      </w:r>
      <w:r w:rsidRPr="00E66C0D">
        <w:rPr>
          <w:lang w:val="en-GB"/>
        </w:rPr>
        <w:t xml:space="preserve">he </w:t>
      </w:r>
      <w:r w:rsidR="00E603FB" w:rsidRPr="00E66C0D">
        <w:rPr>
          <w:lang w:val="en-GB"/>
        </w:rPr>
        <w:t xml:space="preserve">most </w:t>
      </w:r>
      <w:r w:rsidRPr="00E66C0D">
        <w:rPr>
          <w:lang w:val="en-GB"/>
        </w:rPr>
        <w:t>vulnerable</w:t>
      </w:r>
      <w:r w:rsidR="00E603FB" w:rsidRPr="00E66C0D">
        <w:rPr>
          <w:lang w:val="en-GB"/>
        </w:rPr>
        <w:t xml:space="preserve">: </w:t>
      </w:r>
      <w:r w:rsidRPr="00E66C0D">
        <w:rPr>
          <w:lang w:val="en-GB"/>
        </w:rPr>
        <w:t>Afro-Brazilian</w:t>
      </w:r>
      <w:r w:rsidR="00E603FB" w:rsidRPr="00E66C0D">
        <w:rPr>
          <w:lang w:val="en-GB"/>
        </w:rPr>
        <w:t>s</w:t>
      </w:r>
      <w:r w:rsidRPr="00E66C0D">
        <w:rPr>
          <w:lang w:val="en-GB"/>
        </w:rPr>
        <w:t xml:space="preserve">, residents </w:t>
      </w:r>
      <w:r w:rsidR="00E603FB" w:rsidRPr="00E66C0D">
        <w:rPr>
          <w:lang w:val="en-GB"/>
        </w:rPr>
        <w:t xml:space="preserve">in </w:t>
      </w:r>
      <w:r w:rsidRPr="00E66C0D">
        <w:rPr>
          <w:lang w:val="en-GB"/>
        </w:rPr>
        <w:t>the North and Northeast, indigenous people, and children</w:t>
      </w:r>
      <w:r w:rsidR="00E603FB" w:rsidRPr="00E66C0D">
        <w:rPr>
          <w:lang w:val="en-GB"/>
        </w:rPr>
        <w:t xml:space="preserve"> living in poverty.</w:t>
      </w:r>
    </w:p>
    <w:p w14:paraId="322DE71B" w14:textId="2C1B1768" w:rsidR="00E979E5" w:rsidRPr="00E66C0D" w:rsidRDefault="00165EF3" w:rsidP="00E979E5">
      <w:pPr>
        <w:pStyle w:val="CPDTexte"/>
        <w:tabs>
          <w:tab w:val="clear" w:pos="1560"/>
          <w:tab w:val="left" w:pos="1418"/>
        </w:tabs>
        <w:ind w:left="993" w:right="713"/>
        <w:rPr>
          <w:lang w:val="en-GB"/>
        </w:rPr>
      </w:pPr>
      <w:r w:rsidRPr="00E66C0D">
        <w:rPr>
          <w:lang w:val="en-GB"/>
        </w:rPr>
        <w:t>Despite</w:t>
      </w:r>
      <w:r w:rsidR="00E979E5" w:rsidRPr="00E66C0D">
        <w:rPr>
          <w:lang w:val="en-GB"/>
        </w:rPr>
        <w:t xml:space="preserve"> gains </w:t>
      </w:r>
      <w:r w:rsidR="00E603FB" w:rsidRPr="00E66C0D">
        <w:rPr>
          <w:lang w:val="en-GB"/>
        </w:rPr>
        <w:t xml:space="preserve">from </w:t>
      </w:r>
      <w:r w:rsidR="00E979E5" w:rsidRPr="00E66C0D">
        <w:rPr>
          <w:lang w:val="en-GB"/>
        </w:rPr>
        <w:t>earlier decades, inequalities</w:t>
      </w:r>
      <w:r w:rsidRPr="00E66C0D">
        <w:rPr>
          <w:lang w:val="en-GB"/>
        </w:rPr>
        <w:t xml:space="preserve"> and discrimination</w:t>
      </w:r>
      <w:r w:rsidR="00E979E5" w:rsidRPr="00E66C0D">
        <w:rPr>
          <w:lang w:val="en-GB"/>
        </w:rPr>
        <w:t xml:space="preserve"> based on gender, </w:t>
      </w:r>
      <w:r w:rsidR="00E979E5" w:rsidRPr="008D64FD">
        <w:rPr>
          <w:lang w:val="en-GB"/>
        </w:rPr>
        <w:t>race</w:t>
      </w:r>
      <w:r w:rsidR="00E979E5" w:rsidRPr="00E66C0D">
        <w:rPr>
          <w:lang w:val="en-GB"/>
        </w:rPr>
        <w:t>, ethnicity, geograph</w:t>
      </w:r>
      <w:r w:rsidRPr="00E66C0D">
        <w:rPr>
          <w:lang w:val="en-GB"/>
        </w:rPr>
        <w:t>y</w:t>
      </w:r>
      <w:r w:rsidR="00E979E5" w:rsidRPr="00E66C0D">
        <w:rPr>
          <w:lang w:val="en-GB"/>
        </w:rPr>
        <w:t xml:space="preserve">, and age </w:t>
      </w:r>
      <w:r w:rsidRPr="00E66C0D">
        <w:rPr>
          <w:lang w:val="en-GB"/>
        </w:rPr>
        <w:t>continue to be</w:t>
      </w:r>
      <w:r w:rsidR="00E979E5" w:rsidRPr="00E66C0D">
        <w:rPr>
          <w:lang w:val="en-GB"/>
        </w:rPr>
        <w:t xml:space="preserve"> development challenge</w:t>
      </w:r>
      <w:r w:rsidRPr="00E66C0D">
        <w:rPr>
          <w:lang w:val="en-GB"/>
        </w:rPr>
        <w:t>s</w:t>
      </w:r>
      <w:r w:rsidR="00E979E5" w:rsidRPr="00E66C0D">
        <w:rPr>
          <w:lang w:val="en-GB"/>
        </w:rPr>
        <w:t xml:space="preserve"> </w:t>
      </w:r>
      <w:r w:rsidRPr="00E66C0D">
        <w:rPr>
          <w:lang w:val="en-GB"/>
        </w:rPr>
        <w:t>in Brazil</w:t>
      </w:r>
      <w:r w:rsidR="00E979E5" w:rsidRPr="00E66C0D">
        <w:rPr>
          <w:lang w:val="en-GB"/>
        </w:rPr>
        <w:t>. A fundamental shift in financing and action is needed</w:t>
      </w:r>
      <w:r w:rsidRPr="00E66C0D">
        <w:rPr>
          <w:lang w:val="en-GB"/>
        </w:rPr>
        <w:t xml:space="preserve"> to accelerate the current </w:t>
      </w:r>
      <w:r w:rsidR="00E979E5" w:rsidRPr="00E66C0D">
        <w:rPr>
          <w:lang w:val="en-GB"/>
        </w:rPr>
        <w:t xml:space="preserve">pace of </w:t>
      </w:r>
      <w:r w:rsidRPr="00E66C0D">
        <w:rPr>
          <w:lang w:val="en-GB"/>
        </w:rPr>
        <w:t xml:space="preserve">development and achieve </w:t>
      </w:r>
      <w:r w:rsidR="00E979E5" w:rsidRPr="00E66C0D">
        <w:rPr>
          <w:lang w:val="en-GB"/>
        </w:rPr>
        <w:t xml:space="preserve">the 2030 Agenda. </w:t>
      </w:r>
    </w:p>
    <w:p w14:paraId="6DFC046F" w14:textId="133D7B94" w:rsidR="00E979E5" w:rsidRPr="00E66C0D" w:rsidRDefault="00165EF3" w:rsidP="00E979E5">
      <w:pPr>
        <w:pStyle w:val="CPDTexte"/>
        <w:tabs>
          <w:tab w:val="clear" w:pos="1560"/>
          <w:tab w:val="left" w:pos="1418"/>
        </w:tabs>
        <w:ind w:left="993" w:right="713"/>
        <w:rPr>
          <w:lang w:val="en-GB"/>
        </w:rPr>
      </w:pPr>
      <w:r w:rsidRPr="00E66C0D">
        <w:rPr>
          <w:lang w:val="en-GB"/>
        </w:rPr>
        <w:t>M</w:t>
      </w:r>
      <w:r w:rsidR="00E979E5" w:rsidRPr="00E66C0D">
        <w:rPr>
          <w:lang w:val="en-GB"/>
        </w:rPr>
        <w:t xml:space="preserve">ostly government-financed, this country programme reflects Government of Brazil priorities and ownership. According to the </w:t>
      </w:r>
      <w:r w:rsidR="00966B66">
        <w:rPr>
          <w:lang w:val="en-GB"/>
        </w:rPr>
        <w:t>i</w:t>
      </w:r>
      <w:r w:rsidR="00E979E5" w:rsidRPr="00E66C0D">
        <w:rPr>
          <w:lang w:val="en-GB"/>
        </w:rPr>
        <w:t xml:space="preserve">ndependent </w:t>
      </w:r>
      <w:r w:rsidR="00966B66">
        <w:rPr>
          <w:lang w:val="en-GB"/>
        </w:rPr>
        <w:t>c</w:t>
      </w:r>
      <w:r w:rsidR="00E979E5" w:rsidRPr="00E66C0D">
        <w:rPr>
          <w:lang w:val="en-GB"/>
        </w:rPr>
        <w:t xml:space="preserve">ountry </w:t>
      </w:r>
      <w:r w:rsidR="00966B66">
        <w:rPr>
          <w:lang w:val="en-GB"/>
        </w:rPr>
        <w:t>p</w:t>
      </w:r>
      <w:r w:rsidR="00E979E5" w:rsidRPr="00E66C0D">
        <w:rPr>
          <w:lang w:val="en-GB"/>
        </w:rPr>
        <w:t xml:space="preserve">rogramme </w:t>
      </w:r>
      <w:r w:rsidR="00966B66">
        <w:rPr>
          <w:lang w:val="en-GB"/>
        </w:rPr>
        <w:t>e</w:t>
      </w:r>
      <w:r w:rsidR="00E979E5" w:rsidRPr="00E66C0D">
        <w:rPr>
          <w:lang w:val="en-GB"/>
        </w:rPr>
        <w:t>valuation (ICPE), UNDP demonstrated comparative advantage</w:t>
      </w:r>
      <w:r w:rsidRPr="00E66C0D">
        <w:rPr>
          <w:lang w:val="en-GB"/>
        </w:rPr>
        <w:t>s</w:t>
      </w:r>
      <w:r w:rsidR="00E979E5" w:rsidRPr="00E66C0D">
        <w:rPr>
          <w:lang w:val="en-GB"/>
        </w:rPr>
        <w:t xml:space="preserve"> in providing implementation support </w:t>
      </w:r>
      <w:r w:rsidRPr="00E66C0D">
        <w:rPr>
          <w:lang w:val="en-GB"/>
        </w:rPr>
        <w:t xml:space="preserve">in </w:t>
      </w:r>
      <w:r w:rsidR="00E979E5" w:rsidRPr="00E66C0D">
        <w:rPr>
          <w:lang w:val="en-GB"/>
        </w:rPr>
        <w:t>the previous programme cycle, including</w:t>
      </w:r>
      <w:r w:rsidR="00FA16F0" w:rsidRPr="00E66C0D">
        <w:rPr>
          <w:lang w:val="en-GB"/>
        </w:rPr>
        <w:t xml:space="preserve"> the</w:t>
      </w:r>
      <w:r w:rsidR="00E979E5" w:rsidRPr="00E66C0D">
        <w:rPr>
          <w:lang w:val="en-GB"/>
        </w:rPr>
        <w:t xml:space="preserve"> timely and cost-effective contracting of technical assistance and services. </w:t>
      </w:r>
      <w:r w:rsidR="00FA16F0" w:rsidRPr="00E66C0D">
        <w:rPr>
          <w:lang w:val="en-GB"/>
        </w:rPr>
        <w:t>Additionally</w:t>
      </w:r>
      <w:r w:rsidR="00E979E5" w:rsidRPr="00E66C0D">
        <w:rPr>
          <w:lang w:val="en-GB"/>
        </w:rPr>
        <w:t xml:space="preserve">, UNDP </w:t>
      </w:r>
      <w:r w:rsidR="00FA16F0" w:rsidRPr="00E66C0D">
        <w:rPr>
          <w:lang w:val="en-GB"/>
        </w:rPr>
        <w:t>and</w:t>
      </w:r>
      <w:r w:rsidR="00E979E5" w:rsidRPr="00E66C0D">
        <w:rPr>
          <w:lang w:val="en-GB"/>
        </w:rPr>
        <w:t xml:space="preserve"> national implementing partners integrate</w:t>
      </w:r>
      <w:r w:rsidR="00FA16F0" w:rsidRPr="00E66C0D">
        <w:rPr>
          <w:lang w:val="en-GB"/>
        </w:rPr>
        <w:t>d</w:t>
      </w:r>
      <w:r w:rsidR="00E979E5" w:rsidRPr="00E66C0D">
        <w:rPr>
          <w:lang w:val="en-GB"/>
        </w:rPr>
        <w:t xml:space="preserve"> gender and </w:t>
      </w:r>
      <w:r w:rsidR="00E979E5" w:rsidRPr="008D64FD">
        <w:rPr>
          <w:lang w:val="en-GB"/>
        </w:rPr>
        <w:t>racial</w:t>
      </w:r>
      <w:r w:rsidR="00E979E5" w:rsidRPr="00E66C0D">
        <w:rPr>
          <w:lang w:val="en-GB"/>
        </w:rPr>
        <w:t xml:space="preserve"> dimensions in project and non-project activities. </w:t>
      </w:r>
      <w:r w:rsidR="00FA16F0" w:rsidRPr="00E66C0D">
        <w:rPr>
          <w:lang w:val="en-GB"/>
        </w:rPr>
        <w:t>P</w:t>
      </w:r>
      <w:r w:rsidR="00E979E5" w:rsidRPr="00E66C0D">
        <w:rPr>
          <w:lang w:val="en-GB"/>
        </w:rPr>
        <w:t xml:space="preserve">artners consider </w:t>
      </w:r>
      <w:r w:rsidR="00FA16F0" w:rsidRPr="00E66C0D">
        <w:rPr>
          <w:lang w:val="en-GB"/>
        </w:rPr>
        <w:t xml:space="preserve">the </w:t>
      </w:r>
      <w:r w:rsidR="00E979E5" w:rsidRPr="00E66C0D">
        <w:rPr>
          <w:lang w:val="en-GB"/>
        </w:rPr>
        <w:t>UNDP network of country</w:t>
      </w:r>
      <w:r w:rsidR="00FA16F0" w:rsidRPr="00E66C0D">
        <w:rPr>
          <w:lang w:val="en-GB"/>
        </w:rPr>
        <w:t xml:space="preserve">, </w:t>
      </w:r>
      <w:r w:rsidR="00E979E5" w:rsidRPr="00E66C0D">
        <w:rPr>
          <w:lang w:val="en-GB"/>
        </w:rPr>
        <w:t>regional and global centr</w:t>
      </w:r>
      <w:r w:rsidR="00FA16F0" w:rsidRPr="00E66C0D">
        <w:rPr>
          <w:lang w:val="en-GB"/>
        </w:rPr>
        <w:t>e</w:t>
      </w:r>
      <w:r w:rsidR="00E979E5" w:rsidRPr="00E66C0D">
        <w:rPr>
          <w:lang w:val="en-GB"/>
        </w:rPr>
        <w:t xml:space="preserve">s </w:t>
      </w:r>
      <w:r w:rsidR="00FA16F0" w:rsidRPr="00E66C0D">
        <w:rPr>
          <w:lang w:val="en-GB"/>
        </w:rPr>
        <w:t xml:space="preserve">to be an </w:t>
      </w:r>
      <w:r w:rsidR="00E979E5" w:rsidRPr="00E66C0D">
        <w:rPr>
          <w:lang w:val="en-GB"/>
        </w:rPr>
        <w:t xml:space="preserve">asset </w:t>
      </w:r>
      <w:r w:rsidR="00FA16F0" w:rsidRPr="00E66C0D">
        <w:rPr>
          <w:lang w:val="en-GB"/>
        </w:rPr>
        <w:t xml:space="preserve">that </w:t>
      </w:r>
      <w:r w:rsidR="00E979E5" w:rsidRPr="00E66C0D">
        <w:rPr>
          <w:lang w:val="en-GB"/>
        </w:rPr>
        <w:t>should be used more.</w:t>
      </w:r>
      <w:r w:rsidR="00E979E5" w:rsidRPr="00E66C0D">
        <w:rPr>
          <w:rStyle w:val="FootnoteReference"/>
          <w:lang w:val="en-GB"/>
        </w:rPr>
        <w:footnoteReference w:id="2"/>
      </w:r>
    </w:p>
    <w:p w14:paraId="6F4FBE02" w14:textId="1A5088BB" w:rsidR="00E979E5" w:rsidRPr="00E66C0D" w:rsidRDefault="00FA16F0" w:rsidP="00E979E5">
      <w:pPr>
        <w:pStyle w:val="CPDTexte"/>
        <w:tabs>
          <w:tab w:val="clear" w:pos="1560"/>
          <w:tab w:val="left" w:pos="1418"/>
        </w:tabs>
        <w:ind w:left="993" w:right="713"/>
        <w:rPr>
          <w:lang w:val="en-GB"/>
        </w:rPr>
      </w:pPr>
      <w:r w:rsidRPr="00E66C0D">
        <w:rPr>
          <w:lang w:val="en-GB"/>
        </w:rPr>
        <w:t xml:space="preserve">In </w:t>
      </w:r>
      <w:r w:rsidR="00E979E5" w:rsidRPr="00E66C0D">
        <w:rPr>
          <w:lang w:val="en-GB"/>
        </w:rPr>
        <w:t xml:space="preserve">the preceding programme cycle, ICPE </w:t>
      </w:r>
      <w:r w:rsidRPr="00E66C0D">
        <w:rPr>
          <w:lang w:val="en-GB"/>
        </w:rPr>
        <w:t xml:space="preserve">evaluators </w:t>
      </w:r>
      <w:r w:rsidR="00E979E5" w:rsidRPr="00E66C0D">
        <w:rPr>
          <w:lang w:val="en-GB"/>
        </w:rPr>
        <w:t xml:space="preserve">concluded UNDP Brazil </w:t>
      </w:r>
      <w:r w:rsidRPr="00E66C0D">
        <w:rPr>
          <w:lang w:val="en-GB"/>
        </w:rPr>
        <w:t xml:space="preserve">had </w:t>
      </w:r>
      <w:r w:rsidR="00E979E5" w:rsidRPr="00E66C0D">
        <w:rPr>
          <w:lang w:val="en-GB"/>
        </w:rPr>
        <w:t>adapted to the evolving context</w:t>
      </w:r>
      <w:r w:rsidRPr="00E66C0D">
        <w:rPr>
          <w:lang w:val="en-GB"/>
        </w:rPr>
        <w:t xml:space="preserve"> by</w:t>
      </w:r>
      <w:r w:rsidR="00E979E5" w:rsidRPr="00E66C0D">
        <w:rPr>
          <w:lang w:val="en-GB"/>
        </w:rPr>
        <w:t xml:space="preserve"> responding to federal, state, and local requests. </w:t>
      </w:r>
      <w:r w:rsidR="00DB2823" w:rsidRPr="00E66C0D">
        <w:rPr>
          <w:lang w:val="en-GB"/>
        </w:rPr>
        <w:t xml:space="preserve">To evolve </w:t>
      </w:r>
      <w:r w:rsidR="00E979E5" w:rsidRPr="00E66C0D">
        <w:rPr>
          <w:lang w:val="en-GB"/>
        </w:rPr>
        <w:t xml:space="preserve">socioeconomic development and governance, UNDP </w:t>
      </w:r>
      <w:r w:rsidR="00DB2823" w:rsidRPr="00E66C0D">
        <w:rPr>
          <w:lang w:val="en-GB"/>
        </w:rPr>
        <w:t>addressed</w:t>
      </w:r>
      <w:r w:rsidR="00E979E5" w:rsidRPr="00E66C0D">
        <w:rPr>
          <w:lang w:val="en-GB"/>
        </w:rPr>
        <w:t xml:space="preserve"> pressing development challenges such as access to justice, localization of the Sustainable Development Goals</w:t>
      </w:r>
      <w:r w:rsidR="00DB2823" w:rsidRPr="00E66C0D">
        <w:rPr>
          <w:lang w:val="en-GB"/>
        </w:rPr>
        <w:t xml:space="preserve"> (SDGs)</w:t>
      </w:r>
      <w:r w:rsidR="00E979E5" w:rsidRPr="00E66C0D">
        <w:rPr>
          <w:lang w:val="en-GB"/>
        </w:rPr>
        <w:t xml:space="preserve"> and </w:t>
      </w:r>
      <w:r w:rsidR="00DB2823" w:rsidRPr="00E66C0D">
        <w:rPr>
          <w:lang w:val="en-GB"/>
        </w:rPr>
        <w:t xml:space="preserve">mainstreaming </w:t>
      </w:r>
      <w:r w:rsidR="00E979E5" w:rsidRPr="00E66C0D">
        <w:rPr>
          <w:lang w:val="en-GB"/>
        </w:rPr>
        <w:t xml:space="preserve">gender. </w:t>
      </w:r>
      <w:r w:rsidR="00DB2823" w:rsidRPr="00E66C0D">
        <w:rPr>
          <w:lang w:val="en-GB"/>
        </w:rPr>
        <w:t xml:space="preserve">The </w:t>
      </w:r>
      <w:r w:rsidR="00E979E5" w:rsidRPr="00E66C0D">
        <w:rPr>
          <w:lang w:val="en-GB"/>
        </w:rPr>
        <w:t>UNDP environment portfolio remains relevant to ongoing climate change, biodiversity and natural resource management challenges</w:t>
      </w:r>
      <w:r w:rsidR="00DB2823" w:rsidRPr="00E66C0D">
        <w:rPr>
          <w:lang w:val="en-GB"/>
        </w:rPr>
        <w:t xml:space="preserve"> in Brazil through a</w:t>
      </w:r>
      <w:r w:rsidR="00E979E5" w:rsidRPr="00E66C0D">
        <w:rPr>
          <w:lang w:val="en-GB"/>
        </w:rPr>
        <w:t xml:space="preserve"> significant shift from policy development to implementation. </w:t>
      </w:r>
      <w:r w:rsidR="00DB2823" w:rsidRPr="00E66C0D">
        <w:rPr>
          <w:lang w:val="en-GB"/>
        </w:rPr>
        <w:t xml:space="preserve">The latter </w:t>
      </w:r>
      <w:r w:rsidR="00E979E5" w:rsidRPr="00E66C0D">
        <w:rPr>
          <w:lang w:val="en-GB"/>
        </w:rPr>
        <w:t xml:space="preserve">has </w:t>
      </w:r>
      <w:r w:rsidR="00DB2823" w:rsidRPr="00E66C0D">
        <w:rPr>
          <w:lang w:val="en-GB"/>
        </w:rPr>
        <w:t xml:space="preserve">resulted in </w:t>
      </w:r>
      <w:r w:rsidR="00E979E5" w:rsidRPr="00E66C0D">
        <w:rPr>
          <w:lang w:val="en-GB"/>
        </w:rPr>
        <w:t>reductions in greenhouse gas</w:t>
      </w:r>
      <w:r w:rsidR="00E979E5" w:rsidRPr="00E66C0D" w:rsidDel="00207E47">
        <w:rPr>
          <w:lang w:val="en-GB"/>
        </w:rPr>
        <w:t xml:space="preserve"> </w:t>
      </w:r>
      <w:r w:rsidR="00E979E5" w:rsidRPr="00E66C0D">
        <w:rPr>
          <w:lang w:val="en-GB"/>
        </w:rPr>
        <w:t xml:space="preserve">emissions, phasing out hydrochlorofluorocarbons and </w:t>
      </w:r>
      <w:r w:rsidR="00C87238">
        <w:rPr>
          <w:lang w:val="en-GB"/>
        </w:rPr>
        <w:t>implementing</w:t>
      </w:r>
      <w:r w:rsidR="00E979E5" w:rsidRPr="00E66C0D">
        <w:rPr>
          <w:lang w:val="en-GB"/>
        </w:rPr>
        <w:t xml:space="preserve"> land restoration measures</w:t>
      </w:r>
      <w:r w:rsidR="00DB2823" w:rsidRPr="00E66C0D">
        <w:rPr>
          <w:lang w:val="en-GB"/>
        </w:rPr>
        <w:t>.</w:t>
      </w:r>
      <w:r w:rsidR="00E979E5" w:rsidRPr="00E66C0D">
        <w:rPr>
          <w:vertAlign w:val="superscript"/>
          <w:lang w:val="en-GB"/>
        </w:rPr>
        <w:footnoteReference w:id="3"/>
      </w:r>
    </w:p>
    <w:p w14:paraId="0A24B2E0" w14:textId="5276BDAE" w:rsidR="00E979E5" w:rsidRPr="00E66C0D" w:rsidRDefault="00DB2823" w:rsidP="00E979E5">
      <w:pPr>
        <w:pStyle w:val="CPDTexte"/>
        <w:tabs>
          <w:tab w:val="clear" w:pos="1560"/>
          <w:tab w:val="left" w:pos="1418"/>
        </w:tabs>
        <w:ind w:left="993" w:right="713"/>
        <w:rPr>
          <w:lang w:val="en-GB"/>
        </w:rPr>
      </w:pPr>
      <w:r w:rsidRPr="00E66C0D">
        <w:rPr>
          <w:lang w:val="en-GB"/>
        </w:rPr>
        <w:t xml:space="preserve">Other </w:t>
      </w:r>
      <w:r w:rsidR="00E979E5" w:rsidRPr="00E66C0D">
        <w:rPr>
          <w:lang w:val="en-GB"/>
        </w:rPr>
        <w:t>ICPE recommend</w:t>
      </w:r>
      <w:r w:rsidRPr="00E66C0D">
        <w:rPr>
          <w:lang w:val="en-GB"/>
        </w:rPr>
        <w:t xml:space="preserve">ations are for </w:t>
      </w:r>
      <w:r w:rsidR="00E979E5" w:rsidRPr="00E66C0D">
        <w:rPr>
          <w:lang w:val="en-GB"/>
        </w:rPr>
        <w:t xml:space="preserve">UNDP Brazil </w:t>
      </w:r>
      <w:r w:rsidRPr="00E66C0D">
        <w:rPr>
          <w:lang w:val="en-GB"/>
        </w:rPr>
        <w:t xml:space="preserve">to </w:t>
      </w:r>
      <w:r w:rsidR="00E979E5" w:rsidRPr="00E66C0D">
        <w:rPr>
          <w:lang w:val="en-GB"/>
        </w:rPr>
        <w:t xml:space="preserve">enhance its strategic focus </w:t>
      </w:r>
      <w:r w:rsidRPr="00E66C0D">
        <w:rPr>
          <w:lang w:val="en-GB"/>
        </w:rPr>
        <w:t xml:space="preserve">by </w:t>
      </w:r>
      <w:r w:rsidR="00E979E5" w:rsidRPr="00E66C0D">
        <w:rPr>
          <w:lang w:val="en-GB"/>
        </w:rPr>
        <w:t>engag</w:t>
      </w:r>
      <w:r w:rsidRPr="00E66C0D">
        <w:rPr>
          <w:lang w:val="en-GB"/>
        </w:rPr>
        <w:t>ing</w:t>
      </w:r>
      <w:r w:rsidR="00E979E5" w:rsidRPr="00E66C0D">
        <w:rPr>
          <w:lang w:val="en-GB"/>
        </w:rPr>
        <w:t xml:space="preserve"> systematically with the private sector </w:t>
      </w:r>
      <w:r w:rsidRPr="00E66C0D">
        <w:rPr>
          <w:lang w:val="en-GB"/>
        </w:rPr>
        <w:t xml:space="preserve">and using </w:t>
      </w:r>
      <w:r w:rsidR="00E979E5" w:rsidRPr="00E66C0D">
        <w:rPr>
          <w:lang w:val="en-GB"/>
        </w:rPr>
        <w:t xml:space="preserve">its convening power to facilitate dialogue between the </w:t>
      </w:r>
      <w:r w:rsidRPr="00E66C0D">
        <w:rPr>
          <w:lang w:val="en-GB"/>
        </w:rPr>
        <w:t>g</w:t>
      </w:r>
      <w:r w:rsidR="00E979E5" w:rsidRPr="00E66C0D">
        <w:rPr>
          <w:lang w:val="en-GB"/>
        </w:rPr>
        <w:t xml:space="preserve">overnment and civil society, especially on the </w:t>
      </w:r>
      <w:r w:rsidRPr="00E66C0D">
        <w:rPr>
          <w:lang w:val="en-GB"/>
        </w:rPr>
        <w:t>SDGs</w:t>
      </w:r>
      <w:r w:rsidR="00E979E5" w:rsidRPr="00E66C0D">
        <w:rPr>
          <w:lang w:val="en-GB"/>
        </w:rPr>
        <w:t xml:space="preserve">. </w:t>
      </w:r>
      <w:r w:rsidRPr="00E66C0D">
        <w:rPr>
          <w:lang w:val="en-GB"/>
        </w:rPr>
        <w:t>Also suggested was for UNDP to provide</w:t>
      </w:r>
      <w:r w:rsidR="00E979E5" w:rsidRPr="00E66C0D">
        <w:rPr>
          <w:lang w:val="en-GB"/>
        </w:rPr>
        <w:t xml:space="preserve"> more balanced operational and technical support </w:t>
      </w:r>
      <w:r w:rsidRPr="00E66C0D">
        <w:rPr>
          <w:lang w:val="en-GB"/>
        </w:rPr>
        <w:t xml:space="preserve">for </w:t>
      </w:r>
      <w:r w:rsidR="00E979E5" w:rsidRPr="00E66C0D">
        <w:rPr>
          <w:lang w:val="en-GB"/>
        </w:rPr>
        <w:t>government-financed programmes</w:t>
      </w:r>
      <w:r w:rsidRPr="00E66C0D">
        <w:rPr>
          <w:lang w:val="en-GB"/>
        </w:rPr>
        <w:t xml:space="preserve"> and</w:t>
      </w:r>
      <w:r w:rsidR="00E979E5" w:rsidRPr="00E66C0D">
        <w:rPr>
          <w:lang w:val="en-GB"/>
        </w:rPr>
        <w:t xml:space="preserve"> strategically engage in </w:t>
      </w:r>
      <w:r w:rsidRPr="00E66C0D">
        <w:rPr>
          <w:lang w:val="en-GB"/>
        </w:rPr>
        <w:t>S</w:t>
      </w:r>
      <w:r w:rsidR="00E979E5" w:rsidRPr="00E66C0D">
        <w:rPr>
          <w:lang w:val="en-GB"/>
        </w:rPr>
        <w:t>outh-</w:t>
      </w:r>
      <w:r w:rsidRPr="00E66C0D">
        <w:rPr>
          <w:lang w:val="en-GB"/>
        </w:rPr>
        <w:t>S</w:t>
      </w:r>
      <w:r w:rsidR="00E979E5" w:rsidRPr="00E66C0D">
        <w:rPr>
          <w:lang w:val="en-GB"/>
        </w:rPr>
        <w:t xml:space="preserve">outh and triangular cooperation. </w:t>
      </w:r>
    </w:p>
    <w:p w14:paraId="220395E6" w14:textId="03BFA6EC" w:rsidR="00E979E5" w:rsidRPr="00E66C0D" w:rsidRDefault="00DB2823" w:rsidP="00E979E5">
      <w:pPr>
        <w:pStyle w:val="CPDTexte"/>
        <w:tabs>
          <w:tab w:val="clear" w:pos="1560"/>
          <w:tab w:val="left" w:pos="1418"/>
        </w:tabs>
        <w:ind w:left="993" w:right="713"/>
        <w:rPr>
          <w:lang w:val="en-GB"/>
        </w:rPr>
      </w:pPr>
      <w:r w:rsidRPr="00E66C0D">
        <w:rPr>
          <w:lang w:val="en-GB"/>
        </w:rPr>
        <w:t xml:space="preserve">In </w:t>
      </w:r>
      <w:r w:rsidR="00E979E5" w:rsidRPr="00E66C0D">
        <w:rPr>
          <w:lang w:val="en-GB"/>
        </w:rPr>
        <w:t>the 2024-2027 cycle, UNDP will contribute to four UNSDCF</w:t>
      </w:r>
      <w:r w:rsidRPr="00E66C0D">
        <w:rPr>
          <w:lang w:val="en-GB"/>
        </w:rPr>
        <w:t xml:space="preserve"> pillars</w:t>
      </w:r>
      <w:r w:rsidR="00E979E5" w:rsidRPr="00E66C0D">
        <w:rPr>
          <w:lang w:val="en-GB"/>
        </w:rPr>
        <w:t xml:space="preserve">: </w:t>
      </w:r>
      <w:r w:rsidRPr="00E66C0D">
        <w:rPr>
          <w:lang w:val="en-GB"/>
        </w:rPr>
        <w:t>(</w:t>
      </w:r>
      <w:r w:rsidR="00966B66">
        <w:rPr>
          <w:lang w:val="en-GB"/>
        </w:rPr>
        <w:t>a</w:t>
      </w:r>
      <w:r w:rsidRPr="00E66C0D">
        <w:rPr>
          <w:lang w:val="en-GB"/>
        </w:rPr>
        <w:t xml:space="preserve">) </w:t>
      </w:r>
      <w:r w:rsidR="00E979E5" w:rsidRPr="00E66C0D">
        <w:rPr>
          <w:lang w:val="en-GB"/>
        </w:rPr>
        <w:t xml:space="preserve">economic transformation for sustainable development; </w:t>
      </w:r>
      <w:r w:rsidRPr="00E66C0D">
        <w:rPr>
          <w:lang w:val="en-GB"/>
        </w:rPr>
        <w:t>(</w:t>
      </w:r>
      <w:r w:rsidR="00966B66">
        <w:rPr>
          <w:lang w:val="en-GB"/>
        </w:rPr>
        <w:t>b</w:t>
      </w:r>
      <w:r w:rsidRPr="00E66C0D">
        <w:rPr>
          <w:lang w:val="en-GB"/>
        </w:rPr>
        <w:t>)</w:t>
      </w:r>
      <w:r w:rsidR="00E979E5" w:rsidRPr="00E66C0D">
        <w:rPr>
          <w:lang w:val="en-GB"/>
        </w:rPr>
        <w:t xml:space="preserve"> social inclusion for sustainable development; </w:t>
      </w:r>
      <w:r w:rsidRPr="00E66C0D">
        <w:rPr>
          <w:lang w:val="en-GB"/>
        </w:rPr>
        <w:t>(</w:t>
      </w:r>
      <w:r w:rsidR="00966B66">
        <w:rPr>
          <w:lang w:val="en-GB"/>
        </w:rPr>
        <w:t>c</w:t>
      </w:r>
      <w:r w:rsidRPr="00E66C0D">
        <w:rPr>
          <w:lang w:val="en-GB"/>
        </w:rPr>
        <w:t>)</w:t>
      </w:r>
      <w:r w:rsidR="00966B66">
        <w:rPr>
          <w:lang w:val="en-GB"/>
        </w:rPr>
        <w:t> </w:t>
      </w:r>
      <w:r w:rsidR="00E979E5" w:rsidRPr="00E66C0D">
        <w:rPr>
          <w:lang w:val="en-GB"/>
        </w:rPr>
        <w:t>environment and climate change for sustainable development</w:t>
      </w:r>
      <w:r w:rsidR="00966B66">
        <w:rPr>
          <w:lang w:val="en-GB"/>
        </w:rPr>
        <w:t>;</w:t>
      </w:r>
      <w:r w:rsidR="00E979E5" w:rsidRPr="00E66C0D">
        <w:rPr>
          <w:lang w:val="en-GB"/>
        </w:rPr>
        <w:t xml:space="preserve"> and </w:t>
      </w:r>
      <w:r w:rsidRPr="00E66C0D">
        <w:rPr>
          <w:lang w:val="en-GB"/>
        </w:rPr>
        <w:t>(</w:t>
      </w:r>
      <w:r w:rsidR="00966B66">
        <w:rPr>
          <w:lang w:val="en-GB"/>
        </w:rPr>
        <w:t>d</w:t>
      </w:r>
      <w:r w:rsidRPr="00E66C0D">
        <w:rPr>
          <w:lang w:val="en-GB"/>
        </w:rPr>
        <w:t>)</w:t>
      </w:r>
      <w:r w:rsidR="00E979E5" w:rsidRPr="00E66C0D">
        <w:rPr>
          <w:lang w:val="en-GB"/>
        </w:rPr>
        <w:t xml:space="preserve"> governance and institutional capacities for sustainable development. UNDP thematic expertise in inclusive growth, social protection, gender, governance</w:t>
      </w:r>
      <w:r w:rsidRPr="00E66C0D">
        <w:rPr>
          <w:lang w:val="en-GB"/>
        </w:rPr>
        <w:t xml:space="preserve">, </w:t>
      </w:r>
      <w:r w:rsidR="00E979E5" w:rsidRPr="00E66C0D">
        <w:rPr>
          <w:lang w:val="en-GB"/>
        </w:rPr>
        <w:t xml:space="preserve">the </w:t>
      </w:r>
      <w:hyperlink r:id="rId11">
        <w:r w:rsidR="00E979E5" w:rsidRPr="00E66C0D">
          <w:rPr>
            <w:lang w:val="en-GB"/>
          </w:rPr>
          <w:t>Istanbul International Centre for Private Sector in Development</w:t>
        </w:r>
      </w:hyperlink>
      <w:r w:rsidR="00E979E5" w:rsidRPr="00E66C0D">
        <w:rPr>
          <w:lang w:val="en-GB"/>
        </w:rPr>
        <w:t xml:space="preserve"> and Sustainable Finance Hub </w:t>
      </w:r>
      <w:r w:rsidRPr="00E66C0D">
        <w:rPr>
          <w:lang w:val="en-GB"/>
        </w:rPr>
        <w:t>are</w:t>
      </w:r>
      <w:r w:rsidR="00E979E5" w:rsidRPr="00E66C0D">
        <w:rPr>
          <w:lang w:val="en-GB"/>
        </w:rPr>
        <w:t xml:space="preserve"> </w:t>
      </w:r>
      <w:r w:rsidRPr="00E66C0D">
        <w:rPr>
          <w:lang w:val="en-GB"/>
        </w:rPr>
        <w:t>in</w:t>
      </w:r>
      <w:r w:rsidR="00E979E5" w:rsidRPr="00E66C0D">
        <w:rPr>
          <w:lang w:val="en-GB"/>
        </w:rPr>
        <w:t xml:space="preserve">valuable </w:t>
      </w:r>
      <w:r w:rsidR="000D1216">
        <w:rPr>
          <w:lang w:val="en-GB"/>
        </w:rPr>
        <w:t>to</w:t>
      </w:r>
      <w:r w:rsidR="000D1216" w:rsidRPr="00E66C0D">
        <w:rPr>
          <w:lang w:val="en-GB"/>
        </w:rPr>
        <w:t xml:space="preserve"> </w:t>
      </w:r>
      <w:r w:rsidR="00E979E5" w:rsidRPr="00E66C0D">
        <w:rPr>
          <w:lang w:val="en-GB"/>
        </w:rPr>
        <w:t xml:space="preserve">this </w:t>
      </w:r>
      <w:r w:rsidRPr="00E66C0D">
        <w:rPr>
          <w:lang w:val="en-GB"/>
        </w:rPr>
        <w:t xml:space="preserve">country </w:t>
      </w:r>
      <w:r w:rsidR="00E979E5" w:rsidRPr="00E66C0D">
        <w:rPr>
          <w:lang w:val="en-GB"/>
        </w:rPr>
        <w:t xml:space="preserve">programme. </w:t>
      </w:r>
    </w:p>
    <w:p w14:paraId="13E21BA5" w14:textId="25E31363" w:rsidR="00E22CA6" w:rsidRPr="00E66C0D" w:rsidRDefault="00E979E5" w:rsidP="00E979E5">
      <w:pPr>
        <w:pStyle w:val="CPDTexte"/>
        <w:tabs>
          <w:tab w:val="clear" w:pos="1560"/>
          <w:tab w:val="left" w:pos="1418"/>
        </w:tabs>
        <w:ind w:left="993" w:right="713"/>
        <w:rPr>
          <w:lang w:val="en-GB" w:bidi="en-US"/>
        </w:rPr>
      </w:pPr>
      <w:r w:rsidRPr="00E66C0D">
        <w:rPr>
          <w:lang w:val="en-GB"/>
        </w:rPr>
        <w:t xml:space="preserve">For an integrated United Nations response to achieve 2030 Agenda results, UNDP will continue </w:t>
      </w:r>
      <w:r w:rsidR="00DB2823" w:rsidRPr="00E66C0D">
        <w:rPr>
          <w:lang w:val="en-GB"/>
        </w:rPr>
        <w:t xml:space="preserve">to collaborate </w:t>
      </w:r>
      <w:r w:rsidRPr="00E66C0D">
        <w:rPr>
          <w:lang w:val="en-GB"/>
        </w:rPr>
        <w:t>with the International Fund for Agricultural Development, United Nations Human Settlements Programme (UN-Habitat), United Nations Office on Drugs and Crime (UNODC),</w:t>
      </w:r>
      <w:r w:rsidR="0055236C" w:rsidRPr="00E66C0D">
        <w:rPr>
          <w:lang w:val="en-GB"/>
        </w:rPr>
        <w:t xml:space="preserve"> and</w:t>
      </w:r>
      <w:r w:rsidRPr="00E66C0D">
        <w:rPr>
          <w:lang w:val="en-GB"/>
        </w:rPr>
        <w:t xml:space="preserve"> the United Nations Volunteers </w:t>
      </w:r>
      <w:r w:rsidR="0055236C" w:rsidRPr="00E66C0D">
        <w:rPr>
          <w:lang w:val="en-GB"/>
        </w:rPr>
        <w:t>p</w:t>
      </w:r>
      <w:r w:rsidRPr="00E66C0D">
        <w:rPr>
          <w:lang w:val="en-GB"/>
        </w:rPr>
        <w:t xml:space="preserve">rogramme </w:t>
      </w:r>
      <w:r w:rsidR="0055236C" w:rsidRPr="00E66C0D">
        <w:rPr>
          <w:lang w:val="en-GB"/>
        </w:rPr>
        <w:t xml:space="preserve">while </w:t>
      </w:r>
      <w:r w:rsidRPr="00E66C0D">
        <w:rPr>
          <w:lang w:val="en-GB"/>
        </w:rPr>
        <w:t>establish</w:t>
      </w:r>
      <w:r w:rsidR="0055236C" w:rsidRPr="00E66C0D">
        <w:rPr>
          <w:lang w:val="en-GB"/>
        </w:rPr>
        <w:t>ing</w:t>
      </w:r>
      <w:r w:rsidRPr="00E66C0D">
        <w:rPr>
          <w:lang w:val="en-GB"/>
        </w:rPr>
        <w:t xml:space="preserve"> new partnerships with other agencies, funds and programmes. Along with the Brazilian Cooperation </w:t>
      </w:r>
      <w:r w:rsidRPr="00E66C0D">
        <w:rPr>
          <w:lang w:val="en-GB"/>
        </w:rPr>
        <w:lastRenderedPageBreak/>
        <w:t xml:space="preserve">Agency (ABC), UNDP will contribute to </w:t>
      </w:r>
      <w:r w:rsidR="00966B66">
        <w:rPr>
          <w:lang w:val="en-GB"/>
        </w:rPr>
        <w:t xml:space="preserve">South-South and triangular cooperation </w:t>
      </w:r>
      <w:r w:rsidRPr="00E66C0D">
        <w:rPr>
          <w:lang w:val="en-GB"/>
        </w:rPr>
        <w:t xml:space="preserve">in Latin America and the Caribbean, Africa and Lusophone </w:t>
      </w:r>
      <w:r w:rsidR="0055236C" w:rsidRPr="00E66C0D">
        <w:rPr>
          <w:lang w:val="en-GB"/>
        </w:rPr>
        <w:t>(Portuguese language) c</w:t>
      </w:r>
      <w:r w:rsidRPr="00E66C0D">
        <w:rPr>
          <w:lang w:val="en-GB"/>
        </w:rPr>
        <w:t>ountries.</w:t>
      </w:r>
    </w:p>
    <w:p w14:paraId="33F256B6" w14:textId="7ECAEC49" w:rsidR="00E22CA6" w:rsidRPr="00E66C0D" w:rsidRDefault="00E22CA6" w:rsidP="008D64FD">
      <w:pPr>
        <w:pStyle w:val="Heading2"/>
        <w:numPr>
          <w:ilvl w:val="0"/>
          <w:numId w:val="1"/>
        </w:numPr>
        <w:tabs>
          <w:tab w:val="left" w:pos="1418"/>
        </w:tabs>
        <w:ind w:left="993" w:right="713" w:hanging="426"/>
        <w:jc w:val="left"/>
        <w:rPr>
          <w:rFonts w:ascii="Times New Roman" w:hAnsi="Times New Roman"/>
          <w:lang w:val="en-GB"/>
        </w:rPr>
      </w:pPr>
      <w:r w:rsidRPr="00E66C0D">
        <w:rPr>
          <w:rFonts w:ascii="Times New Roman" w:hAnsi="Times New Roman"/>
          <w:lang w:val="en-GB"/>
        </w:rPr>
        <w:t>Programme priorities and partnerships</w:t>
      </w:r>
    </w:p>
    <w:p w14:paraId="415B7B8A" w14:textId="77777777" w:rsidR="00E22CA6" w:rsidRPr="00E66C0D" w:rsidRDefault="00E22CA6" w:rsidP="00E22CA6">
      <w:pPr>
        <w:pStyle w:val="CPDTexte"/>
        <w:numPr>
          <w:ilvl w:val="0"/>
          <w:numId w:val="0"/>
        </w:numPr>
        <w:tabs>
          <w:tab w:val="clear" w:pos="1560"/>
          <w:tab w:val="left" w:pos="1418"/>
        </w:tabs>
        <w:spacing w:after="0"/>
        <w:ind w:left="992" w:right="714"/>
        <w:rPr>
          <w:color w:val="000000"/>
          <w:kern w:val="36"/>
          <w:szCs w:val="48"/>
          <w:lang w:val="en-GB"/>
        </w:rPr>
      </w:pPr>
    </w:p>
    <w:p w14:paraId="51AAFDF2" w14:textId="0E8AB98A" w:rsidR="00E979E5" w:rsidRPr="00E66C0D" w:rsidRDefault="0069168A" w:rsidP="00E979E5">
      <w:pPr>
        <w:pStyle w:val="CPDTexte"/>
        <w:tabs>
          <w:tab w:val="clear" w:pos="1560"/>
          <w:tab w:val="left" w:pos="1418"/>
        </w:tabs>
        <w:ind w:left="993" w:right="713"/>
        <w:rPr>
          <w:color w:val="000000"/>
          <w:kern w:val="36"/>
          <w:szCs w:val="48"/>
          <w:lang w:val="en-GB"/>
        </w:rPr>
      </w:pPr>
      <w:r w:rsidRPr="00E66C0D">
        <w:rPr>
          <w:lang w:val="en-GB"/>
        </w:rPr>
        <w:t>Inspired by</w:t>
      </w:r>
      <w:r w:rsidR="00E979E5" w:rsidRPr="00E66C0D">
        <w:rPr>
          <w:lang w:val="en-GB"/>
        </w:rPr>
        <w:t xml:space="preserve"> the principle of </w:t>
      </w:r>
      <w:r w:rsidR="0055236C" w:rsidRPr="00E66C0D">
        <w:rPr>
          <w:lang w:val="en-GB"/>
        </w:rPr>
        <w:t>‘</w:t>
      </w:r>
      <w:r w:rsidR="00E979E5" w:rsidRPr="00E66C0D">
        <w:rPr>
          <w:lang w:val="en-GB"/>
        </w:rPr>
        <w:t>leaving no</w:t>
      </w:r>
      <w:r w:rsidR="0055236C" w:rsidRPr="00E66C0D">
        <w:rPr>
          <w:lang w:val="en-GB"/>
        </w:rPr>
        <w:t xml:space="preserve"> </w:t>
      </w:r>
      <w:r w:rsidR="00E979E5" w:rsidRPr="00E66C0D">
        <w:rPr>
          <w:lang w:val="en-GB"/>
        </w:rPr>
        <w:t>one behind</w:t>
      </w:r>
      <w:r w:rsidR="0055236C" w:rsidRPr="00E66C0D">
        <w:rPr>
          <w:lang w:val="en-GB"/>
        </w:rPr>
        <w:t>’</w:t>
      </w:r>
      <w:r w:rsidR="00E979E5" w:rsidRPr="00E66C0D">
        <w:rPr>
          <w:lang w:val="en-GB"/>
        </w:rPr>
        <w:t xml:space="preserve">, the UNDP 2024-2027 vision is to </w:t>
      </w:r>
      <w:r w:rsidRPr="00E66C0D">
        <w:rPr>
          <w:lang w:val="en-GB"/>
        </w:rPr>
        <w:t>leverage</w:t>
      </w:r>
      <w:r w:rsidR="00E979E5" w:rsidRPr="00E66C0D">
        <w:rPr>
          <w:lang w:val="en-GB"/>
        </w:rPr>
        <w:t xml:space="preserve"> </w:t>
      </w:r>
      <w:r w:rsidRPr="00E66C0D">
        <w:rPr>
          <w:lang w:val="en-GB"/>
        </w:rPr>
        <w:t>s</w:t>
      </w:r>
      <w:r w:rsidR="00E979E5" w:rsidRPr="00E66C0D">
        <w:rPr>
          <w:lang w:val="en-GB"/>
        </w:rPr>
        <w:t xml:space="preserve">ustainable </w:t>
      </w:r>
      <w:r w:rsidRPr="00E66C0D">
        <w:rPr>
          <w:lang w:val="en-GB"/>
        </w:rPr>
        <w:t>d</w:t>
      </w:r>
      <w:r w:rsidR="00E979E5" w:rsidRPr="00E66C0D">
        <w:rPr>
          <w:lang w:val="en-GB"/>
        </w:rPr>
        <w:t>evelopment</w:t>
      </w:r>
      <w:r w:rsidRPr="00E66C0D">
        <w:rPr>
          <w:lang w:val="en-GB"/>
        </w:rPr>
        <w:t xml:space="preserve"> action by</w:t>
      </w:r>
      <w:r w:rsidR="00E979E5" w:rsidRPr="00E66C0D">
        <w:rPr>
          <w:lang w:val="en-GB"/>
        </w:rPr>
        <w:t xml:space="preserve"> collaborating for structural changes in Brazil to make </w:t>
      </w:r>
      <w:r w:rsidRPr="00E66C0D">
        <w:rPr>
          <w:lang w:val="en-GB"/>
        </w:rPr>
        <w:t xml:space="preserve">the </w:t>
      </w:r>
      <w:r w:rsidR="00E979E5" w:rsidRPr="00E66C0D">
        <w:rPr>
          <w:lang w:val="en-GB"/>
        </w:rPr>
        <w:t xml:space="preserve">society more inclusive, productive and resilient. </w:t>
      </w:r>
      <w:r w:rsidRPr="00E66C0D">
        <w:rPr>
          <w:lang w:val="en-GB"/>
        </w:rPr>
        <w:t xml:space="preserve">UNDP </w:t>
      </w:r>
      <w:r w:rsidR="00E979E5" w:rsidRPr="00E66C0D">
        <w:rPr>
          <w:lang w:val="en-GB"/>
        </w:rPr>
        <w:t xml:space="preserve">will focus on reducing multidimensional vulnerabilities by accelerating human development capacities and capabilities. UNDP acknowledges that strengthening women’s economic empowerment and leadership is pivotal to shifting social norms </w:t>
      </w:r>
      <w:r w:rsidRPr="00E66C0D">
        <w:rPr>
          <w:lang w:val="en-GB"/>
        </w:rPr>
        <w:t xml:space="preserve">for </w:t>
      </w:r>
      <w:r w:rsidR="00E979E5" w:rsidRPr="00E66C0D">
        <w:rPr>
          <w:lang w:val="en-GB"/>
        </w:rPr>
        <w:t>gender equality</w:t>
      </w:r>
      <w:r w:rsidRPr="00E66C0D">
        <w:rPr>
          <w:lang w:val="en-GB"/>
        </w:rPr>
        <w:t>—and it is an intersectional pursuit that involves addressing</w:t>
      </w:r>
      <w:r w:rsidR="00E979E5" w:rsidRPr="00E66C0D">
        <w:rPr>
          <w:lang w:val="en-GB"/>
        </w:rPr>
        <w:t xml:space="preserve"> </w:t>
      </w:r>
      <w:r w:rsidR="00E979E5" w:rsidRPr="008D64FD">
        <w:rPr>
          <w:lang w:val="en-GB"/>
        </w:rPr>
        <w:t>racial</w:t>
      </w:r>
      <w:r w:rsidR="00E979E5" w:rsidRPr="00E66C0D">
        <w:rPr>
          <w:lang w:val="en-GB"/>
        </w:rPr>
        <w:t xml:space="preserve"> and gender prejudice</w:t>
      </w:r>
      <w:r w:rsidRPr="00E66C0D">
        <w:rPr>
          <w:lang w:val="en-GB"/>
        </w:rPr>
        <w:t>s</w:t>
      </w:r>
      <w:r w:rsidR="00E979E5" w:rsidRPr="00E66C0D">
        <w:rPr>
          <w:lang w:val="en-GB"/>
        </w:rPr>
        <w:t xml:space="preserve"> </w:t>
      </w:r>
      <w:r w:rsidRPr="00E66C0D">
        <w:rPr>
          <w:lang w:val="en-GB"/>
        </w:rPr>
        <w:t xml:space="preserve">that </w:t>
      </w:r>
      <w:r w:rsidR="00E979E5" w:rsidRPr="00E66C0D">
        <w:rPr>
          <w:lang w:val="en-GB"/>
        </w:rPr>
        <w:t>Afro-Brazilian women</w:t>
      </w:r>
      <w:r w:rsidRPr="00E66C0D">
        <w:rPr>
          <w:lang w:val="en-GB"/>
        </w:rPr>
        <w:t xml:space="preserve"> face.</w:t>
      </w:r>
      <w:r w:rsidR="00E979E5" w:rsidRPr="00E66C0D">
        <w:rPr>
          <w:vertAlign w:val="superscript"/>
          <w:lang w:val="en-GB"/>
        </w:rPr>
        <w:footnoteReference w:id="4"/>
      </w:r>
      <w:r w:rsidR="00E979E5" w:rsidRPr="00E66C0D">
        <w:rPr>
          <w:lang w:val="en-GB"/>
        </w:rPr>
        <w:t xml:space="preserve"> </w:t>
      </w:r>
    </w:p>
    <w:p w14:paraId="429A4482" w14:textId="0F39E6DB"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This programme is derived from the UNSDCF</w:t>
      </w:r>
      <w:r w:rsidR="0069168A" w:rsidRPr="00E66C0D">
        <w:rPr>
          <w:lang w:val="en-GB"/>
        </w:rPr>
        <w:t xml:space="preserve"> that</w:t>
      </w:r>
      <w:r w:rsidRPr="00E66C0D">
        <w:rPr>
          <w:lang w:val="en-GB"/>
        </w:rPr>
        <w:t xml:space="preserve"> was co-created with 300 public</w:t>
      </w:r>
      <w:r w:rsidR="0069168A" w:rsidRPr="00E66C0D">
        <w:rPr>
          <w:lang w:val="en-GB"/>
        </w:rPr>
        <w:t xml:space="preserve">, </w:t>
      </w:r>
      <w:r w:rsidRPr="00E66C0D">
        <w:rPr>
          <w:lang w:val="en-GB"/>
        </w:rPr>
        <w:t>private</w:t>
      </w:r>
      <w:r w:rsidR="0069168A" w:rsidRPr="00E66C0D">
        <w:rPr>
          <w:lang w:val="en-GB"/>
        </w:rPr>
        <w:t>, and civil society</w:t>
      </w:r>
      <w:r w:rsidRPr="00E66C0D">
        <w:rPr>
          <w:lang w:val="en-GB"/>
        </w:rPr>
        <w:t xml:space="preserve"> organizations, and 2,700 people through online consultations</w:t>
      </w:r>
      <w:r w:rsidR="0069168A" w:rsidRPr="00E66C0D">
        <w:rPr>
          <w:lang w:val="en-GB"/>
        </w:rPr>
        <w:t>.</w:t>
      </w:r>
      <w:r w:rsidRPr="00E66C0D">
        <w:rPr>
          <w:lang w:val="en-GB"/>
        </w:rPr>
        <w:t xml:space="preserve"> </w:t>
      </w:r>
      <w:r w:rsidR="0069168A" w:rsidRPr="00E66C0D">
        <w:rPr>
          <w:lang w:val="en-GB"/>
        </w:rPr>
        <w:t xml:space="preserve">All </w:t>
      </w:r>
      <w:r w:rsidRPr="00E66C0D">
        <w:rPr>
          <w:lang w:val="en-GB"/>
        </w:rPr>
        <w:t xml:space="preserve">consultations were organized </w:t>
      </w:r>
      <w:r w:rsidR="0069168A" w:rsidRPr="00E66C0D">
        <w:rPr>
          <w:lang w:val="en-GB"/>
        </w:rPr>
        <w:t xml:space="preserve">by a team of representatives from </w:t>
      </w:r>
      <w:r w:rsidRPr="00E66C0D">
        <w:rPr>
          <w:lang w:val="en-GB"/>
        </w:rPr>
        <w:t xml:space="preserve">the </w:t>
      </w:r>
      <w:r w:rsidR="0069168A" w:rsidRPr="00E66C0D">
        <w:rPr>
          <w:lang w:val="en-GB"/>
        </w:rPr>
        <w:t xml:space="preserve">Office of the United Nations </w:t>
      </w:r>
      <w:r w:rsidRPr="00E66C0D">
        <w:rPr>
          <w:lang w:val="en-GB"/>
        </w:rPr>
        <w:t>Resident Coordinator, Ministry of Foreign Affairs, and 24 resident agencies, funds and programmes</w:t>
      </w:r>
      <w:r w:rsidR="0069168A" w:rsidRPr="00E66C0D">
        <w:rPr>
          <w:lang w:val="en-GB"/>
        </w:rPr>
        <w:t>.</w:t>
      </w:r>
      <w:r w:rsidRPr="00E66C0D">
        <w:rPr>
          <w:rStyle w:val="FootnoteReference"/>
          <w:lang w:val="en-GB"/>
        </w:rPr>
        <w:footnoteReference w:id="5"/>
      </w:r>
      <w:r w:rsidRPr="00E66C0D">
        <w:rPr>
          <w:lang w:val="en-GB"/>
        </w:rPr>
        <w:t xml:space="preserve"> </w:t>
      </w:r>
    </w:p>
    <w:p w14:paraId="3BE5822E" w14:textId="77777777" w:rsidR="00E979E5" w:rsidRPr="00E66C0D" w:rsidRDefault="00E979E5" w:rsidP="00E979E5">
      <w:pPr>
        <w:pStyle w:val="CPDTexte"/>
        <w:numPr>
          <w:ilvl w:val="0"/>
          <w:numId w:val="0"/>
        </w:numPr>
        <w:tabs>
          <w:tab w:val="clear" w:pos="1560"/>
          <w:tab w:val="left" w:pos="1418"/>
        </w:tabs>
        <w:ind w:left="993" w:right="713"/>
        <w:rPr>
          <w:color w:val="000000"/>
          <w:kern w:val="36"/>
          <w:szCs w:val="48"/>
          <w:lang w:val="en-GB"/>
        </w:rPr>
      </w:pPr>
      <w:r w:rsidRPr="00E66C0D">
        <w:rPr>
          <w:b/>
          <w:bCs/>
          <w:lang w:val="en-GB"/>
        </w:rPr>
        <w:t>Economic transformation for sustainable development</w:t>
      </w:r>
    </w:p>
    <w:p w14:paraId="02C50F1D" w14:textId="086372AC" w:rsidR="00E979E5" w:rsidRPr="00E66C0D" w:rsidRDefault="0069168A" w:rsidP="00E979E5">
      <w:pPr>
        <w:pStyle w:val="CPDTexte"/>
        <w:tabs>
          <w:tab w:val="clear" w:pos="1560"/>
          <w:tab w:val="left" w:pos="1418"/>
        </w:tabs>
        <w:ind w:left="993" w:right="713"/>
        <w:rPr>
          <w:color w:val="000000"/>
          <w:kern w:val="36"/>
          <w:szCs w:val="48"/>
          <w:lang w:val="en-GB"/>
        </w:rPr>
      </w:pPr>
      <w:r w:rsidRPr="00E66C0D">
        <w:rPr>
          <w:lang w:val="en-GB"/>
        </w:rPr>
        <w:t xml:space="preserve">The theory of change </w:t>
      </w:r>
      <w:r w:rsidR="0055042B" w:rsidRPr="00E66C0D">
        <w:rPr>
          <w:lang w:val="en-GB"/>
        </w:rPr>
        <w:t xml:space="preserve">for economic transformation </w:t>
      </w:r>
      <w:r w:rsidRPr="00E66C0D">
        <w:rPr>
          <w:lang w:val="en-GB"/>
        </w:rPr>
        <w:t xml:space="preserve">states: </w:t>
      </w:r>
      <w:r w:rsidR="00E979E5" w:rsidRPr="00E66C0D">
        <w:rPr>
          <w:b/>
          <w:bCs/>
          <w:lang w:val="en-GB"/>
        </w:rPr>
        <w:t>If</w:t>
      </w:r>
      <w:r w:rsidR="00E979E5" w:rsidRPr="00E66C0D">
        <w:rPr>
          <w:lang w:val="en-GB"/>
        </w:rPr>
        <w:t xml:space="preserve"> regulatory reforms are implemented to improve the business environment</w:t>
      </w:r>
      <w:r w:rsidRPr="00E66C0D">
        <w:rPr>
          <w:lang w:val="en-GB"/>
        </w:rPr>
        <w:t xml:space="preserve"> in Brazil—</w:t>
      </w:r>
      <w:r w:rsidR="00E979E5" w:rsidRPr="00E66C0D">
        <w:rPr>
          <w:lang w:val="en-GB"/>
        </w:rPr>
        <w:t>deepening integration, competitiveness, innovation, and trade</w:t>
      </w:r>
      <w:r w:rsidRPr="00E66C0D">
        <w:rPr>
          <w:lang w:val="en-GB"/>
        </w:rPr>
        <w:t>—</w:t>
      </w:r>
      <w:r w:rsidR="00E979E5" w:rsidRPr="00E66C0D">
        <w:rPr>
          <w:b/>
          <w:bCs/>
          <w:lang w:val="en-GB"/>
        </w:rPr>
        <w:t>then</w:t>
      </w:r>
      <w:r w:rsidR="00E979E5" w:rsidRPr="00E66C0D">
        <w:rPr>
          <w:lang w:val="en-GB"/>
        </w:rPr>
        <w:t xml:space="preserve"> productivity growth will be higher in sectors </w:t>
      </w:r>
      <w:r w:rsidRPr="00E66C0D">
        <w:rPr>
          <w:lang w:val="en-GB"/>
        </w:rPr>
        <w:t xml:space="preserve">other than </w:t>
      </w:r>
      <w:r w:rsidR="00E979E5" w:rsidRPr="00E66C0D">
        <w:rPr>
          <w:lang w:val="en-GB"/>
        </w:rPr>
        <w:t xml:space="preserve">agriculture and commodities, and </w:t>
      </w:r>
      <w:r w:rsidRPr="00E66C0D">
        <w:rPr>
          <w:lang w:val="en-GB"/>
        </w:rPr>
        <w:t xml:space="preserve">this </w:t>
      </w:r>
      <w:r w:rsidR="00E979E5" w:rsidRPr="00E66C0D">
        <w:rPr>
          <w:lang w:val="en-GB"/>
        </w:rPr>
        <w:t xml:space="preserve">development model will </w:t>
      </w:r>
      <w:r w:rsidRPr="00E66C0D">
        <w:rPr>
          <w:lang w:val="en-GB"/>
        </w:rPr>
        <w:t xml:space="preserve">help direct a shift </w:t>
      </w:r>
      <w:r w:rsidR="00E979E5" w:rsidRPr="00E66C0D">
        <w:rPr>
          <w:lang w:val="en-GB"/>
        </w:rPr>
        <w:t>from resource extraction and land degradation</w:t>
      </w:r>
      <w:r w:rsidRPr="00E66C0D">
        <w:rPr>
          <w:lang w:val="en-GB"/>
        </w:rPr>
        <w:t xml:space="preserve"> to </w:t>
      </w:r>
      <w:r w:rsidR="00E979E5" w:rsidRPr="00E66C0D">
        <w:rPr>
          <w:lang w:val="en-GB"/>
        </w:rPr>
        <w:t xml:space="preserve">result in a reinvigorated economy </w:t>
      </w:r>
      <w:r w:rsidRPr="00E66C0D">
        <w:rPr>
          <w:lang w:val="en-GB"/>
        </w:rPr>
        <w:t xml:space="preserve">and reduce </w:t>
      </w:r>
      <w:r w:rsidR="00E979E5" w:rsidRPr="00E66C0D">
        <w:rPr>
          <w:lang w:val="en-GB"/>
        </w:rPr>
        <w:t xml:space="preserve">poverty. </w:t>
      </w:r>
    </w:p>
    <w:p w14:paraId="47B59A8D" w14:textId="3B5A1F19"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 xml:space="preserve">To </w:t>
      </w:r>
      <w:r w:rsidR="0069168A" w:rsidRPr="00E66C0D">
        <w:rPr>
          <w:lang w:val="en-GB"/>
        </w:rPr>
        <w:t xml:space="preserve">this </w:t>
      </w:r>
      <w:r w:rsidRPr="00E66C0D">
        <w:rPr>
          <w:lang w:val="en-GB"/>
        </w:rPr>
        <w:t>end, UNDP will contribute to economic transformation</w:t>
      </w:r>
      <w:r w:rsidR="0069168A" w:rsidRPr="00E66C0D">
        <w:rPr>
          <w:lang w:val="en-GB"/>
        </w:rPr>
        <w:t xml:space="preserve"> in Brazil</w:t>
      </w:r>
      <w:r w:rsidRPr="00E66C0D">
        <w:rPr>
          <w:lang w:val="en-GB"/>
        </w:rPr>
        <w:t xml:space="preserve"> by working with the </w:t>
      </w:r>
      <w:r w:rsidR="0069168A" w:rsidRPr="00E66C0D">
        <w:rPr>
          <w:lang w:val="en-GB"/>
        </w:rPr>
        <w:t>m</w:t>
      </w:r>
      <w:r w:rsidRPr="00E66C0D">
        <w:rPr>
          <w:lang w:val="en-GB"/>
        </w:rPr>
        <w:t xml:space="preserve">inistries of </w:t>
      </w:r>
      <w:r w:rsidR="0069168A" w:rsidRPr="00E66C0D">
        <w:rPr>
          <w:lang w:val="en-GB"/>
        </w:rPr>
        <w:t>f</w:t>
      </w:r>
      <w:r w:rsidRPr="00E66C0D">
        <w:rPr>
          <w:lang w:val="en-GB"/>
        </w:rPr>
        <w:t xml:space="preserve">inance, </w:t>
      </w:r>
      <w:r w:rsidR="0069168A" w:rsidRPr="00E66C0D">
        <w:rPr>
          <w:lang w:val="en-GB"/>
        </w:rPr>
        <w:t>i</w:t>
      </w:r>
      <w:r w:rsidRPr="00E66C0D">
        <w:rPr>
          <w:lang w:val="en-GB"/>
        </w:rPr>
        <w:t xml:space="preserve">ndustry and </w:t>
      </w:r>
      <w:r w:rsidR="0069168A" w:rsidRPr="00E66C0D">
        <w:rPr>
          <w:lang w:val="en-GB"/>
        </w:rPr>
        <w:t>c</w:t>
      </w:r>
      <w:r w:rsidRPr="00E66C0D">
        <w:rPr>
          <w:lang w:val="en-GB"/>
        </w:rPr>
        <w:t xml:space="preserve">ommerce to facilitate knowledge exchange and innovation to improve economic institutions. </w:t>
      </w:r>
      <w:r w:rsidR="001867E5" w:rsidRPr="00E66C0D">
        <w:rPr>
          <w:lang w:val="en-GB"/>
        </w:rPr>
        <w:t xml:space="preserve">Alongside </w:t>
      </w:r>
      <w:r w:rsidRPr="00E66C0D">
        <w:rPr>
          <w:lang w:val="en-GB"/>
        </w:rPr>
        <w:t xml:space="preserve">private and financial </w:t>
      </w:r>
      <w:r w:rsidR="001867E5" w:rsidRPr="00E66C0D">
        <w:rPr>
          <w:lang w:val="en-GB"/>
        </w:rPr>
        <w:t>stakeholders</w:t>
      </w:r>
      <w:r w:rsidRPr="00E66C0D">
        <w:rPr>
          <w:lang w:val="en-GB"/>
        </w:rPr>
        <w:t xml:space="preserve">, </w:t>
      </w:r>
      <w:r w:rsidR="001867E5" w:rsidRPr="00E66C0D">
        <w:rPr>
          <w:lang w:val="en-GB"/>
        </w:rPr>
        <w:t xml:space="preserve">further </w:t>
      </w:r>
      <w:r w:rsidR="0069168A" w:rsidRPr="00E66C0D">
        <w:rPr>
          <w:lang w:val="en-GB"/>
        </w:rPr>
        <w:t xml:space="preserve">supported </w:t>
      </w:r>
      <w:r w:rsidRPr="00E66C0D">
        <w:rPr>
          <w:lang w:val="en-GB"/>
        </w:rPr>
        <w:t>by</w:t>
      </w:r>
      <w:r w:rsidR="001867E5" w:rsidRPr="00E66C0D">
        <w:rPr>
          <w:lang w:val="en-GB"/>
        </w:rPr>
        <w:t xml:space="preserve"> the Brazil</w:t>
      </w:r>
      <w:r w:rsidRPr="00E66C0D">
        <w:rPr>
          <w:lang w:val="en-GB"/>
        </w:rPr>
        <w:t xml:space="preserve"> Group of 20 presidency in 2024, UNDP will </w:t>
      </w:r>
      <w:r w:rsidR="001867E5" w:rsidRPr="00E66C0D">
        <w:rPr>
          <w:lang w:val="en-GB"/>
        </w:rPr>
        <w:t xml:space="preserve">implement </w:t>
      </w:r>
      <w:r w:rsidRPr="00E66C0D">
        <w:rPr>
          <w:lang w:val="en-GB"/>
        </w:rPr>
        <w:t xml:space="preserve">pilots </w:t>
      </w:r>
      <w:r w:rsidR="001867E5" w:rsidRPr="00E66C0D">
        <w:rPr>
          <w:lang w:val="en-GB"/>
        </w:rPr>
        <w:t xml:space="preserve">that foster finance for development and </w:t>
      </w:r>
      <w:r w:rsidRPr="00E66C0D">
        <w:rPr>
          <w:lang w:val="en-GB"/>
        </w:rPr>
        <w:t xml:space="preserve">allow for </w:t>
      </w:r>
      <w:r w:rsidR="001867E5" w:rsidRPr="00E66C0D">
        <w:rPr>
          <w:lang w:val="en-GB"/>
        </w:rPr>
        <w:t>robust</w:t>
      </w:r>
      <w:r w:rsidRPr="00E66C0D">
        <w:rPr>
          <w:lang w:val="en-GB"/>
        </w:rPr>
        <w:t xml:space="preserve"> tracking, measur</w:t>
      </w:r>
      <w:r w:rsidR="001867E5" w:rsidRPr="00E66C0D">
        <w:rPr>
          <w:lang w:val="en-GB"/>
        </w:rPr>
        <w:t>ing</w:t>
      </w:r>
      <w:r w:rsidRPr="00E66C0D">
        <w:rPr>
          <w:lang w:val="en-GB"/>
        </w:rPr>
        <w:t xml:space="preserve"> and increas</w:t>
      </w:r>
      <w:r w:rsidR="001867E5" w:rsidRPr="00E66C0D">
        <w:rPr>
          <w:lang w:val="en-GB"/>
        </w:rPr>
        <w:t>ing</w:t>
      </w:r>
      <w:r w:rsidRPr="00E66C0D">
        <w:rPr>
          <w:lang w:val="en-GB"/>
        </w:rPr>
        <w:t xml:space="preserve"> financial flow</w:t>
      </w:r>
      <w:r w:rsidR="001867E5" w:rsidRPr="00E66C0D">
        <w:rPr>
          <w:lang w:val="en-GB"/>
        </w:rPr>
        <w:t>s</w:t>
      </w:r>
      <w:r w:rsidRPr="00E66C0D">
        <w:rPr>
          <w:lang w:val="en-GB"/>
        </w:rPr>
        <w:t xml:space="preserve"> </w:t>
      </w:r>
      <w:r w:rsidR="001867E5" w:rsidRPr="00E66C0D">
        <w:rPr>
          <w:lang w:val="en-GB"/>
        </w:rPr>
        <w:t xml:space="preserve">for </w:t>
      </w:r>
      <w:r w:rsidRPr="00E66C0D">
        <w:rPr>
          <w:lang w:val="en-GB"/>
        </w:rPr>
        <w:t xml:space="preserve">the </w:t>
      </w:r>
      <w:r w:rsidR="001867E5" w:rsidRPr="00E66C0D">
        <w:rPr>
          <w:lang w:val="en-GB"/>
        </w:rPr>
        <w:t>SDGs</w:t>
      </w:r>
      <w:r w:rsidRPr="00E66C0D">
        <w:rPr>
          <w:lang w:val="en-GB"/>
        </w:rPr>
        <w:t xml:space="preserve">.  </w:t>
      </w:r>
    </w:p>
    <w:p w14:paraId="015258D4" w14:textId="18499E85"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 xml:space="preserve">UNDP will contribute to entrepreneurship by </w:t>
      </w:r>
      <w:r w:rsidR="00376059" w:rsidRPr="00E66C0D">
        <w:rPr>
          <w:lang w:val="en-GB"/>
        </w:rPr>
        <w:t xml:space="preserve">developing </w:t>
      </w:r>
      <w:r w:rsidRPr="00E66C0D">
        <w:rPr>
          <w:lang w:val="en-GB"/>
        </w:rPr>
        <w:t xml:space="preserve">methodologies for accelerating business development of small and medium enterprises (SMEs), including bioeconomy </w:t>
      </w:r>
      <w:r w:rsidR="00376059" w:rsidRPr="00E66C0D">
        <w:rPr>
          <w:lang w:val="en-GB"/>
        </w:rPr>
        <w:t>start-ups</w:t>
      </w:r>
      <w:r w:rsidRPr="00E66C0D">
        <w:rPr>
          <w:lang w:val="en-GB"/>
        </w:rPr>
        <w:t>. In collaboration with the Brazilian Micro and Small Business Support Service</w:t>
      </w:r>
      <w:r w:rsidRPr="00E66C0D">
        <w:rPr>
          <w:i/>
          <w:iCs/>
          <w:lang w:val="en-GB"/>
        </w:rPr>
        <w:t xml:space="preserve"> </w:t>
      </w:r>
      <w:r w:rsidRPr="00E66C0D">
        <w:rPr>
          <w:lang w:val="en-GB"/>
        </w:rPr>
        <w:t xml:space="preserve">and Brazilian Agency for Industrial Development, the </w:t>
      </w:r>
      <w:r w:rsidRPr="00E66C0D">
        <w:rPr>
          <w:i/>
          <w:iCs/>
          <w:lang w:val="en-GB"/>
        </w:rPr>
        <w:t xml:space="preserve">Inova Amazônia </w:t>
      </w:r>
      <w:r w:rsidR="00376059" w:rsidRPr="00E66C0D">
        <w:rPr>
          <w:lang w:val="en-GB"/>
        </w:rPr>
        <w:t xml:space="preserve">initiative </w:t>
      </w:r>
      <w:r w:rsidRPr="00E66C0D">
        <w:rPr>
          <w:lang w:val="en-GB"/>
        </w:rPr>
        <w:t xml:space="preserve">supports networking, mentoring and digitalization of socioenvironmental SMEs </w:t>
      </w:r>
      <w:r w:rsidR="001273B2" w:rsidRPr="00E66C0D">
        <w:rPr>
          <w:lang w:val="en-GB"/>
        </w:rPr>
        <w:t>to</w:t>
      </w:r>
      <w:r w:rsidR="00376059" w:rsidRPr="00E66C0D">
        <w:rPr>
          <w:lang w:val="en-GB"/>
        </w:rPr>
        <w:t xml:space="preserve"> </w:t>
      </w:r>
      <w:r w:rsidRPr="00E66C0D">
        <w:rPr>
          <w:lang w:val="en-GB"/>
        </w:rPr>
        <w:t>develop high-value chains in the region</w:t>
      </w:r>
      <w:r w:rsidR="001273B2" w:rsidRPr="00E66C0D">
        <w:rPr>
          <w:lang w:val="en-GB"/>
        </w:rPr>
        <w:t xml:space="preserve"> by</w:t>
      </w:r>
      <w:r w:rsidRPr="00E66C0D">
        <w:rPr>
          <w:lang w:val="en-GB"/>
        </w:rPr>
        <w:t xml:space="preserve"> leveraging traditional knowledge </w:t>
      </w:r>
      <w:r w:rsidR="001273B2" w:rsidRPr="00E66C0D">
        <w:rPr>
          <w:lang w:val="en-GB"/>
        </w:rPr>
        <w:t xml:space="preserve">in </w:t>
      </w:r>
      <w:r w:rsidRPr="00E66C0D">
        <w:rPr>
          <w:lang w:val="en-GB"/>
        </w:rPr>
        <w:t xml:space="preserve">indigenous communities. UNDP will support the design and implementation of </w:t>
      </w:r>
      <w:r w:rsidR="001273B2" w:rsidRPr="00E66C0D">
        <w:rPr>
          <w:lang w:val="en-GB"/>
        </w:rPr>
        <w:t>a b</w:t>
      </w:r>
      <w:r w:rsidRPr="00E66C0D">
        <w:rPr>
          <w:lang w:val="en-GB"/>
        </w:rPr>
        <w:t xml:space="preserve">ioeconomy </w:t>
      </w:r>
      <w:r w:rsidR="001273B2" w:rsidRPr="00E66C0D">
        <w:rPr>
          <w:lang w:val="en-GB"/>
        </w:rPr>
        <w:t>p</w:t>
      </w:r>
      <w:r w:rsidRPr="00E66C0D">
        <w:rPr>
          <w:lang w:val="en-GB"/>
        </w:rPr>
        <w:t>olicy, together with the Presidency and Ministry of Environment.</w:t>
      </w:r>
    </w:p>
    <w:p w14:paraId="78931007" w14:textId="4AC5909C"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 xml:space="preserve">UNDP will cooperate with </w:t>
      </w:r>
      <w:r w:rsidR="00966B66">
        <w:rPr>
          <w:lang w:val="en-GB"/>
        </w:rPr>
        <w:t xml:space="preserve">the </w:t>
      </w:r>
      <w:r w:rsidR="00966B66" w:rsidRPr="00E66C0D">
        <w:rPr>
          <w:lang w:val="en-GB"/>
        </w:rPr>
        <w:t>ministries of finance, industry and commerce</w:t>
      </w:r>
      <w:r w:rsidRPr="00E66C0D">
        <w:rPr>
          <w:lang w:val="en-GB"/>
        </w:rPr>
        <w:t xml:space="preserve">, to implement the national strategy for women’s entrepreneurship, identifying and addressing visible and invisible barriers </w:t>
      </w:r>
      <w:r w:rsidR="001273B2" w:rsidRPr="00E66C0D">
        <w:rPr>
          <w:lang w:val="en-GB"/>
        </w:rPr>
        <w:t>like</w:t>
      </w:r>
      <w:r w:rsidRPr="00E66C0D">
        <w:rPr>
          <w:lang w:val="en-GB"/>
        </w:rPr>
        <w:t xml:space="preserve"> low access to </w:t>
      </w:r>
      <w:r w:rsidR="001273B2" w:rsidRPr="00E66C0D">
        <w:rPr>
          <w:lang w:val="en-GB"/>
        </w:rPr>
        <w:t>financing</w:t>
      </w:r>
      <w:r w:rsidRPr="00E66C0D">
        <w:rPr>
          <w:lang w:val="en-GB"/>
        </w:rPr>
        <w:t xml:space="preserve">, </w:t>
      </w:r>
      <w:r w:rsidR="00C05CC0" w:rsidRPr="00E66C0D">
        <w:rPr>
          <w:lang w:val="en-GB"/>
        </w:rPr>
        <w:t xml:space="preserve">job market </w:t>
      </w:r>
      <w:r w:rsidRPr="00E66C0D">
        <w:rPr>
          <w:lang w:val="en-GB"/>
        </w:rPr>
        <w:t xml:space="preserve">informality, and </w:t>
      </w:r>
      <w:r w:rsidR="001273B2" w:rsidRPr="00E66C0D">
        <w:rPr>
          <w:lang w:val="en-GB"/>
        </w:rPr>
        <w:t xml:space="preserve">excess </w:t>
      </w:r>
      <w:r w:rsidRPr="00E66C0D">
        <w:rPr>
          <w:lang w:val="en-GB"/>
        </w:rPr>
        <w:t xml:space="preserve">burden of household </w:t>
      </w:r>
      <w:r w:rsidR="001273B2" w:rsidRPr="00E66C0D">
        <w:rPr>
          <w:lang w:val="en-GB"/>
        </w:rPr>
        <w:t xml:space="preserve">work </w:t>
      </w:r>
      <w:r w:rsidRPr="00E66C0D">
        <w:rPr>
          <w:lang w:val="en-GB"/>
        </w:rPr>
        <w:t xml:space="preserve">and childcare due to </w:t>
      </w:r>
      <w:r w:rsidR="001273B2" w:rsidRPr="00E66C0D">
        <w:rPr>
          <w:lang w:val="en-GB"/>
        </w:rPr>
        <w:t xml:space="preserve">the </w:t>
      </w:r>
      <w:r w:rsidRPr="00E66C0D">
        <w:rPr>
          <w:lang w:val="en-GB"/>
        </w:rPr>
        <w:t>low</w:t>
      </w:r>
      <w:r w:rsidR="001273B2" w:rsidRPr="00E66C0D">
        <w:rPr>
          <w:lang w:val="en-GB"/>
        </w:rPr>
        <w:t>er</w:t>
      </w:r>
      <w:r w:rsidRPr="00E66C0D">
        <w:rPr>
          <w:lang w:val="en-GB"/>
        </w:rPr>
        <w:t xml:space="preserve"> participation </w:t>
      </w:r>
      <w:r w:rsidR="001273B2" w:rsidRPr="00E66C0D">
        <w:rPr>
          <w:lang w:val="en-GB"/>
        </w:rPr>
        <w:t xml:space="preserve">rates </w:t>
      </w:r>
      <w:r w:rsidRPr="00E66C0D">
        <w:rPr>
          <w:lang w:val="en-GB"/>
        </w:rPr>
        <w:t xml:space="preserve">of men in these </w:t>
      </w:r>
      <w:r w:rsidR="001273B2" w:rsidRPr="00E66C0D">
        <w:rPr>
          <w:lang w:val="en-GB"/>
        </w:rPr>
        <w:t>areas</w:t>
      </w:r>
      <w:r w:rsidRPr="00E66C0D">
        <w:rPr>
          <w:lang w:val="en-GB"/>
        </w:rPr>
        <w:t xml:space="preserve">. </w:t>
      </w:r>
      <w:r w:rsidR="001273B2" w:rsidRPr="00E66C0D">
        <w:rPr>
          <w:lang w:val="en-GB"/>
        </w:rPr>
        <w:t>UNDP</w:t>
      </w:r>
      <w:r w:rsidR="001273B2" w:rsidRPr="00E66C0D" w:rsidDel="00021B83">
        <w:rPr>
          <w:lang w:val="en-GB"/>
        </w:rPr>
        <w:t xml:space="preserve"> </w:t>
      </w:r>
      <w:r w:rsidRPr="00E66C0D">
        <w:rPr>
          <w:lang w:val="en-GB"/>
        </w:rPr>
        <w:t>will also work with the Brazilian Space Agency and United Nations Office for Outer Space Affairs to encourage girls to choose careers in science, technology, engineering, arts, and mathematics.</w:t>
      </w:r>
    </w:p>
    <w:p w14:paraId="0BE65F9D" w14:textId="18C04A25"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 xml:space="preserve">To increase public and private investments in sustainable infrastructure and logistics, UNDP will collaborate with </w:t>
      </w:r>
      <w:r w:rsidR="005B2D3F">
        <w:rPr>
          <w:lang w:val="en-GB"/>
        </w:rPr>
        <w:t>Mato Grosso do Sul state stakeholders</w:t>
      </w:r>
      <w:r w:rsidR="001273B2" w:rsidRPr="00E66C0D">
        <w:rPr>
          <w:lang w:val="en-GB"/>
        </w:rPr>
        <w:t xml:space="preserve"> </w:t>
      </w:r>
      <w:r w:rsidRPr="00E66C0D">
        <w:rPr>
          <w:lang w:val="en-GB"/>
        </w:rPr>
        <w:t xml:space="preserve">to design, support and promote public-private partnership initiatives </w:t>
      </w:r>
      <w:r w:rsidR="001273B2" w:rsidRPr="00E66C0D">
        <w:rPr>
          <w:lang w:val="en-GB"/>
        </w:rPr>
        <w:t xml:space="preserve">in </w:t>
      </w:r>
      <w:r w:rsidRPr="00E66C0D">
        <w:rPr>
          <w:lang w:val="en-GB"/>
        </w:rPr>
        <w:t xml:space="preserve">supporting national </w:t>
      </w:r>
      <w:r w:rsidR="001273B2" w:rsidRPr="00E66C0D">
        <w:rPr>
          <w:lang w:val="en-GB"/>
        </w:rPr>
        <w:t xml:space="preserve">infrastructure </w:t>
      </w:r>
      <w:r w:rsidRPr="00E66C0D">
        <w:rPr>
          <w:lang w:val="en-GB"/>
        </w:rPr>
        <w:t>plan</w:t>
      </w:r>
      <w:r w:rsidR="001273B2" w:rsidRPr="00E66C0D">
        <w:rPr>
          <w:lang w:val="en-GB"/>
        </w:rPr>
        <w:t>s</w:t>
      </w:r>
      <w:r w:rsidRPr="00E66C0D">
        <w:rPr>
          <w:lang w:val="en-GB"/>
        </w:rPr>
        <w:t xml:space="preserve"> and projects</w:t>
      </w:r>
      <w:r w:rsidR="001273B2" w:rsidRPr="00E66C0D">
        <w:rPr>
          <w:lang w:val="en-GB"/>
        </w:rPr>
        <w:t xml:space="preserve"> </w:t>
      </w:r>
      <w:r w:rsidR="00092D9D">
        <w:rPr>
          <w:lang w:val="en-GB"/>
        </w:rPr>
        <w:t>focusing</w:t>
      </w:r>
      <w:r w:rsidR="001273B2" w:rsidRPr="00E66C0D">
        <w:rPr>
          <w:lang w:val="en-GB"/>
        </w:rPr>
        <w:t xml:space="preserve"> on railways, transportation, and urban parks</w:t>
      </w:r>
      <w:r w:rsidRPr="00E66C0D">
        <w:rPr>
          <w:lang w:val="en-GB"/>
        </w:rPr>
        <w:t xml:space="preserve">. In addition, </w:t>
      </w:r>
      <w:r w:rsidR="006A28A7">
        <w:rPr>
          <w:lang w:val="en-GB"/>
        </w:rPr>
        <w:t xml:space="preserve">collaborating with </w:t>
      </w:r>
      <w:r w:rsidR="006A28A7">
        <w:rPr>
          <w:lang w:val="en-GB"/>
        </w:rPr>
        <w:lastRenderedPageBreak/>
        <w:t xml:space="preserve">the National Water Agency will </w:t>
      </w:r>
      <w:r w:rsidR="00161EDA">
        <w:rPr>
          <w:lang w:val="en-GB"/>
        </w:rPr>
        <w:t xml:space="preserve">result in </w:t>
      </w:r>
      <w:r w:rsidR="006A28A7">
        <w:rPr>
          <w:lang w:val="en-GB"/>
        </w:rPr>
        <w:t>establish</w:t>
      </w:r>
      <w:r w:rsidR="00161EDA">
        <w:rPr>
          <w:lang w:val="en-GB"/>
        </w:rPr>
        <w:t>ing</w:t>
      </w:r>
      <w:r w:rsidR="001273B2" w:rsidRPr="00E66C0D">
        <w:rPr>
          <w:lang w:val="en-GB"/>
        </w:rPr>
        <w:t xml:space="preserve"> </w:t>
      </w:r>
      <w:r w:rsidRPr="00E66C0D">
        <w:rPr>
          <w:lang w:val="en-GB"/>
        </w:rPr>
        <w:t xml:space="preserve">regulations to implement the new sanitation legal framework. </w:t>
      </w:r>
    </w:p>
    <w:p w14:paraId="6320DDA2" w14:textId="49796ED8" w:rsidR="00E979E5" w:rsidRPr="00E66C0D" w:rsidRDefault="0055042B" w:rsidP="00E979E5">
      <w:pPr>
        <w:pStyle w:val="CPDTexte"/>
        <w:tabs>
          <w:tab w:val="clear" w:pos="1560"/>
          <w:tab w:val="left" w:pos="1418"/>
        </w:tabs>
        <w:ind w:left="993" w:right="713"/>
        <w:rPr>
          <w:color w:val="000000"/>
          <w:kern w:val="36"/>
          <w:szCs w:val="48"/>
          <w:lang w:val="en-GB"/>
        </w:rPr>
      </w:pPr>
      <w:r w:rsidRPr="00E66C0D">
        <w:rPr>
          <w:rFonts w:eastAsia="Segoe UI"/>
          <w:lang w:val="en-GB"/>
        </w:rPr>
        <w:t>In</w:t>
      </w:r>
      <w:r w:rsidR="00E979E5" w:rsidRPr="00E66C0D">
        <w:rPr>
          <w:rFonts w:eastAsia="Segoe UI"/>
          <w:lang w:val="en-GB"/>
        </w:rPr>
        <w:t xml:space="preserve"> partnership with private sector energy companies and development banks, UNDP will promote </w:t>
      </w:r>
      <w:r w:rsidRPr="00E66C0D">
        <w:rPr>
          <w:rFonts w:eastAsia="Segoe UI"/>
          <w:lang w:val="en-GB"/>
        </w:rPr>
        <w:t xml:space="preserve">local </w:t>
      </w:r>
      <w:r w:rsidR="00E979E5" w:rsidRPr="00E66C0D">
        <w:rPr>
          <w:rFonts w:eastAsia="Segoe UI"/>
          <w:lang w:val="en-GB"/>
        </w:rPr>
        <w:t>sustainable and inclusive production processes to contribute to achieving the Sustainable Development Goals.</w:t>
      </w:r>
    </w:p>
    <w:p w14:paraId="3BC07CF3" w14:textId="77777777" w:rsidR="00E979E5" w:rsidRPr="00E66C0D" w:rsidRDefault="00E979E5" w:rsidP="00E979E5">
      <w:pPr>
        <w:pStyle w:val="CPDTexte"/>
        <w:numPr>
          <w:ilvl w:val="0"/>
          <w:numId w:val="0"/>
        </w:numPr>
        <w:tabs>
          <w:tab w:val="clear" w:pos="1560"/>
          <w:tab w:val="left" w:pos="1418"/>
        </w:tabs>
        <w:ind w:left="993" w:right="713"/>
        <w:rPr>
          <w:color w:val="000000"/>
          <w:kern w:val="36"/>
          <w:szCs w:val="48"/>
          <w:lang w:val="en-GB"/>
        </w:rPr>
      </w:pPr>
      <w:r w:rsidRPr="00E66C0D">
        <w:rPr>
          <w:b/>
          <w:bCs/>
          <w:lang w:val="en-GB"/>
        </w:rPr>
        <w:t xml:space="preserve">Social inclusion for sustainable development </w:t>
      </w:r>
    </w:p>
    <w:p w14:paraId="43FE3C9D" w14:textId="1FBFB069" w:rsidR="00E979E5" w:rsidRPr="00E66C0D" w:rsidRDefault="00E979E5" w:rsidP="00E979E5">
      <w:pPr>
        <w:pStyle w:val="CPDTexte"/>
        <w:tabs>
          <w:tab w:val="clear" w:pos="1560"/>
          <w:tab w:val="left" w:pos="1418"/>
        </w:tabs>
        <w:ind w:left="993" w:right="713"/>
        <w:rPr>
          <w:color w:val="000000"/>
          <w:kern w:val="36"/>
          <w:szCs w:val="48"/>
          <w:lang w:val="en-GB"/>
        </w:rPr>
      </w:pPr>
      <w:r w:rsidRPr="00E66C0D">
        <w:rPr>
          <w:b/>
          <w:bCs/>
          <w:lang w:val="en-GB"/>
        </w:rPr>
        <w:t>If</w:t>
      </w:r>
      <w:r w:rsidRPr="00E66C0D">
        <w:rPr>
          <w:lang w:val="en-GB"/>
        </w:rPr>
        <w:t xml:space="preserve"> </w:t>
      </w:r>
      <w:r w:rsidR="0055042B" w:rsidRPr="00E66C0D">
        <w:rPr>
          <w:lang w:val="en-GB"/>
        </w:rPr>
        <w:t xml:space="preserve">the </w:t>
      </w:r>
      <w:r w:rsidRPr="00E66C0D">
        <w:rPr>
          <w:lang w:val="en-GB"/>
        </w:rPr>
        <w:t xml:space="preserve">capacities </w:t>
      </w:r>
      <w:r w:rsidR="0055042B" w:rsidRPr="00E66C0D">
        <w:rPr>
          <w:lang w:val="en-GB"/>
        </w:rPr>
        <w:t xml:space="preserve">of </w:t>
      </w:r>
      <w:r w:rsidRPr="00E66C0D">
        <w:rPr>
          <w:lang w:val="en-GB"/>
        </w:rPr>
        <w:t>institution</w:t>
      </w:r>
      <w:r w:rsidR="0055042B" w:rsidRPr="00E66C0D">
        <w:rPr>
          <w:lang w:val="en-GB"/>
        </w:rPr>
        <w:t>al stakeholders are</w:t>
      </w:r>
      <w:r w:rsidRPr="00E66C0D">
        <w:rPr>
          <w:lang w:val="en-GB"/>
        </w:rPr>
        <w:t xml:space="preserve"> </w:t>
      </w:r>
      <w:r w:rsidR="0055042B" w:rsidRPr="00E66C0D">
        <w:rPr>
          <w:lang w:val="en-GB"/>
        </w:rPr>
        <w:t>strengthened to consider</w:t>
      </w:r>
      <w:r w:rsidRPr="00E66C0D">
        <w:rPr>
          <w:lang w:val="en-GB"/>
        </w:rPr>
        <w:t xml:space="preserve"> </w:t>
      </w:r>
      <w:r w:rsidR="0055042B" w:rsidRPr="00E66C0D">
        <w:rPr>
          <w:lang w:val="en-GB"/>
        </w:rPr>
        <w:t xml:space="preserve">the </w:t>
      </w:r>
      <w:r w:rsidRPr="00E66C0D">
        <w:rPr>
          <w:lang w:val="en-GB"/>
        </w:rPr>
        <w:t xml:space="preserve">intersectional </w:t>
      </w:r>
      <w:r w:rsidR="0055042B" w:rsidRPr="00E66C0D">
        <w:rPr>
          <w:lang w:val="en-GB"/>
        </w:rPr>
        <w:t xml:space="preserve">aspects of </w:t>
      </w:r>
      <w:r w:rsidRPr="00E66C0D">
        <w:rPr>
          <w:lang w:val="en-GB"/>
        </w:rPr>
        <w:t xml:space="preserve">gender, </w:t>
      </w:r>
      <w:r w:rsidRPr="008D64FD">
        <w:rPr>
          <w:lang w:val="en-GB"/>
        </w:rPr>
        <w:t>race</w:t>
      </w:r>
      <w:r w:rsidRPr="00E66C0D">
        <w:rPr>
          <w:lang w:val="en-GB"/>
        </w:rPr>
        <w:t>, ethnicity and generational equity</w:t>
      </w:r>
      <w:r w:rsidR="0055042B" w:rsidRPr="00E66C0D">
        <w:rPr>
          <w:lang w:val="en-GB"/>
        </w:rPr>
        <w:t xml:space="preserve"> when formulating, implementing, monitoring, and evaluating social policies</w:t>
      </w:r>
      <w:r w:rsidRPr="00E66C0D">
        <w:rPr>
          <w:lang w:val="en-GB"/>
        </w:rPr>
        <w:t xml:space="preserve"> </w:t>
      </w:r>
      <w:r w:rsidRPr="00E66C0D">
        <w:rPr>
          <w:b/>
          <w:bCs/>
          <w:lang w:val="en-GB"/>
        </w:rPr>
        <w:t>then</w:t>
      </w:r>
      <w:r w:rsidRPr="00E66C0D">
        <w:rPr>
          <w:lang w:val="en-GB"/>
        </w:rPr>
        <w:t xml:space="preserve"> Brazil </w:t>
      </w:r>
      <w:r w:rsidR="0055042B" w:rsidRPr="00E66C0D">
        <w:rPr>
          <w:lang w:val="en-GB"/>
        </w:rPr>
        <w:t xml:space="preserve">can </w:t>
      </w:r>
      <w:r w:rsidRPr="00E66C0D">
        <w:rPr>
          <w:lang w:val="en-GB"/>
        </w:rPr>
        <w:t xml:space="preserve">cope with </w:t>
      </w:r>
      <w:r w:rsidR="0055042B" w:rsidRPr="00E66C0D">
        <w:rPr>
          <w:lang w:val="en-GB"/>
        </w:rPr>
        <w:t>labour</w:t>
      </w:r>
      <w:r w:rsidRPr="00E66C0D">
        <w:rPr>
          <w:lang w:val="en-GB"/>
        </w:rPr>
        <w:t xml:space="preserve"> market changes and manage </w:t>
      </w:r>
      <w:r w:rsidR="0055042B" w:rsidRPr="00E66C0D">
        <w:rPr>
          <w:lang w:val="en-GB"/>
        </w:rPr>
        <w:t xml:space="preserve">the fiscal </w:t>
      </w:r>
      <w:r w:rsidRPr="00E66C0D">
        <w:rPr>
          <w:lang w:val="en-GB"/>
        </w:rPr>
        <w:t xml:space="preserve">pressures of </w:t>
      </w:r>
      <w:r w:rsidR="0055042B" w:rsidRPr="00E66C0D">
        <w:rPr>
          <w:lang w:val="en-GB"/>
        </w:rPr>
        <w:t xml:space="preserve">an </w:t>
      </w:r>
      <w:r w:rsidRPr="00E66C0D">
        <w:rPr>
          <w:lang w:val="en-GB"/>
        </w:rPr>
        <w:t>aging</w:t>
      </w:r>
      <w:r w:rsidR="0055042B" w:rsidRPr="00E66C0D">
        <w:rPr>
          <w:lang w:val="en-GB"/>
        </w:rPr>
        <w:t xml:space="preserve"> population</w:t>
      </w:r>
      <w:r w:rsidRPr="00E66C0D">
        <w:rPr>
          <w:lang w:val="en-GB"/>
        </w:rPr>
        <w:t xml:space="preserve"> on health, social assistance and pension systems. </w:t>
      </w:r>
    </w:p>
    <w:p w14:paraId="29FC38B5" w14:textId="10E379C8"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UNDP will work with the Ministry of Development and Social Assistance to improve social protection policies</w:t>
      </w:r>
      <w:r w:rsidR="006A28A7">
        <w:rPr>
          <w:lang w:val="en-GB"/>
        </w:rPr>
        <w:t>,</w:t>
      </w:r>
      <w:r w:rsidR="00EA3F51" w:rsidRPr="00E66C0D">
        <w:rPr>
          <w:lang w:val="en-GB"/>
        </w:rPr>
        <w:t xml:space="preserve"> as p</w:t>
      </w:r>
      <w:r w:rsidRPr="00E66C0D">
        <w:rPr>
          <w:lang w:val="en-GB"/>
        </w:rPr>
        <w:t xml:space="preserve">roviding public </w:t>
      </w:r>
      <w:r w:rsidR="00EA3F51" w:rsidRPr="00E66C0D">
        <w:rPr>
          <w:lang w:val="en-GB"/>
        </w:rPr>
        <w:t xml:space="preserve">and </w:t>
      </w:r>
      <w:r w:rsidRPr="00E66C0D">
        <w:rPr>
          <w:lang w:val="en-GB"/>
        </w:rPr>
        <w:t xml:space="preserve">affordable childcare is </w:t>
      </w:r>
      <w:r w:rsidR="00EA3F51" w:rsidRPr="00E66C0D">
        <w:rPr>
          <w:lang w:val="en-GB"/>
        </w:rPr>
        <w:t xml:space="preserve">central </w:t>
      </w:r>
      <w:r w:rsidRPr="00E66C0D">
        <w:rPr>
          <w:lang w:val="en-GB"/>
        </w:rPr>
        <w:t xml:space="preserve">to closing the gender gap in </w:t>
      </w:r>
      <w:r w:rsidR="00EA3F51" w:rsidRPr="00E66C0D">
        <w:rPr>
          <w:lang w:val="en-GB"/>
        </w:rPr>
        <w:t>labour</w:t>
      </w:r>
      <w:r w:rsidRPr="00E66C0D">
        <w:rPr>
          <w:lang w:val="en-GB"/>
        </w:rPr>
        <w:t xml:space="preserve"> force participation (20 per cent among</w:t>
      </w:r>
      <w:r w:rsidR="00EA3F51" w:rsidRPr="00E66C0D">
        <w:rPr>
          <w:lang w:val="en-GB"/>
        </w:rPr>
        <w:t>st</w:t>
      </w:r>
      <w:r w:rsidRPr="00E66C0D">
        <w:rPr>
          <w:lang w:val="en-GB"/>
        </w:rPr>
        <w:t xml:space="preserve"> the poorest</w:t>
      </w:r>
      <w:r w:rsidR="00EA3F51" w:rsidRPr="00E66C0D">
        <w:rPr>
          <w:lang w:val="en-GB"/>
        </w:rPr>
        <w:t xml:space="preserve"> quintile</w:t>
      </w:r>
      <w:r w:rsidRPr="00E66C0D">
        <w:rPr>
          <w:lang w:val="en-GB"/>
        </w:rPr>
        <w:t>)</w:t>
      </w:r>
      <w:r w:rsidR="00EA3F51" w:rsidRPr="00E66C0D">
        <w:rPr>
          <w:lang w:val="en-GB"/>
        </w:rPr>
        <w:t>.</w:t>
      </w:r>
      <w:r w:rsidRPr="00E66C0D">
        <w:rPr>
          <w:sz w:val="18"/>
          <w:szCs w:val="18"/>
          <w:vertAlign w:val="superscript"/>
          <w:lang w:val="en-GB"/>
        </w:rPr>
        <w:t xml:space="preserve"> </w:t>
      </w:r>
      <w:r w:rsidRPr="00E66C0D">
        <w:rPr>
          <w:sz w:val="18"/>
          <w:szCs w:val="18"/>
          <w:vertAlign w:val="superscript"/>
          <w:lang w:val="en-GB"/>
        </w:rPr>
        <w:footnoteReference w:id="6"/>
      </w:r>
      <w:r w:rsidRPr="00E66C0D">
        <w:rPr>
          <w:lang w:val="en-GB"/>
        </w:rPr>
        <w:t xml:space="preserve"> </w:t>
      </w:r>
      <w:r w:rsidR="00EA3F51" w:rsidRPr="00E66C0D">
        <w:rPr>
          <w:lang w:val="en-GB"/>
        </w:rPr>
        <w:t>UNDP, the</w:t>
      </w:r>
      <w:r w:rsidRPr="00E66C0D">
        <w:rPr>
          <w:lang w:val="en-GB"/>
        </w:rPr>
        <w:t xml:space="preserve"> Food and Agriculture Organization, </w:t>
      </w:r>
      <w:r w:rsidR="006A28A7">
        <w:rPr>
          <w:lang w:val="en-GB"/>
        </w:rPr>
        <w:t xml:space="preserve">the </w:t>
      </w:r>
      <w:r w:rsidRPr="00E66C0D">
        <w:rPr>
          <w:lang w:val="en-GB"/>
        </w:rPr>
        <w:t xml:space="preserve">United Nations Children’s Fund, and </w:t>
      </w:r>
      <w:r w:rsidR="006A28A7">
        <w:rPr>
          <w:lang w:val="en-GB"/>
        </w:rPr>
        <w:t xml:space="preserve">the </w:t>
      </w:r>
      <w:r w:rsidRPr="00E66C0D">
        <w:rPr>
          <w:lang w:val="en-GB"/>
        </w:rPr>
        <w:t>German Society for International Cooperation</w:t>
      </w:r>
      <w:r w:rsidR="00EA3F51" w:rsidRPr="00E66C0D">
        <w:rPr>
          <w:lang w:val="en-GB"/>
        </w:rPr>
        <w:t xml:space="preserve"> </w:t>
      </w:r>
      <w:r w:rsidRPr="00E66C0D">
        <w:rPr>
          <w:lang w:val="en-GB"/>
        </w:rPr>
        <w:t>will foster knowledge exchange on social protection policies.</w:t>
      </w:r>
    </w:p>
    <w:p w14:paraId="4AB3A640" w14:textId="4AF71DF6"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 xml:space="preserve">UNDP will continue to engage with private partners like the Industry Social Service and Ministry of Education to address school </w:t>
      </w:r>
      <w:r w:rsidR="00EA3F51" w:rsidRPr="00E66C0D">
        <w:rPr>
          <w:lang w:val="en-GB"/>
        </w:rPr>
        <w:t>dropout</w:t>
      </w:r>
      <w:r w:rsidRPr="00E66C0D">
        <w:rPr>
          <w:lang w:val="en-GB"/>
        </w:rPr>
        <w:t xml:space="preserve"> rate</w:t>
      </w:r>
      <w:r w:rsidR="00EA3F51" w:rsidRPr="00E66C0D">
        <w:rPr>
          <w:lang w:val="en-GB"/>
        </w:rPr>
        <w:t>s</w:t>
      </w:r>
      <w:r w:rsidRPr="00E66C0D">
        <w:rPr>
          <w:lang w:val="en-GB"/>
        </w:rPr>
        <w:t xml:space="preserve"> and improve institutional capacit</w:t>
      </w:r>
      <w:r w:rsidR="00EA3F51" w:rsidRPr="00E66C0D">
        <w:rPr>
          <w:lang w:val="en-GB"/>
        </w:rPr>
        <w:t>ies</w:t>
      </w:r>
      <w:r w:rsidRPr="00E66C0D">
        <w:rPr>
          <w:lang w:val="en-GB"/>
        </w:rPr>
        <w:t xml:space="preserve"> to develop and implement education-related policies.  </w:t>
      </w:r>
    </w:p>
    <w:p w14:paraId="3076BE5C" w14:textId="23E92DF5"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 xml:space="preserve">UNDP will cooperate with the National Health Surveillance Agency to monitor </w:t>
      </w:r>
      <w:r w:rsidR="00EA3F51" w:rsidRPr="00E66C0D">
        <w:rPr>
          <w:lang w:val="en-GB"/>
        </w:rPr>
        <w:t xml:space="preserve">population </w:t>
      </w:r>
      <w:r w:rsidRPr="00E66C0D">
        <w:rPr>
          <w:lang w:val="en-GB"/>
        </w:rPr>
        <w:t xml:space="preserve">health and oversee health products and services. It will support the Ministry of Health to increase </w:t>
      </w:r>
      <w:r w:rsidR="00EA3F51" w:rsidRPr="00E66C0D">
        <w:rPr>
          <w:lang w:val="en-GB"/>
        </w:rPr>
        <w:t xml:space="preserve">health </w:t>
      </w:r>
      <w:r w:rsidRPr="00E66C0D">
        <w:rPr>
          <w:lang w:val="en-GB"/>
        </w:rPr>
        <w:t>access to Afro-descendants, indigenous and traditional communities</w:t>
      </w:r>
      <w:r w:rsidR="00EA3F51" w:rsidRPr="00E66C0D">
        <w:rPr>
          <w:lang w:val="en-GB"/>
        </w:rPr>
        <w:t>,</w:t>
      </w:r>
      <w:r w:rsidRPr="00E66C0D">
        <w:rPr>
          <w:lang w:val="en-GB"/>
        </w:rPr>
        <w:t xml:space="preserve"> and people with disabilities who depend on public </w:t>
      </w:r>
      <w:r w:rsidR="00EA3F51" w:rsidRPr="00E66C0D">
        <w:rPr>
          <w:lang w:val="en-GB"/>
        </w:rPr>
        <w:t>healthcare. A collaboration with the</w:t>
      </w:r>
      <w:r w:rsidRPr="00E66C0D">
        <w:rPr>
          <w:lang w:val="en-GB"/>
        </w:rPr>
        <w:t xml:space="preserve"> United Nations Office for Project Services (UNOPS) and </w:t>
      </w:r>
      <w:r w:rsidR="006A28A7">
        <w:rPr>
          <w:lang w:val="en-GB"/>
        </w:rPr>
        <w:t xml:space="preserve">the </w:t>
      </w:r>
      <w:r w:rsidRPr="00E66C0D">
        <w:rPr>
          <w:lang w:val="en-GB"/>
        </w:rPr>
        <w:t>Joint United Nations Programme on HIV/AIDS</w:t>
      </w:r>
      <w:r w:rsidR="00EA3F51" w:rsidRPr="00E66C0D">
        <w:rPr>
          <w:lang w:val="en-GB"/>
        </w:rPr>
        <w:t xml:space="preserve"> with </w:t>
      </w:r>
      <w:r w:rsidRPr="00E66C0D">
        <w:rPr>
          <w:lang w:val="en-GB"/>
        </w:rPr>
        <w:t xml:space="preserve">special attention </w:t>
      </w:r>
      <w:r w:rsidR="00EA3F51" w:rsidRPr="00E66C0D">
        <w:rPr>
          <w:lang w:val="en-GB"/>
        </w:rPr>
        <w:t xml:space="preserve">on </w:t>
      </w:r>
      <w:r w:rsidRPr="00E66C0D">
        <w:rPr>
          <w:lang w:val="en-GB"/>
        </w:rPr>
        <w:t xml:space="preserve">HIV prevention, diagnostic and treatment services. </w:t>
      </w:r>
    </w:p>
    <w:p w14:paraId="5A4D4729" w14:textId="0263EE4D" w:rsidR="00E979E5" w:rsidRPr="00E66C0D" w:rsidRDefault="00EA3F51" w:rsidP="00E979E5">
      <w:pPr>
        <w:pStyle w:val="CPDTexte"/>
        <w:tabs>
          <w:tab w:val="clear" w:pos="1560"/>
          <w:tab w:val="left" w:pos="1418"/>
        </w:tabs>
        <w:ind w:left="993" w:right="713"/>
        <w:rPr>
          <w:color w:val="000000"/>
          <w:kern w:val="36"/>
          <w:szCs w:val="48"/>
          <w:lang w:val="en-GB"/>
        </w:rPr>
      </w:pPr>
      <w:r w:rsidRPr="00E66C0D">
        <w:rPr>
          <w:lang w:val="en-GB"/>
        </w:rPr>
        <w:t xml:space="preserve">In the </w:t>
      </w:r>
      <w:r w:rsidR="00E979E5" w:rsidRPr="00E66C0D">
        <w:rPr>
          <w:lang w:val="en-GB"/>
        </w:rPr>
        <w:t>state of Bahia</w:t>
      </w:r>
      <w:r w:rsidRPr="00E66C0D">
        <w:rPr>
          <w:lang w:val="en-GB"/>
        </w:rPr>
        <w:t>, UNDP will work</w:t>
      </w:r>
      <w:r w:rsidR="00E979E5" w:rsidRPr="00E66C0D">
        <w:rPr>
          <w:lang w:val="en-GB"/>
        </w:rPr>
        <w:t xml:space="preserve"> </w:t>
      </w:r>
      <w:r w:rsidRPr="00E66C0D">
        <w:rPr>
          <w:lang w:val="en-GB"/>
        </w:rPr>
        <w:t>with</w:t>
      </w:r>
      <w:r w:rsidR="00E979E5" w:rsidRPr="00E66C0D">
        <w:rPr>
          <w:lang w:val="en-GB"/>
        </w:rPr>
        <w:t xml:space="preserve"> the National Service of Cooperative Learning to improve public services through better planning, social protection, digitalization</w:t>
      </w:r>
      <w:r w:rsidRPr="00E66C0D">
        <w:rPr>
          <w:lang w:val="en-GB"/>
        </w:rPr>
        <w:t xml:space="preserve"> of </w:t>
      </w:r>
      <w:r w:rsidR="00B23948" w:rsidRPr="00E66C0D">
        <w:rPr>
          <w:lang w:val="en-GB"/>
        </w:rPr>
        <w:t>services</w:t>
      </w:r>
      <w:r w:rsidR="00E979E5" w:rsidRPr="00E66C0D">
        <w:rPr>
          <w:lang w:val="en-GB"/>
        </w:rPr>
        <w:t xml:space="preserve">, </w:t>
      </w:r>
      <w:r w:rsidR="00B23948" w:rsidRPr="00E66C0D">
        <w:rPr>
          <w:lang w:val="en-GB"/>
        </w:rPr>
        <w:t xml:space="preserve">and </w:t>
      </w:r>
      <w:r w:rsidR="00E979E5" w:rsidRPr="00E66C0D">
        <w:rPr>
          <w:lang w:val="en-GB"/>
        </w:rPr>
        <w:t xml:space="preserve">mainstreaming and </w:t>
      </w:r>
      <w:r w:rsidR="00B23948" w:rsidRPr="00E66C0D">
        <w:rPr>
          <w:lang w:val="en-GB"/>
        </w:rPr>
        <w:t xml:space="preserve">localizing </w:t>
      </w:r>
      <w:r w:rsidR="00E979E5" w:rsidRPr="00E66C0D">
        <w:rPr>
          <w:lang w:val="en-GB"/>
        </w:rPr>
        <w:t xml:space="preserve">the </w:t>
      </w:r>
      <w:r w:rsidR="00B23948" w:rsidRPr="00E66C0D">
        <w:rPr>
          <w:lang w:val="en-GB"/>
        </w:rPr>
        <w:t>SDGs</w:t>
      </w:r>
      <w:r w:rsidR="00E979E5" w:rsidRPr="00E66C0D">
        <w:rPr>
          <w:lang w:val="en-GB"/>
        </w:rPr>
        <w:t xml:space="preserve"> in the poorest regions. </w:t>
      </w:r>
    </w:p>
    <w:p w14:paraId="46B8E937" w14:textId="77777777" w:rsidR="00E979E5" w:rsidRPr="00E66C0D" w:rsidRDefault="00E979E5" w:rsidP="00E979E5">
      <w:pPr>
        <w:pStyle w:val="CPDTexte"/>
        <w:numPr>
          <w:ilvl w:val="0"/>
          <w:numId w:val="0"/>
        </w:numPr>
        <w:tabs>
          <w:tab w:val="clear" w:pos="1560"/>
          <w:tab w:val="left" w:pos="1418"/>
        </w:tabs>
        <w:ind w:left="993" w:right="713"/>
        <w:rPr>
          <w:color w:val="000000"/>
          <w:kern w:val="36"/>
          <w:szCs w:val="48"/>
          <w:lang w:val="en-GB"/>
        </w:rPr>
      </w:pPr>
      <w:r w:rsidRPr="00E66C0D">
        <w:rPr>
          <w:b/>
          <w:bCs/>
          <w:lang w:val="en-GB"/>
        </w:rPr>
        <w:t>Environment and climate change for sustainable development</w:t>
      </w:r>
    </w:p>
    <w:p w14:paraId="4DF93608" w14:textId="6F824FE7" w:rsidR="00E979E5" w:rsidRPr="00E66C0D" w:rsidRDefault="00E979E5" w:rsidP="00E979E5">
      <w:pPr>
        <w:pStyle w:val="CPDTexte"/>
        <w:tabs>
          <w:tab w:val="clear" w:pos="1560"/>
          <w:tab w:val="left" w:pos="1418"/>
        </w:tabs>
        <w:ind w:left="993" w:right="713"/>
        <w:rPr>
          <w:color w:val="000000"/>
          <w:kern w:val="36"/>
          <w:szCs w:val="48"/>
          <w:lang w:val="en-GB"/>
        </w:rPr>
      </w:pPr>
      <w:r w:rsidRPr="00E66C0D">
        <w:rPr>
          <w:b/>
          <w:bCs/>
          <w:lang w:val="en-GB"/>
        </w:rPr>
        <w:t>If</w:t>
      </w:r>
      <w:r w:rsidRPr="00E66C0D">
        <w:rPr>
          <w:lang w:val="en-GB"/>
        </w:rPr>
        <w:t xml:space="preserve"> national, state and local government, </w:t>
      </w:r>
      <w:r w:rsidR="00623852" w:rsidRPr="00E66C0D">
        <w:rPr>
          <w:lang w:val="en-GB"/>
        </w:rPr>
        <w:t xml:space="preserve">and </w:t>
      </w:r>
      <w:r w:rsidRPr="00E66C0D">
        <w:rPr>
          <w:lang w:val="en-GB"/>
        </w:rPr>
        <w:t xml:space="preserve">private sector and civil society stakeholders have </w:t>
      </w:r>
      <w:r w:rsidR="00623852" w:rsidRPr="00E66C0D">
        <w:rPr>
          <w:lang w:val="en-GB"/>
        </w:rPr>
        <w:t xml:space="preserve">the </w:t>
      </w:r>
      <w:r w:rsidRPr="00E66C0D">
        <w:rPr>
          <w:lang w:val="en-GB"/>
        </w:rPr>
        <w:t xml:space="preserve">awareness, capacities, resources, regulatory frameworks and public policy instruments to </w:t>
      </w:r>
      <w:r w:rsidR="00623852" w:rsidRPr="00E66C0D">
        <w:rPr>
          <w:lang w:val="en-GB"/>
        </w:rPr>
        <w:t>revaluate</w:t>
      </w:r>
      <w:r w:rsidRPr="00E66C0D">
        <w:rPr>
          <w:lang w:val="en-GB"/>
        </w:rPr>
        <w:t xml:space="preserve"> ecosystem</w:t>
      </w:r>
      <w:r w:rsidR="00623852" w:rsidRPr="00E66C0D">
        <w:rPr>
          <w:lang w:val="en-GB"/>
        </w:rPr>
        <w:t xml:space="preserve"> conservation</w:t>
      </w:r>
      <w:r w:rsidRPr="00E66C0D">
        <w:rPr>
          <w:lang w:val="en-GB"/>
        </w:rPr>
        <w:t xml:space="preserve"> as a central element of development, </w:t>
      </w:r>
      <w:r w:rsidRPr="00E66C0D">
        <w:rPr>
          <w:b/>
          <w:bCs/>
          <w:lang w:val="en-GB"/>
        </w:rPr>
        <w:t xml:space="preserve">then </w:t>
      </w:r>
      <w:r w:rsidRPr="00E66C0D">
        <w:rPr>
          <w:lang w:val="en-GB"/>
        </w:rPr>
        <w:t xml:space="preserve">a sustainable and green economy transition will occur, leading to an increase </w:t>
      </w:r>
      <w:r w:rsidR="00623852" w:rsidRPr="00E66C0D">
        <w:rPr>
          <w:lang w:val="en-GB"/>
        </w:rPr>
        <w:t xml:space="preserve">in </w:t>
      </w:r>
      <w:r w:rsidRPr="00E66C0D">
        <w:rPr>
          <w:lang w:val="en-GB"/>
        </w:rPr>
        <w:t xml:space="preserve">the socioecological resilience of our planet to face environmental and climate change challenges. </w:t>
      </w:r>
    </w:p>
    <w:p w14:paraId="3D146752" w14:textId="6CD1C30D" w:rsidR="00E979E5" w:rsidRPr="00E66C0D" w:rsidRDefault="00623852" w:rsidP="00E979E5">
      <w:pPr>
        <w:pStyle w:val="CPDTexte"/>
        <w:tabs>
          <w:tab w:val="clear" w:pos="1560"/>
          <w:tab w:val="left" w:pos="1418"/>
        </w:tabs>
        <w:ind w:left="993" w:right="713"/>
        <w:rPr>
          <w:color w:val="000000"/>
          <w:kern w:val="36"/>
          <w:szCs w:val="48"/>
          <w:lang w:val="en-GB"/>
        </w:rPr>
      </w:pPr>
      <w:r w:rsidRPr="00E66C0D">
        <w:rPr>
          <w:lang w:val="en-GB"/>
        </w:rPr>
        <w:t>In service of this theory</w:t>
      </w:r>
      <w:r w:rsidR="00E979E5" w:rsidRPr="00E66C0D">
        <w:rPr>
          <w:lang w:val="en-GB"/>
        </w:rPr>
        <w:t xml:space="preserve">, UNDP will cooperate with the </w:t>
      </w:r>
      <w:r w:rsidRPr="00E66C0D">
        <w:rPr>
          <w:lang w:val="en-GB"/>
        </w:rPr>
        <w:t>government</w:t>
      </w:r>
      <w:r w:rsidR="00E979E5" w:rsidRPr="00E66C0D">
        <w:rPr>
          <w:lang w:val="en-GB"/>
        </w:rPr>
        <w:t xml:space="preserve">, multilateral development banks and vertical funds like </w:t>
      </w:r>
      <w:r w:rsidRPr="00E66C0D">
        <w:rPr>
          <w:lang w:val="en-GB"/>
        </w:rPr>
        <w:t xml:space="preserve">the </w:t>
      </w:r>
      <w:r w:rsidR="00E979E5" w:rsidRPr="00E66C0D">
        <w:rPr>
          <w:lang w:val="en-GB"/>
        </w:rPr>
        <w:t xml:space="preserve">Global Environmental Facility, Kunming-Montreal Global Biodiversity Framework Fund, Green Climate Fund and Montreal Protocol to implement international commitments focused on biodiversity, climate change, desertification, chemical substances, and avoiding </w:t>
      </w:r>
      <w:r w:rsidRPr="00E66C0D">
        <w:rPr>
          <w:lang w:val="en-GB"/>
        </w:rPr>
        <w:t xml:space="preserve">primary </w:t>
      </w:r>
      <w:r w:rsidR="00E979E5" w:rsidRPr="00E66C0D">
        <w:rPr>
          <w:lang w:val="en-GB"/>
        </w:rPr>
        <w:t xml:space="preserve">pollutants. </w:t>
      </w:r>
    </w:p>
    <w:p w14:paraId="50CDD527" w14:textId="0434E8D9"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 xml:space="preserve">UNDP will support the design and implementation of the national framework for bioeconomy, green economy and financial instruments to promote </w:t>
      </w:r>
      <w:r w:rsidR="000E1CBE" w:rsidRPr="00E66C0D">
        <w:rPr>
          <w:lang w:val="en-GB"/>
        </w:rPr>
        <w:t xml:space="preserve">the </w:t>
      </w:r>
      <w:r w:rsidRPr="00E66C0D">
        <w:rPr>
          <w:lang w:val="en-GB"/>
        </w:rPr>
        <w:t>sustainable management of natural resources, including conservation, effective payment for environmental services, restoration of degraded areas, and territorial management</w:t>
      </w:r>
      <w:r w:rsidR="00035FC6" w:rsidRPr="00E66C0D">
        <w:rPr>
          <w:lang w:val="en-GB"/>
        </w:rPr>
        <w:t xml:space="preserve">—all </w:t>
      </w:r>
      <w:r w:rsidRPr="00E66C0D">
        <w:rPr>
          <w:lang w:val="en-GB"/>
        </w:rPr>
        <w:t xml:space="preserve">while protecting indigenous people, women, traditional communities and rural populations. This work </w:t>
      </w:r>
      <w:r w:rsidR="00035FC6" w:rsidRPr="00E66C0D">
        <w:rPr>
          <w:lang w:val="en-GB"/>
        </w:rPr>
        <w:t>intends to</w:t>
      </w:r>
      <w:r w:rsidRPr="00E66C0D">
        <w:rPr>
          <w:lang w:val="en-GB"/>
        </w:rPr>
        <w:t xml:space="preserve"> guarantee </w:t>
      </w:r>
      <w:r w:rsidR="00035FC6" w:rsidRPr="00E66C0D">
        <w:rPr>
          <w:lang w:val="en-GB"/>
        </w:rPr>
        <w:t xml:space="preserve">the </w:t>
      </w:r>
      <w:r w:rsidRPr="00E66C0D">
        <w:rPr>
          <w:lang w:val="en-GB"/>
        </w:rPr>
        <w:t>constitutional rights</w:t>
      </w:r>
      <w:r w:rsidR="00035FC6" w:rsidRPr="00E66C0D">
        <w:rPr>
          <w:lang w:val="en-GB"/>
        </w:rPr>
        <w:t xml:space="preserve"> of these people and</w:t>
      </w:r>
      <w:r w:rsidRPr="00E66C0D">
        <w:rPr>
          <w:lang w:val="en-GB"/>
        </w:rPr>
        <w:t xml:space="preserve"> increase their resilience to climate change, ensure access to vital ecosystem services and biodiversity, and reduce land degradation. Working multidimensionally, UNDP will encourage productive inclusion with sustainable local value </w:t>
      </w:r>
      <w:r w:rsidRPr="00E66C0D">
        <w:rPr>
          <w:lang w:val="en-GB"/>
        </w:rPr>
        <w:lastRenderedPageBreak/>
        <w:t>chains, access to markets and benefit sharing</w:t>
      </w:r>
      <w:r w:rsidR="00035FC6" w:rsidRPr="00E66C0D">
        <w:rPr>
          <w:lang w:val="en-GB"/>
        </w:rPr>
        <w:t xml:space="preserve"> to</w:t>
      </w:r>
      <w:r w:rsidRPr="00E66C0D">
        <w:rPr>
          <w:lang w:val="en-GB"/>
        </w:rPr>
        <w:t xml:space="preserve"> increas</w:t>
      </w:r>
      <w:r w:rsidR="00035FC6" w:rsidRPr="00E66C0D">
        <w:rPr>
          <w:lang w:val="en-GB"/>
        </w:rPr>
        <w:t>e</w:t>
      </w:r>
      <w:r w:rsidRPr="00E66C0D">
        <w:rPr>
          <w:lang w:val="en-GB"/>
        </w:rPr>
        <w:t xml:space="preserve"> income through the conservation and sustainable use of tropical forests and other ecosystems.</w:t>
      </w:r>
    </w:p>
    <w:p w14:paraId="60E5A0B8" w14:textId="27AD9118"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 xml:space="preserve">UNDP will support the </w:t>
      </w:r>
      <w:r w:rsidR="00035FC6" w:rsidRPr="00E66C0D">
        <w:rPr>
          <w:lang w:val="en-GB"/>
        </w:rPr>
        <w:t xml:space="preserve">Government of Brazil </w:t>
      </w:r>
      <w:r w:rsidRPr="00E66C0D">
        <w:rPr>
          <w:lang w:val="en-GB"/>
        </w:rPr>
        <w:t xml:space="preserve">to guarantee healthy wetlands and oceans </w:t>
      </w:r>
      <w:r w:rsidR="00035FC6" w:rsidRPr="00E66C0D">
        <w:rPr>
          <w:lang w:val="en-GB"/>
        </w:rPr>
        <w:t xml:space="preserve">according to action </w:t>
      </w:r>
      <w:r w:rsidRPr="00E66C0D">
        <w:rPr>
          <w:lang w:val="en-GB"/>
        </w:rPr>
        <w:t>aligned with international commitments and the United Nations Decade of Oceans.</w:t>
      </w:r>
    </w:p>
    <w:p w14:paraId="56D329FA" w14:textId="0F01FB7A" w:rsidR="00E979E5" w:rsidRPr="00E66C0D" w:rsidRDefault="00122DF9" w:rsidP="00E979E5">
      <w:pPr>
        <w:pStyle w:val="CPDTexte"/>
        <w:tabs>
          <w:tab w:val="clear" w:pos="1560"/>
          <w:tab w:val="left" w:pos="1418"/>
        </w:tabs>
        <w:ind w:left="993" w:right="713"/>
        <w:rPr>
          <w:color w:val="000000"/>
          <w:kern w:val="36"/>
          <w:szCs w:val="48"/>
          <w:lang w:val="en-GB"/>
        </w:rPr>
      </w:pPr>
      <w:r>
        <w:rPr>
          <w:lang w:val="en-GB"/>
        </w:rPr>
        <w:t>Following the United Nations Decade of Restoration, UNDP</w:t>
      </w:r>
      <w:r w:rsidR="00E979E5" w:rsidRPr="00E66C0D">
        <w:rPr>
          <w:lang w:val="en-GB"/>
        </w:rPr>
        <w:t xml:space="preserve"> will support national and subnational governments in </w:t>
      </w:r>
      <w:r w:rsidR="00035FC6" w:rsidRPr="00E66C0D">
        <w:rPr>
          <w:lang w:val="en-GB"/>
        </w:rPr>
        <w:t>designing</w:t>
      </w:r>
      <w:r w:rsidR="00E979E5" w:rsidRPr="00E66C0D">
        <w:rPr>
          <w:lang w:val="en-GB"/>
        </w:rPr>
        <w:t xml:space="preserve"> and </w:t>
      </w:r>
      <w:r w:rsidR="00035FC6" w:rsidRPr="00E66C0D">
        <w:rPr>
          <w:lang w:val="en-GB"/>
        </w:rPr>
        <w:t xml:space="preserve">implementing </w:t>
      </w:r>
      <w:r w:rsidR="00E979E5" w:rsidRPr="00E66C0D">
        <w:rPr>
          <w:lang w:val="en-GB"/>
        </w:rPr>
        <w:t>restoration programmes to maintain, recover and expand forest</w:t>
      </w:r>
      <w:r w:rsidR="00035FC6" w:rsidRPr="00E66C0D">
        <w:rPr>
          <w:lang w:val="en-GB"/>
        </w:rPr>
        <w:t>s</w:t>
      </w:r>
      <w:r w:rsidR="00E979E5" w:rsidRPr="00E66C0D">
        <w:rPr>
          <w:lang w:val="en-GB"/>
        </w:rPr>
        <w:t xml:space="preserve"> and other ecosystems in several biomes</w:t>
      </w:r>
      <w:r w:rsidR="00035FC6" w:rsidRPr="00E66C0D">
        <w:rPr>
          <w:lang w:val="en-GB"/>
        </w:rPr>
        <w:t>. This will be done while</w:t>
      </w:r>
      <w:r w:rsidR="00E979E5" w:rsidRPr="00E66C0D">
        <w:rPr>
          <w:lang w:val="en-GB"/>
        </w:rPr>
        <w:t xml:space="preserve"> stimulating </w:t>
      </w:r>
      <w:r w:rsidR="00035FC6" w:rsidRPr="00E66C0D">
        <w:rPr>
          <w:lang w:val="en-GB"/>
        </w:rPr>
        <w:t xml:space="preserve">a </w:t>
      </w:r>
      <w:r w:rsidR="00E979E5" w:rsidRPr="00E66C0D">
        <w:rPr>
          <w:lang w:val="en-GB"/>
        </w:rPr>
        <w:t xml:space="preserve">culture of ecological restoration and sustainable practices, contributing to </w:t>
      </w:r>
      <w:r w:rsidR="00035FC6" w:rsidRPr="00E66C0D">
        <w:rPr>
          <w:lang w:val="en-GB"/>
        </w:rPr>
        <w:t xml:space="preserve">a </w:t>
      </w:r>
      <w:r w:rsidR="00E979E5" w:rsidRPr="00E66C0D">
        <w:rPr>
          <w:lang w:val="en-GB"/>
        </w:rPr>
        <w:t>generation of socioeconomic opportunities for women rural producers, working to eliminate structural barriers to land</w:t>
      </w:r>
      <w:r w:rsidR="00035FC6" w:rsidRPr="00E66C0D">
        <w:rPr>
          <w:lang w:val="en-GB"/>
        </w:rPr>
        <w:t xml:space="preserve"> access</w:t>
      </w:r>
      <w:r w:rsidR="00E979E5" w:rsidRPr="00E66C0D">
        <w:rPr>
          <w:lang w:val="en-GB"/>
        </w:rPr>
        <w:t>, credits, livelihoods, and</w:t>
      </w:r>
      <w:r w:rsidR="00035FC6" w:rsidRPr="00E66C0D">
        <w:rPr>
          <w:lang w:val="en-GB"/>
        </w:rPr>
        <w:t xml:space="preserve"> augment</w:t>
      </w:r>
      <w:r w:rsidR="00E979E5" w:rsidRPr="00E66C0D">
        <w:rPr>
          <w:lang w:val="en-GB"/>
        </w:rPr>
        <w:t xml:space="preserve"> traditional gender norms.</w:t>
      </w:r>
    </w:p>
    <w:p w14:paraId="3ABE162F" w14:textId="3BB39201" w:rsidR="00E979E5" w:rsidRPr="00E66C0D" w:rsidRDefault="00E979E5" w:rsidP="00E979E5">
      <w:pPr>
        <w:pStyle w:val="CPDTexte"/>
        <w:tabs>
          <w:tab w:val="clear" w:pos="1560"/>
          <w:tab w:val="left" w:pos="1418"/>
        </w:tabs>
        <w:ind w:left="993" w:right="713"/>
        <w:rPr>
          <w:rStyle w:val="ui-provider"/>
          <w:color w:val="000000"/>
          <w:kern w:val="36"/>
          <w:szCs w:val="48"/>
          <w:lang w:val="en-GB"/>
        </w:rPr>
      </w:pPr>
      <w:r w:rsidRPr="00E66C0D">
        <w:rPr>
          <w:rStyle w:val="ui-provider"/>
          <w:lang w:val="en-GB"/>
        </w:rPr>
        <w:t xml:space="preserve">UNDP will support the </w:t>
      </w:r>
      <w:r w:rsidR="00035FC6" w:rsidRPr="00E66C0D">
        <w:rPr>
          <w:lang w:val="en-GB"/>
        </w:rPr>
        <w:t>government</w:t>
      </w:r>
      <w:r w:rsidR="00035FC6" w:rsidRPr="00E66C0D">
        <w:rPr>
          <w:rStyle w:val="ui-provider"/>
          <w:lang w:val="en-GB"/>
        </w:rPr>
        <w:t xml:space="preserve"> </w:t>
      </w:r>
      <w:r w:rsidRPr="00E66C0D">
        <w:rPr>
          <w:rStyle w:val="ui-provider"/>
          <w:lang w:val="en-GB"/>
        </w:rPr>
        <w:t>to build capacities to structure effective national governance of climate with multi/stakeholder engagement (civil society, private sector, academia, states, and municipalities). This participatory process will accelerate the implementation of long-term strategies and monitoring, reporting and transparency tools to guarantee a just transition to a low carbon economy in land use (70 per cent of national emissions), energy matrix and sustainable cities.</w:t>
      </w:r>
    </w:p>
    <w:p w14:paraId="2F128531" w14:textId="5A191DC2"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 xml:space="preserve">UNDP is a key partner of the Ministry of Science and Technology to deliver the National Communications of Brazil, Biennial and Transparency </w:t>
      </w:r>
      <w:r w:rsidR="00F01896" w:rsidRPr="00E66C0D">
        <w:rPr>
          <w:lang w:val="en-GB"/>
        </w:rPr>
        <w:t>r</w:t>
      </w:r>
      <w:r w:rsidRPr="00E66C0D">
        <w:rPr>
          <w:lang w:val="en-GB"/>
        </w:rPr>
        <w:t>eports to the United Nations Framework Convention on Climate Change (UNFCCC)</w:t>
      </w:r>
      <w:r w:rsidR="00F01896" w:rsidRPr="00E66C0D">
        <w:rPr>
          <w:lang w:val="en-GB"/>
        </w:rPr>
        <w:t>. These</w:t>
      </w:r>
      <w:r w:rsidRPr="00E66C0D">
        <w:rPr>
          <w:lang w:val="en-GB"/>
        </w:rPr>
        <w:t xml:space="preserve"> present the initiative</w:t>
      </w:r>
      <w:r w:rsidR="00F01896" w:rsidRPr="00E66C0D">
        <w:rPr>
          <w:lang w:val="en-GB"/>
        </w:rPr>
        <w:t xml:space="preserve"> results</w:t>
      </w:r>
      <w:r w:rsidRPr="00E66C0D">
        <w:rPr>
          <w:lang w:val="en-GB"/>
        </w:rPr>
        <w:t xml:space="preserve"> </w:t>
      </w:r>
      <w:r w:rsidR="00F01896" w:rsidRPr="00E66C0D">
        <w:rPr>
          <w:lang w:val="en-GB"/>
        </w:rPr>
        <w:t xml:space="preserve">that </w:t>
      </w:r>
      <w:r w:rsidRPr="00E66C0D">
        <w:rPr>
          <w:lang w:val="en-GB"/>
        </w:rPr>
        <w:t xml:space="preserve">address climate change </w:t>
      </w:r>
      <w:r w:rsidR="00F01896" w:rsidRPr="00E66C0D">
        <w:rPr>
          <w:lang w:val="en-GB"/>
        </w:rPr>
        <w:t xml:space="preserve">and </w:t>
      </w:r>
      <w:r w:rsidRPr="00E66C0D">
        <w:rPr>
          <w:lang w:val="en-GB"/>
        </w:rPr>
        <w:t>a</w:t>
      </w:r>
      <w:r w:rsidR="008854BA">
        <w:rPr>
          <w:lang w:val="en-GB"/>
        </w:rPr>
        <w:t>lign</w:t>
      </w:r>
      <w:r w:rsidRPr="00E66C0D">
        <w:rPr>
          <w:lang w:val="en-GB"/>
        </w:rPr>
        <w:t xml:space="preserve"> with country commitments</w:t>
      </w:r>
      <w:r w:rsidR="00F01896" w:rsidRPr="00E66C0D">
        <w:rPr>
          <w:lang w:val="en-GB"/>
        </w:rPr>
        <w:t xml:space="preserve"> and </w:t>
      </w:r>
      <w:r w:rsidR="008854BA">
        <w:rPr>
          <w:lang w:val="en-GB"/>
        </w:rPr>
        <w:t xml:space="preserve">the </w:t>
      </w:r>
      <w:r w:rsidR="00F01896" w:rsidRPr="00E66C0D">
        <w:rPr>
          <w:lang w:val="en-GB"/>
        </w:rPr>
        <w:t>current context</w:t>
      </w:r>
      <w:r w:rsidRPr="00E66C0D">
        <w:rPr>
          <w:lang w:val="en-GB"/>
        </w:rPr>
        <w:t xml:space="preserve">. </w:t>
      </w:r>
    </w:p>
    <w:p w14:paraId="06E9F814" w14:textId="0FE82FD4"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 xml:space="preserve">UNDP is expected to cooperate with the </w:t>
      </w:r>
      <w:r w:rsidR="007F4D0E" w:rsidRPr="00E66C0D">
        <w:rPr>
          <w:lang w:val="en-GB"/>
        </w:rPr>
        <w:t xml:space="preserve">government in the </w:t>
      </w:r>
      <w:r w:rsidRPr="00E66C0D">
        <w:rPr>
          <w:lang w:val="en-GB"/>
        </w:rPr>
        <w:t>state of Pará</w:t>
      </w:r>
      <w:r w:rsidR="007F4D0E" w:rsidRPr="00E66C0D">
        <w:rPr>
          <w:lang w:val="en-GB"/>
        </w:rPr>
        <w:t>,</w:t>
      </w:r>
      <w:r w:rsidRPr="00E66C0D">
        <w:rPr>
          <w:lang w:val="en-GB"/>
        </w:rPr>
        <w:t xml:space="preserve"> and its capital city Belém, to host UNFCCC (Conference of Parties</w:t>
      </w:r>
      <w:r w:rsidR="00966B66">
        <w:rPr>
          <w:lang w:val="en-GB"/>
        </w:rPr>
        <w:t xml:space="preserve"> </w:t>
      </w:r>
      <w:r w:rsidRPr="00E66C0D">
        <w:rPr>
          <w:lang w:val="en-GB"/>
        </w:rPr>
        <w:t xml:space="preserve">30) in 2025. The event puts Brazil back at the forefront of climate action by attracting investments and creating jobs in the region.  </w:t>
      </w:r>
    </w:p>
    <w:p w14:paraId="42C3DD3F" w14:textId="5226E06A"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Brazil faces considerable challenges in solid waste management</w:t>
      </w:r>
      <w:r w:rsidR="00F01896" w:rsidRPr="00E66C0D">
        <w:rPr>
          <w:lang w:val="en-GB"/>
        </w:rPr>
        <w:t>, as well as</w:t>
      </w:r>
      <w:r w:rsidRPr="00E66C0D">
        <w:rPr>
          <w:lang w:val="en-GB"/>
        </w:rPr>
        <w:t xml:space="preserve"> pollut</w:t>
      </w:r>
      <w:r w:rsidR="00F01896" w:rsidRPr="00E66C0D">
        <w:rPr>
          <w:lang w:val="en-GB"/>
        </w:rPr>
        <w:t>ion</w:t>
      </w:r>
      <w:r w:rsidRPr="00E66C0D">
        <w:rPr>
          <w:lang w:val="en-GB"/>
        </w:rPr>
        <w:t xml:space="preserve"> control and reduction. UNDP will continue to support national and subnational governments on promot</w:t>
      </w:r>
      <w:r w:rsidR="00F01896" w:rsidRPr="00E66C0D">
        <w:rPr>
          <w:lang w:val="en-GB"/>
        </w:rPr>
        <w:t>ing</w:t>
      </w:r>
      <w:r w:rsidRPr="00E66C0D">
        <w:rPr>
          <w:lang w:val="en-GB"/>
        </w:rPr>
        <w:t xml:space="preserve"> innovation</w:t>
      </w:r>
      <w:r w:rsidR="00F01896" w:rsidRPr="00E66C0D">
        <w:rPr>
          <w:lang w:val="en-GB"/>
        </w:rPr>
        <w:t xml:space="preserve"> and</w:t>
      </w:r>
      <w:r w:rsidRPr="00E66C0D">
        <w:rPr>
          <w:lang w:val="en-GB"/>
        </w:rPr>
        <w:t xml:space="preserve"> improving management </w:t>
      </w:r>
      <w:r w:rsidR="00F01896" w:rsidRPr="00E66C0D">
        <w:rPr>
          <w:lang w:val="en-GB"/>
        </w:rPr>
        <w:t>in these sectors</w:t>
      </w:r>
      <w:r w:rsidRPr="00E66C0D">
        <w:rPr>
          <w:lang w:val="en-GB"/>
        </w:rPr>
        <w:t>.</w:t>
      </w:r>
    </w:p>
    <w:p w14:paraId="7F367276" w14:textId="708F2E6E"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 xml:space="preserve">UNDP will continue leading the implementation of the Montreal Protocol for the phase-out </w:t>
      </w:r>
      <w:r w:rsidR="00F01896" w:rsidRPr="00E66C0D">
        <w:rPr>
          <w:lang w:val="en-GB"/>
        </w:rPr>
        <w:t>and</w:t>
      </w:r>
      <w:r w:rsidRPr="00E66C0D">
        <w:rPr>
          <w:lang w:val="en-GB"/>
        </w:rPr>
        <w:t xml:space="preserve"> phase-down of </w:t>
      </w:r>
      <w:r w:rsidR="00CA7D32" w:rsidRPr="00E66C0D">
        <w:rPr>
          <w:lang w:val="en-GB"/>
        </w:rPr>
        <w:t>c</w:t>
      </w:r>
      <w:r w:rsidRPr="00E66C0D">
        <w:rPr>
          <w:lang w:val="en-GB"/>
        </w:rPr>
        <w:t xml:space="preserve">ontrolled </w:t>
      </w:r>
      <w:r w:rsidR="00CA7D32" w:rsidRPr="00E66C0D">
        <w:rPr>
          <w:lang w:val="en-GB"/>
        </w:rPr>
        <w:t>s</w:t>
      </w:r>
      <w:r w:rsidRPr="00E66C0D">
        <w:rPr>
          <w:lang w:val="en-GB"/>
        </w:rPr>
        <w:t xml:space="preserve">ubstances </w:t>
      </w:r>
      <w:r w:rsidR="00CA7D32" w:rsidRPr="00E66C0D">
        <w:rPr>
          <w:lang w:val="en-GB"/>
        </w:rPr>
        <w:t>areas</w:t>
      </w:r>
      <w:r w:rsidRPr="00E66C0D">
        <w:rPr>
          <w:lang w:val="en-GB"/>
        </w:rPr>
        <w:t xml:space="preserve"> such as the </w:t>
      </w:r>
      <w:r w:rsidR="00CA7D32" w:rsidRPr="00E66C0D">
        <w:rPr>
          <w:lang w:val="en-GB"/>
        </w:rPr>
        <w:t>r</w:t>
      </w:r>
      <w:r w:rsidRPr="00E66C0D">
        <w:rPr>
          <w:lang w:val="en-GB"/>
        </w:rPr>
        <w:t xml:space="preserve">efrigeration and </w:t>
      </w:r>
      <w:r w:rsidR="00CA7D32" w:rsidRPr="00E66C0D">
        <w:rPr>
          <w:lang w:val="en-GB"/>
        </w:rPr>
        <w:t>a</w:t>
      </w:r>
      <w:r w:rsidRPr="00E66C0D">
        <w:rPr>
          <w:lang w:val="en-GB"/>
        </w:rPr>
        <w:t xml:space="preserve">ir </w:t>
      </w:r>
      <w:r w:rsidR="00CA7D32" w:rsidRPr="00E66C0D">
        <w:rPr>
          <w:lang w:val="en-GB"/>
        </w:rPr>
        <w:t>c</w:t>
      </w:r>
      <w:r w:rsidRPr="00E66C0D">
        <w:rPr>
          <w:lang w:val="en-GB"/>
        </w:rPr>
        <w:t xml:space="preserve">onditioning </w:t>
      </w:r>
      <w:r w:rsidR="00CA7D32" w:rsidRPr="00E66C0D">
        <w:rPr>
          <w:lang w:val="en-GB"/>
        </w:rPr>
        <w:t>s</w:t>
      </w:r>
      <w:r w:rsidRPr="00E66C0D">
        <w:rPr>
          <w:lang w:val="en-GB"/>
        </w:rPr>
        <w:t xml:space="preserve">ector. Reducing pollution and hazardous atmospheric substances </w:t>
      </w:r>
      <w:r w:rsidR="00CA7D32" w:rsidRPr="00E66C0D">
        <w:rPr>
          <w:lang w:val="en-GB"/>
        </w:rPr>
        <w:t xml:space="preserve">can improve </w:t>
      </w:r>
      <w:r w:rsidRPr="00E66C0D">
        <w:rPr>
          <w:lang w:val="en-GB"/>
        </w:rPr>
        <w:t xml:space="preserve">disease control and </w:t>
      </w:r>
      <w:r w:rsidR="00CA7D32" w:rsidRPr="00E66C0D">
        <w:rPr>
          <w:lang w:val="en-GB"/>
        </w:rPr>
        <w:t xml:space="preserve">positively impact population </w:t>
      </w:r>
      <w:r w:rsidRPr="00E66C0D">
        <w:rPr>
          <w:lang w:val="en-GB"/>
        </w:rPr>
        <w:t>health.</w:t>
      </w:r>
    </w:p>
    <w:p w14:paraId="02DD77DA" w14:textId="362A3A04"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 xml:space="preserve">UNDP supports the </w:t>
      </w:r>
      <w:r w:rsidR="009D29BE" w:rsidRPr="00E66C0D">
        <w:rPr>
          <w:lang w:val="en-GB"/>
        </w:rPr>
        <w:t>government in</w:t>
      </w:r>
      <w:r w:rsidRPr="00E66C0D">
        <w:rPr>
          <w:lang w:val="en-GB"/>
        </w:rPr>
        <w:t xml:space="preserve"> fulfill</w:t>
      </w:r>
      <w:r w:rsidR="009D29BE" w:rsidRPr="00E66C0D">
        <w:rPr>
          <w:lang w:val="en-GB"/>
        </w:rPr>
        <w:t>ing</w:t>
      </w:r>
      <w:r w:rsidRPr="00E66C0D">
        <w:rPr>
          <w:lang w:val="en-GB"/>
        </w:rPr>
        <w:t xml:space="preserve"> global environmental commitments </w:t>
      </w:r>
      <w:r w:rsidR="00681991">
        <w:rPr>
          <w:lang w:val="en-GB"/>
        </w:rPr>
        <w:t>by implementing</w:t>
      </w:r>
      <w:r w:rsidRPr="00E66C0D">
        <w:rPr>
          <w:lang w:val="en-GB"/>
        </w:rPr>
        <w:t xml:space="preserve"> the Convention of Stockholm under the National Implementation Plan for the Sound Management of Polychlorinated Biphenyl</w:t>
      </w:r>
      <w:r w:rsidR="00CA7D32" w:rsidRPr="00E66C0D">
        <w:rPr>
          <w:lang w:val="en-GB"/>
        </w:rPr>
        <w:t>.</w:t>
      </w:r>
      <w:r w:rsidRPr="00E66C0D">
        <w:rPr>
          <w:lang w:val="en-GB"/>
        </w:rPr>
        <w:t xml:space="preserve"> </w:t>
      </w:r>
      <w:r w:rsidR="00CA7D32" w:rsidRPr="00E66C0D">
        <w:rPr>
          <w:lang w:val="en-GB"/>
        </w:rPr>
        <w:t xml:space="preserve">This </w:t>
      </w:r>
      <w:r w:rsidRPr="00E66C0D">
        <w:rPr>
          <w:lang w:val="en-GB"/>
        </w:rPr>
        <w:t>initiative minimize</w:t>
      </w:r>
      <w:r w:rsidR="00CA7D32" w:rsidRPr="00E66C0D">
        <w:rPr>
          <w:lang w:val="en-GB"/>
        </w:rPr>
        <w:t>s</w:t>
      </w:r>
      <w:r w:rsidRPr="00E66C0D">
        <w:rPr>
          <w:lang w:val="en-GB"/>
        </w:rPr>
        <w:t xml:space="preserve"> risks of</w:t>
      </w:r>
      <w:r w:rsidR="00966B66">
        <w:rPr>
          <w:lang w:val="en-GB"/>
        </w:rPr>
        <w:t xml:space="preserve"> p</w:t>
      </w:r>
      <w:r w:rsidR="00966B66" w:rsidRPr="00E66C0D">
        <w:rPr>
          <w:lang w:val="en-GB"/>
        </w:rPr>
        <w:t xml:space="preserve">olychlorinated </w:t>
      </w:r>
      <w:r w:rsidR="00966B66">
        <w:rPr>
          <w:lang w:val="en-GB"/>
        </w:rPr>
        <w:t>b</w:t>
      </w:r>
      <w:r w:rsidR="00966B66" w:rsidRPr="00E66C0D">
        <w:rPr>
          <w:lang w:val="en-GB"/>
        </w:rPr>
        <w:t>iphenyl</w:t>
      </w:r>
      <w:r w:rsidRPr="00E66C0D">
        <w:rPr>
          <w:lang w:val="en-GB"/>
        </w:rPr>
        <w:t xml:space="preserve"> exposure to human</w:t>
      </w:r>
      <w:r w:rsidR="00CA7D32" w:rsidRPr="00E66C0D">
        <w:rPr>
          <w:lang w:val="en-GB"/>
        </w:rPr>
        <w:t>s</w:t>
      </w:r>
      <w:r w:rsidRPr="00E66C0D">
        <w:rPr>
          <w:lang w:val="en-GB"/>
        </w:rPr>
        <w:t xml:space="preserve"> and the environment, using a sustainable market approach</w:t>
      </w:r>
      <w:r w:rsidR="00CA7D32" w:rsidRPr="00E66C0D">
        <w:rPr>
          <w:lang w:val="en-GB"/>
        </w:rPr>
        <w:t xml:space="preserve"> that </w:t>
      </w:r>
      <w:r w:rsidRPr="00E66C0D">
        <w:rPr>
          <w:lang w:val="en-GB"/>
        </w:rPr>
        <w:t>deliver</w:t>
      </w:r>
      <w:r w:rsidR="00CA7D32" w:rsidRPr="00E66C0D">
        <w:rPr>
          <w:lang w:val="en-GB"/>
        </w:rPr>
        <w:t>s</w:t>
      </w:r>
      <w:r w:rsidRPr="00E66C0D">
        <w:rPr>
          <w:lang w:val="en-GB"/>
        </w:rPr>
        <w:t xml:space="preserve"> multiple benefits at municipal, state, federal and global levels </w:t>
      </w:r>
      <w:r w:rsidR="00CA7D32" w:rsidRPr="00E66C0D">
        <w:rPr>
          <w:lang w:val="en-GB"/>
        </w:rPr>
        <w:t xml:space="preserve">by strengthening the </w:t>
      </w:r>
      <w:r w:rsidRPr="00E66C0D">
        <w:rPr>
          <w:lang w:val="en-GB"/>
        </w:rPr>
        <w:t xml:space="preserve">institutional and environmental management and disposal of </w:t>
      </w:r>
      <w:r w:rsidR="00966B66">
        <w:rPr>
          <w:lang w:val="en-GB"/>
        </w:rPr>
        <w:t>p</w:t>
      </w:r>
      <w:r w:rsidR="00966B66" w:rsidRPr="00E66C0D">
        <w:rPr>
          <w:lang w:val="en-GB"/>
        </w:rPr>
        <w:t xml:space="preserve">olychlorinated </w:t>
      </w:r>
      <w:r w:rsidR="00966B66">
        <w:rPr>
          <w:lang w:val="en-GB"/>
        </w:rPr>
        <w:t>b</w:t>
      </w:r>
      <w:r w:rsidR="00966B66" w:rsidRPr="00E66C0D">
        <w:rPr>
          <w:lang w:val="en-GB"/>
        </w:rPr>
        <w:t>iphenyl</w:t>
      </w:r>
      <w:r w:rsidRPr="00E66C0D">
        <w:rPr>
          <w:lang w:val="en-GB"/>
        </w:rPr>
        <w:t>.</w:t>
      </w:r>
    </w:p>
    <w:p w14:paraId="760C57AA" w14:textId="22275879" w:rsidR="00E979E5" w:rsidRPr="00E66C0D" w:rsidRDefault="00E979E5" w:rsidP="00E979E5">
      <w:pPr>
        <w:pStyle w:val="CPDTexte"/>
        <w:numPr>
          <w:ilvl w:val="0"/>
          <w:numId w:val="0"/>
        </w:numPr>
        <w:tabs>
          <w:tab w:val="clear" w:pos="1560"/>
          <w:tab w:val="left" w:pos="1418"/>
        </w:tabs>
        <w:ind w:left="993" w:right="713"/>
        <w:rPr>
          <w:color w:val="000000"/>
          <w:kern w:val="36"/>
          <w:szCs w:val="48"/>
          <w:lang w:val="en-GB"/>
        </w:rPr>
      </w:pPr>
      <w:r w:rsidRPr="00E66C0D">
        <w:rPr>
          <w:b/>
          <w:bCs/>
          <w:lang w:val="en-GB"/>
        </w:rPr>
        <w:t>Governance and institutional capacities for sustainable development</w:t>
      </w:r>
    </w:p>
    <w:p w14:paraId="709B4030" w14:textId="0955D872" w:rsidR="00E979E5" w:rsidRPr="00E66C0D" w:rsidRDefault="00E979E5" w:rsidP="00E979E5">
      <w:pPr>
        <w:pStyle w:val="CPDTexte"/>
        <w:tabs>
          <w:tab w:val="clear" w:pos="1560"/>
          <w:tab w:val="left" w:pos="1418"/>
        </w:tabs>
        <w:ind w:left="993" w:right="713"/>
        <w:rPr>
          <w:color w:val="000000"/>
          <w:kern w:val="36"/>
          <w:szCs w:val="48"/>
          <w:lang w:val="en-GB"/>
        </w:rPr>
      </w:pPr>
      <w:r w:rsidRPr="00E66C0D">
        <w:rPr>
          <w:b/>
          <w:bCs/>
          <w:lang w:val="en-GB"/>
        </w:rPr>
        <w:t>If</w:t>
      </w:r>
      <w:r w:rsidRPr="00E66C0D">
        <w:rPr>
          <w:lang w:val="en-GB"/>
        </w:rPr>
        <w:t xml:space="preserve"> </w:t>
      </w:r>
      <w:r w:rsidR="00CA7D32" w:rsidRPr="00E66C0D">
        <w:rPr>
          <w:lang w:val="en-GB"/>
        </w:rPr>
        <w:t xml:space="preserve">the </w:t>
      </w:r>
      <w:r w:rsidRPr="00E66C0D">
        <w:rPr>
          <w:lang w:val="en-GB"/>
        </w:rPr>
        <w:t xml:space="preserve">governance and institutional capacities of the </w:t>
      </w:r>
      <w:r w:rsidR="00CA7D32" w:rsidRPr="00E66C0D">
        <w:rPr>
          <w:lang w:val="en-GB"/>
        </w:rPr>
        <w:t>e</w:t>
      </w:r>
      <w:r w:rsidRPr="00E66C0D">
        <w:rPr>
          <w:lang w:val="en-GB"/>
        </w:rPr>
        <w:t xml:space="preserve">xecutive, </w:t>
      </w:r>
      <w:r w:rsidR="00CA7D32" w:rsidRPr="00E66C0D">
        <w:rPr>
          <w:lang w:val="en-GB"/>
        </w:rPr>
        <w:t>l</w:t>
      </w:r>
      <w:r w:rsidRPr="00E66C0D">
        <w:rPr>
          <w:lang w:val="en-GB"/>
        </w:rPr>
        <w:t xml:space="preserve">egislative and </w:t>
      </w:r>
      <w:r w:rsidR="00CA7D32" w:rsidRPr="00E66C0D">
        <w:rPr>
          <w:lang w:val="en-GB"/>
        </w:rPr>
        <w:t>j</w:t>
      </w:r>
      <w:r w:rsidRPr="00E66C0D">
        <w:rPr>
          <w:lang w:val="en-GB"/>
        </w:rPr>
        <w:t>udiciary branches are effective, accountable, and transparent</w:t>
      </w:r>
      <w:r w:rsidR="00CA7D32" w:rsidRPr="00E66C0D">
        <w:rPr>
          <w:lang w:val="en-GB"/>
        </w:rPr>
        <w:t>—</w:t>
      </w:r>
      <w:r w:rsidRPr="00E66C0D">
        <w:rPr>
          <w:lang w:val="en-GB"/>
        </w:rPr>
        <w:t>with vertical and horizontal integration</w:t>
      </w:r>
      <w:r w:rsidR="00CA7D32" w:rsidRPr="00E66C0D">
        <w:rPr>
          <w:lang w:val="en-GB"/>
        </w:rPr>
        <w:t>—</w:t>
      </w:r>
      <w:r w:rsidRPr="00E66C0D">
        <w:rPr>
          <w:b/>
          <w:bCs/>
          <w:lang w:val="en-GB"/>
        </w:rPr>
        <w:t>then</w:t>
      </w:r>
      <w:r w:rsidRPr="00E66C0D">
        <w:rPr>
          <w:lang w:val="en-GB"/>
        </w:rPr>
        <w:t xml:space="preserve"> decision-making will be more responsive, inclusive and participatory. As a result, there will be more policy coherence</w:t>
      </w:r>
      <w:r w:rsidR="00CA7D32" w:rsidRPr="00E66C0D">
        <w:rPr>
          <w:lang w:val="en-GB"/>
        </w:rPr>
        <w:t xml:space="preserve"> across branches</w:t>
      </w:r>
      <w:r w:rsidRPr="00E66C0D">
        <w:rPr>
          <w:lang w:val="en-GB"/>
        </w:rPr>
        <w:t xml:space="preserve"> to strengthen the 2030 Agenda in Brazil. </w:t>
      </w:r>
    </w:p>
    <w:p w14:paraId="63B10AC6" w14:textId="7C95B3B2"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 xml:space="preserve">To </w:t>
      </w:r>
      <w:r w:rsidR="00CA7D32" w:rsidRPr="00E66C0D">
        <w:rPr>
          <w:lang w:val="en-GB"/>
        </w:rPr>
        <w:t xml:space="preserve">this </w:t>
      </w:r>
      <w:r w:rsidRPr="00E66C0D">
        <w:rPr>
          <w:lang w:val="en-GB"/>
        </w:rPr>
        <w:t>end, UNDP will work with multiple public organizations to promote innovation, digital transformation and improve people-</w:t>
      </w:r>
      <w:r w:rsidR="00CA7D32" w:rsidRPr="00E66C0D">
        <w:rPr>
          <w:lang w:val="en-GB"/>
        </w:rPr>
        <w:t>centred</w:t>
      </w:r>
      <w:r w:rsidRPr="00E66C0D">
        <w:rPr>
          <w:lang w:val="en-GB"/>
        </w:rPr>
        <w:t xml:space="preserve"> public services. </w:t>
      </w:r>
      <w:r w:rsidR="00CA7D32" w:rsidRPr="00E66C0D">
        <w:rPr>
          <w:lang w:val="en-GB"/>
        </w:rPr>
        <w:t xml:space="preserve">A </w:t>
      </w:r>
      <w:r w:rsidRPr="00E66C0D">
        <w:rPr>
          <w:lang w:val="en-GB"/>
        </w:rPr>
        <w:t>collaborat</w:t>
      </w:r>
      <w:r w:rsidR="00CA7D32" w:rsidRPr="00E66C0D">
        <w:rPr>
          <w:lang w:val="en-GB"/>
        </w:rPr>
        <w:t>ion</w:t>
      </w:r>
      <w:r w:rsidRPr="00E66C0D">
        <w:rPr>
          <w:lang w:val="en-GB"/>
        </w:rPr>
        <w:t xml:space="preserve"> with the National School of Public Administration </w:t>
      </w:r>
      <w:r w:rsidR="00CA7D32" w:rsidRPr="00E66C0D">
        <w:rPr>
          <w:lang w:val="en-GB"/>
        </w:rPr>
        <w:t xml:space="preserve">will </w:t>
      </w:r>
      <w:r w:rsidRPr="00E66C0D">
        <w:rPr>
          <w:lang w:val="en-GB"/>
        </w:rPr>
        <w:t xml:space="preserve">strengthen the capacities of federal and sub-national civil servants. </w:t>
      </w:r>
      <w:r w:rsidR="00CA7D32" w:rsidRPr="00E66C0D">
        <w:rPr>
          <w:lang w:val="en-GB"/>
        </w:rPr>
        <w:t xml:space="preserve">UNDP </w:t>
      </w:r>
      <w:r w:rsidRPr="00E66C0D">
        <w:rPr>
          <w:lang w:val="en-GB"/>
        </w:rPr>
        <w:t>will also support the National Institute of Social Security to enhance citizen access to benefits and services</w:t>
      </w:r>
      <w:r w:rsidR="00CA7D32" w:rsidRPr="00E66C0D">
        <w:rPr>
          <w:lang w:val="en-GB"/>
        </w:rPr>
        <w:t xml:space="preserve"> and</w:t>
      </w:r>
      <w:r w:rsidRPr="00E66C0D">
        <w:rPr>
          <w:lang w:val="en-GB"/>
        </w:rPr>
        <w:t xml:space="preserve"> cooperate with the </w:t>
      </w:r>
      <w:r w:rsidR="00CA7D32" w:rsidRPr="00E66C0D">
        <w:rPr>
          <w:lang w:val="en-GB"/>
        </w:rPr>
        <w:t xml:space="preserve">Office of the </w:t>
      </w:r>
      <w:r w:rsidRPr="00E66C0D">
        <w:rPr>
          <w:lang w:val="en-GB"/>
        </w:rPr>
        <w:t xml:space="preserve">General Comptroller on </w:t>
      </w:r>
      <w:r w:rsidR="00CA7D32" w:rsidRPr="00E66C0D">
        <w:rPr>
          <w:lang w:val="en-GB"/>
        </w:rPr>
        <w:t xml:space="preserve">supporting the </w:t>
      </w:r>
      <w:r w:rsidRPr="00E66C0D">
        <w:rPr>
          <w:lang w:val="en-GB"/>
        </w:rPr>
        <w:t xml:space="preserve">institutional capacity </w:t>
      </w:r>
      <w:r w:rsidR="00CA7D32" w:rsidRPr="00E66C0D">
        <w:rPr>
          <w:lang w:val="en-GB"/>
        </w:rPr>
        <w:t xml:space="preserve">development </w:t>
      </w:r>
      <w:r w:rsidRPr="00E66C0D">
        <w:rPr>
          <w:lang w:val="en-GB"/>
        </w:rPr>
        <w:t xml:space="preserve">of regulatory agencies in </w:t>
      </w:r>
      <w:r w:rsidRPr="00E66C0D">
        <w:rPr>
          <w:lang w:val="en-GB"/>
        </w:rPr>
        <w:lastRenderedPageBreak/>
        <w:t xml:space="preserve">Brazil. </w:t>
      </w:r>
      <w:r w:rsidR="00CA7D32" w:rsidRPr="00E66C0D">
        <w:rPr>
          <w:lang w:val="en-GB"/>
        </w:rPr>
        <w:t>T</w:t>
      </w:r>
      <w:r w:rsidRPr="00E66C0D">
        <w:rPr>
          <w:lang w:val="en-GB"/>
        </w:rPr>
        <w:t>he Administrative Council of Economic Defen</w:t>
      </w:r>
      <w:r w:rsidR="001D1E94" w:rsidRPr="00E66C0D">
        <w:rPr>
          <w:lang w:val="en-GB"/>
        </w:rPr>
        <w:t>c</w:t>
      </w:r>
      <w:r w:rsidRPr="00E66C0D">
        <w:rPr>
          <w:lang w:val="en-GB"/>
        </w:rPr>
        <w:t>e</w:t>
      </w:r>
      <w:r w:rsidR="00CA7D32" w:rsidRPr="00E66C0D">
        <w:rPr>
          <w:lang w:val="en-GB"/>
        </w:rPr>
        <w:t xml:space="preserve"> and</w:t>
      </w:r>
      <w:r w:rsidRPr="00E66C0D">
        <w:rPr>
          <w:lang w:val="en-GB"/>
        </w:rPr>
        <w:t xml:space="preserve"> UNDP will </w:t>
      </w:r>
      <w:r w:rsidR="00CA7D32" w:rsidRPr="00E66C0D">
        <w:rPr>
          <w:lang w:val="en-GB"/>
        </w:rPr>
        <w:t xml:space="preserve">work together on supporting </w:t>
      </w:r>
      <w:r w:rsidRPr="00E66C0D">
        <w:rPr>
          <w:lang w:val="en-GB"/>
        </w:rPr>
        <w:t xml:space="preserve">antitrust and competition policy and regulation.  </w:t>
      </w:r>
    </w:p>
    <w:p w14:paraId="0919F4AE" w14:textId="6C82BE0E"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 xml:space="preserve">UNDP will implement the Gender Seal </w:t>
      </w:r>
      <w:r w:rsidR="00CA7D32" w:rsidRPr="00E66C0D">
        <w:rPr>
          <w:lang w:val="en-GB"/>
        </w:rPr>
        <w:t xml:space="preserve">to </w:t>
      </w:r>
      <w:r w:rsidRPr="00E66C0D">
        <w:rPr>
          <w:lang w:val="en-GB"/>
        </w:rPr>
        <w:t xml:space="preserve">strengthen institutional capacities </w:t>
      </w:r>
      <w:r w:rsidR="00CA7D32" w:rsidRPr="00E66C0D">
        <w:rPr>
          <w:lang w:val="en-GB"/>
        </w:rPr>
        <w:t xml:space="preserve">in service of </w:t>
      </w:r>
      <w:r w:rsidRPr="00E66C0D">
        <w:rPr>
          <w:lang w:val="en-GB"/>
        </w:rPr>
        <w:t>promot</w:t>
      </w:r>
      <w:r w:rsidR="00CA7D32" w:rsidRPr="00E66C0D">
        <w:rPr>
          <w:lang w:val="en-GB"/>
        </w:rPr>
        <w:t>ing</w:t>
      </w:r>
      <w:r w:rsidRPr="00E66C0D">
        <w:rPr>
          <w:lang w:val="en-GB"/>
        </w:rPr>
        <w:t xml:space="preserve"> gender policies in relevant public organizations</w:t>
      </w:r>
      <w:r w:rsidR="00CA7D32" w:rsidRPr="00E66C0D">
        <w:rPr>
          <w:lang w:val="en-GB"/>
        </w:rPr>
        <w:t xml:space="preserve">, </w:t>
      </w:r>
      <w:r w:rsidRPr="00E66C0D">
        <w:rPr>
          <w:lang w:val="en-GB"/>
        </w:rPr>
        <w:t>clos</w:t>
      </w:r>
      <w:r w:rsidR="00CA7D32" w:rsidRPr="00E66C0D">
        <w:rPr>
          <w:lang w:val="en-GB"/>
        </w:rPr>
        <w:t>ing</w:t>
      </w:r>
      <w:r w:rsidRPr="00E66C0D">
        <w:rPr>
          <w:lang w:val="en-GB"/>
        </w:rPr>
        <w:t xml:space="preserve"> gender gaps and promot</w:t>
      </w:r>
      <w:r w:rsidR="00CA7D32" w:rsidRPr="00E66C0D">
        <w:rPr>
          <w:lang w:val="en-GB"/>
        </w:rPr>
        <w:t>ing</w:t>
      </w:r>
      <w:r w:rsidRPr="00E66C0D">
        <w:rPr>
          <w:lang w:val="en-GB"/>
        </w:rPr>
        <w:t xml:space="preserve"> women’s empowerment and leadership.</w:t>
      </w:r>
      <w:r w:rsidR="00CA7D32" w:rsidRPr="00E66C0D">
        <w:rPr>
          <w:lang w:val="en-GB"/>
        </w:rPr>
        <w:t xml:space="preserve"> Furthermore,</w:t>
      </w:r>
      <w:r w:rsidRPr="00E66C0D">
        <w:rPr>
          <w:lang w:val="en-GB"/>
        </w:rPr>
        <w:t xml:space="preserve"> UNDP will strengthen the governance capacities of subnational governments </w:t>
      </w:r>
      <w:r w:rsidR="00CA7D32" w:rsidRPr="00E66C0D">
        <w:rPr>
          <w:lang w:val="en-GB"/>
        </w:rPr>
        <w:t xml:space="preserve">in </w:t>
      </w:r>
      <w:r w:rsidRPr="00E66C0D">
        <w:rPr>
          <w:lang w:val="en-GB"/>
        </w:rPr>
        <w:t xml:space="preserve">the state of Rio Grande do Sul and municipalities of Porto Alegre and Niterói.  </w:t>
      </w:r>
    </w:p>
    <w:p w14:paraId="2E0F4401" w14:textId="27205840"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 xml:space="preserve">UNDP will support social participation and transparency promotion initiatives, including partnerships with legislative institutions, civil society and academia at national and subnational levels. </w:t>
      </w:r>
    </w:p>
    <w:p w14:paraId="504BC9B0" w14:textId="0D3340E2" w:rsidR="00E979E5" w:rsidRPr="00E66C0D" w:rsidRDefault="00CA7D32" w:rsidP="00E979E5">
      <w:pPr>
        <w:pStyle w:val="CPDTexte"/>
        <w:tabs>
          <w:tab w:val="clear" w:pos="1560"/>
          <w:tab w:val="left" w:pos="1418"/>
        </w:tabs>
        <w:ind w:left="993" w:right="713"/>
        <w:rPr>
          <w:color w:val="000000"/>
          <w:kern w:val="36"/>
          <w:szCs w:val="48"/>
          <w:lang w:val="en-GB"/>
        </w:rPr>
      </w:pPr>
      <w:r w:rsidRPr="00E66C0D">
        <w:rPr>
          <w:lang w:val="en-GB"/>
        </w:rPr>
        <w:t xml:space="preserve">To improve </w:t>
      </w:r>
      <w:r w:rsidR="00E979E5" w:rsidRPr="00E66C0D">
        <w:rPr>
          <w:lang w:val="en-GB"/>
        </w:rPr>
        <w:t xml:space="preserve">justice access and effectiveness UNDP will continue working with the National Council of Justice, Public Attorney’s Office, Public Defenders Office, National School of Justice and National School of </w:t>
      </w:r>
      <w:r w:rsidR="00725294" w:rsidRPr="00E66C0D">
        <w:rPr>
          <w:lang w:val="en-GB"/>
        </w:rPr>
        <w:t>Labour</w:t>
      </w:r>
      <w:r w:rsidR="00E979E5" w:rsidRPr="00E66C0D">
        <w:rPr>
          <w:lang w:val="en-GB"/>
        </w:rPr>
        <w:t xml:space="preserve"> Justice and other </w:t>
      </w:r>
      <w:r w:rsidR="00725294" w:rsidRPr="00E66C0D">
        <w:rPr>
          <w:lang w:val="en-GB"/>
        </w:rPr>
        <w:t>j</w:t>
      </w:r>
      <w:r w:rsidR="00E979E5" w:rsidRPr="00E66C0D">
        <w:rPr>
          <w:lang w:val="en-GB"/>
        </w:rPr>
        <w:t>ustice actors</w:t>
      </w:r>
      <w:r w:rsidR="00725294" w:rsidRPr="00E66C0D">
        <w:rPr>
          <w:lang w:val="en-GB"/>
        </w:rPr>
        <w:t xml:space="preserve"> to</w:t>
      </w:r>
      <w:r w:rsidR="00E979E5" w:rsidRPr="00E66C0D">
        <w:rPr>
          <w:lang w:val="en-GB"/>
        </w:rPr>
        <w:t xml:space="preserve"> transform the Brazilian Justice System through innovation and technology. UNDP will offer </w:t>
      </w:r>
      <w:r w:rsidR="00725294" w:rsidRPr="00E66C0D">
        <w:rPr>
          <w:lang w:val="en-GB"/>
        </w:rPr>
        <w:t>technical insight on</w:t>
      </w:r>
      <w:r w:rsidR="00E979E5" w:rsidRPr="00E66C0D">
        <w:rPr>
          <w:lang w:val="en-GB"/>
        </w:rPr>
        <w:t xml:space="preserve"> qualification</w:t>
      </w:r>
      <w:r w:rsidR="00725294" w:rsidRPr="00E66C0D">
        <w:rPr>
          <w:lang w:val="en-GB"/>
        </w:rPr>
        <w:t>s</w:t>
      </w:r>
      <w:r w:rsidR="00E979E5" w:rsidRPr="00E66C0D">
        <w:rPr>
          <w:lang w:val="en-GB"/>
        </w:rPr>
        <w:t xml:space="preserve"> of the </w:t>
      </w:r>
      <w:r w:rsidR="00725294" w:rsidRPr="00E66C0D">
        <w:rPr>
          <w:lang w:val="en-GB"/>
        </w:rPr>
        <w:t xml:space="preserve">national </w:t>
      </w:r>
      <w:r w:rsidR="00E979E5" w:rsidRPr="00E66C0D">
        <w:rPr>
          <w:lang w:val="en-GB"/>
        </w:rPr>
        <w:t>prison and juvenile justice systems</w:t>
      </w:r>
      <w:r w:rsidR="00725294" w:rsidRPr="00E66C0D">
        <w:rPr>
          <w:lang w:val="en-GB"/>
        </w:rPr>
        <w:t xml:space="preserve"> to</w:t>
      </w:r>
      <w:r w:rsidR="00E979E5" w:rsidRPr="00E66C0D">
        <w:rPr>
          <w:lang w:val="en-GB"/>
        </w:rPr>
        <w:t xml:space="preserve"> </w:t>
      </w:r>
      <w:r w:rsidR="00725294" w:rsidRPr="00E66C0D">
        <w:rPr>
          <w:lang w:val="en-GB"/>
        </w:rPr>
        <w:t xml:space="preserve">reorient </w:t>
      </w:r>
      <w:r w:rsidR="00E979E5" w:rsidRPr="00E66C0D">
        <w:rPr>
          <w:lang w:val="en-GB"/>
        </w:rPr>
        <w:t xml:space="preserve">human rights principles at its </w:t>
      </w:r>
      <w:r w:rsidR="00725294" w:rsidRPr="00E66C0D">
        <w:rPr>
          <w:lang w:val="en-GB"/>
        </w:rPr>
        <w:t>centre</w:t>
      </w:r>
      <w:r w:rsidR="00E979E5" w:rsidRPr="00E66C0D">
        <w:rPr>
          <w:lang w:val="en-GB"/>
        </w:rPr>
        <w:t xml:space="preserve">. </w:t>
      </w:r>
    </w:p>
    <w:p w14:paraId="2C11356C" w14:textId="48246265" w:rsidR="00E979E5" w:rsidRPr="00E66C0D" w:rsidRDefault="00725294" w:rsidP="00E979E5">
      <w:pPr>
        <w:pStyle w:val="CPDTexte"/>
        <w:tabs>
          <w:tab w:val="clear" w:pos="1560"/>
          <w:tab w:val="left" w:pos="1418"/>
        </w:tabs>
        <w:ind w:left="993" w:right="713"/>
        <w:rPr>
          <w:color w:val="000000"/>
          <w:kern w:val="36"/>
          <w:szCs w:val="48"/>
          <w:lang w:val="en-GB"/>
        </w:rPr>
      </w:pPr>
      <w:r w:rsidRPr="00E66C0D">
        <w:rPr>
          <w:lang w:val="en-GB"/>
        </w:rPr>
        <w:t xml:space="preserve">For </w:t>
      </w:r>
      <w:r w:rsidR="00E979E5" w:rsidRPr="00E66C0D">
        <w:rPr>
          <w:lang w:val="en-GB"/>
        </w:rPr>
        <w:t xml:space="preserve">violence prevention and reduction, UNDP will develop methodologies </w:t>
      </w:r>
      <w:r w:rsidRPr="00E66C0D">
        <w:rPr>
          <w:lang w:val="en-GB"/>
        </w:rPr>
        <w:t xml:space="preserve">with the Ministry of Justice and UN-Habitat </w:t>
      </w:r>
      <w:r w:rsidR="00E979E5" w:rsidRPr="00E66C0D">
        <w:rPr>
          <w:lang w:val="en-GB"/>
        </w:rPr>
        <w:t>focused on vulnerable territories and states like Pernambuco</w:t>
      </w:r>
      <w:r w:rsidRPr="00E66C0D">
        <w:rPr>
          <w:lang w:val="en-GB"/>
        </w:rPr>
        <w:t xml:space="preserve">. Included </w:t>
      </w:r>
      <w:r w:rsidR="00E979E5" w:rsidRPr="00E66C0D">
        <w:rPr>
          <w:lang w:val="en-GB"/>
        </w:rPr>
        <w:t xml:space="preserve">initiatives </w:t>
      </w:r>
      <w:r w:rsidRPr="00E66C0D">
        <w:rPr>
          <w:lang w:val="en-GB"/>
        </w:rPr>
        <w:t xml:space="preserve">will </w:t>
      </w:r>
      <w:r w:rsidR="00E979E5" w:rsidRPr="00E66C0D">
        <w:rPr>
          <w:lang w:val="en-GB"/>
        </w:rPr>
        <w:t xml:space="preserve">consolidate </w:t>
      </w:r>
      <w:r w:rsidRPr="00E66C0D">
        <w:rPr>
          <w:lang w:val="en-GB"/>
        </w:rPr>
        <w:t xml:space="preserve">the capacities of </w:t>
      </w:r>
      <w:r w:rsidR="00E979E5" w:rsidRPr="00E66C0D">
        <w:rPr>
          <w:lang w:val="en-GB"/>
        </w:rPr>
        <w:t>public security institutions</w:t>
      </w:r>
      <w:r w:rsidRPr="00E66C0D">
        <w:rPr>
          <w:lang w:val="en-GB"/>
        </w:rPr>
        <w:t xml:space="preserve"> with</w:t>
      </w:r>
      <w:r w:rsidR="00E979E5" w:rsidRPr="00E66C0D">
        <w:rPr>
          <w:lang w:val="en-GB"/>
        </w:rPr>
        <w:t xml:space="preserve"> </w:t>
      </w:r>
      <w:r w:rsidRPr="00E66C0D">
        <w:rPr>
          <w:lang w:val="en-GB"/>
        </w:rPr>
        <w:t>s</w:t>
      </w:r>
      <w:r w:rsidR="00E979E5" w:rsidRPr="00E66C0D">
        <w:rPr>
          <w:lang w:val="en-GB"/>
        </w:rPr>
        <w:t>pecial attention given to victims of police interventions</w:t>
      </w:r>
      <w:r w:rsidRPr="00E66C0D">
        <w:rPr>
          <w:lang w:val="en-GB"/>
        </w:rPr>
        <w:t>.</w:t>
      </w:r>
      <w:r w:rsidR="00E979E5" w:rsidRPr="00E66C0D">
        <w:rPr>
          <w:rStyle w:val="FootnoteReference"/>
          <w:lang w:val="en-GB"/>
        </w:rPr>
        <w:footnoteReference w:id="7"/>
      </w:r>
      <w:r w:rsidR="00E979E5" w:rsidRPr="00E66C0D">
        <w:rPr>
          <w:lang w:val="en-GB"/>
        </w:rPr>
        <w:t xml:space="preserve"> </w:t>
      </w:r>
      <w:r w:rsidRPr="00E66C0D">
        <w:rPr>
          <w:lang w:val="en-GB"/>
        </w:rPr>
        <w:t xml:space="preserve">Concurrently, </w:t>
      </w:r>
      <w:r w:rsidR="00E979E5" w:rsidRPr="00E66C0D">
        <w:rPr>
          <w:lang w:val="en-GB"/>
        </w:rPr>
        <w:t xml:space="preserve">UNDP </w:t>
      </w:r>
      <w:r w:rsidRPr="00E66C0D">
        <w:rPr>
          <w:lang w:val="en-GB"/>
        </w:rPr>
        <w:t>and</w:t>
      </w:r>
      <w:r w:rsidR="00E979E5" w:rsidRPr="00E66C0D">
        <w:rPr>
          <w:lang w:val="en-GB"/>
        </w:rPr>
        <w:t xml:space="preserve"> UNODC </w:t>
      </w:r>
      <w:r w:rsidRPr="00E66C0D">
        <w:rPr>
          <w:lang w:val="en-GB"/>
        </w:rPr>
        <w:t xml:space="preserve">will </w:t>
      </w:r>
      <w:r w:rsidR="00E979E5" w:rsidRPr="00E66C0D">
        <w:rPr>
          <w:lang w:val="en-GB"/>
        </w:rPr>
        <w:t xml:space="preserve">strengthen </w:t>
      </w:r>
      <w:r w:rsidRPr="00E66C0D">
        <w:rPr>
          <w:lang w:val="en-GB"/>
        </w:rPr>
        <w:t>links</w:t>
      </w:r>
      <w:r w:rsidR="00E979E5" w:rsidRPr="00E66C0D">
        <w:rPr>
          <w:lang w:val="en-GB"/>
        </w:rPr>
        <w:t xml:space="preserve"> between human development and drug policies</w:t>
      </w:r>
      <w:r w:rsidRPr="00E66C0D">
        <w:rPr>
          <w:lang w:val="en-GB"/>
        </w:rPr>
        <w:t xml:space="preserve"> according to</w:t>
      </w:r>
      <w:r w:rsidR="00E979E5" w:rsidRPr="00E66C0D">
        <w:rPr>
          <w:lang w:val="en-GB"/>
        </w:rPr>
        <w:t xml:space="preserve"> international guidelines and good practices.</w:t>
      </w:r>
    </w:p>
    <w:p w14:paraId="703D3269" w14:textId="31FA9801" w:rsidR="00E979E5" w:rsidRPr="00E66C0D" w:rsidRDefault="00E979E5" w:rsidP="00E979E5">
      <w:pPr>
        <w:pStyle w:val="CPDTexte"/>
        <w:tabs>
          <w:tab w:val="clear" w:pos="1560"/>
          <w:tab w:val="left" w:pos="1418"/>
        </w:tabs>
        <w:ind w:left="993" w:right="713"/>
        <w:rPr>
          <w:color w:val="000000"/>
          <w:kern w:val="36"/>
          <w:szCs w:val="48"/>
          <w:lang w:val="en-GB"/>
        </w:rPr>
      </w:pPr>
      <w:r w:rsidRPr="00E66C0D">
        <w:rPr>
          <w:lang w:val="en-GB"/>
        </w:rPr>
        <w:t xml:space="preserve">UNDP will cooperate with the Ministry of Human Rights to strengthen human rights policies in </w:t>
      </w:r>
      <w:r w:rsidR="00725294" w:rsidRPr="00E66C0D">
        <w:rPr>
          <w:lang w:val="en-GB"/>
        </w:rPr>
        <w:t>Brazil</w:t>
      </w:r>
      <w:r w:rsidRPr="00E66C0D">
        <w:rPr>
          <w:lang w:val="en-GB"/>
        </w:rPr>
        <w:t xml:space="preserve">, </w:t>
      </w:r>
      <w:r w:rsidR="00725294" w:rsidRPr="00E66C0D">
        <w:rPr>
          <w:lang w:val="en-GB"/>
        </w:rPr>
        <w:t xml:space="preserve">which includes </w:t>
      </w:r>
      <w:r w:rsidRPr="00E66C0D">
        <w:rPr>
          <w:lang w:val="en-GB"/>
        </w:rPr>
        <w:t xml:space="preserve">guaranteeing and promoting children and adolescent </w:t>
      </w:r>
      <w:r w:rsidR="00725294" w:rsidRPr="00E66C0D">
        <w:rPr>
          <w:lang w:val="en-GB"/>
        </w:rPr>
        <w:t>rights and</w:t>
      </w:r>
      <w:r w:rsidRPr="00E66C0D">
        <w:rPr>
          <w:lang w:val="en-GB"/>
        </w:rPr>
        <w:t xml:space="preserve"> improving accessibility and inclusion </w:t>
      </w:r>
      <w:r w:rsidR="00725294" w:rsidRPr="00E66C0D">
        <w:rPr>
          <w:lang w:val="en-GB"/>
        </w:rPr>
        <w:t xml:space="preserve">for people living </w:t>
      </w:r>
      <w:r w:rsidRPr="00E66C0D">
        <w:rPr>
          <w:lang w:val="en-GB"/>
        </w:rPr>
        <w:t xml:space="preserve">with disabilities. </w:t>
      </w:r>
      <w:r w:rsidR="00725294" w:rsidRPr="00E66C0D">
        <w:rPr>
          <w:lang w:val="en-GB"/>
        </w:rPr>
        <w:t xml:space="preserve">UNDP </w:t>
      </w:r>
      <w:r w:rsidRPr="00E66C0D">
        <w:rPr>
          <w:lang w:val="en-GB"/>
        </w:rPr>
        <w:t xml:space="preserve">will strengthen the National System of Racial Equality with the Ministry of Racial Equality. </w:t>
      </w:r>
    </w:p>
    <w:p w14:paraId="707140D7" w14:textId="48BF76BB" w:rsidR="00E979E5" w:rsidRPr="00E66C0D" w:rsidRDefault="00725294" w:rsidP="00E979E5">
      <w:pPr>
        <w:pStyle w:val="CPDTexte"/>
        <w:tabs>
          <w:tab w:val="clear" w:pos="1560"/>
          <w:tab w:val="left" w:pos="1418"/>
        </w:tabs>
        <w:ind w:left="993" w:right="713"/>
        <w:rPr>
          <w:color w:val="000000"/>
          <w:kern w:val="36"/>
          <w:szCs w:val="48"/>
          <w:lang w:val="en-GB"/>
        </w:rPr>
      </w:pPr>
      <w:r w:rsidRPr="00E66C0D">
        <w:rPr>
          <w:lang w:val="en-GB"/>
        </w:rPr>
        <w:t xml:space="preserve">The Brazilian approach to </w:t>
      </w:r>
      <w:r w:rsidR="00E979E5" w:rsidRPr="00E66C0D">
        <w:rPr>
          <w:lang w:val="en-GB"/>
        </w:rPr>
        <w:t>people-</w:t>
      </w:r>
      <w:r w:rsidRPr="00E66C0D">
        <w:rPr>
          <w:lang w:val="en-GB"/>
        </w:rPr>
        <w:t>centred</w:t>
      </w:r>
      <w:r w:rsidR="00E979E5" w:rsidRPr="00E66C0D">
        <w:rPr>
          <w:lang w:val="en-GB"/>
        </w:rPr>
        <w:t xml:space="preserve"> development will continue to be systematized and shared with </w:t>
      </w:r>
      <w:r w:rsidR="00E979E5" w:rsidRPr="008D64FD">
        <w:rPr>
          <w:lang w:val="en-GB"/>
        </w:rPr>
        <w:t>developing</w:t>
      </w:r>
      <w:r w:rsidR="00E979E5" w:rsidRPr="00E66C0D">
        <w:rPr>
          <w:lang w:val="en-GB"/>
        </w:rPr>
        <w:t xml:space="preserve"> countries </w:t>
      </w:r>
      <w:r w:rsidR="001D1E94" w:rsidRPr="00E66C0D">
        <w:rPr>
          <w:lang w:val="en-GB"/>
        </w:rPr>
        <w:t xml:space="preserve">through </w:t>
      </w:r>
      <w:r w:rsidR="00966B66" w:rsidRPr="00E66C0D">
        <w:rPr>
          <w:lang w:val="en-GB"/>
        </w:rPr>
        <w:t>South-South and triangular cooperation</w:t>
      </w:r>
      <w:r w:rsidR="00E979E5" w:rsidRPr="00E66C0D">
        <w:rPr>
          <w:lang w:val="en-GB"/>
        </w:rPr>
        <w:t xml:space="preserve">. Together with the International </w:t>
      </w:r>
      <w:r w:rsidR="00EB06A6" w:rsidRPr="00E66C0D">
        <w:rPr>
          <w:lang w:val="en-GB"/>
        </w:rPr>
        <w:t>Labour</w:t>
      </w:r>
      <w:r w:rsidR="00E979E5" w:rsidRPr="00E66C0D">
        <w:rPr>
          <w:lang w:val="en-GB"/>
        </w:rPr>
        <w:t xml:space="preserve"> Organization (ILO), Brazilian Cotton Institute</w:t>
      </w:r>
      <w:r w:rsidR="001D1E94" w:rsidRPr="00E66C0D">
        <w:rPr>
          <w:lang w:val="en-GB"/>
        </w:rPr>
        <w:t>,</w:t>
      </w:r>
      <w:r w:rsidR="00E979E5" w:rsidRPr="00E66C0D">
        <w:rPr>
          <w:lang w:val="en-GB"/>
        </w:rPr>
        <w:t xml:space="preserve"> and ABC, UNDP </w:t>
      </w:r>
      <w:r w:rsidR="001D1E94" w:rsidRPr="00E66C0D">
        <w:rPr>
          <w:lang w:val="en-GB"/>
        </w:rPr>
        <w:t>supports</w:t>
      </w:r>
      <w:r w:rsidR="00E979E5" w:rsidRPr="00E66C0D">
        <w:rPr>
          <w:lang w:val="en-GB"/>
        </w:rPr>
        <w:t xml:space="preserve"> </w:t>
      </w:r>
      <w:r w:rsidR="001D1E94" w:rsidRPr="00E66C0D">
        <w:rPr>
          <w:lang w:val="en-GB"/>
        </w:rPr>
        <w:t xml:space="preserve">improving </w:t>
      </w:r>
      <w:r w:rsidR="00E979E5" w:rsidRPr="00E66C0D">
        <w:rPr>
          <w:lang w:val="en-GB"/>
        </w:rPr>
        <w:t>the capacities of African countries in the cotton sector</w:t>
      </w:r>
      <w:r w:rsidR="001D1E94" w:rsidRPr="00E66C0D">
        <w:rPr>
          <w:lang w:val="en-GB"/>
        </w:rPr>
        <w:t xml:space="preserve"> in </w:t>
      </w:r>
      <w:r w:rsidR="00E979E5" w:rsidRPr="00E66C0D">
        <w:rPr>
          <w:lang w:val="en-GB"/>
        </w:rPr>
        <w:t xml:space="preserve">genetic improvement, land management and plague control.  </w:t>
      </w:r>
    </w:p>
    <w:p w14:paraId="40B790B6" w14:textId="4362FFEC" w:rsidR="00E22CA6" w:rsidRPr="00E66C0D" w:rsidRDefault="001D1E94" w:rsidP="00E979E5">
      <w:pPr>
        <w:pStyle w:val="CPDTexte"/>
        <w:tabs>
          <w:tab w:val="clear" w:pos="1560"/>
          <w:tab w:val="left" w:pos="1418"/>
        </w:tabs>
        <w:ind w:left="993" w:right="713"/>
        <w:rPr>
          <w:b/>
          <w:lang w:val="en-GB"/>
        </w:rPr>
      </w:pPr>
      <w:r w:rsidRPr="00E66C0D">
        <w:rPr>
          <w:lang w:val="en-GB"/>
        </w:rPr>
        <w:t>G</w:t>
      </w:r>
      <w:r w:rsidR="00E979E5" w:rsidRPr="00E66C0D">
        <w:rPr>
          <w:lang w:val="en-GB"/>
        </w:rPr>
        <w:t xml:space="preserve">iven the increase in physical and human capital losses </w:t>
      </w:r>
      <w:r w:rsidRPr="00E66C0D">
        <w:rPr>
          <w:lang w:val="en-GB"/>
        </w:rPr>
        <w:t xml:space="preserve">following </w:t>
      </w:r>
      <w:r w:rsidR="00E979E5" w:rsidRPr="00E66C0D">
        <w:rPr>
          <w:lang w:val="en-GB"/>
        </w:rPr>
        <w:t>natural disasters</w:t>
      </w:r>
      <w:r w:rsidRPr="00E66C0D">
        <w:rPr>
          <w:lang w:val="en-GB"/>
        </w:rPr>
        <w:t xml:space="preserve"> like</w:t>
      </w:r>
      <w:r w:rsidR="00E979E5" w:rsidRPr="00E66C0D">
        <w:rPr>
          <w:lang w:val="en-GB"/>
        </w:rPr>
        <w:t xml:space="preserve"> landslides and floods, </w:t>
      </w:r>
      <w:r w:rsidR="00E979E5" w:rsidRPr="008D64FD">
        <w:rPr>
          <w:lang w:val="en-GB"/>
        </w:rPr>
        <w:t>UNDP will cooperate with Civil Defen</w:t>
      </w:r>
      <w:r w:rsidRPr="008D64FD">
        <w:rPr>
          <w:lang w:val="en-GB"/>
        </w:rPr>
        <w:t>c</w:t>
      </w:r>
      <w:r w:rsidR="00E979E5" w:rsidRPr="008D64FD">
        <w:rPr>
          <w:lang w:val="en-GB"/>
        </w:rPr>
        <w:t xml:space="preserve">e to </w:t>
      </w:r>
      <w:r w:rsidRPr="008D64FD">
        <w:rPr>
          <w:lang w:val="en-GB"/>
        </w:rPr>
        <w:t>increase</w:t>
      </w:r>
      <w:r w:rsidR="00E979E5" w:rsidRPr="00E66C0D">
        <w:rPr>
          <w:lang w:val="en-GB"/>
        </w:rPr>
        <w:t xml:space="preserve"> </w:t>
      </w:r>
      <w:r w:rsidRPr="00E66C0D">
        <w:rPr>
          <w:lang w:val="en-GB"/>
        </w:rPr>
        <w:t xml:space="preserve">national </w:t>
      </w:r>
      <w:r w:rsidR="00E979E5" w:rsidRPr="00E66C0D">
        <w:rPr>
          <w:lang w:val="en-GB"/>
        </w:rPr>
        <w:t xml:space="preserve">governance </w:t>
      </w:r>
      <w:r w:rsidRPr="00E66C0D">
        <w:rPr>
          <w:lang w:val="en-GB"/>
        </w:rPr>
        <w:t xml:space="preserve">and </w:t>
      </w:r>
      <w:r w:rsidR="00E979E5" w:rsidRPr="00E66C0D">
        <w:rPr>
          <w:lang w:val="en-GB"/>
        </w:rPr>
        <w:t>institutio</w:t>
      </w:r>
      <w:r w:rsidRPr="00E66C0D">
        <w:rPr>
          <w:lang w:val="en-GB"/>
        </w:rPr>
        <w:t>nal abilities</w:t>
      </w:r>
      <w:r w:rsidR="00E979E5" w:rsidRPr="00E66C0D">
        <w:rPr>
          <w:lang w:val="en-GB"/>
        </w:rPr>
        <w:t xml:space="preserve"> </w:t>
      </w:r>
      <w:r w:rsidRPr="00E66C0D">
        <w:rPr>
          <w:lang w:val="en-GB"/>
        </w:rPr>
        <w:t xml:space="preserve">to </w:t>
      </w:r>
      <w:r w:rsidR="00E979E5" w:rsidRPr="00E66C0D">
        <w:rPr>
          <w:lang w:val="en-GB"/>
        </w:rPr>
        <w:t>develop and implement disaster risk management policies</w:t>
      </w:r>
      <w:r w:rsidRPr="00E66C0D">
        <w:rPr>
          <w:lang w:val="en-GB"/>
        </w:rPr>
        <w:t xml:space="preserve"> by</w:t>
      </w:r>
      <w:r w:rsidR="00E979E5" w:rsidRPr="00E66C0D">
        <w:rPr>
          <w:lang w:val="en-GB"/>
        </w:rPr>
        <w:t xml:space="preserve"> focusing on poorer areas</w:t>
      </w:r>
      <w:r w:rsidRPr="00E66C0D">
        <w:rPr>
          <w:lang w:val="en-GB"/>
        </w:rPr>
        <w:t xml:space="preserve"> in the country</w:t>
      </w:r>
      <w:r w:rsidR="00E979E5" w:rsidRPr="00E66C0D">
        <w:rPr>
          <w:lang w:val="en-GB"/>
        </w:rPr>
        <w:t>.</w:t>
      </w:r>
    </w:p>
    <w:p w14:paraId="11A79415" w14:textId="65558118" w:rsidR="00E22CA6" w:rsidRPr="00E66C0D" w:rsidRDefault="00E22CA6" w:rsidP="008D64FD">
      <w:pPr>
        <w:pStyle w:val="Heading2"/>
        <w:numPr>
          <w:ilvl w:val="0"/>
          <w:numId w:val="1"/>
        </w:numPr>
        <w:tabs>
          <w:tab w:val="left" w:pos="1418"/>
        </w:tabs>
        <w:ind w:left="993" w:right="713" w:hanging="567"/>
        <w:jc w:val="left"/>
        <w:rPr>
          <w:rFonts w:ascii="Times New Roman" w:hAnsi="Times New Roman"/>
          <w:lang w:val="en-GB"/>
        </w:rPr>
      </w:pPr>
      <w:r w:rsidRPr="00E66C0D">
        <w:rPr>
          <w:rFonts w:ascii="Times New Roman" w:hAnsi="Times New Roman"/>
          <w:lang w:val="en-GB"/>
        </w:rPr>
        <w:t>Programme and risk management</w:t>
      </w:r>
    </w:p>
    <w:p w14:paraId="0E5EE7AF" w14:textId="77777777" w:rsidR="00E22CA6" w:rsidRPr="00E66C0D" w:rsidRDefault="00E22CA6" w:rsidP="00E22CA6">
      <w:pPr>
        <w:pStyle w:val="CPDTexte"/>
        <w:numPr>
          <w:ilvl w:val="0"/>
          <w:numId w:val="0"/>
        </w:numPr>
        <w:tabs>
          <w:tab w:val="clear" w:pos="1560"/>
          <w:tab w:val="left" w:pos="1418"/>
        </w:tabs>
        <w:spacing w:after="0"/>
        <w:ind w:left="992" w:right="714"/>
        <w:rPr>
          <w:lang w:val="en-GB" w:bidi="en-US"/>
        </w:rPr>
      </w:pPr>
    </w:p>
    <w:p w14:paraId="315B1F25" w14:textId="6D597F66" w:rsidR="00E979E5" w:rsidRPr="00E66C0D" w:rsidRDefault="00E979E5" w:rsidP="00E979E5">
      <w:pPr>
        <w:pStyle w:val="CPDTexte"/>
        <w:tabs>
          <w:tab w:val="clear" w:pos="1560"/>
          <w:tab w:val="left" w:pos="1418"/>
        </w:tabs>
        <w:ind w:left="993" w:right="713"/>
        <w:rPr>
          <w:lang w:val="en-GB" w:bidi="en-US"/>
        </w:rPr>
      </w:pPr>
      <w:r w:rsidRPr="00E66C0D">
        <w:rPr>
          <w:lang w:val="en-GB"/>
        </w:rPr>
        <w:t>This country programme document outlines UNDP contributions to national results and serves as the primary unit of accountability to the Executive Board for results alignment and resources assigned to the programme at country level. Accountabilities of managers at country, regional and headquarter levels</w:t>
      </w:r>
      <w:r w:rsidR="001D1E94" w:rsidRPr="00E66C0D">
        <w:rPr>
          <w:lang w:val="en-GB"/>
        </w:rPr>
        <w:t>,</w:t>
      </w:r>
      <w:r w:rsidRPr="00E66C0D">
        <w:rPr>
          <w:lang w:val="en-GB"/>
        </w:rPr>
        <w:t xml:space="preserve"> with respect to country programmes</w:t>
      </w:r>
      <w:r w:rsidR="001D1E94" w:rsidRPr="00E66C0D">
        <w:rPr>
          <w:lang w:val="en-GB"/>
        </w:rPr>
        <w:t>,</w:t>
      </w:r>
      <w:r w:rsidRPr="00E66C0D">
        <w:rPr>
          <w:lang w:val="en-GB"/>
        </w:rPr>
        <w:t xml:space="preserve"> is prescribed in the </w:t>
      </w:r>
      <w:r w:rsidR="001D1E94" w:rsidRPr="00E66C0D">
        <w:rPr>
          <w:lang w:val="en-GB"/>
        </w:rPr>
        <w:t xml:space="preserve">UNDP </w:t>
      </w:r>
      <w:hyperlink r:id="rId12">
        <w:r w:rsidRPr="00E66C0D">
          <w:rPr>
            <w:rStyle w:val="Hyperlink"/>
            <w:color w:val="auto"/>
            <w:lang w:val="en-GB"/>
          </w:rPr>
          <w:t>Programme and Operations Policies and Procedures</w:t>
        </w:r>
      </w:hyperlink>
      <w:r w:rsidRPr="00E66C0D">
        <w:rPr>
          <w:lang w:val="en-GB"/>
        </w:rPr>
        <w:t xml:space="preserve"> and </w:t>
      </w:r>
      <w:hyperlink r:id="rId13">
        <w:r w:rsidRPr="00E66C0D">
          <w:rPr>
            <w:rStyle w:val="Hyperlink"/>
            <w:color w:val="auto"/>
            <w:lang w:val="en-GB"/>
          </w:rPr>
          <w:t>Internal Control Framework</w:t>
        </w:r>
      </w:hyperlink>
      <w:r w:rsidRPr="00E66C0D">
        <w:rPr>
          <w:lang w:val="en-GB"/>
        </w:rPr>
        <w:t>.</w:t>
      </w:r>
    </w:p>
    <w:p w14:paraId="64B3EC8F" w14:textId="441465AD" w:rsidR="00E979E5" w:rsidRPr="00E66C0D" w:rsidRDefault="00E979E5" w:rsidP="00E979E5">
      <w:pPr>
        <w:pStyle w:val="CPDTexte"/>
        <w:tabs>
          <w:tab w:val="clear" w:pos="1560"/>
          <w:tab w:val="left" w:pos="1418"/>
        </w:tabs>
        <w:ind w:left="993" w:right="713"/>
        <w:rPr>
          <w:lang w:val="en-GB" w:bidi="en-US"/>
        </w:rPr>
      </w:pPr>
      <w:r w:rsidRPr="00E66C0D">
        <w:rPr>
          <w:lang w:val="en-GB"/>
        </w:rPr>
        <w:t xml:space="preserve">The programme will be nationally executed. </w:t>
      </w:r>
      <w:r w:rsidR="00CD70C3">
        <w:rPr>
          <w:lang w:val="en-GB"/>
        </w:rPr>
        <w:t xml:space="preserve">If necessary, national execution </w:t>
      </w:r>
      <w:r w:rsidRPr="00E66C0D">
        <w:rPr>
          <w:lang w:val="en-GB"/>
        </w:rPr>
        <w:t>may be replaced by direct execution for part or all the programme to enable</w:t>
      </w:r>
      <w:r w:rsidR="00FB15A3">
        <w:rPr>
          <w:lang w:val="en-GB"/>
        </w:rPr>
        <w:t xml:space="preserve"> response to</w:t>
      </w:r>
      <w:r w:rsidRPr="00E66C0D">
        <w:rPr>
          <w:lang w:val="en-GB"/>
        </w:rPr>
        <w:t xml:space="preserve"> </w:t>
      </w:r>
      <w:r w:rsidRPr="00E66C0D">
        <w:rPr>
          <w:i/>
          <w:lang w:val="en-GB"/>
        </w:rPr>
        <w:t xml:space="preserve">force majeure, </w:t>
      </w:r>
      <w:r w:rsidRPr="00E66C0D">
        <w:rPr>
          <w:lang w:val="en-GB"/>
        </w:rPr>
        <w:t xml:space="preserve">if </w:t>
      </w:r>
      <w:r w:rsidR="001D1E94" w:rsidRPr="00E66C0D">
        <w:rPr>
          <w:lang w:val="en-GB"/>
        </w:rPr>
        <w:t>requested</w:t>
      </w:r>
      <w:r w:rsidRPr="00E66C0D">
        <w:rPr>
          <w:lang w:val="en-GB"/>
        </w:rPr>
        <w:t xml:space="preserve"> by </w:t>
      </w:r>
      <w:r w:rsidR="001D1E94" w:rsidRPr="00E66C0D">
        <w:rPr>
          <w:lang w:val="en-GB"/>
        </w:rPr>
        <w:t xml:space="preserve">the </w:t>
      </w:r>
      <w:r w:rsidR="00AD55EF">
        <w:rPr>
          <w:lang w:val="en-GB"/>
        </w:rPr>
        <w:t>G</w:t>
      </w:r>
      <w:r w:rsidR="001D1E94" w:rsidRPr="00E66C0D">
        <w:rPr>
          <w:lang w:val="en-GB"/>
        </w:rPr>
        <w:t>overnment</w:t>
      </w:r>
      <w:r w:rsidRPr="00E66C0D">
        <w:rPr>
          <w:lang w:val="en-GB"/>
        </w:rPr>
        <w:t xml:space="preserve">. </w:t>
      </w:r>
      <w:r w:rsidR="00AD55EF">
        <w:rPr>
          <w:lang w:val="en-GB"/>
        </w:rPr>
        <w:t>The h</w:t>
      </w:r>
      <w:r w:rsidRPr="00E66C0D">
        <w:rPr>
          <w:lang w:val="en-GB"/>
        </w:rPr>
        <w:t xml:space="preserve">armonized </w:t>
      </w:r>
      <w:r w:rsidR="00AD55EF">
        <w:rPr>
          <w:lang w:val="en-GB"/>
        </w:rPr>
        <w:t>a</w:t>
      </w:r>
      <w:r w:rsidRPr="00E66C0D">
        <w:rPr>
          <w:lang w:val="en-GB"/>
        </w:rPr>
        <w:t xml:space="preserve">pproach to </w:t>
      </w:r>
      <w:r w:rsidR="00AD55EF">
        <w:rPr>
          <w:lang w:val="en-GB"/>
        </w:rPr>
        <w:t>c</w:t>
      </w:r>
      <w:r w:rsidRPr="00E66C0D">
        <w:rPr>
          <w:lang w:val="en-GB"/>
        </w:rPr>
        <w:t xml:space="preserve">ash </w:t>
      </w:r>
      <w:r w:rsidR="00AD55EF">
        <w:rPr>
          <w:lang w:val="en-GB"/>
        </w:rPr>
        <w:t>t</w:t>
      </w:r>
      <w:r w:rsidRPr="00E66C0D">
        <w:rPr>
          <w:lang w:val="en-GB"/>
        </w:rPr>
        <w:t xml:space="preserve">ransfers will be used in a coordinated fashion with other United Nations agencies to manage financial risks. </w:t>
      </w:r>
      <w:r w:rsidRPr="00E66C0D">
        <w:rPr>
          <w:iCs/>
          <w:lang w:val="en-GB"/>
        </w:rPr>
        <w:t xml:space="preserve">Cost definitions and classifications for programme and development effectiveness will be charged to </w:t>
      </w:r>
      <w:r w:rsidR="001D1E94" w:rsidRPr="00E66C0D">
        <w:rPr>
          <w:iCs/>
          <w:lang w:val="en-GB"/>
        </w:rPr>
        <w:t xml:space="preserve">projects </w:t>
      </w:r>
      <w:r w:rsidRPr="00E66C0D">
        <w:rPr>
          <w:iCs/>
          <w:lang w:val="en-GB"/>
        </w:rPr>
        <w:t>concerned.</w:t>
      </w:r>
    </w:p>
    <w:p w14:paraId="2FB3A90D" w14:textId="4FA8E941" w:rsidR="00E979E5" w:rsidRPr="00E66C0D" w:rsidRDefault="00E979E5" w:rsidP="00E979E5">
      <w:pPr>
        <w:pStyle w:val="CPDTexte"/>
        <w:tabs>
          <w:tab w:val="clear" w:pos="1560"/>
          <w:tab w:val="left" w:pos="1418"/>
        </w:tabs>
        <w:ind w:left="993" w:right="713"/>
        <w:rPr>
          <w:lang w:val="en-GB" w:bidi="en-US"/>
        </w:rPr>
      </w:pPr>
      <w:r w:rsidRPr="00E66C0D">
        <w:rPr>
          <w:lang w:val="en-GB"/>
        </w:rPr>
        <w:t xml:space="preserve">The programme will be governed by a </w:t>
      </w:r>
      <w:r w:rsidR="001D1E94" w:rsidRPr="00E66C0D">
        <w:rPr>
          <w:lang w:val="en-GB"/>
        </w:rPr>
        <w:t>j</w:t>
      </w:r>
      <w:r w:rsidRPr="00E66C0D">
        <w:rPr>
          <w:lang w:val="en-GB"/>
        </w:rPr>
        <w:t xml:space="preserve">oint Government-UNDP </w:t>
      </w:r>
      <w:r w:rsidR="001D1E94" w:rsidRPr="00E66C0D">
        <w:rPr>
          <w:lang w:val="en-GB"/>
        </w:rPr>
        <w:t>c</w:t>
      </w:r>
      <w:r w:rsidRPr="00E66C0D">
        <w:rPr>
          <w:lang w:val="en-GB"/>
        </w:rPr>
        <w:t xml:space="preserve">ommittee </w:t>
      </w:r>
      <w:r w:rsidR="001D1E94" w:rsidRPr="00E66C0D">
        <w:rPr>
          <w:lang w:val="en-GB"/>
        </w:rPr>
        <w:t xml:space="preserve">in conjunction with </w:t>
      </w:r>
      <w:r w:rsidRPr="00E66C0D">
        <w:rPr>
          <w:lang w:val="en-GB"/>
        </w:rPr>
        <w:t>the Ministry of Foreign Affairs</w:t>
      </w:r>
      <w:r w:rsidR="001D1E94" w:rsidRPr="00E66C0D">
        <w:rPr>
          <w:lang w:val="en-GB"/>
        </w:rPr>
        <w:t>. Committee members</w:t>
      </w:r>
      <w:r w:rsidRPr="00E66C0D">
        <w:rPr>
          <w:lang w:val="en-GB"/>
        </w:rPr>
        <w:t xml:space="preserve"> will undertake </w:t>
      </w:r>
      <w:r w:rsidRPr="00E66C0D">
        <w:rPr>
          <w:b/>
          <w:bCs/>
          <w:lang w:val="en-GB"/>
        </w:rPr>
        <w:t>annual reviews</w:t>
      </w:r>
      <w:r w:rsidRPr="00E66C0D">
        <w:rPr>
          <w:lang w:val="en-GB"/>
        </w:rPr>
        <w:t xml:space="preserve"> in </w:t>
      </w:r>
      <w:r w:rsidRPr="00E66C0D">
        <w:rPr>
          <w:lang w:val="en-GB"/>
        </w:rPr>
        <w:lastRenderedPageBreak/>
        <w:t>coordination with relevant ministries and other stakeholders</w:t>
      </w:r>
      <w:r w:rsidR="001D1E94" w:rsidRPr="00E66C0D">
        <w:rPr>
          <w:lang w:val="en-GB"/>
        </w:rPr>
        <w:t xml:space="preserve"> and consider</w:t>
      </w:r>
      <w:r w:rsidRPr="00E66C0D">
        <w:rPr>
          <w:lang w:val="en-GB"/>
        </w:rPr>
        <w:t xml:space="preserve"> programmatic adjustments, especially in response to external </w:t>
      </w:r>
      <w:r w:rsidR="001D1E94" w:rsidRPr="00E66C0D">
        <w:rPr>
          <w:lang w:val="en-GB"/>
        </w:rPr>
        <w:t>events or changes in</w:t>
      </w:r>
      <w:r w:rsidRPr="00E66C0D">
        <w:rPr>
          <w:lang w:val="en-GB"/>
        </w:rPr>
        <w:t xml:space="preserve"> national policies or priorities.</w:t>
      </w:r>
    </w:p>
    <w:p w14:paraId="23461A70" w14:textId="0274785C" w:rsidR="00E979E5" w:rsidRPr="00E66C0D" w:rsidRDefault="00E979E5" w:rsidP="00E979E5">
      <w:pPr>
        <w:pStyle w:val="CPDTexte"/>
        <w:tabs>
          <w:tab w:val="clear" w:pos="1560"/>
          <w:tab w:val="left" w:pos="1418"/>
        </w:tabs>
        <w:ind w:left="993" w:right="713"/>
        <w:rPr>
          <w:lang w:val="en-GB" w:bidi="en-US"/>
        </w:rPr>
      </w:pPr>
      <w:r w:rsidRPr="00E66C0D">
        <w:rPr>
          <w:lang w:val="en-GB"/>
        </w:rPr>
        <w:t xml:space="preserve">Following the UNDP enterprise risk management policy, the accountability framework underscores its commitment to results and risk-based performance management, shared values and culture of accountability and transparency. </w:t>
      </w:r>
      <w:r w:rsidR="001D1E94" w:rsidRPr="00E66C0D">
        <w:rPr>
          <w:lang w:val="en-GB"/>
        </w:rPr>
        <w:t xml:space="preserve">Because </w:t>
      </w:r>
      <w:r w:rsidRPr="00E66C0D">
        <w:rPr>
          <w:lang w:val="en-GB"/>
        </w:rPr>
        <w:t xml:space="preserve">most programme funds will be mobilized </w:t>
      </w:r>
      <w:r w:rsidR="001D1E94" w:rsidRPr="00E66C0D">
        <w:rPr>
          <w:lang w:val="en-GB"/>
        </w:rPr>
        <w:t xml:space="preserve">by </w:t>
      </w:r>
      <w:r w:rsidRPr="00E66C0D">
        <w:rPr>
          <w:lang w:val="en-GB"/>
        </w:rPr>
        <w:t>the government</w:t>
      </w:r>
      <w:r w:rsidR="001D1E94" w:rsidRPr="00E66C0D">
        <w:rPr>
          <w:lang w:val="en-GB"/>
        </w:rPr>
        <w:t xml:space="preserve"> there is a</w:t>
      </w:r>
      <w:r w:rsidRPr="00E66C0D">
        <w:rPr>
          <w:lang w:val="en-GB"/>
        </w:rPr>
        <w:t xml:space="preserve"> risk</w:t>
      </w:r>
      <w:r w:rsidR="001D1E94" w:rsidRPr="00E66C0D">
        <w:rPr>
          <w:lang w:val="en-GB"/>
        </w:rPr>
        <w:t xml:space="preserve"> that</w:t>
      </w:r>
      <w:r w:rsidRPr="00E66C0D">
        <w:rPr>
          <w:lang w:val="en-GB"/>
        </w:rPr>
        <w:t xml:space="preserve"> national and subnational policy priorities may shift in the short and medium term</w:t>
      </w:r>
      <w:r w:rsidR="001D1E94" w:rsidRPr="00E66C0D">
        <w:rPr>
          <w:lang w:val="en-GB"/>
        </w:rPr>
        <w:t>s</w:t>
      </w:r>
      <w:r w:rsidRPr="00E66C0D" w:rsidDel="00FB4155">
        <w:rPr>
          <w:lang w:val="en-GB"/>
        </w:rPr>
        <w:t xml:space="preserve"> </w:t>
      </w:r>
      <w:r w:rsidR="001D1E94" w:rsidRPr="00E66C0D">
        <w:rPr>
          <w:lang w:val="en-GB"/>
        </w:rPr>
        <w:t>according to</w:t>
      </w:r>
      <w:r w:rsidRPr="00E66C0D">
        <w:rPr>
          <w:lang w:val="en-GB"/>
        </w:rPr>
        <w:t xml:space="preserve"> leadership changes </w:t>
      </w:r>
      <w:r w:rsidR="001D1E94" w:rsidRPr="00E66C0D">
        <w:rPr>
          <w:lang w:val="en-GB"/>
        </w:rPr>
        <w:t xml:space="preserve">vis-à-vis </w:t>
      </w:r>
      <w:r w:rsidRPr="00E66C0D">
        <w:rPr>
          <w:lang w:val="en-GB"/>
        </w:rPr>
        <w:t>municipal elections in 2024 and state government and presidential elections in 2026</w:t>
      </w:r>
      <w:r w:rsidR="001D1E94" w:rsidRPr="00E66C0D">
        <w:rPr>
          <w:lang w:val="en-GB"/>
        </w:rPr>
        <w:t>.</w:t>
      </w:r>
      <w:r w:rsidRPr="00E66C0D">
        <w:rPr>
          <w:lang w:val="en-GB"/>
        </w:rPr>
        <w:t xml:space="preserve"> </w:t>
      </w:r>
      <w:r w:rsidR="001D1E94" w:rsidRPr="00E66C0D">
        <w:rPr>
          <w:lang w:val="en-GB"/>
        </w:rPr>
        <w:t xml:space="preserve">As such, the </w:t>
      </w:r>
      <w:r w:rsidRPr="00E66C0D">
        <w:rPr>
          <w:lang w:val="en-GB"/>
        </w:rPr>
        <w:t>results implementation and resource mobilization</w:t>
      </w:r>
      <w:r w:rsidR="001D1E94" w:rsidRPr="00E66C0D">
        <w:rPr>
          <w:lang w:val="en-GB"/>
        </w:rPr>
        <w:t xml:space="preserve"> matrices</w:t>
      </w:r>
      <w:r w:rsidRPr="00E66C0D">
        <w:rPr>
          <w:lang w:val="en-GB"/>
        </w:rPr>
        <w:t xml:space="preserve"> may need to be adjusted. To mitigate risks</w:t>
      </w:r>
      <w:r w:rsidRPr="00E66C0D" w:rsidDel="0072465B">
        <w:rPr>
          <w:lang w:val="en-GB"/>
        </w:rPr>
        <w:t>,</w:t>
      </w:r>
      <w:r w:rsidRPr="00E66C0D">
        <w:rPr>
          <w:lang w:val="en-GB"/>
        </w:rPr>
        <w:t xml:space="preserve"> UNDP will </w:t>
      </w:r>
      <w:r w:rsidR="001D1E94" w:rsidRPr="00E66C0D">
        <w:rPr>
          <w:lang w:val="en-GB"/>
        </w:rPr>
        <w:t xml:space="preserve">open communication channels </w:t>
      </w:r>
      <w:r w:rsidRPr="00E66C0D">
        <w:rPr>
          <w:lang w:val="en-GB"/>
        </w:rPr>
        <w:t>across the political spectrum</w:t>
      </w:r>
      <w:r w:rsidR="001D1E94" w:rsidRPr="00E66C0D">
        <w:rPr>
          <w:lang w:val="en-GB"/>
        </w:rPr>
        <w:t xml:space="preserve"> to</w:t>
      </w:r>
      <w:r w:rsidRPr="00E66C0D">
        <w:rPr>
          <w:lang w:val="en-GB"/>
        </w:rPr>
        <w:t xml:space="preserve"> </w:t>
      </w:r>
      <w:r w:rsidR="001D1E94" w:rsidRPr="00E66C0D">
        <w:rPr>
          <w:lang w:val="en-GB"/>
        </w:rPr>
        <w:t xml:space="preserve">better align </w:t>
      </w:r>
      <w:r w:rsidRPr="00E66C0D">
        <w:rPr>
          <w:lang w:val="en-GB"/>
        </w:rPr>
        <w:t xml:space="preserve">initiatives with government plans and policies. </w:t>
      </w:r>
    </w:p>
    <w:p w14:paraId="1A900788" w14:textId="5911A70D" w:rsidR="00E979E5" w:rsidRPr="00E66C0D" w:rsidRDefault="001D1E94" w:rsidP="00E979E5">
      <w:pPr>
        <w:pStyle w:val="CPDTexte"/>
        <w:tabs>
          <w:tab w:val="clear" w:pos="1560"/>
          <w:tab w:val="left" w:pos="1418"/>
        </w:tabs>
        <w:ind w:left="993" w:right="713"/>
        <w:rPr>
          <w:lang w:val="en-GB" w:bidi="en-US"/>
        </w:rPr>
      </w:pPr>
      <w:r w:rsidRPr="00E66C0D">
        <w:rPr>
          <w:lang w:val="en-GB"/>
        </w:rPr>
        <w:t>Moreover</w:t>
      </w:r>
      <w:r w:rsidR="00E979E5" w:rsidRPr="00E66C0D">
        <w:rPr>
          <w:lang w:val="en-GB"/>
        </w:rPr>
        <w:t xml:space="preserve">, there is a risk of UNDP </w:t>
      </w:r>
      <w:r w:rsidRPr="00E66C0D">
        <w:rPr>
          <w:lang w:val="en-GB"/>
        </w:rPr>
        <w:t xml:space="preserve">experiencing a temporary reduction in </w:t>
      </w:r>
      <w:r w:rsidR="00E979E5" w:rsidRPr="00E66C0D">
        <w:rPr>
          <w:lang w:val="en-GB"/>
        </w:rPr>
        <w:t xml:space="preserve">capacity to implement timely and cost-effective technical assistance and services </w:t>
      </w:r>
      <w:r w:rsidR="0079426D" w:rsidRPr="00E66C0D">
        <w:rPr>
          <w:lang w:val="en-GB"/>
        </w:rPr>
        <w:t xml:space="preserve">that adequately </w:t>
      </w:r>
      <w:r w:rsidR="00E979E5" w:rsidRPr="00E66C0D">
        <w:rPr>
          <w:lang w:val="en-GB"/>
        </w:rPr>
        <w:t>adapt to polic</w:t>
      </w:r>
      <w:r w:rsidR="0079426D" w:rsidRPr="00E66C0D">
        <w:rPr>
          <w:lang w:val="en-GB"/>
        </w:rPr>
        <w:t>y</w:t>
      </w:r>
      <w:r w:rsidR="00E979E5" w:rsidRPr="00E66C0D">
        <w:rPr>
          <w:lang w:val="en-GB"/>
        </w:rPr>
        <w:t xml:space="preserve"> </w:t>
      </w:r>
      <w:r w:rsidR="0079426D" w:rsidRPr="00E66C0D">
        <w:rPr>
          <w:lang w:val="en-GB"/>
        </w:rPr>
        <w:t>/</w:t>
      </w:r>
      <w:r w:rsidR="00E979E5" w:rsidRPr="00E66C0D">
        <w:rPr>
          <w:lang w:val="en-GB"/>
        </w:rPr>
        <w:t>procedur</w:t>
      </w:r>
      <w:r w:rsidR="0079426D" w:rsidRPr="00E66C0D">
        <w:rPr>
          <w:lang w:val="en-GB"/>
        </w:rPr>
        <w:t>al changes</w:t>
      </w:r>
      <w:r w:rsidR="00E979E5" w:rsidRPr="00E66C0D">
        <w:rPr>
          <w:lang w:val="en-GB"/>
        </w:rPr>
        <w:t xml:space="preserve"> or national requirements. This </w:t>
      </w:r>
      <w:r w:rsidR="0079426D" w:rsidRPr="00E66C0D">
        <w:rPr>
          <w:lang w:val="en-GB"/>
        </w:rPr>
        <w:t xml:space="preserve">may </w:t>
      </w:r>
      <w:r w:rsidR="00E979E5" w:rsidRPr="00E66C0D">
        <w:rPr>
          <w:lang w:val="en-GB"/>
        </w:rPr>
        <w:t>affect UNDP response times and operations. Mitigating measures include continuous communication with partners</w:t>
      </w:r>
      <w:r w:rsidR="0079426D" w:rsidRPr="00E66C0D">
        <w:rPr>
          <w:lang w:val="en-GB"/>
        </w:rPr>
        <w:t xml:space="preserve"> and</w:t>
      </w:r>
      <w:r w:rsidR="00E979E5" w:rsidRPr="00E66C0D">
        <w:rPr>
          <w:lang w:val="en-GB"/>
        </w:rPr>
        <w:t xml:space="preserve"> staff</w:t>
      </w:r>
      <w:r w:rsidR="0079426D" w:rsidRPr="00E66C0D">
        <w:rPr>
          <w:lang w:val="en-GB"/>
        </w:rPr>
        <w:t xml:space="preserve"> </w:t>
      </w:r>
      <w:r w:rsidR="00E979E5" w:rsidRPr="00E66C0D">
        <w:rPr>
          <w:lang w:val="en-GB"/>
        </w:rPr>
        <w:t xml:space="preserve">and </w:t>
      </w:r>
      <w:r w:rsidR="0079426D" w:rsidRPr="00E66C0D">
        <w:rPr>
          <w:lang w:val="en-GB"/>
        </w:rPr>
        <w:t xml:space="preserve">comprehensive </w:t>
      </w:r>
      <w:r w:rsidR="00E979E5" w:rsidRPr="00E66C0D">
        <w:rPr>
          <w:lang w:val="en-GB"/>
        </w:rPr>
        <w:t xml:space="preserve">updates </w:t>
      </w:r>
      <w:r w:rsidR="0079426D" w:rsidRPr="00E66C0D">
        <w:rPr>
          <w:lang w:val="en-GB"/>
        </w:rPr>
        <w:t>on</w:t>
      </w:r>
      <w:r w:rsidR="00E979E5" w:rsidRPr="00E66C0D">
        <w:rPr>
          <w:lang w:val="en-GB"/>
        </w:rPr>
        <w:t xml:space="preserve"> UNDP operations</w:t>
      </w:r>
      <w:r w:rsidR="0079426D" w:rsidRPr="00E66C0D">
        <w:rPr>
          <w:lang w:val="en-GB"/>
        </w:rPr>
        <w:t xml:space="preserve"> (e.g., project profiles, </w:t>
      </w:r>
      <w:r w:rsidR="00E979E5" w:rsidRPr="00E66C0D">
        <w:rPr>
          <w:lang w:val="en-GB"/>
        </w:rPr>
        <w:t>videos and tutorials</w:t>
      </w:r>
      <w:r w:rsidR="0079426D" w:rsidRPr="00E66C0D">
        <w:rPr>
          <w:lang w:val="en-GB"/>
        </w:rPr>
        <w:t>)</w:t>
      </w:r>
      <w:r w:rsidR="00E979E5" w:rsidRPr="00E66C0D">
        <w:rPr>
          <w:lang w:val="en-GB"/>
        </w:rPr>
        <w:t xml:space="preserve">. </w:t>
      </w:r>
    </w:p>
    <w:p w14:paraId="23505D4C" w14:textId="3984CFE7" w:rsidR="00E979E5" w:rsidRPr="00E66C0D" w:rsidRDefault="001C5335" w:rsidP="00E979E5">
      <w:pPr>
        <w:pStyle w:val="CPDTexte"/>
        <w:tabs>
          <w:tab w:val="clear" w:pos="1560"/>
          <w:tab w:val="left" w:pos="1418"/>
        </w:tabs>
        <w:ind w:left="993" w:right="713"/>
        <w:rPr>
          <w:lang w:val="en-GB" w:bidi="en-US"/>
        </w:rPr>
      </w:pPr>
      <w:r w:rsidRPr="00E66C0D">
        <w:rPr>
          <w:lang w:val="en-GB"/>
        </w:rPr>
        <w:t xml:space="preserve">Changes to the </w:t>
      </w:r>
      <w:r w:rsidR="00E979E5" w:rsidRPr="00E66C0D">
        <w:rPr>
          <w:lang w:val="en-GB"/>
        </w:rPr>
        <w:t xml:space="preserve">Brazilian international cooperation legal framework </w:t>
      </w:r>
      <w:r w:rsidRPr="00E66C0D">
        <w:rPr>
          <w:lang w:val="en-GB"/>
        </w:rPr>
        <w:t>may</w:t>
      </w:r>
      <w:r w:rsidR="00E979E5" w:rsidRPr="00E66C0D">
        <w:rPr>
          <w:lang w:val="en-GB"/>
        </w:rPr>
        <w:t xml:space="preserve"> affect resource mobilization, cost recovery polic</w:t>
      </w:r>
      <w:r w:rsidRPr="00E66C0D">
        <w:rPr>
          <w:lang w:val="en-GB"/>
        </w:rPr>
        <w:t>ies</w:t>
      </w:r>
      <w:r w:rsidR="00E979E5" w:rsidRPr="00E66C0D">
        <w:rPr>
          <w:lang w:val="en-GB"/>
        </w:rPr>
        <w:t xml:space="preserve"> and financial sustainability. Currently, the </w:t>
      </w:r>
      <w:r w:rsidRPr="00E66C0D">
        <w:rPr>
          <w:lang w:val="en-GB"/>
        </w:rPr>
        <w:t xml:space="preserve">Government of Brazil </w:t>
      </w:r>
      <w:r w:rsidR="00E979E5" w:rsidRPr="00E66C0D">
        <w:rPr>
          <w:lang w:val="en-GB"/>
        </w:rPr>
        <w:t xml:space="preserve">is considering budget reforms that </w:t>
      </w:r>
      <w:r w:rsidRPr="00E66C0D">
        <w:rPr>
          <w:lang w:val="en-GB"/>
        </w:rPr>
        <w:t xml:space="preserve">can </w:t>
      </w:r>
      <w:r w:rsidR="00E979E5" w:rsidRPr="00E66C0D">
        <w:rPr>
          <w:lang w:val="en-GB"/>
        </w:rPr>
        <w:t>affect financial resource</w:t>
      </w:r>
      <w:r w:rsidRPr="00E66C0D">
        <w:rPr>
          <w:lang w:val="en-GB"/>
        </w:rPr>
        <w:t xml:space="preserve"> management</w:t>
      </w:r>
      <w:r w:rsidR="00E979E5" w:rsidRPr="00E66C0D">
        <w:rPr>
          <w:lang w:val="en-GB"/>
        </w:rPr>
        <w:t xml:space="preserve">. As </w:t>
      </w:r>
      <w:r w:rsidRPr="00E66C0D">
        <w:rPr>
          <w:lang w:val="en-GB"/>
        </w:rPr>
        <w:t xml:space="preserve">a </w:t>
      </w:r>
      <w:r w:rsidR="00E979E5" w:rsidRPr="00E66C0D">
        <w:rPr>
          <w:lang w:val="en-GB"/>
        </w:rPr>
        <w:t>mitigation</w:t>
      </w:r>
      <w:r w:rsidRPr="00E66C0D">
        <w:rPr>
          <w:lang w:val="en-GB"/>
        </w:rPr>
        <w:t xml:space="preserve"> measure</w:t>
      </w:r>
      <w:r w:rsidR="00E979E5" w:rsidRPr="00E66C0D">
        <w:rPr>
          <w:lang w:val="en-GB"/>
        </w:rPr>
        <w:t xml:space="preserve">, UNDP will </w:t>
      </w:r>
      <w:r w:rsidRPr="00E66C0D">
        <w:rPr>
          <w:lang w:val="en-GB"/>
        </w:rPr>
        <w:t>continue communicating with</w:t>
      </w:r>
      <w:r w:rsidR="00E979E5" w:rsidRPr="00E66C0D">
        <w:rPr>
          <w:lang w:val="en-GB"/>
        </w:rPr>
        <w:t xml:space="preserve"> the government to prepare for </w:t>
      </w:r>
      <w:r w:rsidR="00832529" w:rsidRPr="00E66C0D">
        <w:rPr>
          <w:lang w:val="en-GB"/>
        </w:rPr>
        <w:t>potential changes</w:t>
      </w:r>
      <w:r w:rsidR="00E979E5" w:rsidRPr="00E66C0D">
        <w:rPr>
          <w:lang w:val="en-GB"/>
        </w:rPr>
        <w:t xml:space="preserve">. </w:t>
      </w:r>
    </w:p>
    <w:p w14:paraId="0D66B619" w14:textId="5D8D72E4" w:rsidR="00E979E5" w:rsidRPr="00E66C0D" w:rsidRDefault="00E979E5" w:rsidP="00E979E5">
      <w:pPr>
        <w:pStyle w:val="CPDTexte"/>
        <w:tabs>
          <w:tab w:val="clear" w:pos="1560"/>
          <w:tab w:val="left" w:pos="1418"/>
        </w:tabs>
        <w:ind w:left="993" w:right="713"/>
        <w:rPr>
          <w:lang w:val="en-GB" w:bidi="en-US"/>
        </w:rPr>
      </w:pPr>
      <w:r w:rsidRPr="00E66C0D">
        <w:rPr>
          <w:lang w:val="en-GB"/>
        </w:rPr>
        <w:t xml:space="preserve">UNDP </w:t>
      </w:r>
      <w:r w:rsidR="00832529" w:rsidRPr="00E66C0D">
        <w:rPr>
          <w:lang w:val="en-GB"/>
        </w:rPr>
        <w:t>efforts</w:t>
      </w:r>
      <w:r w:rsidRPr="00E66C0D">
        <w:rPr>
          <w:lang w:val="en-GB"/>
        </w:rPr>
        <w:t xml:space="preserve"> on sustainable land management of indigenous peoples and local communities </w:t>
      </w:r>
      <w:r w:rsidR="00C06668">
        <w:rPr>
          <w:lang w:val="en-GB"/>
        </w:rPr>
        <w:t>are</w:t>
      </w:r>
      <w:r w:rsidR="00C06668" w:rsidRPr="00E66C0D">
        <w:rPr>
          <w:lang w:val="en-GB"/>
        </w:rPr>
        <w:t xml:space="preserve"> </w:t>
      </w:r>
      <w:r w:rsidR="00832529" w:rsidRPr="00E66C0D">
        <w:rPr>
          <w:lang w:val="en-GB"/>
        </w:rPr>
        <w:t>meant to support these</w:t>
      </w:r>
      <w:r w:rsidRPr="00E66C0D">
        <w:rPr>
          <w:lang w:val="en-GB"/>
        </w:rPr>
        <w:t xml:space="preserve"> populations </w:t>
      </w:r>
      <w:r w:rsidR="00832529" w:rsidRPr="00E66C0D">
        <w:rPr>
          <w:lang w:val="en-GB"/>
        </w:rPr>
        <w:t>in improving their</w:t>
      </w:r>
      <w:r w:rsidRPr="00E66C0D">
        <w:rPr>
          <w:lang w:val="en-GB"/>
        </w:rPr>
        <w:t xml:space="preserve"> quality of life and </w:t>
      </w:r>
      <w:r w:rsidR="00832529" w:rsidRPr="00E66C0D">
        <w:rPr>
          <w:lang w:val="en-GB"/>
        </w:rPr>
        <w:t xml:space="preserve">securing </w:t>
      </w:r>
      <w:r w:rsidRPr="00E66C0D">
        <w:rPr>
          <w:lang w:val="en-GB"/>
        </w:rPr>
        <w:t xml:space="preserve">social and economic autonomy. </w:t>
      </w:r>
    </w:p>
    <w:p w14:paraId="58E6BB2A" w14:textId="728F13C3" w:rsidR="00E22CA6" w:rsidRPr="00E66C0D" w:rsidRDefault="00E979E5" w:rsidP="00E979E5">
      <w:pPr>
        <w:pStyle w:val="CPDTexte"/>
        <w:tabs>
          <w:tab w:val="clear" w:pos="1560"/>
          <w:tab w:val="left" w:pos="1418"/>
        </w:tabs>
        <w:ind w:left="993" w:right="713"/>
        <w:rPr>
          <w:lang w:val="en-GB"/>
        </w:rPr>
      </w:pPr>
      <w:r w:rsidRPr="00E66C0D">
        <w:rPr>
          <w:lang w:val="en-GB"/>
        </w:rPr>
        <w:t>UNDP</w:t>
      </w:r>
      <w:r w:rsidRPr="00E66C0D" w:rsidDel="00D25275">
        <w:rPr>
          <w:lang w:val="en-GB"/>
        </w:rPr>
        <w:t xml:space="preserve"> </w:t>
      </w:r>
      <w:r w:rsidRPr="00E66C0D">
        <w:rPr>
          <w:lang w:val="en-GB"/>
        </w:rPr>
        <w:t xml:space="preserve">will apply </w:t>
      </w:r>
      <w:hyperlink r:id="rId14" w:history="1">
        <w:r w:rsidR="00832529" w:rsidRPr="00E66C0D">
          <w:rPr>
            <w:lang w:val="en-GB"/>
          </w:rPr>
          <w:t>s</w:t>
        </w:r>
        <w:r w:rsidRPr="00E66C0D">
          <w:rPr>
            <w:lang w:val="en-GB"/>
          </w:rPr>
          <w:t xml:space="preserve">ocial and </w:t>
        </w:r>
        <w:r w:rsidR="00832529" w:rsidRPr="00E66C0D">
          <w:rPr>
            <w:lang w:val="en-GB"/>
          </w:rPr>
          <w:t>e</w:t>
        </w:r>
        <w:r w:rsidRPr="00E66C0D">
          <w:rPr>
            <w:lang w:val="en-GB"/>
          </w:rPr>
          <w:t xml:space="preserve">nvironmental </w:t>
        </w:r>
        <w:r w:rsidR="00832529" w:rsidRPr="00E66C0D">
          <w:rPr>
            <w:lang w:val="en-GB"/>
          </w:rPr>
          <w:t>s</w:t>
        </w:r>
        <w:r w:rsidRPr="00E66C0D">
          <w:rPr>
            <w:lang w:val="en-GB"/>
          </w:rPr>
          <w:t xml:space="preserve">tandards and </w:t>
        </w:r>
        <w:r w:rsidR="00832529" w:rsidRPr="00E66C0D">
          <w:rPr>
            <w:lang w:val="en-GB"/>
          </w:rPr>
          <w:t>a</w:t>
        </w:r>
        <w:r w:rsidRPr="00E66C0D">
          <w:rPr>
            <w:lang w:val="en-GB"/>
          </w:rPr>
          <w:t xml:space="preserve">ccountability </w:t>
        </w:r>
        <w:r w:rsidR="00832529" w:rsidRPr="00E66C0D">
          <w:rPr>
            <w:lang w:val="en-GB"/>
          </w:rPr>
          <w:t>m</w:t>
        </w:r>
        <w:r w:rsidRPr="00E66C0D">
          <w:rPr>
            <w:lang w:val="en-GB"/>
          </w:rPr>
          <w:t>echanism</w:t>
        </w:r>
      </w:hyperlink>
      <w:r w:rsidRPr="00E66C0D">
        <w:rPr>
          <w:lang w:val="en-GB"/>
        </w:rPr>
        <w:t xml:space="preserve">s to manage </w:t>
      </w:r>
      <w:r w:rsidR="00832529" w:rsidRPr="00E66C0D">
        <w:rPr>
          <w:lang w:val="en-GB"/>
        </w:rPr>
        <w:t xml:space="preserve">these types of </w:t>
      </w:r>
      <w:r w:rsidRPr="00E66C0D">
        <w:rPr>
          <w:lang w:val="en-GB"/>
        </w:rPr>
        <w:t xml:space="preserve">risks. All UNDP projects avoid negative impacts on potentially affected local communities </w:t>
      </w:r>
      <w:r w:rsidR="00832529" w:rsidRPr="00E66C0D">
        <w:rPr>
          <w:lang w:val="en-GB"/>
        </w:rPr>
        <w:t>by adopting inclusive</w:t>
      </w:r>
      <w:r w:rsidRPr="00E66C0D">
        <w:rPr>
          <w:lang w:val="en-GB"/>
        </w:rPr>
        <w:t xml:space="preserve"> </w:t>
      </w:r>
      <w:r w:rsidR="00832529" w:rsidRPr="00E66C0D">
        <w:rPr>
          <w:lang w:val="en-GB"/>
        </w:rPr>
        <w:t>approaches</w:t>
      </w:r>
      <w:r w:rsidRPr="00E66C0D">
        <w:rPr>
          <w:lang w:val="en-GB"/>
        </w:rPr>
        <w:t xml:space="preserve">. For example, a pilot project </w:t>
      </w:r>
      <w:r w:rsidR="00832529" w:rsidRPr="00E66C0D">
        <w:rPr>
          <w:lang w:val="en-GB"/>
        </w:rPr>
        <w:t>to reduce</w:t>
      </w:r>
      <w:r w:rsidRPr="00E66C0D">
        <w:rPr>
          <w:lang w:val="en-GB"/>
        </w:rPr>
        <w:t xml:space="preserve"> deforestation and forest degradation emissions</w:t>
      </w:r>
      <w:r w:rsidR="00832529" w:rsidRPr="00E66C0D">
        <w:rPr>
          <w:lang w:val="en-GB"/>
        </w:rPr>
        <w:t xml:space="preserve"> using</w:t>
      </w:r>
      <w:r w:rsidRPr="00E66C0D">
        <w:rPr>
          <w:lang w:val="en-GB"/>
        </w:rPr>
        <w:t xml:space="preserve"> results-based payment</w:t>
      </w:r>
      <w:r w:rsidR="00832529" w:rsidRPr="00E66C0D">
        <w:rPr>
          <w:lang w:val="en-GB"/>
        </w:rPr>
        <w:t>s</w:t>
      </w:r>
      <w:r w:rsidRPr="00E66C0D">
        <w:rPr>
          <w:lang w:val="en-GB"/>
        </w:rPr>
        <w:t xml:space="preserve"> was developed </w:t>
      </w:r>
      <w:r w:rsidR="00832529" w:rsidRPr="00E66C0D">
        <w:rPr>
          <w:lang w:val="en-GB"/>
        </w:rPr>
        <w:t xml:space="preserve">through </w:t>
      </w:r>
      <w:r w:rsidRPr="00E66C0D">
        <w:rPr>
          <w:lang w:val="en-GB"/>
        </w:rPr>
        <w:t xml:space="preserve">prior consultations on safeguards. UNDP incorporates measures regarding </w:t>
      </w:r>
      <w:r w:rsidR="00AD55EF" w:rsidRPr="00E66C0D">
        <w:rPr>
          <w:lang w:val="en-GB"/>
        </w:rPr>
        <w:t>indigenous peoples and local communities</w:t>
      </w:r>
      <w:r w:rsidR="00AD55EF">
        <w:rPr>
          <w:lang w:val="en-GB"/>
        </w:rPr>
        <w:t>’</w:t>
      </w:r>
      <w:r w:rsidRPr="00E66C0D">
        <w:rPr>
          <w:lang w:val="en-GB"/>
        </w:rPr>
        <w:t xml:space="preserve"> concerns, demands and supporting needs</w:t>
      </w:r>
      <w:r w:rsidR="00832529" w:rsidRPr="00E66C0D">
        <w:rPr>
          <w:lang w:val="en-GB"/>
        </w:rPr>
        <w:t xml:space="preserve"> according to Free Prior and Informed Consent guidelines</w:t>
      </w:r>
      <w:r w:rsidRPr="00E66C0D">
        <w:rPr>
          <w:lang w:val="en-GB"/>
        </w:rPr>
        <w:t>.</w:t>
      </w:r>
    </w:p>
    <w:p w14:paraId="744A62C6" w14:textId="2868B3E1" w:rsidR="00E22CA6" w:rsidRPr="00E66C0D" w:rsidRDefault="00E22CA6" w:rsidP="008D64FD">
      <w:pPr>
        <w:pStyle w:val="Heading2"/>
        <w:numPr>
          <w:ilvl w:val="0"/>
          <w:numId w:val="1"/>
        </w:numPr>
        <w:tabs>
          <w:tab w:val="left" w:pos="1418"/>
        </w:tabs>
        <w:ind w:left="993" w:right="713" w:hanging="567"/>
        <w:jc w:val="left"/>
        <w:rPr>
          <w:rFonts w:ascii="Times New Roman" w:hAnsi="Times New Roman"/>
          <w:lang w:val="en-GB"/>
        </w:rPr>
      </w:pPr>
      <w:r w:rsidRPr="00E66C0D">
        <w:rPr>
          <w:rFonts w:ascii="Times New Roman" w:hAnsi="Times New Roman"/>
          <w:lang w:val="en-GB"/>
        </w:rPr>
        <w:t>Monitoring and evaluation</w:t>
      </w:r>
    </w:p>
    <w:p w14:paraId="64BC484E" w14:textId="77777777" w:rsidR="00E22CA6" w:rsidRPr="00E66C0D" w:rsidRDefault="00E22CA6" w:rsidP="00E22CA6">
      <w:pPr>
        <w:tabs>
          <w:tab w:val="left" w:pos="1418"/>
        </w:tabs>
        <w:ind w:left="993" w:right="713"/>
        <w:rPr>
          <w:lang w:val="en-GB"/>
        </w:rPr>
      </w:pPr>
    </w:p>
    <w:p w14:paraId="12EF22EA" w14:textId="0DC9E80E" w:rsidR="00E979E5" w:rsidRPr="00E66C0D" w:rsidRDefault="00E979E5" w:rsidP="00E979E5">
      <w:pPr>
        <w:pStyle w:val="CPDTexte"/>
        <w:tabs>
          <w:tab w:val="clear" w:pos="1560"/>
          <w:tab w:val="left" w:pos="1418"/>
        </w:tabs>
        <w:spacing w:line="240" w:lineRule="exact"/>
        <w:ind w:left="993" w:right="713"/>
        <w:rPr>
          <w:lang w:val="en-GB"/>
        </w:rPr>
      </w:pPr>
      <w:r w:rsidRPr="00E66C0D">
        <w:rPr>
          <w:lang w:val="en-GB"/>
        </w:rPr>
        <w:t xml:space="preserve">UNDP contributions to national results will be measured through national statistics from the Brazilian Institute of Geography and Statistics. In </w:t>
      </w:r>
      <w:r w:rsidR="001A0B64" w:rsidRPr="00E66C0D">
        <w:rPr>
          <w:lang w:val="en-GB"/>
        </w:rPr>
        <w:t xml:space="preserve">collaboration </w:t>
      </w:r>
      <w:r w:rsidRPr="00E66C0D">
        <w:rPr>
          <w:lang w:val="en-GB"/>
        </w:rPr>
        <w:t>with the Institute of Applied Economic Research (IPEA), UNDP will update the Atlas of Human Development platform</w:t>
      </w:r>
      <w:r w:rsidR="001A0B64" w:rsidRPr="00E66C0D">
        <w:rPr>
          <w:lang w:val="en-GB"/>
        </w:rPr>
        <w:t>, which is</w:t>
      </w:r>
      <w:r w:rsidRPr="00E66C0D">
        <w:rPr>
          <w:lang w:val="en-GB"/>
        </w:rPr>
        <w:t xml:space="preserve"> based on Census 2022</w:t>
      </w:r>
      <w:r w:rsidR="001A0B64" w:rsidRPr="00E66C0D">
        <w:rPr>
          <w:lang w:val="en-GB"/>
        </w:rPr>
        <w:t xml:space="preserve"> data—a relevant tool for policy advocacy. This </w:t>
      </w:r>
      <w:r w:rsidRPr="00E66C0D">
        <w:rPr>
          <w:lang w:val="en-GB"/>
        </w:rPr>
        <w:t>disaggregat</w:t>
      </w:r>
      <w:r w:rsidR="001A0B64" w:rsidRPr="00E66C0D">
        <w:rPr>
          <w:lang w:val="en-GB"/>
        </w:rPr>
        <w:t>ion of</w:t>
      </w:r>
      <w:r w:rsidRPr="00E66C0D">
        <w:rPr>
          <w:lang w:val="en-GB"/>
        </w:rPr>
        <w:t xml:space="preserve"> human development data </w:t>
      </w:r>
      <w:r w:rsidR="001A0B64" w:rsidRPr="00E66C0D">
        <w:rPr>
          <w:lang w:val="en-GB"/>
        </w:rPr>
        <w:t xml:space="preserve">from </w:t>
      </w:r>
      <w:r w:rsidRPr="00E66C0D">
        <w:rPr>
          <w:lang w:val="en-GB"/>
        </w:rPr>
        <w:t>all 5,568 Brazilian municipalities</w:t>
      </w:r>
      <w:r w:rsidR="001A0B64" w:rsidRPr="00E66C0D">
        <w:rPr>
          <w:lang w:val="en-GB"/>
        </w:rPr>
        <w:t xml:space="preserve"> will be instrumental in</w:t>
      </w:r>
      <w:r w:rsidRPr="00E66C0D">
        <w:rPr>
          <w:lang w:val="en-GB"/>
        </w:rPr>
        <w:t xml:space="preserve"> updat</w:t>
      </w:r>
      <w:r w:rsidR="001A0B64" w:rsidRPr="00E66C0D">
        <w:rPr>
          <w:lang w:val="en-GB"/>
        </w:rPr>
        <w:t>ing</w:t>
      </w:r>
      <w:r w:rsidRPr="00E66C0D">
        <w:rPr>
          <w:lang w:val="en-GB"/>
        </w:rPr>
        <w:t xml:space="preserve"> progress on the Sustainable Development Goals. </w:t>
      </w:r>
    </w:p>
    <w:p w14:paraId="3E3D08AD" w14:textId="1D26B781" w:rsidR="00E979E5" w:rsidRPr="00E66C0D" w:rsidRDefault="00E979E5" w:rsidP="00E979E5">
      <w:pPr>
        <w:pStyle w:val="CPDTexte"/>
        <w:tabs>
          <w:tab w:val="clear" w:pos="1560"/>
          <w:tab w:val="left" w:pos="1418"/>
        </w:tabs>
        <w:spacing w:line="240" w:lineRule="exact"/>
        <w:ind w:left="993" w:right="713"/>
        <w:rPr>
          <w:lang w:val="en-GB"/>
        </w:rPr>
      </w:pPr>
      <w:r w:rsidRPr="00E66C0D">
        <w:rPr>
          <w:lang w:val="en-GB"/>
        </w:rPr>
        <w:t>Timely data and evidence, disaggregated according to target groups</w:t>
      </w:r>
      <w:r w:rsidR="001A0B64" w:rsidRPr="00E66C0D">
        <w:rPr>
          <w:lang w:val="en-GB"/>
        </w:rPr>
        <w:t>—</w:t>
      </w:r>
      <w:r w:rsidRPr="00E66C0D">
        <w:rPr>
          <w:lang w:val="en-GB"/>
        </w:rPr>
        <w:t xml:space="preserve">particularly women </w:t>
      </w:r>
      <w:r w:rsidR="001A0B64" w:rsidRPr="00E66C0D">
        <w:rPr>
          <w:lang w:val="en-GB"/>
        </w:rPr>
        <w:t>–</w:t>
      </w:r>
      <w:r w:rsidRPr="00E66C0D">
        <w:rPr>
          <w:lang w:val="en-GB"/>
        </w:rPr>
        <w:t xml:space="preserve">will be captured by </w:t>
      </w:r>
      <w:r w:rsidR="001A0B64" w:rsidRPr="00E66C0D">
        <w:rPr>
          <w:lang w:val="en-GB"/>
        </w:rPr>
        <w:t xml:space="preserve">the </w:t>
      </w:r>
      <w:r w:rsidRPr="00E66C0D">
        <w:rPr>
          <w:lang w:val="en-GB"/>
        </w:rPr>
        <w:t>UNDP programme and strategic planning team</w:t>
      </w:r>
      <w:r w:rsidR="001A0B64" w:rsidRPr="00E66C0D">
        <w:rPr>
          <w:lang w:val="en-GB"/>
        </w:rPr>
        <w:t>s</w:t>
      </w:r>
      <w:r w:rsidRPr="00E66C0D">
        <w:rPr>
          <w:lang w:val="en-GB"/>
        </w:rPr>
        <w:t xml:space="preserve"> and national</w:t>
      </w:r>
      <w:r w:rsidR="001A0B64" w:rsidRPr="00E66C0D">
        <w:rPr>
          <w:lang w:val="en-GB"/>
        </w:rPr>
        <w:t xml:space="preserve"> </w:t>
      </w:r>
      <w:r w:rsidRPr="00E66C0D">
        <w:rPr>
          <w:lang w:val="en-GB"/>
        </w:rPr>
        <w:t>systems. Project monitoring, evaluation, communications and audit costs will be charged to project budgets and included in their documents.</w:t>
      </w:r>
    </w:p>
    <w:p w14:paraId="445CF895" w14:textId="38EBEC96" w:rsidR="00E979E5" w:rsidRPr="00E66C0D" w:rsidRDefault="00E979E5" w:rsidP="00E979E5">
      <w:pPr>
        <w:pStyle w:val="CPDTexte"/>
        <w:tabs>
          <w:tab w:val="clear" w:pos="1560"/>
          <w:tab w:val="left" w:pos="1418"/>
        </w:tabs>
        <w:spacing w:line="240" w:lineRule="exact"/>
        <w:ind w:left="993" w:right="713"/>
        <w:rPr>
          <w:lang w:val="en-GB"/>
        </w:rPr>
      </w:pPr>
      <w:r w:rsidRPr="00E66C0D">
        <w:rPr>
          <w:lang w:val="en-GB"/>
        </w:rPr>
        <w:t>Evaluations will be used for continuous learning and policy advice. The evaluation plan comprehensively covers the programme and contributes to office accountability, knowledge, and strategic results.</w:t>
      </w:r>
    </w:p>
    <w:p w14:paraId="2440D43E" w14:textId="0D664147" w:rsidR="00214EC6" w:rsidRPr="00E66C0D" w:rsidRDefault="00E979E5" w:rsidP="00E979E5">
      <w:pPr>
        <w:pStyle w:val="CPDTexte"/>
        <w:tabs>
          <w:tab w:val="clear" w:pos="1560"/>
          <w:tab w:val="left" w:pos="1418"/>
        </w:tabs>
        <w:spacing w:line="240" w:lineRule="exact"/>
        <w:ind w:left="993" w:right="713"/>
        <w:rPr>
          <w:lang w:val="en-GB"/>
        </w:rPr>
        <w:sectPr w:rsidR="00214EC6" w:rsidRPr="00E66C0D" w:rsidSect="00585D54">
          <w:headerReference w:type="even" r:id="rId15"/>
          <w:headerReference w:type="default" r:id="rId16"/>
          <w:footerReference w:type="even" r:id="rId17"/>
          <w:footerReference w:type="default" r:id="rId18"/>
          <w:headerReference w:type="first" r:id="rId19"/>
          <w:pgSz w:w="12240" w:h="15840"/>
          <w:pgMar w:top="1152" w:right="1440" w:bottom="1152" w:left="1440" w:header="720" w:footer="720" w:gutter="0"/>
          <w:cols w:space="720"/>
          <w:titlePg/>
          <w:docGrid w:linePitch="272"/>
        </w:sectPr>
      </w:pPr>
      <w:r w:rsidRPr="00E66C0D">
        <w:rPr>
          <w:lang w:val="en-GB"/>
        </w:rPr>
        <w:t xml:space="preserve">UNDP will work with the </w:t>
      </w:r>
      <w:r w:rsidR="001A0B64" w:rsidRPr="00E66C0D">
        <w:rPr>
          <w:lang w:val="en-GB"/>
        </w:rPr>
        <w:t xml:space="preserve">United Nations </w:t>
      </w:r>
      <w:r w:rsidRPr="00E66C0D">
        <w:rPr>
          <w:lang w:val="en-GB"/>
        </w:rPr>
        <w:t xml:space="preserve">Resident Coordinator and other United Nations agencies to monitor UNSDCF progress. </w:t>
      </w:r>
      <w:r w:rsidR="001A0B64" w:rsidRPr="00E66C0D">
        <w:rPr>
          <w:lang w:val="en-GB"/>
        </w:rPr>
        <w:t xml:space="preserve">An active member of </w:t>
      </w:r>
      <w:r w:rsidRPr="00E66C0D">
        <w:rPr>
          <w:lang w:val="en-GB"/>
        </w:rPr>
        <w:t xml:space="preserve">the United Nations </w:t>
      </w:r>
      <w:r w:rsidR="001A0B64" w:rsidRPr="00E66C0D">
        <w:rPr>
          <w:lang w:val="en-GB"/>
        </w:rPr>
        <w:t>c</w:t>
      </w:r>
      <w:r w:rsidRPr="00E66C0D">
        <w:rPr>
          <w:lang w:val="en-GB"/>
        </w:rPr>
        <w:t xml:space="preserve">ountry </w:t>
      </w:r>
      <w:r w:rsidR="001A0B64" w:rsidRPr="00E66C0D">
        <w:rPr>
          <w:lang w:val="en-GB"/>
        </w:rPr>
        <w:t>t</w:t>
      </w:r>
      <w:r w:rsidRPr="00E66C0D">
        <w:rPr>
          <w:lang w:val="en-GB"/>
        </w:rPr>
        <w:t>eam, UNDP will participate in four results groups and six inter-agency groups.</w:t>
      </w:r>
    </w:p>
    <w:p w14:paraId="5D0C17DE" w14:textId="26E30AF9" w:rsidR="00357B24" w:rsidRPr="00E66C0D" w:rsidRDefault="00357B24" w:rsidP="00357B24">
      <w:pPr>
        <w:spacing w:after="120"/>
        <w:ind w:left="1151" w:right="1151" w:hanging="881"/>
        <w:rPr>
          <w:b/>
          <w:color w:val="000000"/>
          <w:lang w:val="en-GB"/>
        </w:rPr>
      </w:pPr>
      <w:r w:rsidRPr="00E66C0D">
        <w:rPr>
          <w:b/>
          <w:color w:val="000000"/>
          <w:sz w:val="24"/>
          <w:szCs w:val="24"/>
          <w:lang w:val="en-GB"/>
        </w:rPr>
        <w:lastRenderedPageBreak/>
        <w:t>Annex</w:t>
      </w:r>
      <w:r w:rsidR="008376B0" w:rsidRPr="00E66C0D">
        <w:rPr>
          <w:b/>
          <w:color w:val="000000"/>
          <w:sz w:val="24"/>
          <w:szCs w:val="24"/>
          <w:lang w:val="en-GB"/>
        </w:rPr>
        <w:t xml:space="preserve"> –</w:t>
      </w:r>
      <w:r w:rsidRPr="00E66C0D">
        <w:rPr>
          <w:b/>
          <w:color w:val="000000"/>
          <w:sz w:val="24"/>
          <w:szCs w:val="24"/>
          <w:lang w:val="en-GB"/>
        </w:rPr>
        <w:t xml:space="preserve"> Results and resources framework for </w:t>
      </w:r>
      <w:r w:rsidR="001A09EA" w:rsidRPr="00E66C0D">
        <w:rPr>
          <w:b/>
          <w:sz w:val="24"/>
          <w:szCs w:val="24"/>
          <w:lang w:val="en-GB"/>
        </w:rPr>
        <w:t>Brazil</w:t>
      </w:r>
      <w:r w:rsidR="00BD60F3" w:rsidRPr="00E66C0D">
        <w:rPr>
          <w:b/>
          <w:color w:val="000000"/>
          <w:sz w:val="24"/>
          <w:szCs w:val="24"/>
          <w:lang w:val="en-GB"/>
        </w:rPr>
        <w:t xml:space="preserve"> </w:t>
      </w:r>
      <w:r w:rsidRPr="00E66C0D">
        <w:rPr>
          <w:b/>
          <w:color w:val="000000"/>
          <w:sz w:val="24"/>
          <w:szCs w:val="24"/>
          <w:lang w:val="en-GB"/>
        </w:rPr>
        <w:t>(202</w:t>
      </w:r>
      <w:r w:rsidR="001A09EA" w:rsidRPr="00E66C0D">
        <w:rPr>
          <w:b/>
          <w:color w:val="000000"/>
          <w:sz w:val="24"/>
          <w:szCs w:val="24"/>
          <w:lang w:val="en-GB"/>
        </w:rPr>
        <w:t>4</w:t>
      </w:r>
      <w:r w:rsidRPr="00E66C0D">
        <w:rPr>
          <w:b/>
          <w:color w:val="000000"/>
          <w:sz w:val="24"/>
          <w:szCs w:val="24"/>
          <w:lang w:val="en-GB"/>
        </w:rPr>
        <w:t>-2027)</w:t>
      </w:r>
    </w:p>
    <w:tbl>
      <w:tblPr>
        <w:tblW w:w="13183" w:type="dxa"/>
        <w:tblInd w:w="-142" w:type="dxa"/>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417"/>
        <w:gridCol w:w="46"/>
        <w:gridCol w:w="2182"/>
        <w:gridCol w:w="475"/>
        <w:gridCol w:w="3146"/>
        <w:gridCol w:w="202"/>
        <w:gridCol w:w="3014"/>
        <w:gridCol w:w="1620"/>
        <w:gridCol w:w="81"/>
      </w:tblGrid>
      <w:tr w:rsidR="004552E0" w:rsidRPr="00E66C0D" w14:paraId="253587F7" w14:textId="77777777" w:rsidTr="00744C78">
        <w:trPr>
          <w:gridAfter w:val="1"/>
          <w:wAfter w:w="81" w:type="dxa"/>
        </w:trPr>
        <w:tc>
          <w:tcPr>
            <w:tcW w:w="13102" w:type="dxa"/>
            <w:gridSpan w:val="8"/>
            <w:shd w:val="clear" w:color="auto" w:fill="DBE5F1" w:themeFill="accent1" w:themeFillTint="33"/>
            <w:tcMar>
              <w:top w:w="72" w:type="dxa"/>
              <w:left w:w="144" w:type="dxa"/>
              <w:bottom w:w="72" w:type="dxa"/>
              <w:right w:w="144" w:type="dxa"/>
            </w:tcMar>
          </w:tcPr>
          <w:p w14:paraId="5C2226C0" w14:textId="0A2F9CED" w:rsidR="004552E0" w:rsidRPr="00E66C0D" w:rsidRDefault="004552E0" w:rsidP="00744C78">
            <w:pPr>
              <w:rPr>
                <w:b/>
                <w:sz w:val="16"/>
                <w:szCs w:val="16"/>
                <w:lang w:val="en-GB"/>
              </w:rPr>
            </w:pPr>
            <w:r w:rsidRPr="00E66C0D">
              <w:rPr>
                <w:b/>
                <w:sz w:val="16"/>
                <w:szCs w:val="16"/>
                <w:lang w:val="en-GB"/>
              </w:rPr>
              <w:t xml:space="preserve">NATIONAL PRIORITY: </w:t>
            </w:r>
            <w:r w:rsidRPr="00E66C0D">
              <w:rPr>
                <w:bCs/>
                <w:sz w:val="16"/>
                <w:szCs w:val="16"/>
                <w:lang w:val="en-GB"/>
              </w:rPr>
              <w:t>Economic development and socioenvironmental and climate sustainability</w:t>
            </w:r>
            <w:r w:rsidR="008376B0" w:rsidRPr="00E66C0D">
              <w:rPr>
                <w:bCs/>
                <w:sz w:val="16"/>
                <w:szCs w:val="16"/>
                <w:lang w:val="en-GB"/>
              </w:rPr>
              <w:t xml:space="preserve"> –</w:t>
            </w:r>
            <w:r w:rsidRPr="00E66C0D">
              <w:rPr>
                <w:bCs/>
                <w:sz w:val="16"/>
                <w:szCs w:val="16"/>
                <w:lang w:val="en-GB"/>
              </w:rPr>
              <w:t xml:space="preserve"> Brazil Pluriannual Plan (PPA) 2024-2027 Axis 2</w:t>
            </w:r>
            <w:r w:rsidR="008376B0" w:rsidRPr="00E66C0D">
              <w:rPr>
                <w:bCs/>
                <w:sz w:val="16"/>
                <w:szCs w:val="16"/>
                <w:lang w:val="en-GB"/>
              </w:rPr>
              <w:t>.</w:t>
            </w:r>
          </w:p>
        </w:tc>
      </w:tr>
      <w:tr w:rsidR="004552E0" w:rsidRPr="00E66C0D" w14:paraId="4392A9DD" w14:textId="77777777" w:rsidTr="00744C78">
        <w:trPr>
          <w:gridAfter w:val="1"/>
          <w:wAfter w:w="81" w:type="dxa"/>
        </w:trPr>
        <w:tc>
          <w:tcPr>
            <w:tcW w:w="13102" w:type="dxa"/>
            <w:gridSpan w:val="8"/>
            <w:shd w:val="clear" w:color="auto" w:fill="DBE5F1" w:themeFill="accent1" w:themeFillTint="33"/>
            <w:tcMar>
              <w:top w:w="72" w:type="dxa"/>
              <w:left w:w="144" w:type="dxa"/>
              <w:bottom w:w="72" w:type="dxa"/>
              <w:right w:w="144" w:type="dxa"/>
            </w:tcMar>
          </w:tcPr>
          <w:p w14:paraId="562AACF2" w14:textId="5A756E03" w:rsidR="004552E0" w:rsidRPr="00E66C0D" w:rsidRDefault="004552E0" w:rsidP="008376B0">
            <w:pPr>
              <w:rPr>
                <w:sz w:val="16"/>
                <w:szCs w:val="16"/>
                <w:lang w:val="en-GB"/>
              </w:rPr>
            </w:pPr>
            <w:r w:rsidRPr="00E66C0D">
              <w:rPr>
                <w:b/>
                <w:bCs/>
                <w:sz w:val="16"/>
                <w:szCs w:val="16"/>
                <w:lang w:val="en-GB"/>
              </w:rPr>
              <w:t xml:space="preserve">COOPERATION FRAMEWORK OUTCOME INVOLVING UNDP#1 (UNSDCF.1.1): </w:t>
            </w:r>
            <w:r w:rsidRPr="00E66C0D">
              <w:rPr>
                <w:sz w:val="16"/>
                <w:szCs w:val="16"/>
                <w:lang w:val="en-GB"/>
              </w:rPr>
              <w:t>By 2027, Brazil will have advanced in the sustainable, inclusive and responsive economic transformation to the issues of generation, gender, race and ethnicity, with the insertion of the socio-environmental dimension in the productive chains, with improved productivity, inserting itself in the ongoing technological and digital transformation and expanding national competitiveness and the development of human capacities.</w:t>
            </w:r>
          </w:p>
          <w:p w14:paraId="3E399EEC" w14:textId="77777777" w:rsidR="004552E0" w:rsidRPr="00E66C0D" w:rsidRDefault="004552E0" w:rsidP="00744C78">
            <w:pPr>
              <w:rPr>
                <w:sz w:val="16"/>
                <w:szCs w:val="16"/>
                <w:lang w:val="en-GB"/>
              </w:rPr>
            </w:pPr>
          </w:p>
        </w:tc>
      </w:tr>
      <w:tr w:rsidR="004552E0" w:rsidRPr="00E66C0D" w14:paraId="3710A25D" w14:textId="77777777" w:rsidTr="00744C78">
        <w:trPr>
          <w:gridAfter w:val="1"/>
          <w:wAfter w:w="81" w:type="dxa"/>
        </w:trPr>
        <w:tc>
          <w:tcPr>
            <w:tcW w:w="13102" w:type="dxa"/>
            <w:gridSpan w:val="8"/>
            <w:shd w:val="clear" w:color="auto" w:fill="DBE5F1" w:themeFill="accent1" w:themeFillTint="33"/>
            <w:tcMar>
              <w:top w:w="72" w:type="dxa"/>
              <w:left w:w="144" w:type="dxa"/>
              <w:bottom w:w="72" w:type="dxa"/>
              <w:right w:w="144" w:type="dxa"/>
            </w:tcMar>
          </w:tcPr>
          <w:p w14:paraId="6C8B4CDD" w14:textId="660A4861" w:rsidR="004552E0" w:rsidRPr="00E66C0D" w:rsidRDefault="004552E0" w:rsidP="00744C78">
            <w:pPr>
              <w:rPr>
                <w:b/>
                <w:bCs/>
                <w:sz w:val="16"/>
                <w:szCs w:val="16"/>
                <w:lang w:val="en-GB"/>
              </w:rPr>
            </w:pPr>
            <w:r w:rsidRPr="00E66C0D">
              <w:rPr>
                <w:b/>
                <w:bCs/>
                <w:sz w:val="16"/>
                <w:szCs w:val="16"/>
                <w:lang w:val="en-GB"/>
              </w:rPr>
              <w:t xml:space="preserve">RELATED STRATEGIC PLAN OUTCOME </w:t>
            </w:r>
            <w:r w:rsidRPr="00E66C0D">
              <w:rPr>
                <w:sz w:val="16"/>
                <w:szCs w:val="16"/>
                <w:lang w:val="en-GB"/>
              </w:rPr>
              <w:t>1: Structural transformation accelerated, particularly green, inclusive and digital transitions</w:t>
            </w:r>
            <w:r w:rsidR="008376B0" w:rsidRPr="00E66C0D">
              <w:rPr>
                <w:sz w:val="16"/>
                <w:szCs w:val="16"/>
                <w:lang w:val="en-GB"/>
              </w:rPr>
              <w:t>.</w:t>
            </w:r>
            <w:r w:rsidRPr="00E66C0D">
              <w:rPr>
                <w:sz w:val="16"/>
                <w:szCs w:val="16"/>
                <w:lang w:val="en-GB"/>
              </w:rPr>
              <w:t xml:space="preserve"> </w:t>
            </w:r>
          </w:p>
        </w:tc>
      </w:tr>
      <w:tr w:rsidR="004552E0" w:rsidRPr="00E66C0D" w14:paraId="1B385FA0" w14:textId="77777777" w:rsidTr="00744C78">
        <w:trPr>
          <w:gridAfter w:val="1"/>
          <w:wAfter w:w="81" w:type="dxa"/>
        </w:trPr>
        <w:tc>
          <w:tcPr>
            <w:tcW w:w="2463" w:type="dxa"/>
            <w:gridSpan w:val="2"/>
            <w:shd w:val="clear" w:color="auto" w:fill="DBE5F1" w:themeFill="accent1" w:themeFillTint="33"/>
            <w:tcMar>
              <w:top w:w="72" w:type="dxa"/>
              <w:left w:w="144" w:type="dxa"/>
              <w:bottom w:w="72" w:type="dxa"/>
              <w:right w:w="144" w:type="dxa"/>
            </w:tcMar>
            <w:vAlign w:val="center"/>
          </w:tcPr>
          <w:p w14:paraId="143188CE" w14:textId="77777777" w:rsidR="004552E0" w:rsidRPr="00E66C0D" w:rsidRDefault="004552E0" w:rsidP="00744C78">
            <w:pPr>
              <w:jc w:val="center"/>
              <w:rPr>
                <w:sz w:val="16"/>
                <w:szCs w:val="16"/>
                <w:lang w:val="en-GB"/>
              </w:rPr>
            </w:pPr>
            <w:r w:rsidRPr="00E66C0D">
              <w:rPr>
                <w:b/>
                <w:bCs/>
                <w:sz w:val="16"/>
                <w:szCs w:val="16"/>
                <w:lang w:val="en-GB"/>
              </w:rPr>
              <w:t>COOPERATION FRAMEWORK OUTCOME INDICATOR(S), BASELINES, TARGET(S)</w:t>
            </w:r>
          </w:p>
        </w:tc>
        <w:tc>
          <w:tcPr>
            <w:tcW w:w="2182" w:type="dxa"/>
            <w:shd w:val="clear" w:color="auto" w:fill="DBE5F1" w:themeFill="accent1" w:themeFillTint="33"/>
            <w:vAlign w:val="center"/>
          </w:tcPr>
          <w:p w14:paraId="4B59F118" w14:textId="77777777" w:rsidR="004552E0" w:rsidRPr="00E66C0D" w:rsidRDefault="004552E0" w:rsidP="00744C78">
            <w:pPr>
              <w:jc w:val="center"/>
              <w:rPr>
                <w:b/>
                <w:sz w:val="16"/>
                <w:szCs w:val="16"/>
                <w:lang w:val="en-GB"/>
              </w:rPr>
            </w:pPr>
            <w:r w:rsidRPr="00E66C0D">
              <w:rPr>
                <w:b/>
                <w:sz w:val="16"/>
                <w:szCs w:val="16"/>
                <w:lang w:val="en-GB"/>
              </w:rPr>
              <w:t xml:space="preserve">DATA SOURCE AND FREQUENCY OF DATA COLLECTION, AND </w:t>
            </w:r>
            <w:r w:rsidRPr="00E66C0D">
              <w:rPr>
                <w:b/>
                <w:bCs/>
                <w:sz w:val="16"/>
                <w:szCs w:val="16"/>
                <w:lang w:val="en-GB"/>
              </w:rPr>
              <w:t>RESPONSIBILITIES</w:t>
            </w:r>
          </w:p>
        </w:tc>
        <w:tc>
          <w:tcPr>
            <w:tcW w:w="3621" w:type="dxa"/>
            <w:gridSpan w:val="2"/>
            <w:shd w:val="clear" w:color="auto" w:fill="DBE5F1" w:themeFill="accent1" w:themeFillTint="33"/>
            <w:tcMar>
              <w:top w:w="72" w:type="dxa"/>
              <w:left w:w="144" w:type="dxa"/>
              <w:bottom w:w="72" w:type="dxa"/>
              <w:right w:w="144" w:type="dxa"/>
            </w:tcMar>
            <w:vAlign w:val="center"/>
          </w:tcPr>
          <w:p w14:paraId="548310A4" w14:textId="77777777" w:rsidR="004552E0" w:rsidRPr="00E66C0D" w:rsidRDefault="004552E0" w:rsidP="00744C78">
            <w:pPr>
              <w:jc w:val="center"/>
              <w:rPr>
                <w:sz w:val="16"/>
                <w:szCs w:val="16"/>
                <w:lang w:val="en-GB"/>
              </w:rPr>
            </w:pPr>
            <w:r w:rsidRPr="00E66C0D">
              <w:rPr>
                <w:b/>
                <w:bCs/>
                <w:sz w:val="16"/>
                <w:szCs w:val="16"/>
                <w:lang w:val="en-GB"/>
              </w:rPr>
              <w:t xml:space="preserve">INDICATIVE COUNTRY PROGRAMME OUTPUTS </w:t>
            </w:r>
          </w:p>
        </w:tc>
        <w:tc>
          <w:tcPr>
            <w:tcW w:w="3216" w:type="dxa"/>
            <w:gridSpan w:val="2"/>
            <w:shd w:val="clear" w:color="auto" w:fill="DBE5F1" w:themeFill="accent1" w:themeFillTint="33"/>
            <w:vAlign w:val="center"/>
          </w:tcPr>
          <w:p w14:paraId="43224523" w14:textId="77777777" w:rsidR="004552E0" w:rsidRPr="00E66C0D" w:rsidRDefault="004552E0" w:rsidP="00744C78">
            <w:pPr>
              <w:jc w:val="center"/>
              <w:rPr>
                <w:b/>
                <w:bCs/>
                <w:sz w:val="16"/>
                <w:szCs w:val="16"/>
                <w:lang w:val="en-GB"/>
              </w:rPr>
            </w:pPr>
            <w:r w:rsidRPr="00E66C0D">
              <w:rPr>
                <w:b/>
                <w:bCs/>
                <w:sz w:val="16"/>
                <w:szCs w:val="16"/>
                <w:lang w:val="en-GB"/>
              </w:rPr>
              <w:t xml:space="preserve">MAJOR PARTNERS </w:t>
            </w:r>
          </w:p>
        </w:tc>
        <w:tc>
          <w:tcPr>
            <w:tcW w:w="1620" w:type="dxa"/>
            <w:shd w:val="clear" w:color="auto" w:fill="DBE5F1" w:themeFill="accent1" w:themeFillTint="33"/>
            <w:tcMar>
              <w:top w:w="15" w:type="dxa"/>
              <w:left w:w="108" w:type="dxa"/>
              <w:bottom w:w="0" w:type="dxa"/>
              <w:right w:w="108" w:type="dxa"/>
            </w:tcMar>
            <w:vAlign w:val="center"/>
          </w:tcPr>
          <w:p w14:paraId="14C3163A" w14:textId="77777777" w:rsidR="004552E0" w:rsidRPr="00E66C0D" w:rsidRDefault="004552E0" w:rsidP="00744C78">
            <w:pPr>
              <w:jc w:val="center"/>
              <w:rPr>
                <w:sz w:val="16"/>
                <w:szCs w:val="16"/>
                <w:lang w:val="en-GB"/>
              </w:rPr>
            </w:pPr>
            <w:r w:rsidRPr="00E66C0D">
              <w:rPr>
                <w:b/>
                <w:bCs/>
                <w:sz w:val="16"/>
                <w:szCs w:val="16"/>
                <w:lang w:val="en-GB"/>
              </w:rPr>
              <w:t>ESTIMATED COST BY OUTCOME (US$)</w:t>
            </w:r>
          </w:p>
        </w:tc>
      </w:tr>
      <w:tr w:rsidR="004552E0" w:rsidRPr="00E66C0D" w14:paraId="7F92F463" w14:textId="77777777" w:rsidTr="00744C78">
        <w:trPr>
          <w:gridAfter w:val="1"/>
          <w:wAfter w:w="81" w:type="dxa"/>
        </w:trPr>
        <w:tc>
          <w:tcPr>
            <w:tcW w:w="2463" w:type="dxa"/>
            <w:gridSpan w:val="2"/>
            <w:vMerge w:val="restart"/>
            <w:tcMar>
              <w:top w:w="72" w:type="dxa"/>
              <w:left w:w="144" w:type="dxa"/>
              <w:bottom w:w="72" w:type="dxa"/>
              <w:right w:w="144" w:type="dxa"/>
            </w:tcMar>
          </w:tcPr>
          <w:p w14:paraId="5CB94B93" w14:textId="61A261FC" w:rsidR="004552E0" w:rsidRPr="00E66C0D" w:rsidRDefault="00672133" w:rsidP="00744C78">
            <w:pPr>
              <w:pStyle w:val="ListParagraph"/>
              <w:ind w:left="0"/>
              <w:rPr>
                <w:rStyle w:val="normaltextrun"/>
                <w:rFonts w:ascii="Arial Nova" w:hAnsi="Arial Nova"/>
                <w:b/>
                <w:bCs/>
                <w:sz w:val="18"/>
                <w:szCs w:val="18"/>
                <w:lang w:val="en-GB"/>
              </w:rPr>
            </w:pPr>
            <w:r w:rsidRPr="00E66C0D">
              <w:rPr>
                <w:b/>
                <w:bCs/>
                <w:sz w:val="16"/>
                <w:szCs w:val="16"/>
                <w:lang w:val="en-GB"/>
              </w:rPr>
              <w:t xml:space="preserve">1.2.k </w:t>
            </w:r>
            <w:r w:rsidR="004552E0" w:rsidRPr="00E66C0D">
              <w:rPr>
                <w:b/>
                <w:bCs/>
                <w:sz w:val="16"/>
                <w:szCs w:val="16"/>
                <w:lang w:val="en-GB"/>
              </w:rPr>
              <w:t>Proportion of informal employment, by sex (IRRF.2.6)</w:t>
            </w:r>
            <w:r w:rsidR="004552E0" w:rsidRPr="00E66C0D">
              <w:rPr>
                <w:rStyle w:val="normaltextrun"/>
                <w:rFonts w:ascii="Arial Nova" w:hAnsi="Arial Nova"/>
                <w:b/>
                <w:bCs/>
                <w:sz w:val="18"/>
                <w:szCs w:val="18"/>
                <w:lang w:val="en-GB"/>
              </w:rPr>
              <w:t xml:space="preserve"> </w:t>
            </w:r>
          </w:p>
          <w:p w14:paraId="0F2F8F9C" w14:textId="776AFD4B" w:rsidR="008376B0" w:rsidRPr="00E66C0D" w:rsidRDefault="004552E0" w:rsidP="008376B0">
            <w:pPr>
              <w:pStyle w:val="ListParagraph"/>
              <w:ind w:left="0"/>
              <w:rPr>
                <w:sz w:val="16"/>
                <w:szCs w:val="16"/>
                <w:lang w:val="en-GB"/>
              </w:rPr>
            </w:pPr>
            <w:r w:rsidRPr="00E66C0D">
              <w:rPr>
                <w:b/>
                <w:bCs/>
                <w:sz w:val="16"/>
                <w:szCs w:val="16"/>
                <w:lang w:val="en-GB"/>
              </w:rPr>
              <w:t>Baseline (2023):</w:t>
            </w:r>
            <w:r w:rsidRPr="00E66C0D">
              <w:rPr>
                <w:sz w:val="16"/>
                <w:szCs w:val="16"/>
                <w:lang w:val="en-GB"/>
              </w:rPr>
              <w:t xml:space="preserve">  Total 38</w:t>
            </w:r>
            <w:proofErr w:type="gramStart"/>
            <w:r w:rsidRPr="00E66C0D">
              <w:rPr>
                <w:sz w:val="16"/>
                <w:szCs w:val="16"/>
                <w:lang w:val="en-GB"/>
              </w:rPr>
              <w:t xml:space="preserve">%  </w:t>
            </w:r>
            <w:r w:rsidR="002E59B8" w:rsidRPr="00E66C0D">
              <w:rPr>
                <w:sz w:val="16"/>
                <w:szCs w:val="16"/>
                <w:lang w:val="en-GB"/>
              </w:rPr>
              <w:t>(</w:t>
            </w:r>
            <w:proofErr w:type="gramEnd"/>
            <w:r w:rsidRPr="00E66C0D">
              <w:rPr>
                <w:sz w:val="16"/>
                <w:szCs w:val="16"/>
                <w:lang w:val="en-GB"/>
              </w:rPr>
              <w:t>43.3%</w:t>
            </w:r>
            <w:r w:rsidR="002E59B8" w:rsidRPr="00E66C0D">
              <w:rPr>
                <w:sz w:val="16"/>
                <w:szCs w:val="16"/>
                <w:lang w:val="en-GB"/>
              </w:rPr>
              <w:t xml:space="preserve"> female,</w:t>
            </w:r>
            <w:r w:rsidRPr="00E66C0D">
              <w:rPr>
                <w:sz w:val="16"/>
                <w:szCs w:val="16"/>
                <w:lang w:val="en-GB"/>
              </w:rPr>
              <w:t xml:space="preserve"> 38%</w:t>
            </w:r>
            <w:r w:rsidR="002E59B8" w:rsidRPr="00E66C0D">
              <w:rPr>
                <w:sz w:val="16"/>
                <w:szCs w:val="16"/>
                <w:lang w:val="en-GB"/>
              </w:rPr>
              <w:t xml:space="preserve"> male)</w:t>
            </w:r>
            <w:r w:rsidRPr="00E66C0D">
              <w:rPr>
                <w:sz w:val="16"/>
                <w:szCs w:val="16"/>
                <w:lang w:val="en-GB"/>
              </w:rPr>
              <w:t xml:space="preserve"> </w:t>
            </w:r>
          </w:p>
          <w:p w14:paraId="07520D8A" w14:textId="77777777" w:rsidR="002E59B8" w:rsidRPr="00E66C0D" w:rsidRDefault="004552E0" w:rsidP="00744C78">
            <w:pPr>
              <w:pStyle w:val="ListParagraph"/>
              <w:ind w:left="0"/>
              <w:rPr>
                <w:sz w:val="16"/>
                <w:szCs w:val="16"/>
                <w:lang w:val="en-GB"/>
              </w:rPr>
            </w:pPr>
            <w:r w:rsidRPr="00E66C0D">
              <w:rPr>
                <w:sz w:val="16"/>
                <w:szCs w:val="16"/>
                <w:lang w:val="en-GB"/>
              </w:rPr>
              <w:t>Target (2027): Total 36%</w:t>
            </w:r>
          </w:p>
          <w:p w14:paraId="4B95270F" w14:textId="62AE67A5" w:rsidR="004552E0" w:rsidRPr="00E66C0D" w:rsidRDefault="002E59B8" w:rsidP="00744C78">
            <w:pPr>
              <w:pStyle w:val="ListParagraph"/>
              <w:ind w:left="0"/>
              <w:rPr>
                <w:sz w:val="16"/>
                <w:szCs w:val="16"/>
                <w:lang w:val="en-GB"/>
              </w:rPr>
            </w:pPr>
            <w:r w:rsidRPr="00E66C0D">
              <w:rPr>
                <w:sz w:val="16"/>
                <w:szCs w:val="16"/>
                <w:lang w:val="en-GB"/>
              </w:rPr>
              <w:t>(</w:t>
            </w:r>
            <w:r w:rsidR="004552E0" w:rsidRPr="00E66C0D">
              <w:rPr>
                <w:sz w:val="16"/>
                <w:szCs w:val="16"/>
                <w:lang w:val="en-GB"/>
              </w:rPr>
              <w:t>40%</w:t>
            </w:r>
            <w:r w:rsidRPr="00E66C0D">
              <w:rPr>
                <w:sz w:val="16"/>
                <w:szCs w:val="16"/>
                <w:lang w:val="en-GB"/>
              </w:rPr>
              <w:t xml:space="preserve"> female</w:t>
            </w:r>
            <w:r w:rsidR="004552E0" w:rsidRPr="00E66C0D">
              <w:rPr>
                <w:sz w:val="16"/>
                <w:szCs w:val="16"/>
                <w:lang w:val="en-GB"/>
              </w:rPr>
              <w:t>, 36%</w:t>
            </w:r>
            <w:r w:rsidRPr="00E66C0D">
              <w:rPr>
                <w:sz w:val="16"/>
                <w:szCs w:val="16"/>
                <w:lang w:val="en-GB"/>
              </w:rPr>
              <w:t xml:space="preserve"> male)</w:t>
            </w:r>
          </w:p>
          <w:p w14:paraId="3408506D" w14:textId="77777777" w:rsidR="004552E0" w:rsidRPr="00E66C0D" w:rsidRDefault="004552E0" w:rsidP="00744C78">
            <w:pPr>
              <w:pStyle w:val="ListParagraph"/>
              <w:ind w:left="0"/>
              <w:rPr>
                <w:sz w:val="16"/>
                <w:szCs w:val="16"/>
                <w:lang w:val="en-GB"/>
              </w:rPr>
            </w:pPr>
          </w:p>
          <w:p w14:paraId="3E02479B" w14:textId="77777777" w:rsidR="004552E0" w:rsidRPr="00E66C0D" w:rsidRDefault="004552E0" w:rsidP="00744C78">
            <w:pPr>
              <w:pStyle w:val="ListParagraph"/>
              <w:ind w:left="0"/>
              <w:rPr>
                <w:sz w:val="16"/>
                <w:szCs w:val="16"/>
                <w:lang w:val="en-GB"/>
              </w:rPr>
            </w:pPr>
          </w:p>
          <w:p w14:paraId="7881CF42" w14:textId="77777777" w:rsidR="004552E0" w:rsidRPr="00E66C0D" w:rsidRDefault="004552E0" w:rsidP="00744C78">
            <w:pPr>
              <w:pStyle w:val="ListParagraph"/>
              <w:ind w:left="0"/>
              <w:rPr>
                <w:sz w:val="16"/>
                <w:szCs w:val="16"/>
                <w:lang w:val="en-GB"/>
              </w:rPr>
            </w:pPr>
          </w:p>
          <w:p w14:paraId="26F921E5" w14:textId="35A33FF2" w:rsidR="004552E0" w:rsidRPr="008D64FD" w:rsidRDefault="00C05CC0" w:rsidP="00744C78">
            <w:pPr>
              <w:pStyle w:val="ListParagraph"/>
              <w:ind w:left="0"/>
              <w:rPr>
                <w:b/>
                <w:bCs/>
                <w:sz w:val="16"/>
                <w:szCs w:val="16"/>
                <w:lang w:val="en-GB"/>
              </w:rPr>
            </w:pPr>
            <w:r w:rsidRPr="008D64FD">
              <w:rPr>
                <w:b/>
                <w:bCs/>
                <w:sz w:val="16"/>
                <w:szCs w:val="16"/>
                <w:lang w:val="en-GB"/>
              </w:rPr>
              <w:t xml:space="preserve">1.1.b </w:t>
            </w:r>
            <w:r w:rsidR="004552E0" w:rsidRPr="008D64FD">
              <w:rPr>
                <w:b/>
                <w:bCs/>
                <w:sz w:val="16"/>
                <w:szCs w:val="16"/>
                <w:lang w:val="en-GB"/>
              </w:rPr>
              <w:t xml:space="preserve">Work Productivity </w:t>
            </w:r>
          </w:p>
          <w:p w14:paraId="3E961F0A" w14:textId="77777777" w:rsidR="004552E0" w:rsidRPr="008D64FD" w:rsidRDefault="004552E0" w:rsidP="00744C78">
            <w:pPr>
              <w:pStyle w:val="ListParagraph"/>
              <w:ind w:left="0"/>
              <w:rPr>
                <w:sz w:val="16"/>
                <w:szCs w:val="16"/>
                <w:lang w:val="en-GB"/>
              </w:rPr>
            </w:pPr>
            <w:r w:rsidRPr="008D64FD">
              <w:rPr>
                <w:b/>
                <w:bCs/>
                <w:sz w:val="16"/>
                <w:szCs w:val="16"/>
                <w:lang w:val="en-GB"/>
              </w:rPr>
              <w:t>Baseline (2022):</w:t>
            </w:r>
            <w:r w:rsidRPr="008D64FD">
              <w:rPr>
                <w:sz w:val="16"/>
                <w:szCs w:val="16"/>
                <w:lang w:val="en-GB"/>
              </w:rPr>
              <w:t xml:space="preserve"> - 4.5%   </w:t>
            </w:r>
          </w:p>
          <w:p w14:paraId="20319C19" w14:textId="77777777" w:rsidR="004552E0" w:rsidRPr="00E66C0D" w:rsidRDefault="004552E0" w:rsidP="00744C78">
            <w:pPr>
              <w:pStyle w:val="ListParagraph"/>
              <w:ind w:left="0"/>
              <w:rPr>
                <w:sz w:val="16"/>
                <w:szCs w:val="16"/>
                <w:lang w:val="en-GB"/>
              </w:rPr>
            </w:pPr>
            <w:r w:rsidRPr="008D64FD">
              <w:rPr>
                <w:b/>
                <w:bCs/>
                <w:sz w:val="16"/>
                <w:szCs w:val="16"/>
                <w:lang w:val="en-GB"/>
              </w:rPr>
              <w:t>Target (2027):</w:t>
            </w:r>
            <w:r w:rsidRPr="008D64FD">
              <w:rPr>
                <w:sz w:val="16"/>
                <w:szCs w:val="16"/>
                <w:lang w:val="en-GB"/>
              </w:rPr>
              <w:t xml:space="preserve"> 5%</w:t>
            </w:r>
          </w:p>
          <w:p w14:paraId="6A372C94" w14:textId="77777777" w:rsidR="004552E0" w:rsidRPr="00E66C0D" w:rsidRDefault="004552E0" w:rsidP="00744C78">
            <w:pPr>
              <w:pStyle w:val="ListParagraph"/>
              <w:ind w:left="0"/>
              <w:rPr>
                <w:sz w:val="16"/>
                <w:szCs w:val="16"/>
                <w:lang w:val="en-GB"/>
              </w:rPr>
            </w:pPr>
          </w:p>
          <w:p w14:paraId="2A3E4047" w14:textId="7BD8C4E8" w:rsidR="007C6C49" w:rsidRPr="00E66C0D" w:rsidRDefault="007C6C49" w:rsidP="00744C78">
            <w:pPr>
              <w:pStyle w:val="ListParagraph"/>
              <w:ind w:left="0"/>
              <w:rPr>
                <w:sz w:val="16"/>
                <w:szCs w:val="16"/>
                <w:lang w:val="en-GB"/>
              </w:rPr>
            </w:pPr>
          </w:p>
        </w:tc>
        <w:tc>
          <w:tcPr>
            <w:tcW w:w="2182" w:type="dxa"/>
            <w:vMerge w:val="restart"/>
          </w:tcPr>
          <w:p w14:paraId="16107CE8" w14:textId="77777777" w:rsidR="00423924" w:rsidRPr="00E66C0D" w:rsidRDefault="00423924" w:rsidP="00744C78">
            <w:pPr>
              <w:rPr>
                <w:sz w:val="16"/>
                <w:szCs w:val="16"/>
                <w:lang w:val="en-GB"/>
              </w:rPr>
            </w:pPr>
          </w:p>
          <w:p w14:paraId="2ED34789" w14:textId="6974B354" w:rsidR="008376B0" w:rsidRPr="00E66C0D" w:rsidRDefault="004552E0" w:rsidP="00744C78">
            <w:pPr>
              <w:rPr>
                <w:sz w:val="16"/>
                <w:szCs w:val="16"/>
                <w:lang w:val="en-GB"/>
              </w:rPr>
            </w:pPr>
            <w:r w:rsidRPr="00E66C0D">
              <w:rPr>
                <w:sz w:val="16"/>
                <w:szCs w:val="16"/>
                <w:lang w:val="en-GB"/>
              </w:rPr>
              <w:t xml:space="preserve">Continuous </w:t>
            </w:r>
            <w:r w:rsidR="008376B0" w:rsidRPr="00E66C0D">
              <w:rPr>
                <w:sz w:val="16"/>
                <w:szCs w:val="16"/>
                <w:lang w:val="en-GB"/>
              </w:rPr>
              <w:t>n</w:t>
            </w:r>
            <w:r w:rsidRPr="00E66C0D">
              <w:rPr>
                <w:sz w:val="16"/>
                <w:szCs w:val="16"/>
                <w:lang w:val="en-GB"/>
              </w:rPr>
              <w:t xml:space="preserve">ational </w:t>
            </w:r>
            <w:r w:rsidR="008376B0" w:rsidRPr="00E66C0D">
              <w:rPr>
                <w:sz w:val="16"/>
                <w:szCs w:val="16"/>
                <w:lang w:val="en-GB"/>
              </w:rPr>
              <w:t>h</w:t>
            </w:r>
            <w:r w:rsidRPr="00E66C0D">
              <w:rPr>
                <w:sz w:val="16"/>
                <w:szCs w:val="16"/>
                <w:lang w:val="en-GB"/>
              </w:rPr>
              <w:t xml:space="preserve">ousehold </w:t>
            </w:r>
            <w:r w:rsidR="008376B0" w:rsidRPr="00E66C0D">
              <w:rPr>
                <w:sz w:val="16"/>
                <w:szCs w:val="16"/>
                <w:lang w:val="en-GB"/>
              </w:rPr>
              <w:t>s</w:t>
            </w:r>
            <w:r w:rsidRPr="00E66C0D">
              <w:rPr>
                <w:sz w:val="16"/>
                <w:szCs w:val="16"/>
                <w:lang w:val="en-GB"/>
              </w:rPr>
              <w:t>urvey</w:t>
            </w:r>
            <w:r w:rsidR="008376B0" w:rsidRPr="00E66C0D">
              <w:rPr>
                <w:sz w:val="16"/>
                <w:szCs w:val="16"/>
                <w:lang w:val="en-GB"/>
              </w:rPr>
              <w:t>s</w:t>
            </w:r>
          </w:p>
          <w:p w14:paraId="4CA140F3" w14:textId="403A9C21" w:rsidR="004552E0" w:rsidRPr="00E66C0D" w:rsidRDefault="008376B0" w:rsidP="00744C78">
            <w:pPr>
              <w:rPr>
                <w:sz w:val="16"/>
                <w:szCs w:val="16"/>
                <w:lang w:val="en-GB"/>
              </w:rPr>
            </w:pPr>
            <w:r w:rsidRPr="00E66C0D">
              <w:rPr>
                <w:sz w:val="16"/>
                <w:szCs w:val="16"/>
                <w:lang w:val="en-GB"/>
              </w:rPr>
              <w:t>Frequency: A</w:t>
            </w:r>
            <w:r w:rsidR="004552E0" w:rsidRPr="00E66C0D">
              <w:rPr>
                <w:sz w:val="16"/>
                <w:szCs w:val="16"/>
                <w:lang w:val="en-GB"/>
              </w:rPr>
              <w:t>nnually</w:t>
            </w:r>
          </w:p>
          <w:p w14:paraId="614587A3" w14:textId="77777777" w:rsidR="004552E0" w:rsidRPr="00E66C0D" w:rsidRDefault="004552E0" w:rsidP="00744C78">
            <w:pPr>
              <w:rPr>
                <w:b/>
                <w:bCs/>
                <w:sz w:val="16"/>
                <w:szCs w:val="16"/>
                <w:lang w:val="en-GB"/>
              </w:rPr>
            </w:pPr>
          </w:p>
          <w:p w14:paraId="43715E7E" w14:textId="77777777" w:rsidR="004552E0" w:rsidRPr="00E66C0D" w:rsidRDefault="004552E0" w:rsidP="00744C78">
            <w:pPr>
              <w:rPr>
                <w:b/>
                <w:bCs/>
                <w:sz w:val="16"/>
                <w:szCs w:val="16"/>
                <w:lang w:val="en-GB"/>
              </w:rPr>
            </w:pPr>
          </w:p>
          <w:p w14:paraId="6F42DF4A" w14:textId="77777777" w:rsidR="004552E0" w:rsidRPr="00E66C0D" w:rsidRDefault="004552E0" w:rsidP="00744C78">
            <w:pPr>
              <w:rPr>
                <w:b/>
                <w:bCs/>
                <w:sz w:val="16"/>
                <w:szCs w:val="16"/>
                <w:lang w:val="en-GB"/>
              </w:rPr>
            </w:pPr>
          </w:p>
          <w:p w14:paraId="737CF9B7" w14:textId="77777777" w:rsidR="004552E0" w:rsidRPr="00E66C0D" w:rsidRDefault="004552E0" w:rsidP="00744C78">
            <w:pPr>
              <w:rPr>
                <w:b/>
                <w:bCs/>
                <w:sz w:val="16"/>
                <w:szCs w:val="16"/>
                <w:lang w:val="en-GB"/>
              </w:rPr>
            </w:pPr>
          </w:p>
          <w:p w14:paraId="1C84C79C" w14:textId="77777777" w:rsidR="004552E0" w:rsidRPr="00E66C0D" w:rsidRDefault="004552E0" w:rsidP="00744C78">
            <w:pPr>
              <w:rPr>
                <w:b/>
                <w:bCs/>
                <w:sz w:val="16"/>
                <w:szCs w:val="16"/>
                <w:lang w:val="en-GB"/>
              </w:rPr>
            </w:pPr>
          </w:p>
          <w:p w14:paraId="2CEA7554" w14:textId="77777777" w:rsidR="004552E0" w:rsidRPr="00E66C0D" w:rsidRDefault="004552E0" w:rsidP="00744C78">
            <w:pPr>
              <w:rPr>
                <w:b/>
                <w:bCs/>
                <w:sz w:val="16"/>
                <w:szCs w:val="16"/>
                <w:lang w:val="en-GB"/>
              </w:rPr>
            </w:pPr>
          </w:p>
          <w:p w14:paraId="2B19AA0C" w14:textId="77777777" w:rsidR="008376B0" w:rsidRPr="00E66C0D" w:rsidRDefault="004552E0" w:rsidP="008376B0">
            <w:pPr>
              <w:rPr>
                <w:sz w:val="16"/>
                <w:szCs w:val="16"/>
                <w:lang w:val="en-GB"/>
              </w:rPr>
            </w:pPr>
            <w:r w:rsidRPr="00E66C0D">
              <w:rPr>
                <w:sz w:val="16"/>
                <w:szCs w:val="16"/>
                <w:lang w:val="en-GB"/>
              </w:rPr>
              <w:t>P</w:t>
            </w:r>
            <w:r w:rsidRPr="008D64FD">
              <w:rPr>
                <w:sz w:val="16"/>
                <w:szCs w:val="16"/>
                <w:lang w:val="en-GB"/>
              </w:rPr>
              <w:t>roductivity</w:t>
            </w:r>
            <w:r w:rsidRPr="00E66C0D">
              <w:rPr>
                <w:sz w:val="16"/>
                <w:szCs w:val="16"/>
                <w:lang w:val="en-GB"/>
              </w:rPr>
              <w:t xml:space="preserve"> Observatory, Getulio Vargas Foundation, </w:t>
            </w:r>
            <w:r w:rsidR="008376B0" w:rsidRPr="00E66C0D">
              <w:rPr>
                <w:sz w:val="16"/>
                <w:szCs w:val="16"/>
                <w:lang w:val="en-GB"/>
              </w:rPr>
              <w:t>Frequency: Annually</w:t>
            </w:r>
          </w:p>
          <w:p w14:paraId="2F5A45A9" w14:textId="129D64FB" w:rsidR="008376B0" w:rsidRPr="00E66C0D" w:rsidRDefault="008376B0" w:rsidP="008376B0">
            <w:pPr>
              <w:rPr>
                <w:sz w:val="16"/>
                <w:szCs w:val="16"/>
                <w:lang w:val="en-GB"/>
              </w:rPr>
            </w:pPr>
          </w:p>
          <w:p w14:paraId="39A3E032" w14:textId="23847CB3" w:rsidR="004552E0" w:rsidRPr="00E66C0D" w:rsidRDefault="004552E0" w:rsidP="00744C78">
            <w:pPr>
              <w:rPr>
                <w:sz w:val="16"/>
                <w:szCs w:val="16"/>
                <w:lang w:val="en-GB"/>
              </w:rPr>
            </w:pPr>
          </w:p>
          <w:p w14:paraId="5EDCBF58" w14:textId="77777777" w:rsidR="004552E0" w:rsidRPr="00E66C0D" w:rsidRDefault="004552E0" w:rsidP="00744C78">
            <w:pPr>
              <w:rPr>
                <w:b/>
                <w:bCs/>
                <w:sz w:val="16"/>
                <w:szCs w:val="16"/>
                <w:lang w:val="en-GB"/>
              </w:rPr>
            </w:pPr>
          </w:p>
        </w:tc>
        <w:tc>
          <w:tcPr>
            <w:tcW w:w="3621" w:type="dxa"/>
            <w:gridSpan w:val="2"/>
            <w:vMerge w:val="restart"/>
            <w:tcMar>
              <w:top w:w="72" w:type="dxa"/>
              <w:left w:w="144" w:type="dxa"/>
              <w:bottom w:w="72" w:type="dxa"/>
              <w:right w:w="144" w:type="dxa"/>
            </w:tcMar>
          </w:tcPr>
          <w:p w14:paraId="55A5835C" w14:textId="2CB0A948" w:rsidR="004552E0" w:rsidRPr="00E66C0D" w:rsidRDefault="004552E0" w:rsidP="00744C78">
            <w:pPr>
              <w:rPr>
                <w:sz w:val="16"/>
                <w:szCs w:val="16"/>
                <w:lang w:val="en-GB"/>
              </w:rPr>
            </w:pPr>
            <w:r w:rsidRPr="00E66C0D">
              <w:rPr>
                <w:b/>
                <w:bCs/>
                <w:sz w:val="16"/>
                <w:szCs w:val="16"/>
                <w:lang w:val="en-GB"/>
              </w:rPr>
              <w:t>Output 1.1</w:t>
            </w:r>
            <w:r w:rsidR="008376B0" w:rsidRPr="00E66C0D">
              <w:rPr>
                <w:b/>
                <w:bCs/>
                <w:sz w:val="16"/>
                <w:szCs w:val="16"/>
                <w:lang w:val="en-GB"/>
              </w:rPr>
              <w:t>.</w:t>
            </w:r>
            <w:r w:rsidR="00423924" w:rsidRPr="00E66C0D">
              <w:rPr>
                <w:sz w:val="16"/>
                <w:szCs w:val="16"/>
                <w:lang w:val="en-GB"/>
              </w:rPr>
              <w:t xml:space="preserve"> </w:t>
            </w:r>
            <w:r w:rsidRPr="00E66C0D">
              <w:rPr>
                <w:sz w:val="16"/>
                <w:szCs w:val="16"/>
                <w:lang w:val="en-GB"/>
              </w:rPr>
              <w:t>National and subnational governments have developed public policies and regulatory models, with public and private investments and new technologies, especially in renewable energy, agribusiness and infrastructure, promoting digitalization, sustainable patterns of consumption and production, including through public-private partnerships (PPPs), capital attraction and financial sector engagement.</w:t>
            </w:r>
          </w:p>
          <w:p w14:paraId="49AD4BF2" w14:textId="77777777" w:rsidR="004552E0" w:rsidRPr="00E66C0D" w:rsidRDefault="004552E0" w:rsidP="00744C78">
            <w:pPr>
              <w:pStyle w:val="ListParagraph"/>
              <w:ind w:left="360"/>
              <w:rPr>
                <w:sz w:val="16"/>
                <w:szCs w:val="16"/>
                <w:lang w:val="en-GB"/>
              </w:rPr>
            </w:pPr>
          </w:p>
          <w:p w14:paraId="18474F7E" w14:textId="105B0939" w:rsidR="004552E0" w:rsidRPr="00E66C0D" w:rsidRDefault="00423924"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1.1.1</w:t>
            </w:r>
            <w:r w:rsidR="008376B0" w:rsidRPr="00E66C0D">
              <w:rPr>
                <w:b/>
                <w:bCs/>
                <w:sz w:val="16"/>
                <w:szCs w:val="16"/>
                <w:lang w:val="en-GB"/>
              </w:rPr>
              <w:t>.</w:t>
            </w:r>
            <w:r w:rsidR="004552E0" w:rsidRPr="00E66C0D">
              <w:rPr>
                <w:sz w:val="16"/>
                <w:szCs w:val="16"/>
                <w:lang w:val="en-GB"/>
              </w:rPr>
              <w:t xml:space="preserve"> Number of </w:t>
            </w:r>
            <w:proofErr w:type="gramStart"/>
            <w:r w:rsidR="004552E0" w:rsidRPr="00E66C0D">
              <w:rPr>
                <w:sz w:val="16"/>
                <w:szCs w:val="16"/>
                <w:lang w:val="en-GB"/>
              </w:rPr>
              <w:t>finance</w:t>
            </w:r>
            <w:proofErr w:type="gramEnd"/>
            <w:r w:rsidR="004552E0" w:rsidRPr="00E66C0D">
              <w:rPr>
                <w:sz w:val="16"/>
                <w:szCs w:val="16"/>
                <w:lang w:val="en-GB"/>
              </w:rPr>
              <w:t xml:space="preserve"> for development methodologies, studies, and mechanisms developed and made available to the private sector, national and subnational governments</w:t>
            </w:r>
            <w:r w:rsidR="008376B0" w:rsidRPr="00E66C0D">
              <w:rPr>
                <w:sz w:val="16"/>
                <w:szCs w:val="16"/>
                <w:lang w:val="en-GB"/>
              </w:rPr>
              <w:t>.</w:t>
            </w:r>
          </w:p>
          <w:p w14:paraId="02C160AE" w14:textId="77777777" w:rsidR="004552E0" w:rsidRPr="00E66C0D" w:rsidRDefault="004552E0" w:rsidP="00744C78">
            <w:pPr>
              <w:pStyle w:val="ListParagraph"/>
              <w:ind w:left="360"/>
              <w:rPr>
                <w:sz w:val="16"/>
                <w:szCs w:val="16"/>
                <w:lang w:val="en-GB"/>
              </w:rPr>
            </w:pPr>
            <w:r w:rsidRPr="00E66C0D">
              <w:rPr>
                <w:sz w:val="16"/>
                <w:szCs w:val="16"/>
                <w:lang w:val="en-GB"/>
              </w:rPr>
              <w:t>Baseline (2022): 0</w:t>
            </w:r>
          </w:p>
          <w:p w14:paraId="4FA6A6C3" w14:textId="77777777" w:rsidR="004552E0" w:rsidRPr="00E66C0D" w:rsidRDefault="004552E0" w:rsidP="00744C78">
            <w:pPr>
              <w:pStyle w:val="ListParagraph"/>
              <w:ind w:left="360"/>
              <w:rPr>
                <w:sz w:val="16"/>
                <w:szCs w:val="16"/>
                <w:lang w:val="en-GB"/>
              </w:rPr>
            </w:pPr>
            <w:r w:rsidRPr="00E66C0D">
              <w:rPr>
                <w:sz w:val="16"/>
                <w:szCs w:val="16"/>
                <w:lang w:val="en-GB"/>
              </w:rPr>
              <w:t>Target (2027): 8</w:t>
            </w:r>
          </w:p>
          <w:p w14:paraId="47585F7B" w14:textId="0F7D8FED" w:rsidR="004552E0" w:rsidRPr="00E66C0D" w:rsidRDefault="004552E0" w:rsidP="00744C78">
            <w:pPr>
              <w:pStyle w:val="ListParagraph"/>
              <w:ind w:left="360"/>
              <w:rPr>
                <w:sz w:val="16"/>
                <w:szCs w:val="16"/>
                <w:lang w:val="en-GB"/>
              </w:rPr>
            </w:pPr>
            <w:r w:rsidRPr="00E66C0D">
              <w:rPr>
                <w:sz w:val="16"/>
                <w:szCs w:val="16"/>
                <w:lang w:val="en-GB"/>
              </w:rPr>
              <w:t xml:space="preserve">Source: UNDP, ABDE, Amazonia+21, </w:t>
            </w:r>
            <w:r w:rsidR="008376B0" w:rsidRPr="00E66C0D">
              <w:rPr>
                <w:sz w:val="16"/>
                <w:szCs w:val="16"/>
                <w:lang w:val="en-GB"/>
              </w:rPr>
              <w:t>A</w:t>
            </w:r>
            <w:r w:rsidRPr="00E66C0D">
              <w:rPr>
                <w:sz w:val="16"/>
                <w:szCs w:val="16"/>
                <w:lang w:val="en-GB"/>
              </w:rPr>
              <w:t>nnually</w:t>
            </w:r>
          </w:p>
          <w:p w14:paraId="2453DDF5" w14:textId="77777777" w:rsidR="004552E0" w:rsidRPr="00E66C0D" w:rsidRDefault="004552E0" w:rsidP="00744C78">
            <w:pPr>
              <w:pStyle w:val="ListParagraph"/>
              <w:ind w:left="360"/>
              <w:rPr>
                <w:sz w:val="16"/>
                <w:szCs w:val="16"/>
                <w:lang w:val="en-GB"/>
              </w:rPr>
            </w:pPr>
          </w:p>
          <w:p w14:paraId="4076C58A" w14:textId="2F0D9131" w:rsidR="004552E0" w:rsidRPr="00E66C0D" w:rsidRDefault="00423924"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1.1.2</w:t>
            </w:r>
            <w:r w:rsidR="008376B0" w:rsidRPr="00E66C0D">
              <w:rPr>
                <w:b/>
                <w:bCs/>
                <w:sz w:val="16"/>
                <w:szCs w:val="16"/>
                <w:lang w:val="en-GB"/>
              </w:rPr>
              <w:t>.</w:t>
            </w:r>
            <w:r w:rsidR="004552E0" w:rsidRPr="00E66C0D">
              <w:rPr>
                <w:sz w:val="16"/>
                <w:szCs w:val="16"/>
                <w:lang w:val="en-GB"/>
              </w:rPr>
              <w:t xml:space="preserve"> Number of PPPs, infrastructure models, and investment initiatives designed, promoted, or </w:t>
            </w:r>
            <w:r w:rsidR="008376B0" w:rsidRPr="00E66C0D">
              <w:rPr>
                <w:sz w:val="16"/>
                <w:szCs w:val="16"/>
                <w:lang w:val="en-GB"/>
              </w:rPr>
              <w:t>supported.</w:t>
            </w:r>
            <w:r w:rsidR="004552E0" w:rsidRPr="00E66C0D">
              <w:rPr>
                <w:sz w:val="16"/>
                <w:szCs w:val="16"/>
                <w:lang w:val="en-GB"/>
              </w:rPr>
              <w:t xml:space="preserve"> </w:t>
            </w:r>
          </w:p>
          <w:p w14:paraId="27850831" w14:textId="77777777" w:rsidR="004552E0" w:rsidRPr="00E66C0D" w:rsidRDefault="004552E0" w:rsidP="00744C78">
            <w:pPr>
              <w:pStyle w:val="ListParagraph"/>
              <w:ind w:left="360"/>
              <w:rPr>
                <w:sz w:val="16"/>
                <w:szCs w:val="16"/>
                <w:lang w:val="en-GB"/>
              </w:rPr>
            </w:pPr>
            <w:r w:rsidRPr="00E66C0D">
              <w:rPr>
                <w:sz w:val="16"/>
                <w:szCs w:val="16"/>
                <w:lang w:val="en-GB"/>
              </w:rPr>
              <w:t>Baseline (2022): 4</w:t>
            </w:r>
          </w:p>
          <w:p w14:paraId="3597F719" w14:textId="77777777" w:rsidR="004552E0" w:rsidRPr="00E66C0D" w:rsidRDefault="004552E0" w:rsidP="00744C78">
            <w:pPr>
              <w:pStyle w:val="ListParagraph"/>
              <w:ind w:left="360"/>
              <w:rPr>
                <w:sz w:val="16"/>
                <w:szCs w:val="16"/>
                <w:lang w:val="en-GB"/>
              </w:rPr>
            </w:pPr>
            <w:r w:rsidRPr="00E66C0D">
              <w:rPr>
                <w:sz w:val="16"/>
                <w:szCs w:val="16"/>
                <w:lang w:val="en-GB"/>
              </w:rPr>
              <w:t>Target (2027): 18</w:t>
            </w:r>
          </w:p>
          <w:p w14:paraId="2AE8FC36" w14:textId="77777777" w:rsidR="008376B0" w:rsidRPr="00E66C0D" w:rsidRDefault="004552E0" w:rsidP="00744C78">
            <w:pPr>
              <w:pStyle w:val="ListParagraph"/>
              <w:ind w:left="360"/>
              <w:rPr>
                <w:sz w:val="16"/>
                <w:szCs w:val="16"/>
                <w:lang w:val="en-GB"/>
              </w:rPr>
            </w:pPr>
            <w:r w:rsidRPr="00E66C0D">
              <w:rPr>
                <w:sz w:val="16"/>
                <w:szCs w:val="16"/>
                <w:lang w:val="en-GB"/>
              </w:rPr>
              <w:t>Source: UNDP, Infra, Bahia, Mato Grosso Sul</w:t>
            </w:r>
          </w:p>
          <w:p w14:paraId="21EF55DF" w14:textId="3687C5FD" w:rsidR="004552E0" w:rsidRPr="00E66C0D" w:rsidRDefault="008376B0" w:rsidP="00744C78">
            <w:pPr>
              <w:pStyle w:val="ListParagraph"/>
              <w:ind w:left="360"/>
              <w:rPr>
                <w:sz w:val="16"/>
                <w:szCs w:val="16"/>
                <w:lang w:val="en-GB"/>
              </w:rPr>
            </w:pPr>
            <w:r w:rsidRPr="00E66C0D">
              <w:rPr>
                <w:sz w:val="16"/>
                <w:szCs w:val="16"/>
                <w:lang w:val="en-GB"/>
              </w:rPr>
              <w:t>A</w:t>
            </w:r>
            <w:r w:rsidR="004552E0" w:rsidRPr="00E66C0D">
              <w:rPr>
                <w:sz w:val="16"/>
                <w:szCs w:val="16"/>
                <w:lang w:val="en-GB"/>
              </w:rPr>
              <w:t xml:space="preserve">nnually </w:t>
            </w:r>
          </w:p>
          <w:p w14:paraId="75BE130A" w14:textId="77777777" w:rsidR="004552E0" w:rsidRPr="00E66C0D" w:rsidRDefault="004552E0" w:rsidP="00744C78">
            <w:pPr>
              <w:pStyle w:val="ListParagraph"/>
              <w:ind w:left="360"/>
              <w:rPr>
                <w:sz w:val="16"/>
                <w:szCs w:val="16"/>
                <w:lang w:val="en-GB"/>
              </w:rPr>
            </w:pPr>
          </w:p>
          <w:p w14:paraId="17ED6E55" w14:textId="11C355CD" w:rsidR="004552E0" w:rsidRPr="00E66C0D" w:rsidRDefault="004552E0" w:rsidP="00744C78">
            <w:pPr>
              <w:rPr>
                <w:sz w:val="16"/>
                <w:szCs w:val="16"/>
                <w:lang w:val="en-GB"/>
              </w:rPr>
            </w:pPr>
            <w:r w:rsidRPr="00E66C0D">
              <w:rPr>
                <w:b/>
                <w:bCs/>
                <w:sz w:val="16"/>
                <w:szCs w:val="16"/>
                <w:lang w:val="en-GB"/>
              </w:rPr>
              <w:t>Output 1.2</w:t>
            </w:r>
            <w:r w:rsidR="008376B0" w:rsidRPr="00E66C0D">
              <w:rPr>
                <w:b/>
                <w:bCs/>
                <w:sz w:val="16"/>
                <w:szCs w:val="16"/>
                <w:lang w:val="en-GB"/>
              </w:rPr>
              <w:t>.</w:t>
            </w:r>
            <w:r w:rsidRPr="00E66C0D">
              <w:rPr>
                <w:sz w:val="16"/>
                <w:szCs w:val="16"/>
                <w:lang w:val="en-GB"/>
              </w:rPr>
              <w:t xml:space="preserve"> Public and private institutions have strengthened capacities to increase productivity and competitiveness based on innovation, with a view to productive inclusion, value addition and greater sustainability, especially for micro, small and medium enterprises.</w:t>
            </w:r>
          </w:p>
          <w:p w14:paraId="0AAE648F" w14:textId="77777777" w:rsidR="004552E0" w:rsidRPr="00E66C0D" w:rsidRDefault="004552E0" w:rsidP="00744C78">
            <w:pPr>
              <w:rPr>
                <w:sz w:val="16"/>
                <w:szCs w:val="16"/>
                <w:lang w:val="en-GB"/>
              </w:rPr>
            </w:pPr>
          </w:p>
          <w:p w14:paraId="5F5485D5" w14:textId="51A04630" w:rsidR="004552E0" w:rsidRPr="00E66C0D" w:rsidRDefault="00423924"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1.2.1</w:t>
            </w:r>
            <w:r w:rsidRPr="00E66C0D">
              <w:rPr>
                <w:b/>
                <w:bCs/>
                <w:sz w:val="16"/>
                <w:szCs w:val="16"/>
                <w:lang w:val="en-GB"/>
              </w:rPr>
              <w:t>.</w:t>
            </w:r>
            <w:r w:rsidR="004552E0" w:rsidRPr="00E66C0D">
              <w:rPr>
                <w:sz w:val="16"/>
                <w:szCs w:val="16"/>
                <w:lang w:val="en-GB"/>
              </w:rPr>
              <w:t xml:space="preserve"> Number of small and medium-sized </w:t>
            </w:r>
            <w:r w:rsidR="008376B0" w:rsidRPr="00E66C0D">
              <w:rPr>
                <w:sz w:val="16"/>
                <w:szCs w:val="16"/>
                <w:lang w:val="en-GB"/>
              </w:rPr>
              <w:t>enterprises</w:t>
            </w:r>
            <w:r w:rsidR="004552E0" w:rsidRPr="00E66C0D">
              <w:rPr>
                <w:sz w:val="16"/>
                <w:szCs w:val="16"/>
                <w:lang w:val="en-GB"/>
              </w:rPr>
              <w:t>, cooperatives, and businesses directly supported, trained or accelerated</w:t>
            </w:r>
            <w:r w:rsidRPr="00E66C0D">
              <w:rPr>
                <w:sz w:val="16"/>
                <w:szCs w:val="16"/>
                <w:lang w:val="en-GB"/>
              </w:rPr>
              <w:t>.</w:t>
            </w:r>
            <w:r w:rsidR="004552E0" w:rsidRPr="00E66C0D">
              <w:rPr>
                <w:sz w:val="16"/>
                <w:szCs w:val="16"/>
                <w:lang w:val="en-GB"/>
              </w:rPr>
              <w:t xml:space="preserve"> </w:t>
            </w:r>
          </w:p>
          <w:p w14:paraId="489F2BF2" w14:textId="77777777" w:rsidR="004552E0" w:rsidRPr="00E66C0D" w:rsidRDefault="004552E0" w:rsidP="00744C78">
            <w:pPr>
              <w:pStyle w:val="ListParagraph"/>
              <w:ind w:left="360"/>
              <w:rPr>
                <w:sz w:val="16"/>
                <w:szCs w:val="16"/>
                <w:lang w:val="en-GB"/>
              </w:rPr>
            </w:pPr>
            <w:r w:rsidRPr="00E66C0D">
              <w:rPr>
                <w:sz w:val="16"/>
                <w:szCs w:val="16"/>
                <w:lang w:val="en-GB"/>
              </w:rPr>
              <w:t>Baseline (2022):6</w:t>
            </w:r>
          </w:p>
          <w:p w14:paraId="1D65CE83" w14:textId="77777777" w:rsidR="004552E0" w:rsidRPr="00E66C0D" w:rsidRDefault="004552E0" w:rsidP="00744C78">
            <w:pPr>
              <w:pStyle w:val="ListParagraph"/>
              <w:ind w:left="360"/>
              <w:rPr>
                <w:sz w:val="16"/>
                <w:szCs w:val="16"/>
                <w:lang w:val="en-GB"/>
              </w:rPr>
            </w:pPr>
            <w:r w:rsidRPr="00E66C0D">
              <w:rPr>
                <w:sz w:val="16"/>
                <w:szCs w:val="16"/>
                <w:lang w:val="en-GB"/>
              </w:rPr>
              <w:t>Target (2027): 280</w:t>
            </w:r>
          </w:p>
          <w:p w14:paraId="65B04B22" w14:textId="77777777" w:rsidR="004552E0" w:rsidRPr="00E66C0D" w:rsidRDefault="004552E0" w:rsidP="00744C78">
            <w:pPr>
              <w:pStyle w:val="ListParagraph"/>
              <w:ind w:left="360"/>
              <w:rPr>
                <w:sz w:val="16"/>
                <w:szCs w:val="16"/>
                <w:lang w:val="en-GB"/>
              </w:rPr>
            </w:pPr>
            <w:r w:rsidRPr="00E66C0D">
              <w:rPr>
                <w:sz w:val="16"/>
                <w:szCs w:val="16"/>
                <w:lang w:val="en-GB"/>
              </w:rPr>
              <w:t xml:space="preserve">Source: UNDP, Humanize, SEBRAE, GCF, SESCOOP/BA, annually </w:t>
            </w:r>
          </w:p>
          <w:p w14:paraId="373F457F" w14:textId="77777777" w:rsidR="004552E0" w:rsidRPr="00E66C0D" w:rsidRDefault="004552E0" w:rsidP="00744C78">
            <w:pPr>
              <w:pStyle w:val="ListParagraph"/>
              <w:ind w:left="360"/>
              <w:rPr>
                <w:sz w:val="16"/>
                <w:szCs w:val="16"/>
                <w:lang w:val="en-GB"/>
              </w:rPr>
            </w:pPr>
          </w:p>
          <w:p w14:paraId="1159F36E" w14:textId="0CB1869E" w:rsidR="004552E0" w:rsidRPr="00E66C0D" w:rsidRDefault="00423924"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1.2.2</w:t>
            </w:r>
            <w:r w:rsidRPr="00E66C0D">
              <w:rPr>
                <w:b/>
                <w:bCs/>
                <w:sz w:val="16"/>
                <w:szCs w:val="16"/>
                <w:lang w:val="en-GB"/>
              </w:rPr>
              <w:t>.</w:t>
            </w:r>
            <w:r w:rsidR="004552E0" w:rsidRPr="00E66C0D" w:rsidDel="000779F1">
              <w:rPr>
                <w:sz w:val="16"/>
                <w:szCs w:val="16"/>
                <w:lang w:val="en-GB"/>
              </w:rPr>
              <w:t xml:space="preserve"> Number of </w:t>
            </w:r>
            <w:r w:rsidR="004552E0" w:rsidRPr="00E66C0D">
              <w:rPr>
                <w:sz w:val="16"/>
                <w:szCs w:val="16"/>
                <w:lang w:val="en-GB"/>
              </w:rPr>
              <w:t>measures implemented to eliminate gender-based discrimination and segregation</w:t>
            </w:r>
            <w:r w:rsidR="004552E0" w:rsidRPr="00E66C0D" w:rsidDel="008E6A62">
              <w:rPr>
                <w:sz w:val="16"/>
                <w:szCs w:val="16"/>
                <w:lang w:val="en-GB"/>
              </w:rPr>
              <w:t xml:space="preserve"> </w:t>
            </w:r>
            <w:r w:rsidR="004552E0" w:rsidRPr="00E66C0D">
              <w:rPr>
                <w:sz w:val="16"/>
                <w:szCs w:val="16"/>
                <w:lang w:val="en-GB"/>
              </w:rPr>
              <w:t>in the labour market (IRRF.6.1.1)</w:t>
            </w:r>
            <w:r w:rsidRPr="00E66C0D">
              <w:rPr>
                <w:sz w:val="16"/>
                <w:szCs w:val="16"/>
                <w:lang w:val="en-GB"/>
              </w:rPr>
              <w:t>.</w:t>
            </w:r>
          </w:p>
          <w:p w14:paraId="42DC71B7" w14:textId="77777777" w:rsidR="004552E0" w:rsidRPr="00E66C0D" w:rsidRDefault="004552E0" w:rsidP="00744C78">
            <w:pPr>
              <w:pStyle w:val="ListParagraph"/>
              <w:ind w:left="360"/>
              <w:rPr>
                <w:sz w:val="16"/>
                <w:szCs w:val="16"/>
                <w:lang w:val="en-GB"/>
              </w:rPr>
            </w:pPr>
            <w:r w:rsidRPr="00E66C0D">
              <w:rPr>
                <w:sz w:val="16"/>
                <w:szCs w:val="16"/>
                <w:lang w:val="en-GB"/>
              </w:rPr>
              <w:t>Baseline (2022): 1</w:t>
            </w:r>
          </w:p>
          <w:p w14:paraId="1E036082" w14:textId="77777777" w:rsidR="004552E0" w:rsidRPr="00E66C0D" w:rsidRDefault="004552E0" w:rsidP="00744C78">
            <w:pPr>
              <w:pStyle w:val="ListParagraph"/>
              <w:ind w:left="360"/>
              <w:rPr>
                <w:sz w:val="16"/>
                <w:szCs w:val="16"/>
                <w:lang w:val="en-GB"/>
              </w:rPr>
            </w:pPr>
            <w:r w:rsidRPr="00E66C0D">
              <w:rPr>
                <w:sz w:val="16"/>
                <w:szCs w:val="16"/>
                <w:lang w:val="en-GB"/>
              </w:rPr>
              <w:t>Target (2027): 4</w:t>
            </w:r>
          </w:p>
          <w:p w14:paraId="029A2BB4" w14:textId="77777777" w:rsidR="004552E0" w:rsidRPr="00E66C0D" w:rsidRDefault="004552E0" w:rsidP="00744C78">
            <w:pPr>
              <w:pStyle w:val="ListParagraph"/>
              <w:ind w:left="360"/>
              <w:rPr>
                <w:b/>
                <w:sz w:val="16"/>
                <w:szCs w:val="16"/>
                <w:lang w:val="en-GB"/>
              </w:rPr>
            </w:pPr>
            <w:r w:rsidRPr="00E66C0D">
              <w:rPr>
                <w:sz w:val="16"/>
                <w:szCs w:val="16"/>
                <w:lang w:val="en-GB"/>
              </w:rPr>
              <w:t>Source: UNDP, Ministry of Finance</w:t>
            </w:r>
          </w:p>
        </w:tc>
        <w:tc>
          <w:tcPr>
            <w:tcW w:w="3216" w:type="dxa"/>
            <w:gridSpan w:val="2"/>
            <w:vMerge w:val="restart"/>
          </w:tcPr>
          <w:p w14:paraId="6F8B4F03" w14:textId="77777777" w:rsidR="004552E0" w:rsidRPr="00E66C0D" w:rsidRDefault="004552E0" w:rsidP="00744C78">
            <w:pPr>
              <w:rPr>
                <w:sz w:val="16"/>
                <w:szCs w:val="16"/>
                <w:lang w:val="en-GB"/>
              </w:rPr>
            </w:pPr>
            <w:r w:rsidRPr="00E66C0D">
              <w:rPr>
                <w:sz w:val="16"/>
                <w:szCs w:val="16"/>
                <w:lang w:val="en-GB"/>
              </w:rPr>
              <w:lastRenderedPageBreak/>
              <w:t xml:space="preserve">Ministry of Finance  </w:t>
            </w:r>
          </w:p>
          <w:p w14:paraId="4E630FE4" w14:textId="77777777" w:rsidR="004552E0" w:rsidRPr="00E66C0D" w:rsidRDefault="004552E0" w:rsidP="00744C78">
            <w:pPr>
              <w:rPr>
                <w:sz w:val="16"/>
                <w:szCs w:val="16"/>
                <w:lang w:val="en-GB"/>
              </w:rPr>
            </w:pPr>
            <w:r w:rsidRPr="00E66C0D">
              <w:rPr>
                <w:sz w:val="16"/>
                <w:szCs w:val="16"/>
                <w:lang w:val="en-GB"/>
              </w:rPr>
              <w:t>Ministry of Planning</w:t>
            </w:r>
          </w:p>
          <w:p w14:paraId="49657AAA" w14:textId="77777777" w:rsidR="004552E0" w:rsidRPr="00E66C0D" w:rsidRDefault="004552E0" w:rsidP="00744C78">
            <w:pPr>
              <w:rPr>
                <w:sz w:val="16"/>
                <w:szCs w:val="16"/>
                <w:lang w:val="en-GB"/>
              </w:rPr>
            </w:pPr>
            <w:r w:rsidRPr="00E66C0D">
              <w:rPr>
                <w:sz w:val="16"/>
                <w:szCs w:val="16"/>
                <w:lang w:val="en-GB"/>
              </w:rPr>
              <w:t>Ministry of Development, Industry and Trade (MDIC)</w:t>
            </w:r>
          </w:p>
          <w:p w14:paraId="551FA79E" w14:textId="77777777" w:rsidR="004552E0" w:rsidRPr="00E66C0D" w:rsidRDefault="004552E0" w:rsidP="00744C78">
            <w:pPr>
              <w:rPr>
                <w:sz w:val="16"/>
                <w:szCs w:val="16"/>
                <w:lang w:val="en-GB"/>
              </w:rPr>
            </w:pPr>
            <w:r w:rsidRPr="00E66C0D">
              <w:rPr>
                <w:sz w:val="16"/>
                <w:szCs w:val="16"/>
                <w:lang w:val="en-GB"/>
              </w:rPr>
              <w:t xml:space="preserve">Ministry of Management </w:t>
            </w:r>
          </w:p>
          <w:p w14:paraId="3A6E4CC3" w14:textId="77777777" w:rsidR="004552E0" w:rsidRPr="00E66C0D" w:rsidRDefault="004552E0" w:rsidP="00744C78">
            <w:pPr>
              <w:rPr>
                <w:sz w:val="16"/>
                <w:szCs w:val="16"/>
                <w:lang w:val="en-GB"/>
              </w:rPr>
            </w:pPr>
            <w:r w:rsidRPr="00E66C0D">
              <w:rPr>
                <w:sz w:val="16"/>
                <w:szCs w:val="16"/>
                <w:lang w:val="en-GB"/>
              </w:rPr>
              <w:t xml:space="preserve">National Water Agency </w:t>
            </w:r>
          </w:p>
          <w:p w14:paraId="3483B20D" w14:textId="77777777" w:rsidR="004552E0" w:rsidRPr="00E66C0D" w:rsidRDefault="004552E0" w:rsidP="00744C78">
            <w:pPr>
              <w:rPr>
                <w:sz w:val="16"/>
                <w:szCs w:val="16"/>
                <w:lang w:val="en-GB"/>
              </w:rPr>
            </w:pPr>
            <w:r w:rsidRPr="00E66C0D">
              <w:rPr>
                <w:sz w:val="16"/>
                <w:szCs w:val="16"/>
                <w:lang w:val="en-GB"/>
              </w:rPr>
              <w:t>Brazilian Development Association (ABDE)</w:t>
            </w:r>
          </w:p>
          <w:p w14:paraId="3B527510" w14:textId="77777777" w:rsidR="004552E0" w:rsidRPr="00E66C0D" w:rsidRDefault="004552E0" w:rsidP="00744C78">
            <w:pPr>
              <w:rPr>
                <w:sz w:val="16"/>
                <w:szCs w:val="16"/>
                <w:lang w:val="en-GB"/>
              </w:rPr>
            </w:pPr>
            <w:r w:rsidRPr="00E66C0D">
              <w:rPr>
                <w:sz w:val="16"/>
                <w:szCs w:val="16"/>
                <w:lang w:val="en-GB"/>
              </w:rPr>
              <w:t xml:space="preserve">Brazilian Agency for Industrial Development </w:t>
            </w:r>
          </w:p>
          <w:p w14:paraId="6561C692" w14:textId="77777777" w:rsidR="004552E0" w:rsidRPr="00E66C0D" w:rsidRDefault="004552E0" w:rsidP="00744C78">
            <w:pPr>
              <w:rPr>
                <w:sz w:val="16"/>
                <w:szCs w:val="16"/>
                <w:lang w:val="en-GB"/>
              </w:rPr>
            </w:pPr>
            <w:r w:rsidRPr="00E66C0D">
              <w:rPr>
                <w:sz w:val="16"/>
                <w:szCs w:val="16"/>
                <w:lang w:val="en-GB"/>
              </w:rPr>
              <w:t>Brazilian Micro and Small Business Support Service (SEBRAE)</w:t>
            </w:r>
          </w:p>
          <w:p w14:paraId="730BAE1F" w14:textId="77777777" w:rsidR="004552E0" w:rsidRPr="00E66C0D" w:rsidRDefault="004552E0" w:rsidP="00744C78">
            <w:pPr>
              <w:rPr>
                <w:sz w:val="16"/>
                <w:szCs w:val="16"/>
                <w:lang w:val="en-GB"/>
              </w:rPr>
            </w:pPr>
            <w:r w:rsidRPr="00E66C0D">
              <w:rPr>
                <w:sz w:val="16"/>
                <w:szCs w:val="16"/>
                <w:lang w:val="en-GB"/>
              </w:rPr>
              <w:t>National Service of Cooperative Learning (SESCOOP/BA)</w:t>
            </w:r>
          </w:p>
          <w:p w14:paraId="2223C85C" w14:textId="77777777" w:rsidR="004552E0" w:rsidRPr="00E66C0D" w:rsidRDefault="004552E0" w:rsidP="00744C78">
            <w:pPr>
              <w:rPr>
                <w:sz w:val="16"/>
                <w:szCs w:val="16"/>
                <w:lang w:val="pt-BR"/>
              </w:rPr>
            </w:pPr>
            <w:r w:rsidRPr="00E66C0D">
              <w:rPr>
                <w:sz w:val="16"/>
                <w:szCs w:val="16"/>
                <w:lang w:val="pt-BR"/>
              </w:rPr>
              <w:t xml:space="preserve">Mato Grosso do Sul </w:t>
            </w:r>
          </w:p>
          <w:p w14:paraId="51CA36E1" w14:textId="77777777" w:rsidR="004552E0" w:rsidRPr="00E66C0D" w:rsidRDefault="004552E0" w:rsidP="00744C78">
            <w:pPr>
              <w:rPr>
                <w:sz w:val="16"/>
                <w:szCs w:val="16"/>
                <w:lang w:val="pt-BR"/>
              </w:rPr>
            </w:pPr>
            <w:r w:rsidRPr="00E66C0D">
              <w:rPr>
                <w:sz w:val="16"/>
                <w:szCs w:val="16"/>
                <w:lang w:val="pt-BR"/>
              </w:rPr>
              <w:t>Bahia</w:t>
            </w:r>
          </w:p>
          <w:p w14:paraId="55A83E30" w14:textId="77777777" w:rsidR="004552E0" w:rsidRPr="00E66C0D" w:rsidRDefault="004552E0" w:rsidP="00744C78">
            <w:pPr>
              <w:rPr>
                <w:sz w:val="16"/>
                <w:szCs w:val="16"/>
                <w:lang w:val="pt-BR"/>
              </w:rPr>
            </w:pPr>
            <w:r w:rsidRPr="00E66C0D">
              <w:rPr>
                <w:sz w:val="16"/>
                <w:szCs w:val="16"/>
                <w:lang w:val="pt-BR"/>
              </w:rPr>
              <w:t xml:space="preserve">Caixa Econômica Federal </w:t>
            </w:r>
          </w:p>
          <w:p w14:paraId="32669938" w14:textId="77777777" w:rsidR="004552E0" w:rsidRPr="00E66C0D" w:rsidRDefault="004552E0" w:rsidP="00744C78">
            <w:pPr>
              <w:rPr>
                <w:sz w:val="16"/>
                <w:szCs w:val="16"/>
                <w:lang w:val="en-GB"/>
              </w:rPr>
            </w:pPr>
            <w:r w:rsidRPr="00E66C0D">
              <w:rPr>
                <w:sz w:val="16"/>
                <w:szCs w:val="16"/>
                <w:lang w:val="en-GB"/>
              </w:rPr>
              <w:t>Plata Basin Financial Development Fund</w:t>
            </w:r>
            <w:r w:rsidRPr="00E66C0D" w:rsidDel="00996EC5">
              <w:rPr>
                <w:sz w:val="16"/>
                <w:szCs w:val="16"/>
                <w:lang w:val="en-GB"/>
              </w:rPr>
              <w:t xml:space="preserve"> </w:t>
            </w:r>
          </w:p>
          <w:p w14:paraId="2510D4C2" w14:textId="77777777" w:rsidR="004552E0" w:rsidRPr="00E66C0D" w:rsidRDefault="004552E0" w:rsidP="00744C78">
            <w:pPr>
              <w:rPr>
                <w:sz w:val="16"/>
                <w:szCs w:val="16"/>
                <w:lang w:val="en-GB"/>
              </w:rPr>
            </w:pPr>
            <w:r w:rsidRPr="00E66C0D">
              <w:rPr>
                <w:sz w:val="16"/>
                <w:szCs w:val="16"/>
                <w:lang w:val="en-GB"/>
              </w:rPr>
              <w:t xml:space="preserve">Amazonia+21 </w:t>
            </w:r>
          </w:p>
          <w:p w14:paraId="11BEE109" w14:textId="77777777" w:rsidR="004552E0" w:rsidRPr="00E66C0D" w:rsidRDefault="004552E0" w:rsidP="00744C78">
            <w:pPr>
              <w:rPr>
                <w:sz w:val="16"/>
                <w:szCs w:val="16"/>
                <w:lang w:val="en-GB"/>
              </w:rPr>
            </w:pPr>
            <w:r w:rsidRPr="00E66C0D">
              <w:rPr>
                <w:sz w:val="16"/>
                <w:szCs w:val="16"/>
                <w:lang w:val="en-GB"/>
              </w:rPr>
              <w:t>Furnas</w:t>
            </w:r>
          </w:p>
          <w:p w14:paraId="62CBBF7A" w14:textId="77777777" w:rsidR="004552E0" w:rsidRPr="00E66C0D" w:rsidRDefault="004552E0" w:rsidP="00744C78">
            <w:pPr>
              <w:rPr>
                <w:sz w:val="16"/>
                <w:szCs w:val="16"/>
                <w:lang w:val="en-GB"/>
              </w:rPr>
            </w:pPr>
            <w:r w:rsidRPr="00E66C0D">
              <w:rPr>
                <w:sz w:val="16"/>
                <w:szCs w:val="16"/>
                <w:lang w:val="en-GB"/>
              </w:rPr>
              <w:t xml:space="preserve">Northeast Bank </w:t>
            </w:r>
          </w:p>
          <w:p w14:paraId="3D7DA7C7" w14:textId="77777777" w:rsidR="004552E0" w:rsidRPr="00E66C0D" w:rsidRDefault="004552E0" w:rsidP="00744C78">
            <w:pPr>
              <w:rPr>
                <w:sz w:val="16"/>
                <w:szCs w:val="16"/>
                <w:lang w:val="en-GB"/>
              </w:rPr>
            </w:pPr>
            <w:r w:rsidRPr="00E66C0D">
              <w:rPr>
                <w:sz w:val="16"/>
                <w:szCs w:val="16"/>
                <w:lang w:val="en-GB"/>
              </w:rPr>
              <w:t>Northeast</w:t>
            </w:r>
            <w:r w:rsidRPr="00E66C0D" w:rsidDel="00271326">
              <w:rPr>
                <w:sz w:val="16"/>
                <w:szCs w:val="16"/>
                <w:lang w:val="en-GB"/>
              </w:rPr>
              <w:t xml:space="preserve"> </w:t>
            </w:r>
            <w:r w:rsidRPr="00E66C0D">
              <w:rPr>
                <w:sz w:val="16"/>
                <w:szCs w:val="16"/>
                <w:lang w:val="en-GB"/>
              </w:rPr>
              <w:t xml:space="preserve">Superintendency </w:t>
            </w:r>
          </w:p>
          <w:p w14:paraId="189A4BD2" w14:textId="77777777" w:rsidR="004552E0" w:rsidRPr="00E66C0D" w:rsidRDefault="004552E0" w:rsidP="00744C78">
            <w:pPr>
              <w:rPr>
                <w:sz w:val="16"/>
                <w:szCs w:val="16"/>
                <w:lang w:val="en-GB"/>
              </w:rPr>
            </w:pPr>
            <w:r w:rsidRPr="00E66C0D">
              <w:rPr>
                <w:sz w:val="16"/>
                <w:szCs w:val="16"/>
                <w:lang w:val="en-GB"/>
              </w:rPr>
              <w:t>Amazon Superintendency</w:t>
            </w:r>
          </w:p>
          <w:p w14:paraId="725B788D" w14:textId="77777777" w:rsidR="004552E0" w:rsidRPr="00E66C0D" w:rsidRDefault="004552E0" w:rsidP="00744C78">
            <w:pPr>
              <w:rPr>
                <w:sz w:val="16"/>
                <w:szCs w:val="16"/>
                <w:lang w:val="en-GB"/>
              </w:rPr>
            </w:pPr>
            <w:r w:rsidRPr="00E66C0D">
              <w:rPr>
                <w:sz w:val="16"/>
                <w:szCs w:val="16"/>
                <w:lang w:val="en-GB"/>
              </w:rPr>
              <w:t>Brazilian National Development Bank</w:t>
            </w:r>
          </w:p>
        </w:tc>
        <w:tc>
          <w:tcPr>
            <w:tcW w:w="1620" w:type="dxa"/>
            <w:tcMar>
              <w:top w:w="15" w:type="dxa"/>
              <w:left w:w="108" w:type="dxa"/>
              <w:bottom w:w="0" w:type="dxa"/>
              <w:right w:w="108" w:type="dxa"/>
            </w:tcMar>
          </w:tcPr>
          <w:p w14:paraId="3A2C9B14" w14:textId="77777777" w:rsidR="004552E0" w:rsidRPr="00E66C0D" w:rsidRDefault="004552E0" w:rsidP="00744C78">
            <w:pPr>
              <w:rPr>
                <w:b/>
                <w:sz w:val="16"/>
                <w:szCs w:val="16"/>
                <w:lang w:val="en-GB"/>
              </w:rPr>
            </w:pPr>
            <w:r w:rsidRPr="00E66C0D">
              <w:rPr>
                <w:b/>
                <w:sz w:val="16"/>
                <w:szCs w:val="16"/>
                <w:lang w:val="en-GB"/>
              </w:rPr>
              <w:t>Regular    156,000</w:t>
            </w:r>
          </w:p>
          <w:p w14:paraId="5C4630CC" w14:textId="77777777" w:rsidR="004552E0" w:rsidRPr="00E66C0D" w:rsidRDefault="004552E0" w:rsidP="00744C78">
            <w:pPr>
              <w:rPr>
                <w:b/>
                <w:sz w:val="16"/>
                <w:szCs w:val="16"/>
                <w:lang w:val="en-GB"/>
              </w:rPr>
            </w:pPr>
            <w:r w:rsidRPr="00E66C0D">
              <w:rPr>
                <w:b/>
                <w:sz w:val="16"/>
                <w:szCs w:val="16"/>
                <w:lang w:val="en-GB"/>
              </w:rPr>
              <w:t>Other    7,000,000</w:t>
            </w:r>
          </w:p>
          <w:p w14:paraId="0BCAD67B" w14:textId="77777777" w:rsidR="004552E0" w:rsidRPr="00E66C0D" w:rsidRDefault="004552E0" w:rsidP="00744C78">
            <w:pPr>
              <w:rPr>
                <w:b/>
                <w:sz w:val="16"/>
                <w:szCs w:val="16"/>
                <w:lang w:val="en-GB"/>
              </w:rPr>
            </w:pPr>
          </w:p>
        </w:tc>
      </w:tr>
      <w:tr w:rsidR="004552E0" w:rsidRPr="00E66C0D" w14:paraId="07478CD8" w14:textId="77777777" w:rsidTr="00744C78">
        <w:trPr>
          <w:gridAfter w:val="1"/>
          <w:wAfter w:w="81" w:type="dxa"/>
        </w:trPr>
        <w:tc>
          <w:tcPr>
            <w:tcW w:w="2463" w:type="dxa"/>
            <w:gridSpan w:val="2"/>
            <w:vMerge/>
            <w:tcMar>
              <w:top w:w="72" w:type="dxa"/>
              <w:left w:w="144" w:type="dxa"/>
              <w:bottom w:w="72" w:type="dxa"/>
              <w:right w:w="144" w:type="dxa"/>
            </w:tcMar>
          </w:tcPr>
          <w:p w14:paraId="43B673A6" w14:textId="77777777" w:rsidR="004552E0" w:rsidRPr="00E66C0D" w:rsidRDefault="004552E0" w:rsidP="00744C78">
            <w:pPr>
              <w:rPr>
                <w:sz w:val="16"/>
                <w:szCs w:val="16"/>
                <w:lang w:val="en-GB"/>
              </w:rPr>
            </w:pPr>
          </w:p>
        </w:tc>
        <w:tc>
          <w:tcPr>
            <w:tcW w:w="2182" w:type="dxa"/>
            <w:vMerge/>
          </w:tcPr>
          <w:p w14:paraId="497F808B" w14:textId="77777777" w:rsidR="004552E0" w:rsidRPr="00E66C0D" w:rsidRDefault="004552E0" w:rsidP="00744C78">
            <w:pPr>
              <w:rPr>
                <w:sz w:val="16"/>
                <w:szCs w:val="16"/>
                <w:lang w:val="en-GB"/>
              </w:rPr>
            </w:pPr>
          </w:p>
        </w:tc>
        <w:tc>
          <w:tcPr>
            <w:tcW w:w="3621" w:type="dxa"/>
            <w:gridSpan w:val="2"/>
            <w:vMerge/>
            <w:tcMar>
              <w:top w:w="72" w:type="dxa"/>
              <w:left w:w="144" w:type="dxa"/>
              <w:bottom w:w="72" w:type="dxa"/>
              <w:right w:w="144" w:type="dxa"/>
            </w:tcMar>
          </w:tcPr>
          <w:p w14:paraId="3B733B26" w14:textId="77777777" w:rsidR="004552E0" w:rsidRPr="00E66C0D" w:rsidRDefault="004552E0" w:rsidP="00744C78">
            <w:pPr>
              <w:rPr>
                <w:sz w:val="16"/>
                <w:szCs w:val="16"/>
                <w:lang w:val="en-GB"/>
              </w:rPr>
            </w:pPr>
          </w:p>
        </w:tc>
        <w:tc>
          <w:tcPr>
            <w:tcW w:w="3216" w:type="dxa"/>
            <w:gridSpan w:val="2"/>
            <w:vMerge/>
          </w:tcPr>
          <w:p w14:paraId="4EB0F4CC" w14:textId="77777777" w:rsidR="004552E0" w:rsidRPr="00E66C0D" w:rsidRDefault="004552E0" w:rsidP="00744C78">
            <w:pPr>
              <w:rPr>
                <w:sz w:val="16"/>
                <w:szCs w:val="16"/>
                <w:lang w:val="en-GB"/>
              </w:rPr>
            </w:pPr>
          </w:p>
        </w:tc>
        <w:tc>
          <w:tcPr>
            <w:tcW w:w="1620" w:type="dxa"/>
            <w:tcMar>
              <w:top w:w="15" w:type="dxa"/>
              <w:left w:w="108" w:type="dxa"/>
              <w:bottom w:w="0" w:type="dxa"/>
              <w:right w:w="108" w:type="dxa"/>
            </w:tcMar>
          </w:tcPr>
          <w:p w14:paraId="75AC27B3" w14:textId="77777777" w:rsidR="004552E0" w:rsidRPr="00E66C0D" w:rsidRDefault="004552E0" w:rsidP="00744C78">
            <w:pPr>
              <w:rPr>
                <w:b/>
                <w:sz w:val="16"/>
                <w:szCs w:val="16"/>
                <w:lang w:val="en-GB"/>
              </w:rPr>
            </w:pPr>
          </w:p>
          <w:p w14:paraId="687BE5F3" w14:textId="77777777" w:rsidR="004552E0" w:rsidRPr="00E66C0D" w:rsidRDefault="004552E0" w:rsidP="00744C78">
            <w:pPr>
              <w:rPr>
                <w:b/>
                <w:sz w:val="16"/>
                <w:szCs w:val="16"/>
                <w:lang w:val="en-GB"/>
              </w:rPr>
            </w:pPr>
          </w:p>
          <w:p w14:paraId="74319914" w14:textId="77777777" w:rsidR="004552E0" w:rsidRPr="00E66C0D" w:rsidRDefault="004552E0" w:rsidP="00744C78">
            <w:pPr>
              <w:rPr>
                <w:b/>
                <w:sz w:val="16"/>
                <w:szCs w:val="16"/>
                <w:lang w:val="en-GB"/>
              </w:rPr>
            </w:pPr>
          </w:p>
          <w:p w14:paraId="2DCA937F" w14:textId="77777777" w:rsidR="004552E0" w:rsidRPr="00E66C0D" w:rsidRDefault="004552E0" w:rsidP="00744C78">
            <w:pPr>
              <w:rPr>
                <w:b/>
                <w:sz w:val="16"/>
                <w:szCs w:val="16"/>
                <w:lang w:val="en-GB"/>
              </w:rPr>
            </w:pPr>
          </w:p>
          <w:p w14:paraId="4F893319" w14:textId="77777777" w:rsidR="004552E0" w:rsidRPr="00E66C0D" w:rsidRDefault="004552E0" w:rsidP="00744C78">
            <w:pPr>
              <w:rPr>
                <w:b/>
                <w:sz w:val="16"/>
                <w:szCs w:val="16"/>
                <w:lang w:val="en-GB"/>
              </w:rPr>
            </w:pPr>
          </w:p>
          <w:p w14:paraId="5D7A1641" w14:textId="77777777" w:rsidR="004552E0" w:rsidRPr="00E66C0D" w:rsidRDefault="004552E0" w:rsidP="00744C78">
            <w:pPr>
              <w:rPr>
                <w:b/>
                <w:sz w:val="16"/>
                <w:szCs w:val="16"/>
                <w:lang w:val="en-GB"/>
              </w:rPr>
            </w:pPr>
          </w:p>
          <w:p w14:paraId="2FB4A317" w14:textId="77777777" w:rsidR="004552E0" w:rsidRPr="00E66C0D" w:rsidRDefault="004552E0" w:rsidP="00744C78">
            <w:pPr>
              <w:rPr>
                <w:b/>
                <w:sz w:val="16"/>
                <w:szCs w:val="16"/>
                <w:lang w:val="en-GB"/>
              </w:rPr>
            </w:pPr>
          </w:p>
          <w:p w14:paraId="3FE17D47" w14:textId="77777777" w:rsidR="004552E0" w:rsidRPr="00E66C0D" w:rsidRDefault="004552E0" w:rsidP="00744C78">
            <w:pPr>
              <w:rPr>
                <w:b/>
                <w:sz w:val="16"/>
                <w:szCs w:val="16"/>
                <w:lang w:val="en-GB"/>
              </w:rPr>
            </w:pPr>
          </w:p>
          <w:p w14:paraId="488FD10D" w14:textId="77777777" w:rsidR="004552E0" w:rsidRPr="00E66C0D" w:rsidRDefault="004552E0" w:rsidP="00744C78">
            <w:pPr>
              <w:rPr>
                <w:b/>
                <w:sz w:val="16"/>
                <w:szCs w:val="16"/>
                <w:lang w:val="en-GB"/>
              </w:rPr>
            </w:pPr>
          </w:p>
          <w:p w14:paraId="5053CBC5" w14:textId="77777777" w:rsidR="004552E0" w:rsidRPr="00E66C0D" w:rsidRDefault="004552E0" w:rsidP="00744C78">
            <w:pPr>
              <w:rPr>
                <w:b/>
                <w:sz w:val="16"/>
                <w:szCs w:val="16"/>
                <w:lang w:val="en-GB"/>
              </w:rPr>
            </w:pPr>
          </w:p>
          <w:p w14:paraId="39BD1B8F" w14:textId="77777777" w:rsidR="004552E0" w:rsidRPr="00E66C0D" w:rsidRDefault="004552E0" w:rsidP="00744C78">
            <w:pPr>
              <w:rPr>
                <w:b/>
                <w:sz w:val="16"/>
                <w:szCs w:val="16"/>
                <w:lang w:val="en-GB"/>
              </w:rPr>
            </w:pPr>
          </w:p>
          <w:p w14:paraId="26D7125F" w14:textId="77777777" w:rsidR="004552E0" w:rsidRPr="00E66C0D" w:rsidRDefault="004552E0" w:rsidP="00744C78">
            <w:pPr>
              <w:rPr>
                <w:b/>
                <w:sz w:val="16"/>
                <w:szCs w:val="16"/>
                <w:lang w:val="en-GB"/>
              </w:rPr>
            </w:pPr>
          </w:p>
          <w:p w14:paraId="23E87CB0" w14:textId="77777777" w:rsidR="004552E0" w:rsidRPr="00E66C0D" w:rsidRDefault="004552E0" w:rsidP="00744C78">
            <w:pPr>
              <w:rPr>
                <w:b/>
                <w:sz w:val="16"/>
                <w:szCs w:val="16"/>
                <w:lang w:val="en-GB"/>
              </w:rPr>
            </w:pPr>
          </w:p>
          <w:p w14:paraId="29042BEE" w14:textId="77777777" w:rsidR="004552E0" w:rsidRPr="00E66C0D" w:rsidRDefault="004552E0" w:rsidP="00744C78">
            <w:pPr>
              <w:rPr>
                <w:b/>
                <w:sz w:val="16"/>
                <w:szCs w:val="16"/>
                <w:lang w:val="en-GB"/>
              </w:rPr>
            </w:pPr>
          </w:p>
          <w:p w14:paraId="20160196" w14:textId="77777777" w:rsidR="004552E0" w:rsidRPr="00E66C0D" w:rsidRDefault="004552E0" w:rsidP="00744C78">
            <w:pPr>
              <w:rPr>
                <w:b/>
                <w:sz w:val="16"/>
                <w:szCs w:val="16"/>
                <w:lang w:val="en-GB"/>
              </w:rPr>
            </w:pPr>
          </w:p>
        </w:tc>
      </w:tr>
      <w:tr w:rsidR="004552E0" w:rsidRPr="00E66C0D" w14:paraId="2A8218DC" w14:textId="77777777" w:rsidTr="00744C78">
        <w:tc>
          <w:tcPr>
            <w:tcW w:w="13183" w:type="dxa"/>
            <w:gridSpan w:val="9"/>
            <w:shd w:val="clear" w:color="auto" w:fill="DBE5F1" w:themeFill="accent1" w:themeFillTint="33"/>
            <w:tcMar>
              <w:top w:w="72" w:type="dxa"/>
              <w:left w:w="144" w:type="dxa"/>
              <w:bottom w:w="72" w:type="dxa"/>
              <w:right w:w="144" w:type="dxa"/>
            </w:tcMar>
          </w:tcPr>
          <w:p w14:paraId="5EF2FA88" w14:textId="0B65C1FB" w:rsidR="004552E0" w:rsidRPr="00E66C0D" w:rsidRDefault="004552E0" w:rsidP="00744C78">
            <w:pPr>
              <w:rPr>
                <w:sz w:val="16"/>
                <w:szCs w:val="16"/>
                <w:lang w:val="en-GB"/>
              </w:rPr>
            </w:pPr>
            <w:r w:rsidRPr="00E66C0D">
              <w:rPr>
                <w:sz w:val="16"/>
                <w:szCs w:val="16"/>
                <w:lang w:val="en-GB"/>
              </w:rPr>
              <w:br w:type="page"/>
            </w:r>
            <w:r w:rsidRPr="00E66C0D">
              <w:rPr>
                <w:b/>
                <w:bCs/>
                <w:sz w:val="16"/>
                <w:szCs w:val="16"/>
                <w:lang w:val="en-GB"/>
              </w:rPr>
              <w:t xml:space="preserve">NATIONAL PRIORITY: </w:t>
            </w:r>
            <w:r w:rsidRPr="00E66C0D">
              <w:rPr>
                <w:bCs/>
                <w:sz w:val="16"/>
                <w:szCs w:val="16"/>
                <w:lang w:val="en-GB"/>
              </w:rPr>
              <w:t>Social Development and Rights (PPA 2024-2027 Axis 1)</w:t>
            </w:r>
            <w:r w:rsidR="008376B0" w:rsidRPr="00E66C0D">
              <w:rPr>
                <w:bCs/>
                <w:sz w:val="16"/>
                <w:szCs w:val="16"/>
                <w:lang w:val="en-GB"/>
              </w:rPr>
              <w:t>.</w:t>
            </w:r>
          </w:p>
        </w:tc>
      </w:tr>
      <w:tr w:rsidR="004552E0" w:rsidRPr="00E66C0D" w14:paraId="5A97DE53" w14:textId="77777777" w:rsidTr="00744C78">
        <w:tc>
          <w:tcPr>
            <w:tcW w:w="13183" w:type="dxa"/>
            <w:gridSpan w:val="9"/>
            <w:shd w:val="clear" w:color="auto" w:fill="DBE5F1" w:themeFill="accent1" w:themeFillTint="33"/>
            <w:tcMar>
              <w:top w:w="72" w:type="dxa"/>
              <w:left w:w="144" w:type="dxa"/>
              <w:bottom w:w="72" w:type="dxa"/>
              <w:right w:w="144" w:type="dxa"/>
            </w:tcMar>
          </w:tcPr>
          <w:p w14:paraId="1B5B9365" w14:textId="390E1F5A" w:rsidR="004552E0" w:rsidRPr="00E66C0D" w:rsidRDefault="004552E0" w:rsidP="008376B0">
            <w:pPr>
              <w:rPr>
                <w:sz w:val="16"/>
                <w:szCs w:val="16"/>
                <w:lang w:val="en-GB"/>
              </w:rPr>
            </w:pPr>
            <w:r w:rsidRPr="00E66C0D">
              <w:rPr>
                <w:b/>
                <w:bCs/>
                <w:sz w:val="16"/>
                <w:szCs w:val="16"/>
                <w:lang w:val="en-GB"/>
              </w:rPr>
              <w:t xml:space="preserve">COOPERATION FRAMEWORK OUTCOME INVOLVING UNDP#2 (UNSDCF.2.1): </w:t>
            </w:r>
            <w:r w:rsidRPr="00E66C0D">
              <w:rPr>
                <w:sz w:val="16"/>
                <w:szCs w:val="16"/>
                <w:lang w:val="en-GB"/>
              </w:rPr>
              <w:t>By 2027, Brazil will have expanded and strengthened social protection and other public policies to be more intersectoral, inclusive, participatory and effective, evidence-based, attentive to groups and people in situations of vulnerability and oriented, at all levels of government, to respect for human rights and the reduction of poverty, hunger and inequalities of groups and people in situations of vulnerability and the promotion of generational, gender, racial and ethnic equality and environmental and social sustainable development.</w:t>
            </w:r>
          </w:p>
          <w:p w14:paraId="23324543" w14:textId="77777777" w:rsidR="004552E0" w:rsidRPr="00E66C0D" w:rsidRDefault="004552E0" w:rsidP="00744C78">
            <w:pPr>
              <w:rPr>
                <w:bCs/>
                <w:sz w:val="16"/>
                <w:szCs w:val="16"/>
                <w:lang w:val="en-GB"/>
              </w:rPr>
            </w:pPr>
          </w:p>
        </w:tc>
      </w:tr>
      <w:tr w:rsidR="004552E0" w:rsidRPr="00E66C0D" w14:paraId="1894DB57" w14:textId="77777777" w:rsidTr="00744C78">
        <w:tc>
          <w:tcPr>
            <w:tcW w:w="13183" w:type="dxa"/>
            <w:gridSpan w:val="9"/>
            <w:shd w:val="clear" w:color="auto" w:fill="DBE5F1" w:themeFill="accent1" w:themeFillTint="33"/>
            <w:tcMar>
              <w:top w:w="72" w:type="dxa"/>
              <w:left w:w="144" w:type="dxa"/>
              <w:bottom w:w="72" w:type="dxa"/>
              <w:right w:w="144" w:type="dxa"/>
            </w:tcMar>
          </w:tcPr>
          <w:p w14:paraId="0F38FED5" w14:textId="6DD5915D" w:rsidR="004552E0" w:rsidRPr="00E66C0D" w:rsidRDefault="004552E0" w:rsidP="00744C78">
            <w:pPr>
              <w:rPr>
                <w:b/>
                <w:bCs/>
                <w:sz w:val="16"/>
                <w:szCs w:val="16"/>
                <w:lang w:val="en-GB"/>
              </w:rPr>
            </w:pPr>
            <w:r w:rsidRPr="00E66C0D">
              <w:rPr>
                <w:b/>
                <w:bCs/>
                <w:sz w:val="16"/>
                <w:szCs w:val="16"/>
                <w:lang w:val="en-GB"/>
              </w:rPr>
              <w:t>RELATED STRATEGIC PLAN OUTCOME</w:t>
            </w:r>
            <w:r w:rsidRPr="00E66C0D">
              <w:rPr>
                <w:bCs/>
                <w:sz w:val="16"/>
                <w:szCs w:val="16"/>
                <w:lang w:val="en-GB"/>
              </w:rPr>
              <w:t xml:space="preserve"> 2: No one left behind, </w:t>
            </w:r>
            <w:r w:rsidR="008376B0" w:rsidRPr="00E66C0D">
              <w:rPr>
                <w:bCs/>
                <w:sz w:val="16"/>
                <w:szCs w:val="16"/>
                <w:lang w:val="en-GB"/>
              </w:rPr>
              <w:t>centring</w:t>
            </w:r>
            <w:r w:rsidRPr="00E66C0D">
              <w:rPr>
                <w:bCs/>
                <w:sz w:val="16"/>
                <w:szCs w:val="16"/>
                <w:lang w:val="en-GB"/>
              </w:rPr>
              <w:t xml:space="preserve"> on equitable access to opportunities and a rights-based approach to human agency and human development</w:t>
            </w:r>
            <w:r w:rsidR="008376B0" w:rsidRPr="00E66C0D">
              <w:rPr>
                <w:bCs/>
                <w:sz w:val="16"/>
                <w:szCs w:val="16"/>
                <w:lang w:val="en-GB"/>
              </w:rPr>
              <w:t>.</w:t>
            </w:r>
            <w:r w:rsidRPr="00E66C0D" w:rsidDel="007E5629">
              <w:rPr>
                <w:b/>
                <w:bCs/>
                <w:sz w:val="16"/>
                <w:szCs w:val="16"/>
                <w:lang w:val="en-GB"/>
              </w:rPr>
              <w:t xml:space="preserve"> </w:t>
            </w:r>
          </w:p>
        </w:tc>
      </w:tr>
      <w:tr w:rsidR="004552E0" w:rsidRPr="00E66C0D" w14:paraId="66CAFE04" w14:textId="77777777" w:rsidTr="00744C78">
        <w:tc>
          <w:tcPr>
            <w:tcW w:w="2417" w:type="dxa"/>
            <w:shd w:val="clear" w:color="auto" w:fill="DBE5F1" w:themeFill="accent1" w:themeFillTint="33"/>
            <w:tcMar>
              <w:top w:w="72" w:type="dxa"/>
              <w:left w:w="144" w:type="dxa"/>
              <w:bottom w:w="72" w:type="dxa"/>
              <w:right w:w="144" w:type="dxa"/>
            </w:tcMar>
            <w:vAlign w:val="center"/>
          </w:tcPr>
          <w:p w14:paraId="21AF67A8" w14:textId="77777777" w:rsidR="004552E0" w:rsidRPr="00E66C0D" w:rsidRDefault="004552E0" w:rsidP="00744C78">
            <w:pPr>
              <w:jc w:val="center"/>
              <w:rPr>
                <w:sz w:val="16"/>
                <w:szCs w:val="16"/>
                <w:lang w:val="en-GB"/>
              </w:rPr>
            </w:pPr>
            <w:r w:rsidRPr="00E66C0D">
              <w:rPr>
                <w:b/>
                <w:bCs/>
                <w:sz w:val="16"/>
                <w:szCs w:val="16"/>
                <w:lang w:val="en-GB"/>
              </w:rPr>
              <w:t>COOPERATION FRAMEWORK OUTCOME INDICATOR(S), BASELINES, TARGET(S)</w:t>
            </w:r>
          </w:p>
        </w:tc>
        <w:tc>
          <w:tcPr>
            <w:tcW w:w="2703" w:type="dxa"/>
            <w:gridSpan w:val="3"/>
            <w:shd w:val="clear" w:color="auto" w:fill="DBE5F1" w:themeFill="accent1" w:themeFillTint="33"/>
            <w:vAlign w:val="center"/>
          </w:tcPr>
          <w:p w14:paraId="612863B5" w14:textId="77777777" w:rsidR="004552E0" w:rsidRPr="00E66C0D" w:rsidRDefault="004552E0" w:rsidP="00744C78">
            <w:pPr>
              <w:jc w:val="center"/>
              <w:rPr>
                <w:b/>
                <w:sz w:val="16"/>
                <w:szCs w:val="16"/>
                <w:lang w:val="en-GB"/>
              </w:rPr>
            </w:pPr>
            <w:r w:rsidRPr="00E66C0D">
              <w:rPr>
                <w:b/>
                <w:sz w:val="16"/>
                <w:szCs w:val="16"/>
                <w:lang w:val="en-GB"/>
              </w:rPr>
              <w:t>DATA SOURCE AND FREQUENCY OF DATA COLLECTION, AND RESPONSIBILITIES</w:t>
            </w:r>
          </w:p>
        </w:tc>
        <w:tc>
          <w:tcPr>
            <w:tcW w:w="3348" w:type="dxa"/>
            <w:gridSpan w:val="2"/>
            <w:shd w:val="clear" w:color="auto" w:fill="DBE5F1" w:themeFill="accent1" w:themeFillTint="33"/>
            <w:tcMar>
              <w:top w:w="72" w:type="dxa"/>
              <w:left w:w="144" w:type="dxa"/>
              <w:bottom w:w="72" w:type="dxa"/>
              <w:right w:w="144" w:type="dxa"/>
            </w:tcMar>
            <w:vAlign w:val="center"/>
          </w:tcPr>
          <w:p w14:paraId="65860220" w14:textId="77777777" w:rsidR="004552E0" w:rsidRPr="00E66C0D" w:rsidRDefault="004552E0" w:rsidP="00744C78">
            <w:pPr>
              <w:jc w:val="center"/>
              <w:rPr>
                <w:sz w:val="16"/>
                <w:szCs w:val="16"/>
                <w:lang w:val="en-GB"/>
              </w:rPr>
            </w:pPr>
            <w:r w:rsidRPr="00E66C0D">
              <w:rPr>
                <w:b/>
                <w:bCs/>
                <w:sz w:val="16"/>
                <w:szCs w:val="16"/>
                <w:lang w:val="en-GB"/>
              </w:rPr>
              <w:t xml:space="preserve">INDICATIVE COUNTRY PROGRAMME OUTPUTS </w:t>
            </w:r>
          </w:p>
        </w:tc>
        <w:tc>
          <w:tcPr>
            <w:tcW w:w="3014" w:type="dxa"/>
            <w:shd w:val="clear" w:color="auto" w:fill="DBE5F1" w:themeFill="accent1" w:themeFillTint="33"/>
            <w:vAlign w:val="center"/>
          </w:tcPr>
          <w:p w14:paraId="610C6AA0" w14:textId="77777777" w:rsidR="004552E0" w:rsidRPr="00E66C0D" w:rsidRDefault="004552E0" w:rsidP="00744C78">
            <w:pPr>
              <w:jc w:val="center"/>
              <w:rPr>
                <w:b/>
                <w:bCs/>
                <w:sz w:val="16"/>
                <w:szCs w:val="16"/>
                <w:lang w:val="en-GB"/>
              </w:rPr>
            </w:pPr>
            <w:r w:rsidRPr="00E66C0D">
              <w:rPr>
                <w:b/>
                <w:bCs/>
                <w:sz w:val="16"/>
                <w:szCs w:val="16"/>
                <w:lang w:val="en-GB"/>
              </w:rPr>
              <w:t xml:space="preserve">MAJOR PARTNERS </w:t>
            </w:r>
          </w:p>
        </w:tc>
        <w:tc>
          <w:tcPr>
            <w:tcW w:w="1701" w:type="dxa"/>
            <w:gridSpan w:val="2"/>
            <w:shd w:val="clear" w:color="auto" w:fill="DBE5F1" w:themeFill="accent1" w:themeFillTint="33"/>
            <w:tcMar>
              <w:top w:w="15" w:type="dxa"/>
              <w:left w:w="108" w:type="dxa"/>
              <w:bottom w:w="0" w:type="dxa"/>
              <w:right w:w="108" w:type="dxa"/>
            </w:tcMar>
            <w:vAlign w:val="center"/>
          </w:tcPr>
          <w:p w14:paraId="346376A2" w14:textId="77777777" w:rsidR="004552E0" w:rsidRPr="00E66C0D" w:rsidRDefault="004552E0" w:rsidP="00744C78">
            <w:pPr>
              <w:jc w:val="center"/>
              <w:rPr>
                <w:sz w:val="16"/>
                <w:szCs w:val="16"/>
                <w:lang w:val="en-GB"/>
              </w:rPr>
            </w:pPr>
            <w:r w:rsidRPr="00E66C0D">
              <w:rPr>
                <w:b/>
                <w:bCs/>
                <w:sz w:val="16"/>
                <w:szCs w:val="16"/>
                <w:lang w:val="en-GB"/>
              </w:rPr>
              <w:t>ESTIMATED COST BY OUTCOME (US$)</w:t>
            </w:r>
          </w:p>
        </w:tc>
      </w:tr>
      <w:tr w:rsidR="004552E0" w:rsidRPr="00E66C0D" w14:paraId="542794DC" w14:textId="77777777" w:rsidTr="00744C78">
        <w:tc>
          <w:tcPr>
            <w:tcW w:w="2417" w:type="dxa"/>
            <w:shd w:val="clear" w:color="auto" w:fill="auto"/>
            <w:tcMar>
              <w:top w:w="72" w:type="dxa"/>
              <w:left w:w="144" w:type="dxa"/>
              <w:bottom w:w="72" w:type="dxa"/>
              <w:right w:w="144" w:type="dxa"/>
            </w:tcMar>
            <w:vAlign w:val="center"/>
          </w:tcPr>
          <w:p w14:paraId="147FBF24" w14:textId="77777777" w:rsidR="004552E0" w:rsidRPr="00E66C0D" w:rsidRDefault="004552E0" w:rsidP="00744C78">
            <w:pPr>
              <w:rPr>
                <w:sz w:val="16"/>
                <w:szCs w:val="16"/>
                <w:lang w:val="en-GB"/>
              </w:rPr>
            </w:pPr>
          </w:p>
          <w:p w14:paraId="03D479D6" w14:textId="2C3ED159" w:rsidR="004552E0" w:rsidRPr="008D64FD" w:rsidRDefault="00AB37E5" w:rsidP="00744C78">
            <w:pPr>
              <w:rPr>
                <w:sz w:val="16"/>
                <w:szCs w:val="16"/>
                <w:lang w:val="en-GB"/>
              </w:rPr>
            </w:pPr>
            <w:r w:rsidRPr="008D64FD">
              <w:rPr>
                <w:sz w:val="16"/>
                <w:szCs w:val="16"/>
                <w:lang w:val="en-GB"/>
              </w:rPr>
              <w:t xml:space="preserve">1.2.e. </w:t>
            </w:r>
            <w:r w:rsidR="004552E0" w:rsidRPr="008D64FD">
              <w:rPr>
                <w:sz w:val="16"/>
                <w:szCs w:val="16"/>
                <w:lang w:val="en-GB"/>
              </w:rPr>
              <w:t>Proportion of youth (aged 18-24 years) not in education, employment or training</w:t>
            </w:r>
            <w:r w:rsidR="008376B0" w:rsidRPr="008D64FD">
              <w:rPr>
                <w:sz w:val="16"/>
                <w:szCs w:val="16"/>
                <w:lang w:val="en-GB"/>
              </w:rPr>
              <w:t>.</w:t>
            </w:r>
            <w:r w:rsidR="004552E0" w:rsidRPr="008D64FD">
              <w:rPr>
                <w:sz w:val="16"/>
                <w:szCs w:val="16"/>
                <w:lang w:val="en-GB"/>
              </w:rPr>
              <w:t xml:space="preserve"> (IRRF.1.11) </w:t>
            </w:r>
          </w:p>
          <w:p w14:paraId="0952AB3C" w14:textId="77777777" w:rsidR="004552E0" w:rsidRPr="008D64FD" w:rsidRDefault="004552E0" w:rsidP="00744C78">
            <w:pPr>
              <w:rPr>
                <w:sz w:val="16"/>
                <w:szCs w:val="16"/>
                <w:lang w:val="en-GB"/>
              </w:rPr>
            </w:pPr>
            <w:r w:rsidRPr="008D64FD">
              <w:rPr>
                <w:b/>
                <w:bCs/>
                <w:sz w:val="16"/>
                <w:szCs w:val="16"/>
                <w:lang w:val="en-GB"/>
              </w:rPr>
              <w:t>Baseline (2022):</w:t>
            </w:r>
            <w:r w:rsidRPr="008D64FD">
              <w:rPr>
                <w:sz w:val="16"/>
                <w:szCs w:val="16"/>
                <w:lang w:val="en-GB"/>
              </w:rPr>
              <w:t xml:space="preserve"> 35.9% </w:t>
            </w:r>
          </w:p>
          <w:p w14:paraId="437FE1E2" w14:textId="77777777" w:rsidR="004552E0" w:rsidRPr="008D64FD" w:rsidRDefault="004552E0" w:rsidP="00744C78">
            <w:pPr>
              <w:rPr>
                <w:sz w:val="16"/>
                <w:szCs w:val="16"/>
                <w:lang w:val="en-GB"/>
              </w:rPr>
            </w:pPr>
            <w:r w:rsidRPr="008D64FD">
              <w:rPr>
                <w:b/>
                <w:bCs/>
                <w:sz w:val="16"/>
                <w:szCs w:val="16"/>
                <w:lang w:val="en-GB"/>
              </w:rPr>
              <w:t>Target (2027):</w:t>
            </w:r>
            <w:r w:rsidRPr="008D64FD">
              <w:rPr>
                <w:sz w:val="16"/>
                <w:szCs w:val="16"/>
                <w:lang w:val="en-GB"/>
              </w:rPr>
              <w:t xml:space="preserve"> 33%</w:t>
            </w:r>
          </w:p>
          <w:p w14:paraId="1C0960B6" w14:textId="77777777" w:rsidR="004552E0" w:rsidRPr="008D64FD" w:rsidRDefault="004552E0" w:rsidP="00744C78">
            <w:pPr>
              <w:rPr>
                <w:sz w:val="16"/>
                <w:szCs w:val="16"/>
                <w:lang w:val="en-GB"/>
              </w:rPr>
            </w:pPr>
          </w:p>
          <w:p w14:paraId="2ECFF624" w14:textId="77777777" w:rsidR="004552E0" w:rsidRPr="008D64FD" w:rsidRDefault="004552E0" w:rsidP="00744C78">
            <w:pPr>
              <w:rPr>
                <w:sz w:val="16"/>
                <w:szCs w:val="16"/>
                <w:lang w:val="en-GB"/>
              </w:rPr>
            </w:pPr>
          </w:p>
          <w:p w14:paraId="7B229C9D" w14:textId="77777777" w:rsidR="004552E0" w:rsidRPr="008D64FD" w:rsidRDefault="004552E0" w:rsidP="00744C78">
            <w:pPr>
              <w:rPr>
                <w:sz w:val="16"/>
                <w:szCs w:val="16"/>
                <w:lang w:val="en-GB"/>
              </w:rPr>
            </w:pPr>
          </w:p>
          <w:p w14:paraId="79DF358F" w14:textId="38F0DD6C" w:rsidR="004552E0" w:rsidRPr="00E66C0D" w:rsidRDefault="00AB37E5" w:rsidP="00744C78">
            <w:pPr>
              <w:rPr>
                <w:sz w:val="16"/>
                <w:szCs w:val="16"/>
                <w:lang w:val="en-GB"/>
              </w:rPr>
            </w:pPr>
            <w:r w:rsidRPr="008D64FD">
              <w:rPr>
                <w:sz w:val="16"/>
                <w:szCs w:val="16"/>
                <w:lang w:val="en-GB"/>
              </w:rPr>
              <w:t xml:space="preserve">1.2.h. </w:t>
            </w:r>
            <w:r w:rsidR="004552E0" w:rsidRPr="008D64FD">
              <w:rPr>
                <w:sz w:val="16"/>
                <w:szCs w:val="16"/>
                <w:lang w:val="en-GB"/>
              </w:rPr>
              <w:t>Rate of unpaid domestic and care work, by sex and</w:t>
            </w:r>
            <w:r w:rsidR="004552E0" w:rsidRPr="00E66C0D">
              <w:rPr>
                <w:sz w:val="16"/>
                <w:szCs w:val="16"/>
                <w:lang w:val="en-GB"/>
              </w:rPr>
              <w:t xml:space="preserve"> </w:t>
            </w:r>
            <w:r w:rsidR="004552E0" w:rsidRPr="008D64FD">
              <w:rPr>
                <w:sz w:val="16"/>
                <w:szCs w:val="16"/>
                <w:lang w:val="en-GB"/>
              </w:rPr>
              <w:t>race</w:t>
            </w:r>
            <w:r w:rsidR="004552E0" w:rsidRPr="00E66C0D">
              <w:rPr>
                <w:sz w:val="16"/>
                <w:szCs w:val="16"/>
                <w:lang w:val="en-GB"/>
              </w:rPr>
              <w:t xml:space="preserve"> (IRRF.1.8) </w:t>
            </w:r>
          </w:p>
          <w:p w14:paraId="2691BF23" w14:textId="77777777" w:rsidR="002E59B8" w:rsidRPr="00E66C0D" w:rsidRDefault="004552E0" w:rsidP="00744C78">
            <w:pPr>
              <w:rPr>
                <w:b/>
                <w:bCs/>
                <w:sz w:val="16"/>
                <w:szCs w:val="16"/>
                <w:lang w:val="en-GB"/>
              </w:rPr>
            </w:pPr>
            <w:r w:rsidRPr="00E66C0D">
              <w:rPr>
                <w:b/>
                <w:bCs/>
                <w:sz w:val="16"/>
                <w:szCs w:val="16"/>
                <w:lang w:val="en-GB"/>
              </w:rPr>
              <w:t xml:space="preserve">Baseline (2019): </w:t>
            </w:r>
          </w:p>
          <w:p w14:paraId="3D32B310" w14:textId="6BBBFD0B" w:rsidR="002E59B8" w:rsidRPr="00E66C0D" w:rsidRDefault="004552E0" w:rsidP="008D64FD">
            <w:pPr>
              <w:pStyle w:val="ListParagraph"/>
              <w:numPr>
                <w:ilvl w:val="0"/>
                <w:numId w:val="4"/>
              </w:numPr>
              <w:ind w:left="270" w:hanging="180"/>
              <w:rPr>
                <w:sz w:val="16"/>
                <w:szCs w:val="16"/>
                <w:lang w:val="en-GB"/>
              </w:rPr>
            </w:pPr>
            <w:r w:rsidRPr="00E66C0D">
              <w:rPr>
                <w:sz w:val="16"/>
                <w:szCs w:val="16"/>
                <w:lang w:val="en-GB"/>
              </w:rPr>
              <w:t>92.1%</w:t>
            </w:r>
            <w:r w:rsidR="0080010F" w:rsidRPr="00E66C0D">
              <w:rPr>
                <w:sz w:val="16"/>
                <w:szCs w:val="16"/>
                <w:lang w:val="en-GB"/>
              </w:rPr>
              <w:t xml:space="preserve"> women</w:t>
            </w:r>
          </w:p>
          <w:p w14:paraId="421E5112" w14:textId="3CBB8850" w:rsidR="002E59B8" w:rsidRPr="00E66C0D" w:rsidRDefault="004552E0" w:rsidP="008D64FD">
            <w:pPr>
              <w:pStyle w:val="ListParagraph"/>
              <w:numPr>
                <w:ilvl w:val="0"/>
                <w:numId w:val="4"/>
              </w:numPr>
              <w:ind w:left="270" w:hanging="180"/>
              <w:rPr>
                <w:sz w:val="16"/>
                <w:szCs w:val="16"/>
                <w:lang w:val="en-GB"/>
              </w:rPr>
            </w:pPr>
            <w:r w:rsidRPr="00E66C0D">
              <w:rPr>
                <w:sz w:val="16"/>
                <w:szCs w:val="16"/>
                <w:lang w:val="en-GB"/>
              </w:rPr>
              <w:t>78.6%</w:t>
            </w:r>
            <w:r w:rsidR="0080010F" w:rsidRPr="00E66C0D">
              <w:rPr>
                <w:sz w:val="16"/>
                <w:szCs w:val="16"/>
                <w:lang w:val="en-GB"/>
              </w:rPr>
              <w:t xml:space="preserve"> men</w:t>
            </w:r>
          </w:p>
          <w:p w14:paraId="76B2EC10" w14:textId="3D5718D3" w:rsidR="002E59B8" w:rsidRPr="00E66C0D" w:rsidRDefault="0080010F" w:rsidP="008D64FD">
            <w:pPr>
              <w:pStyle w:val="ListParagraph"/>
              <w:numPr>
                <w:ilvl w:val="0"/>
                <w:numId w:val="4"/>
              </w:numPr>
              <w:ind w:left="270" w:hanging="180"/>
              <w:rPr>
                <w:sz w:val="16"/>
                <w:szCs w:val="16"/>
                <w:lang w:val="en-GB"/>
              </w:rPr>
            </w:pPr>
            <w:r w:rsidRPr="00E66C0D">
              <w:rPr>
                <w:sz w:val="16"/>
                <w:szCs w:val="16"/>
                <w:lang w:val="en-GB"/>
              </w:rPr>
              <w:lastRenderedPageBreak/>
              <w:t xml:space="preserve">94.1% </w:t>
            </w:r>
            <w:r w:rsidR="004552E0" w:rsidRPr="00E66C0D">
              <w:rPr>
                <w:sz w:val="16"/>
                <w:szCs w:val="16"/>
                <w:lang w:val="en-GB"/>
              </w:rPr>
              <w:t xml:space="preserve">Afrobrazilian women </w:t>
            </w:r>
          </w:p>
          <w:p w14:paraId="031698FA" w14:textId="73F25E46" w:rsidR="004552E0" w:rsidRPr="00E66C0D" w:rsidRDefault="0080010F" w:rsidP="008D64FD">
            <w:pPr>
              <w:pStyle w:val="ListParagraph"/>
              <w:numPr>
                <w:ilvl w:val="0"/>
                <w:numId w:val="4"/>
              </w:numPr>
              <w:ind w:left="270" w:hanging="180"/>
              <w:rPr>
                <w:sz w:val="16"/>
                <w:szCs w:val="16"/>
                <w:lang w:val="en-GB"/>
              </w:rPr>
            </w:pPr>
            <w:r w:rsidRPr="00E66C0D">
              <w:rPr>
                <w:sz w:val="16"/>
                <w:szCs w:val="16"/>
                <w:lang w:val="en-GB"/>
              </w:rPr>
              <w:t xml:space="preserve">91.5% </w:t>
            </w:r>
            <w:r w:rsidR="008376B0" w:rsidRPr="00E66C0D">
              <w:rPr>
                <w:sz w:val="16"/>
                <w:szCs w:val="16"/>
                <w:lang w:val="en-GB"/>
              </w:rPr>
              <w:t>W</w:t>
            </w:r>
            <w:r w:rsidR="004552E0" w:rsidRPr="00E66C0D">
              <w:rPr>
                <w:sz w:val="16"/>
                <w:szCs w:val="16"/>
                <w:lang w:val="en-GB"/>
              </w:rPr>
              <w:t xml:space="preserve">hite women </w:t>
            </w:r>
          </w:p>
          <w:p w14:paraId="14F76333" w14:textId="290FFED0" w:rsidR="004552E0" w:rsidRPr="00E66C0D" w:rsidRDefault="004552E0" w:rsidP="00744C78">
            <w:pPr>
              <w:rPr>
                <w:sz w:val="16"/>
                <w:szCs w:val="16"/>
                <w:lang w:val="en-GB"/>
              </w:rPr>
            </w:pPr>
            <w:r w:rsidRPr="00E66C0D">
              <w:rPr>
                <w:sz w:val="16"/>
                <w:szCs w:val="16"/>
                <w:lang w:val="en-GB"/>
              </w:rPr>
              <w:t>Target (2027): 92.1%</w:t>
            </w:r>
            <w:r w:rsidR="0080010F" w:rsidRPr="00E66C0D">
              <w:rPr>
                <w:sz w:val="16"/>
                <w:szCs w:val="16"/>
                <w:lang w:val="en-GB"/>
              </w:rPr>
              <w:t xml:space="preserve"> women</w:t>
            </w:r>
            <w:r w:rsidRPr="00E66C0D">
              <w:rPr>
                <w:sz w:val="16"/>
                <w:szCs w:val="16"/>
                <w:lang w:val="en-GB"/>
              </w:rPr>
              <w:t>, 83%</w:t>
            </w:r>
            <w:r w:rsidR="0080010F" w:rsidRPr="00E66C0D">
              <w:rPr>
                <w:sz w:val="16"/>
                <w:szCs w:val="16"/>
                <w:lang w:val="en-GB"/>
              </w:rPr>
              <w:t xml:space="preserve"> </w:t>
            </w:r>
            <w:r w:rsidR="00EB06A6" w:rsidRPr="00E66C0D">
              <w:rPr>
                <w:sz w:val="16"/>
                <w:szCs w:val="16"/>
                <w:lang w:val="en-GB"/>
              </w:rPr>
              <w:t>men, 93.1</w:t>
            </w:r>
            <w:r w:rsidR="0080010F" w:rsidRPr="00E66C0D">
              <w:rPr>
                <w:sz w:val="16"/>
                <w:szCs w:val="16"/>
                <w:lang w:val="en-GB"/>
              </w:rPr>
              <w:t>%</w:t>
            </w:r>
            <w:r w:rsidRPr="00E66C0D">
              <w:rPr>
                <w:sz w:val="16"/>
                <w:szCs w:val="16"/>
                <w:lang w:val="en-GB"/>
              </w:rPr>
              <w:t>Afrobrazilian women</w:t>
            </w:r>
            <w:r w:rsidR="0080010F" w:rsidRPr="00E66C0D">
              <w:rPr>
                <w:sz w:val="16"/>
                <w:szCs w:val="16"/>
                <w:lang w:val="en-GB"/>
              </w:rPr>
              <w:t xml:space="preserve">, 92.5% </w:t>
            </w:r>
            <w:r w:rsidRPr="00E66C0D">
              <w:rPr>
                <w:sz w:val="16"/>
                <w:szCs w:val="16"/>
                <w:lang w:val="en-GB"/>
              </w:rPr>
              <w:t xml:space="preserve">white women </w:t>
            </w:r>
          </w:p>
          <w:p w14:paraId="71A54DBB" w14:textId="77777777" w:rsidR="004552E0" w:rsidRPr="00E66C0D" w:rsidRDefault="004552E0" w:rsidP="00744C78">
            <w:pPr>
              <w:rPr>
                <w:sz w:val="16"/>
                <w:szCs w:val="16"/>
                <w:lang w:val="en-GB"/>
              </w:rPr>
            </w:pPr>
          </w:p>
          <w:p w14:paraId="6DA3E43C" w14:textId="77777777" w:rsidR="004552E0" w:rsidRPr="00E66C0D" w:rsidRDefault="004552E0" w:rsidP="00744C78">
            <w:pPr>
              <w:rPr>
                <w:sz w:val="16"/>
                <w:szCs w:val="16"/>
                <w:lang w:val="en-GB"/>
              </w:rPr>
            </w:pPr>
          </w:p>
          <w:p w14:paraId="439F07A4" w14:textId="77777777" w:rsidR="0080010F" w:rsidRPr="00E66C0D" w:rsidRDefault="0080010F" w:rsidP="00744C78">
            <w:pPr>
              <w:rPr>
                <w:sz w:val="16"/>
                <w:szCs w:val="16"/>
                <w:lang w:val="en-GB"/>
              </w:rPr>
            </w:pPr>
          </w:p>
          <w:p w14:paraId="4F9970B9" w14:textId="77777777" w:rsidR="0080010F" w:rsidRPr="00E66C0D" w:rsidRDefault="0080010F" w:rsidP="00744C78">
            <w:pPr>
              <w:rPr>
                <w:sz w:val="16"/>
                <w:szCs w:val="16"/>
                <w:lang w:val="en-GB"/>
              </w:rPr>
            </w:pPr>
          </w:p>
          <w:p w14:paraId="4377C1D1" w14:textId="77777777" w:rsidR="004552E0" w:rsidRPr="00E66C0D" w:rsidRDefault="004552E0" w:rsidP="00744C78">
            <w:pPr>
              <w:rPr>
                <w:sz w:val="16"/>
                <w:szCs w:val="16"/>
                <w:lang w:val="en-GB"/>
              </w:rPr>
            </w:pPr>
          </w:p>
          <w:p w14:paraId="645337AE" w14:textId="0AFAE087" w:rsidR="004552E0" w:rsidRPr="00E66C0D" w:rsidRDefault="00C05CC0" w:rsidP="00744C78">
            <w:pPr>
              <w:rPr>
                <w:sz w:val="16"/>
                <w:szCs w:val="16"/>
                <w:lang w:val="en-GB"/>
              </w:rPr>
            </w:pPr>
            <w:r w:rsidRPr="008D64FD">
              <w:rPr>
                <w:sz w:val="16"/>
                <w:szCs w:val="16"/>
                <w:lang w:val="en-GB"/>
              </w:rPr>
              <w:t xml:space="preserve">4.2.j </w:t>
            </w:r>
            <w:r w:rsidR="004552E0" w:rsidRPr="008D64FD">
              <w:rPr>
                <w:sz w:val="16"/>
                <w:szCs w:val="16"/>
                <w:lang w:val="en-GB"/>
              </w:rPr>
              <w:t>GDP expenditure (total public and private</w:t>
            </w:r>
            <w:r w:rsidR="004552E0" w:rsidRPr="00E66C0D">
              <w:rPr>
                <w:sz w:val="16"/>
                <w:szCs w:val="16"/>
                <w:lang w:val="en-GB"/>
              </w:rPr>
              <w:t>)</w:t>
            </w:r>
          </w:p>
          <w:p w14:paraId="2C439086" w14:textId="77777777" w:rsidR="0080010F" w:rsidRPr="00E66C0D" w:rsidRDefault="0080010F" w:rsidP="00744C78">
            <w:pPr>
              <w:rPr>
                <w:sz w:val="16"/>
                <w:szCs w:val="16"/>
                <w:lang w:val="en-GB"/>
              </w:rPr>
            </w:pPr>
          </w:p>
          <w:p w14:paraId="678BF65C" w14:textId="77777777" w:rsidR="004552E0" w:rsidRPr="00E66C0D" w:rsidRDefault="004552E0" w:rsidP="00744C78">
            <w:pPr>
              <w:rPr>
                <w:b/>
                <w:bCs/>
                <w:sz w:val="16"/>
                <w:szCs w:val="16"/>
                <w:lang w:val="en-GB"/>
              </w:rPr>
            </w:pPr>
            <w:r w:rsidRPr="00E66C0D">
              <w:rPr>
                <w:b/>
                <w:bCs/>
                <w:sz w:val="16"/>
                <w:szCs w:val="16"/>
                <w:lang w:val="en-GB"/>
              </w:rPr>
              <w:t>Baseline (2022)</w:t>
            </w:r>
          </w:p>
          <w:p w14:paraId="7F7713B1" w14:textId="77777777" w:rsidR="004552E0" w:rsidRPr="00E66C0D" w:rsidRDefault="004552E0" w:rsidP="008D64FD">
            <w:pPr>
              <w:pStyle w:val="ListParagraph"/>
              <w:numPr>
                <w:ilvl w:val="0"/>
                <w:numId w:val="5"/>
              </w:numPr>
              <w:ind w:left="270" w:hanging="180"/>
              <w:rPr>
                <w:sz w:val="16"/>
                <w:szCs w:val="16"/>
                <w:lang w:val="en-GB"/>
              </w:rPr>
            </w:pPr>
            <w:r w:rsidRPr="00E66C0D">
              <w:rPr>
                <w:sz w:val="16"/>
                <w:szCs w:val="16"/>
                <w:lang w:val="en-GB"/>
              </w:rPr>
              <w:t>Health: 9.6%</w:t>
            </w:r>
          </w:p>
          <w:p w14:paraId="163B5933" w14:textId="65AF32D3" w:rsidR="004552E0" w:rsidRPr="00E66C0D" w:rsidRDefault="004552E0" w:rsidP="008D64FD">
            <w:pPr>
              <w:pStyle w:val="ListParagraph"/>
              <w:numPr>
                <w:ilvl w:val="0"/>
                <w:numId w:val="5"/>
              </w:numPr>
              <w:ind w:left="270" w:hanging="180"/>
              <w:rPr>
                <w:sz w:val="16"/>
                <w:szCs w:val="16"/>
                <w:lang w:val="en-GB"/>
              </w:rPr>
            </w:pPr>
            <w:r w:rsidRPr="00E66C0D">
              <w:rPr>
                <w:sz w:val="16"/>
                <w:szCs w:val="16"/>
                <w:lang w:val="en-GB"/>
              </w:rPr>
              <w:t>Social Assistance: 12.</w:t>
            </w:r>
            <w:r w:rsidR="0080010F" w:rsidRPr="00E66C0D">
              <w:rPr>
                <w:sz w:val="16"/>
                <w:szCs w:val="16"/>
                <w:lang w:val="en-GB"/>
              </w:rPr>
              <w:t>6</w:t>
            </w:r>
            <w:r w:rsidRPr="00E66C0D">
              <w:rPr>
                <w:sz w:val="16"/>
                <w:szCs w:val="16"/>
                <w:lang w:val="en-GB"/>
              </w:rPr>
              <w:t>%</w:t>
            </w:r>
          </w:p>
          <w:p w14:paraId="7DD9C294" w14:textId="0D3DAA83" w:rsidR="004552E0" w:rsidRPr="00E66C0D" w:rsidRDefault="004552E0" w:rsidP="008D64FD">
            <w:pPr>
              <w:pStyle w:val="ListParagraph"/>
              <w:numPr>
                <w:ilvl w:val="0"/>
                <w:numId w:val="5"/>
              </w:numPr>
              <w:ind w:left="270" w:hanging="180"/>
              <w:rPr>
                <w:sz w:val="16"/>
                <w:szCs w:val="16"/>
                <w:lang w:val="en-GB"/>
              </w:rPr>
            </w:pPr>
            <w:r w:rsidRPr="00E66C0D">
              <w:rPr>
                <w:sz w:val="16"/>
                <w:szCs w:val="16"/>
                <w:lang w:val="en-GB"/>
              </w:rPr>
              <w:t>Pension system: 14</w:t>
            </w:r>
            <w:r w:rsidR="0080010F" w:rsidRPr="00E66C0D">
              <w:rPr>
                <w:sz w:val="16"/>
                <w:szCs w:val="16"/>
                <w:lang w:val="en-GB"/>
              </w:rPr>
              <w:t>.</w:t>
            </w:r>
            <w:r w:rsidRPr="00E66C0D">
              <w:rPr>
                <w:sz w:val="16"/>
                <w:szCs w:val="16"/>
                <w:lang w:val="en-GB"/>
              </w:rPr>
              <w:t>5%</w:t>
            </w:r>
          </w:p>
          <w:p w14:paraId="33695607" w14:textId="77777777" w:rsidR="0080010F" w:rsidRPr="00E66C0D" w:rsidRDefault="0080010F" w:rsidP="00744C78">
            <w:pPr>
              <w:rPr>
                <w:sz w:val="16"/>
                <w:szCs w:val="16"/>
                <w:lang w:val="en-GB"/>
              </w:rPr>
            </w:pPr>
          </w:p>
          <w:p w14:paraId="260AABCB" w14:textId="4639D33B" w:rsidR="004552E0" w:rsidRPr="00E66C0D" w:rsidRDefault="004552E0" w:rsidP="00744C78">
            <w:pPr>
              <w:rPr>
                <w:b/>
                <w:bCs/>
                <w:sz w:val="16"/>
                <w:szCs w:val="16"/>
                <w:lang w:val="en-GB"/>
              </w:rPr>
            </w:pPr>
            <w:r w:rsidRPr="00E66C0D">
              <w:rPr>
                <w:b/>
                <w:bCs/>
                <w:sz w:val="16"/>
                <w:szCs w:val="16"/>
                <w:lang w:val="en-GB"/>
              </w:rPr>
              <w:t>Target (2027)</w:t>
            </w:r>
          </w:p>
          <w:p w14:paraId="026D4053" w14:textId="77777777" w:rsidR="004552E0" w:rsidRPr="00E66C0D" w:rsidRDefault="004552E0" w:rsidP="008D64FD">
            <w:pPr>
              <w:pStyle w:val="ListParagraph"/>
              <w:numPr>
                <w:ilvl w:val="0"/>
                <w:numId w:val="6"/>
              </w:numPr>
              <w:ind w:left="270" w:hanging="180"/>
              <w:rPr>
                <w:sz w:val="16"/>
                <w:szCs w:val="16"/>
                <w:lang w:val="en-GB"/>
              </w:rPr>
            </w:pPr>
            <w:r w:rsidRPr="00E66C0D">
              <w:rPr>
                <w:sz w:val="16"/>
                <w:szCs w:val="16"/>
                <w:lang w:val="en-GB"/>
              </w:rPr>
              <w:t>Health: 12%</w:t>
            </w:r>
          </w:p>
          <w:p w14:paraId="34495EC2" w14:textId="77777777" w:rsidR="004552E0" w:rsidRPr="00E66C0D" w:rsidRDefault="004552E0" w:rsidP="008D64FD">
            <w:pPr>
              <w:pStyle w:val="ListParagraph"/>
              <w:numPr>
                <w:ilvl w:val="0"/>
                <w:numId w:val="6"/>
              </w:numPr>
              <w:ind w:left="270" w:hanging="180"/>
              <w:rPr>
                <w:sz w:val="16"/>
                <w:szCs w:val="16"/>
                <w:lang w:val="en-GB"/>
              </w:rPr>
            </w:pPr>
            <w:r w:rsidRPr="00E66C0D">
              <w:rPr>
                <w:sz w:val="16"/>
                <w:szCs w:val="16"/>
                <w:lang w:val="en-GB"/>
              </w:rPr>
              <w:t>Social Assistance: 13%</w:t>
            </w:r>
          </w:p>
          <w:p w14:paraId="7DC51191" w14:textId="77777777" w:rsidR="004552E0" w:rsidRPr="00E66C0D" w:rsidRDefault="004552E0" w:rsidP="008D64FD">
            <w:pPr>
              <w:pStyle w:val="ListParagraph"/>
              <w:numPr>
                <w:ilvl w:val="0"/>
                <w:numId w:val="6"/>
              </w:numPr>
              <w:ind w:left="270" w:hanging="180"/>
              <w:rPr>
                <w:b/>
                <w:bCs/>
                <w:sz w:val="16"/>
                <w:szCs w:val="16"/>
                <w:lang w:val="en-GB"/>
              </w:rPr>
            </w:pPr>
            <w:r w:rsidRPr="00E66C0D">
              <w:rPr>
                <w:sz w:val="16"/>
                <w:szCs w:val="16"/>
                <w:lang w:val="en-GB"/>
              </w:rPr>
              <w:t>Pension system: 16%</w:t>
            </w:r>
          </w:p>
        </w:tc>
        <w:tc>
          <w:tcPr>
            <w:tcW w:w="2703" w:type="dxa"/>
            <w:gridSpan w:val="3"/>
            <w:shd w:val="clear" w:color="auto" w:fill="auto"/>
            <w:vAlign w:val="center"/>
          </w:tcPr>
          <w:p w14:paraId="0C3FD766" w14:textId="77777777" w:rsidR="004552E0" w:rsidRPr="00E66C0D" w:rsidRDefault="004552E0" w:rsidP="00744C78">
            <w:pPr>
              <w:pStyle w:val="Heading1"/>
              <w:shd w:val="clear" w:color="auto" w:fill="FFFFFF"/>
              <w:spacing w:after="315"/>
              <w:rPr>
                <w:rFonts w:ascii="Times New Roman" w:eastAsiaTheme="minorHAnsi" w:hAnsi="Times New Roman"/>
                <w:sz w:val="16"/>
                <w:szCs w:val="16"/>
                <w:lang w:val="en-GB"/>
              </w:rPr>
            </w:pPr>
          </w:p>
          <w:p w14:paraId="083710F1" w14:textId="11C31F9C" w:rsidR="004552E0" w:rsidRPr="00E66C0D" w:rsidRDefault="004552E0" w:rsidP="00744C78">
            <w:pPr>
              <w:pStyle w:val="Heading1"/>
              <w:shd w:val="clear" w:color="auto" w:fill="FFFFFF"/>
              <w:spacing w:after="315"/>
              <w:rPr>
                <w:rFonts w:ascii="Times New Roman" w:eastAsiaTheme="minorHAnsi" w:hAnsi="Times New Roman"/>
                <w:b w:val="0"/>
                <w:bCs/>
                <w:sz w:val="16"/>
                <w:szCs w:val="16"/>
                <w:lang w:val="en-GB"/>
              </w:rPr>
            </w:pPr>
            <w:r w:rsidRPr="008D64FD">
              <w:rPr>
                <w:rFonts w:ascii="Times New Roman" w:eastAsiaTheme="minorHAnsi" w:hAnsi="Times New Roman"/>
                <w:b w:val="0"/>
                <w:bCs/>
                <w:sz w:val="16"/>
                <w:szCs w:val="16"/>
                <w:lang w:val="en-GB"/>
              </w:rPr>
              <w:t>Orga</w:t>
            </w:r>
            <w:r w:rsidRPr="00E66C0D">
              <w:rPr>
                <w:rFonts w:ascii="Times New Roman" w:eastAsiaTheme="minorHAnsi" w:hAnsi="Times New Roman"/>
                <w:b w:val="0"/>
                <w:bCs/>
                <w:sz w:val="16"/>
                <w:szCs w:val="16"/>
                <w:lang w:val="en-GB"/>
              </w:rPr>
              <w:t>nisation for Economic Cooperation and Development</w:t>
            </w:r>
          </w:p>
          <w:p w14:paraId="0A3603BE" w14:textId="77777777" w:rsidR="008376B0" w:rsidRPr="00E66C0D" w:rsidRDefault="008376B0" w:rsidP="008376B0">
            <w:pPr>
              <w:rPr>
                <w:sz w:val="16"/>
                <w:szCs w:val="16"/>
                <w:lang w:val="en-GB"/>
              </w:rPr>
            </w:pPr>
            <w:r w:rsidRPr="00E66C0D">
              <w:rPr>
                <w:sz w:val="16"/>
                <w:szCs w:val="16"/>
                <w:lang w:val="en-GB"/>
              </w:rPr>
              <w:t>Frequency: Annually</w:t>
            </w:r>
          </w:p>
          <w:p w14:paraId="521FCFFE" w14:textId="77777777" w:rsidR="008376B0" w:rsidRPr="00E66C0D" w:rsidRDefault="008376B0" w:rsidP="00A35B30">
            <w:pPr>
              <w:rPr>
                <w:rFonts w:eastAsiaTheme="minorHAnsi"/>
                <w:b/>
                <w:lang w:val="en-GB"/>
              </w:rPr>
            </w:pPr>
          </w:p>
          <w:p w14:paraId="43919975" w14:textId="77777777" w:rsidR="004552E0" w:rsidRPr="00E66C0D" w:rsidRDefault="004552E0" w:rsidP="00744C78">
            <w:pPr>
              <w:rPr>
                <w:lang w:val="en-GB" w:eastAsia="x-none"/>
              </w:rPr>
            </w:pPr>
          </w:p>
          <w:p w14:paraId="43B90847" w14:textId="77777777" w:rsidR="004552E0" w:rsidRPr="00E66C0D" w:rsidRDefault="004552E0" w:rsidP="00744C78">
            <w:pPr>
              <w:rPr>
                <w:lang w:val="en-GB" w:eastAsia="x-none"/>
              </w:rPr>
            </w:pPr>
          </w:p>
          <w:p w14:paraId="2C7F5F6A" w14:textId="77777777" w:rsidR="004552E0" w:rsidRPr="00E66C0D" w:rsidRDefault="004552E0" w:rsidP="00744C78">
            <w:pPr>
              <w:rPr>
                <w:sz w:val="16"/>
                <w:szCs w:val="16"/>
                <w:lang w:val="en-GB"/>
              </w:rPr>
            </w:pPr>
          </w:p>
          <w:p w14:paraId="2D7C3442" w14:textId="77777777" w:rsidR="004552E0" w:rsidRPr="00E66C0D" w:rsidRDefault="004552E0" w:rsidP="00744C78">
            <w:pPr>
              <w:rPr>
                <w:sz w:val="16"/>
                <w:szCs w:val="16"/>
                <w:lang w:val="en-GB"/>
              </w:rPr>
            </w:pPr>
          </w:p>
          <w:p w14:paraId="5A57EA7C" w14:textId="77777777" w:rsidR="008376B0" w:rsidRPr="00E66C0D" w:rsidRDefault="008376B0" w:rsidP="008376B0">
            <w:pPr>
              <w:rPr>
                <w:sz w:val="16"/>
                <w:szCs w:val="16"/>
                <w:lang w:val="en-GB"/>
              </w:rPr>
            </w:pPr>
            <w:r w:rsidRPr="00E66C0D">
              <w:rPr>
                <w:sz w:val="16"/>
                <w:szCs w:val="16"/>
                <w:lang w:val="en-GB"/>
              </w:rPr>
              <w:t>C</w:t>
            </w:r>
            <w:r w:rsidRPr="008D64FD">
              <w:rPr>
                <w:sz w:val="16"/>
                <w:szCs w:val="16"/>
                <w:lang w:val="en-GB"/>
              </w:rPr>
              <w:t>ontinu</w:t>
            </w:r>
            <w:r w:rsidRPr="00E66C0D">
              <w:rPr>
                <w:sz w:val="16"/>
                <w:szCs w:val="16"/>
                <w:lang w:val="en-GB"/>
              </w:rPr>
              <w:t>ous national household surveys</w:t>
            </w:r>
          </w:p>
          <w:p w14:paraId="464CBCBC" w14:textId="77777777" w:rsidR="008376B0" w:rsidRPr="00E66C0D" w:rsidRDefault="008376B0" w:rsidP="008376B0">
            <w:pPr>
              <w:rPr>
                <w:sz w:val="16"/>
                <w:szCs w:val="16"/>
                <w:lang w:val="en-GB"/>
              </w:rPr>
            </w:pPr>
            <w:r w:rsidRPr="00E66C0D">
              <w:rPr>
                <w:sz w:val="16"/>
                <w:szCs w:val="16"/>
                <w:lang w:val="en-GB"/>
              </w:rPr>
              <w:t>Frequency: Annually</w:t>
            </w:r>
          </w:p>
          <w:p w14:paraId="06D8C6F0" w14:textId="77777777" w:rsidR="004552E0" w:rsidRPr="00E66C0D" w:rsidRDefault="004552E0" w:rsidP="00744C78">
            <w:pPr>
              <w:rPr>
                <w:sz w:val="16"/>
                <w:szCs w:val="16"/>
                <w:lang w:val="en-GB"/>
              </w:rPr>
            </w:pPr>
          </w:p>
          <w:p w14:paraId="4554A254" w14:textId="77777777" w:rsidR="004552E0" w:rsidRPr="00E66C0D" w:rsidRDefault="004552E0" w:rsidP="00744C78">
            <w:pPr>
              <w:rPr>
                <w:sz w:val="16"/>
                <w:szCs w:val="16"/>
                <w:lang w:val="en-GB"/>
              </w:rPr>
            </w:pPr>
          </w:p>
          <w:p w14:paraId="5AE452BF" w14:textId="77777777" w:rsidR="004552E0" w:rsidRPr="00E66C0D" w:rsidRDefault="004552E0" w:rsidP="00744C78">
            <w:pPr>
              <w:rPr>
                <w:sz w:val="16"/>
                <w:szCs w:val="16"/>
                <w:lang w:val="en-GB"/>
              </w:rPr>
            </w:pPr>
          </w:p>
          <w:p w14:paraId="04474840" w14:textId="77777777" w:rsidR="004552E0" w:rsidRPr="00E66C0D" w:rsidRDefault="004552E0" w:rsidP="00744C78">
            <w:pPr>
              <w:rPr>
                <w:sz w:val="16"/>
                <w:szCs w:val="16"/>
                <w:lang w:val="en-GB"/>
              </w:rPr>
            </w:pPr>
          </w:p>
          <w:p w14:paraId="3DAB7114" w14:textId="77777777" w:rsidR="004552E0" w:rsidRPr="00E66C0D" w:rsidRDefault="004552E0" w:rsidP="00744C78">
            <w:pPr>
              <w:rPr>
                <w:sz w:val="16"/>
                <w:szCs w:val="16"/>
                <w:lang w:val="en-GB"/>
              </w:rPr>
            </w:pPr>
          </w:p>
          <w:p w14:paraId="751DDE16" w14:textId="77777777" w:rsidR="004552E0" w:rsidRPr="00E66C0D" w:rsidRDefault="004552E0" w:rsidP="00744C78">
            <w:pPr>
              <w:rPr>
                <w:sz w:val="16"/>
                <w:szCs w:val="16"/>
                <w:lang w:val="en-GB"/>
              </w:rPr>
            </w:pPr>
          </w:p>
          <w:p w14:paraId="15DDD952" w14:textId="77777777" w:rsidR="004552E0" w:rsidRPr="00E66C0D" w:rsidRDefault="004552E0" w:rsidP="00744C78">
            <w:pPr>
              <w:rPr>
                <w:sz w:val="16"/>
                <w:szCs w:val="16"/>
                <w:lang w:val="en-GB"/>
              </w:rPr>
            </w:pPr>
          </w:p>
          <w:p w14:paraId="7AE6E4D8" w14:textId="77777777" w:rsidR="004552E0" w:rsidRPr="00E66C0D" w:rsidRDefault="004552E0" w:rsidP="00744C78">
            <w:pPr>
              <w:rPr>
                <w:sz w:val="16"/>
                <w:szCs w:val="16"/>
                <w:lang w:val="en-GB"/>
              </w:rPr>
            </w:pPr>
          </w:p>
          <w:p w14:paraId="06E62C4E" w14:textId="77777777" w:rsidR="004552E0" w:rsidRPr="00E66C0D" w:rsidRDefault="004552E0" w:rsidP="00744C78">
            <w:pPr>
              <w:rPr>
                <w:sz w:val="16"/>
                <w:szCs w:val="16"/>
                <w:lang w:val="en-GB"/>
              </w:rPr>
            </w:pPr>
          </w:p>
          <w:p w14:paraId="473E6D4C" w14:textId="77777777" w:rsidR="004552E0" w:rsidRPr="00E66C0D" w:rsidRDefault="004552E0" w:rsidP="00744C78">
            <w:pPr>
              <w:rPr>
                <w:sz w:val="16"/>
                <w:szCs w:val="16"/>
                <w:lang w:val="en-GB"/>
              </w:rPr>
            </w:pPr>
          </w:p>
          <w:p w14:paraId="40F3E8F5" w14:textId="15781958" w:rsidR="004552E0" w:rsidRPr="00E66C0D" w:rsidRDefault="00785125" w:rsidP="00744C78">
            <w:pPr>
              <w:rPr>
                <w:sz w:val="16"/>
                <w:szCs w:val="16"/>
                <w:lang w:val="en-GB"/>
              </w:rPr>
            </w:pPr>
            <w:r w:rsidRPr="00E66C0D">
              <w:rPr>
                <w:sz w:val="16"/>
                <w:szCs w:val="16"/>
                <w:lang w:val="en-GB"/>
              </w:rPr>
              <w:t>Indicator XX</w:t>
            </w:r>
          </w:p>
          <w:p w14:paraId="683CCB81" w14:textId="77777777" w:rsidR="004552E0" w:rsidRPr="00E66C0D" w:rsidRDefault="004552E0" w:rsidP="00744C78">
            <w:pPr>
              <w:rPr>
                <w:sz w:val="16"/>
                <w:szCs w:val="16"/>
                <w:lang w:val="en-GB"/>
              </w:rPr>
            </w:pPr>
          </w:p>
          <w:p w14:paraId="7F57FF28" w14:textId="1521E2CC" w:rsidR="004552E0" w:rsidRPr="00E66C0D" w:rsidRDefault="004552E0" w:rsidP="00744C78">
            <w:pPr>
              <w:rPr>
                <w:sz w:val="16"/>
                <w:szCs w:val="16"/>
                <w:lang w:val="en-GB"/>
              </w:rPr>
            </w:pPr>
            <w:r w:rsidRPr="00E66C0D">
              <w:rPr>
                <w:sz w:val="16"/>
                <w:szCs w:val="16"/>
                <w:lang w:val="en-GB"/>
              </w:rPr>
              <w:t>Ministry of Health, Treasury,</w:t>
            </w:r>
          </w:p>
          <w:p w14:paraId="74789BD7" w14:textId="77777777" w:rsidR="0080010F" w:rsidRPr="00E66C0D" w:rsidRDefault="0080010F" w:rsidP="0080010F">
            <w:pPr>
              <w:rPr>
                <w:sz w:val="16"/>
                <w:szCs w:val="16"/>
                <w:lang w:val="en-GB"/>
              </w:rPr>
            </w:pPr>
            <w:r w:rsidRPr="00E66C0D">
              <w:rPr>
                <w:sz w:val="16"/>
                <w:szCs w:val="16"/>
                <w:lang w:val="en-GB"/>
              </w:rPr>
              <w:t>Frequency: Annually</w:t>
            </w:r>
          </w:p>
          <w:p w14:paraId="6DE4A5ED" w14:textId="77777777" w:rsidR="004552E0" w:rsidRPr="00E66C0D" w:rsidRDefault="004552E0" w:rsidP="00744C78">
            <w:pPr>
              <w:rPr>
                <w:lang w:val="en-GB"/>
              </w:rPr>
            </w:pPr>
          </w:p>
        </w:tc>
        <w:tc>
          <w:tcPr>
            <w:tcW w:w="3348" w:type="dxa"/>
            <w:gridSpan w:val="2"/>
            <w:shd w:val="clear" w:color="auto" w:fill="auto"/>
            <w:tcMar>
              <w:top w:w="72" w:type="dxa"/>
              <w:left w:w="144" w:type="dxa"/>
              <w:bottom w:w="72" w:type="dxa"/>
              <w:right w:w="144" w:type="dxa"/>
            </w:tcMar>
            <w:vAlign w:val="center"/>
          </w:tcPr>
          <w:p w14:paraId="77BE73CC" w14:textId="18AC06D2" w:rsidR="004552E0" w:rsidRPr="00E66C0D" w:rsidRDefault="004552E0" w:rsidP="00744C78">
            <w:pPr>
              <w:rPr>
                <w:sz w:val="16"/>
                <w:szCs w:val="16"/>
                <w:lang w:val="en-GB"/>
              </w:rPr>
            </w:pPr>
            <w:r w:rsidRPr="00E66C0D">
              <w:rPr>
                <w:b/>
                <w:bCs/>
                <w:sz w:val="16"/>
                <w:szCs w:val="16"/>
                <w:lang w:val="en-GB"/>
              </w:rPr>
              <w:lastRenderedPageBreak/>
              <w:t>Output 2.1</w:t>
            </w:r>
            <w:r w:rsidR="008376B0" w:rsidRPr="00E66C0D">
              <w:rPr>
                <w:b/>
                <w:bCs/>
                <w:sz w:val="16"/>
                <w:szCs w:val="16"/>
                <w:lang w:val="en-GB"/>
              </w:rPr>
              <w:t>.</w:t>
            </w:r>
            <w:r w:rsidRPr="00E66C0D">
              <w:rPr>
                <w:sz w:val="16"/>
                <w:szCs w:val="16"/>
                <w:lang w:val="en-GB"/>
              </w:rPr>
              <w:t xml:space="preserve"> National and subnational institutional capacities strengthened for the planning, budgeting, formulation, implementation, monitoring and evaluation of social policies based on the</w:t>
            </w:r>
            <w:r w:rsidR="008376B0" w:rsidRPr="00E66C0D">
              <w:rPr>
                <w:sz w:val="16"/>
                <w:szCs w:val="16"/>
                <w:lang w:val="en-GB"/>
              </w:rPr>
              <w:t xml:space="preserve"> SDGs </w:t>
            </w:r>
            <w:r w:rsidRPr="00E66C0D">
              <w:rPr>
                <w:sz w:val="16"/>
                <w:szCs w:val="16"/>
                <w:lang w:val="en-GB"/>
              </w:rPr>
              <w:t xml:space="preserve">and disaggregated data, </w:t>
            </w:r>
            <w:r w:rsidR="002E59B8" w:rsidRPr="00E66C0D">
              <w:rPr>
                <w:sz w:val="16"/>
                <w:szCs w:val="16"/>
                <w:lang w:val="en-GB"/>
              </w:rPr>
              <w:t xml:space="preserve">improving </w:t>
            </w:r>
            <w:r w:rsidRPr="00E66C0D">
              <w:rPr>
                <w:sz w:val="16"/>
                <w:szCs w:val="16"/>
                <w:lang w:val="en-GB"/>
              </w:rPr>
              <w:t xml:space="preserve">inclusion of </w:t>
            </w:r>
            <w:r w:rsidR="002E59B8" w:rsidRPr="00E66C0D">
              <w:rPr>
                <w:sz w:val="16"/>
                <w:szCs w:val="16"/>
                <w:lang w:val="en-GB"/>
              </w:rPr>
              <w:t xml:space="preserve">marginalized </w:t>
            </w:r>
            <w:r w:rsidRPr="00E66C0D">
              <w:rPr>
                <w:sz w:val="16"/>
                <w:szCs w:val="16"/>
                <w:lang w:val="en-GB"/>
              </w:rPr>
              <w:t xml:space="preserve">people, especially women, indigenous and traditional communities, Afro-descendants, people </w:t>
            </w:r>
            <w:r w:rsidR="008376B0" w:rsidRPr="00E66C0D">
              <w:rPr>
                <w:sz w:val="16"/>
                <w:szCs w:val="16"/>
                <w:lang w:val="en-GB"/>
              </w:rPr>
              <w:t xml:space="preserve">living </w:t>
            </w:r>
            <w:r w:rsidRPr="00E66C0D">
              <w:rPr>
                <w:sz w:val="16"/>
                <w:szCs w:val="16"/>
                <w:lang w:val="en-GB"/>
              </w:rPr>
              <w:t xml:space="preserve">with disabilities, </w:t>
            </w:r>
            <w:r w:rsidR="008376B0" w:rsidRPr="00E66C0D">
              <w:rPr>
                <w:sz w:val="16"/>
                <w:szCs w:val="16"/>
                <w:lang w:val="en-GB"/>
              </w:rPr>
              <w:t xml:space="preserve">and members </w:t>
            </w:r>
            <w:r w:rsidR="002E59B8" w:rsidRPr="00E66C0D">
              <w:rPr>
                <w:sz w:val="16"/>
                <w:szCs w:val="16"/>
                <w:lang w:val="en-GB"/>
              </w:rPr>
              <w:t>of</w:t>
            </w:r>
            <w:r w:rsidR="008376B0" w:rsidRPr="00E66C0D">
              <w:rPr>
                <w:sz w:val="16"/>
                <w:szCs w:val="16"/>
                <w:lang w:val="en-GB"/>
              </w:rPr>
              <w:t xml:space="preserve"> the LGBTQ+ community</w:t>
            </w:r>
            <w:r w:rsidRPr="00E66C0D">
              <w:rPr>
                <w:sz w:val="16"/>
                <w:szCs w:val="16"/>
                <w:lang w:val="en-GB"/>
              </w:rPr>
              <w:t>.</w:t>
            </w:r>
          </w:p>
          <w:p w14:paraId="606D5F4E" w14:textId="77777777" w:rsidR="004552E0" w:rsidRPr="00E66C0D" w:rsidRDefault="004552E0" w:rsidP="00744C78">
            <w:pPr>
              <w:pStyle w:val="ListParagraph"/>
              <w:ind w:left="360"/>
              <w:rPr>
                <w:sz w:val="16"/>
                <w:szCs w:val="16"/>
                <w:lang w:val="en-GB"/>
              </w:rPr>
            </w:pPr>
          </w:p>
          <w:p w14:paraId="5EEE1976" w14:textId="65646B6A" w:rsidR="004552E0" w:rsidRPr="00E66C0D" w:rsidRDefault="00423924"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2.1.1</w:t>
            </w:r>
            <w:r w:rsidR="008376B0" w:rsidRPr="00E66C0D">
              <w:rPr>
                <w:b/>
                <w:bCs/>
                <w:sz w:val="16"/>
                <w:szCs w:val="16"/>
                <w:lang w:val="en-GB"/>
              </w:rPr>
              <w:t>.</w:t>
            </w:r>
            <w:r w:rsidR="004552E0" w:rsidRPr="00E66C0D">
              <w:rPr>
                <w:sz w:val="16"/>
                <w:szCs w:val="16"/>
                <w:lang w:val="en-GB"/>
              </w:rPr>
              <w:t xml:space="preserve"> Number of social technologies, innovations, or regulations supported, developed and/or piloted, directly benefitting vulnerable</w:t>
            </w:r>
            <w:r w:rsidR="002E59B8" w:rsidRPr="00E66C0D">
              <w:rPr>
                <w:sz w:val="16"/>
                <w:szCs w:val="16"/>
                <w:lang w:val="en-GB"/>
              </w:rPr>
              <w:t xml:space="preserve"> populations.</w:t>
            </w:r>
            <w:r w:rsidR="004552E0" w:rsidRPr="00E66C0D">
              <w:rPr>
                <w:sz w:val="16"/>
                <w:szCs w:val="16"/>
                <w:lang w:val="en-GB"/>
              </w:rPr>
              <w:t xml:space="preserve"> </w:t>
            </w:r>
          </w:p>
          <w:p w14:paraId="6F53B3CF" w14:textId="6C8DFBE8" w:rsidR="004552E0" w:rsidRPr="00E66C0D" w:rsidRDefault="004552E0" w:rsidP="00744C78">
            <w:pPr>
              <w:pStyle w:val="ListParagraph"/>
              <w:ind w:left="360"/>
              <w:rPr>
                <w:sz w:val="16"/>
                <w:szCs w:val="16"/>
                <w:lang w:val="en-GB"/>
              </w:rPr>
            </w:pPr>
            <w:r w:rsidRPr="00E66C0D">
              <w:rPr>
                <w:sz w:val="16"/>
                <w:szCs w:val="16"/>
                <w:lang w:val="en-GB"/>
              </w:rPr>
              <w:lastRenderedPageBreak/>
              <w:t>Baseline (2022): Total 15</w:t>
            </w:r>
            <w:r w:rsidR="0080010F" w:rsidRPr="00E66C0D">
              <w:rPr>
                <w:sz w:val="16"/>
                <w:szCs w:val="16"/>
                <w:lang w:val="en-GB"/>
              </w:rPr>
              <w:t xml:space="preserve"> (n</w:t>
            </w:r>
            <w:r w:rsidRPr="00E66C0D">
              <w:rPr>
                <w:sz w:val="16"/>
                <w:szCs w:val="16"/>
                <w:lang w:val="en-GB"/>
              </w:rPr>
              <w:t xml:space="preserve">ational 13, </w:t>
            </w:r>
            <w:r w:rsidR="0080010F" w:rsidRPr="00E66C0D">
              <w:rPr>
                <w:sz w:val="16"/>
                <w:szCs w:val="16"/>
                <w:lang w:val="en-GB"/>
              </w:rPr>
              <w:t>s</w:t>
            </w:r>
            <w:r w:rsidRPr="00E66C0D">
              <w:rPr>
                <w:sz w:val="16"/>
                <w:szCs w:val="16"/>
                <w:lang w:val="en-GB"/>
              </w:rPr>
              <w:t>ubnational 2</w:t>
            </w:r>
            <w:r w:rsidR="0080010F" w:rsidRPr="00E66C0D">
              <w:rPr>
                <w:sz w:val="16"/>
                <w:szCs w:val="16"/>
                <w:lang w:val="en-GB"/>
              </w:rPr>
              <w:t>)</w:t>
            </w:r>
          </w:p>
          <w:p w14:paraId="7925F445" w14:textId="1DECADB6" w:rsidR="004552E0" w:rsidRPr="00E66C0D" w:rsidRDefault="004552E0" w:rsidP="00744C78">
            <w:pPr>
              <w:pStyle w:val="ListParagraph"/>
              <w:ind w:left="360"/>
              <w:rPr>
                <w:sz w:val="16"/>
                <w:szCs w:val="16"/>
                <w:lang w:val="en-GB"/>
              </w:rPr>
            </w:pPr>
            <w:r w:rsidRPr="00E66C0D">
              <w:rPr>
                <w:sz w:val="16"/>
                <w:szCs w:val="16"/>
                <w:lang w:val="en-GB"/>
              </w:rPr>
              <w:t>Target (2027): Total 80</w:t>
            </w:r>
            <w:r w:rsidR="0080010F" w:rsidRPr="00E66C0D">
              <w:rPr>
                <w:sz w:val="16"/>
                <w:szCs w:val="16"/>
                <w:lang w:val="en-GB"/>
              </w:rPr>
              <w:t xml:space="preserve"> (n</w:t>
            </w:r>
            <w:r w:rsidRPr="00E66C0D">
              <w:rPr>
                <w:sz w:val="16"/>
                <w:szCs w:val="16"/>
                <w:lang w:val="en-GB"/>
              </w:rPr>
              <w:t xml:space="preserve">ational 72, </w:t>
            </w:r>
            <w:r w:rsidR="0080010F" w:rsidRPr="00E66C0D">
              <w:rPr>
                <w:sz w:val="16"/>
                <w:szCs w:val="16"/>
                <w:lang w:val="en-GB"/>
              </w:rPr>
              <w:t>s</w:t>
            </w:r>
            <w:r w:rsidRPr="00E66C0D">
              <w:rPr>
                <w:sz w:val="16"/>
                <w:szCs w:val="16"/>
                <w:lang w:val="en-GB"/>
              </w:rPr>
              <w:t>ubnational 8</w:t>
            </w:r>
            <w:r w:rsidR="0080010F" w:rsidRPr="00E66C0D">
              <w:rPr>
                <w:sz w:val="16"/>
                <w:szCs w:val="16"/>
                <w:lang w:val="en-GB"/>
              </w:rPr>
              <w:t>)</w:t>
            </w:r>
            <w:r w:rsidRPr="00E66C0D">
              <w:rPr>
                <w:sz w:val="16"/>
                <w:szCs w:val="16"/>
                <w:lang w:val="en-GB"/>
              </w:rPr>
              <w:br/>
              <w:t>Source: UNDP, ANVISA, Ministry of Health, National Water Agency, Piaui, Pará, annually</w:t>
            </w:r>
          </w:p>
          <w:p w14:paraId="401906CF" w14:textId="77777777" w:rsidR="004552E0" w:rsidRPr="00E66C0D" w:rsidRDefault="004552E0" w:rsidP="00744C78">
            <w:pPr>
              <w:pStyle w:val="ListParagraph"/>
              <w:ind w:left="360"/>
              <w:rPr>
                <w:sz w:val="16"/>
                <w:szCs w:val="16"/>
                <w:lang w:val="en-GB"/>
              </w:rPr>
            </w:pPr>
          </w:p>
          <w:p w14:paraId="1B2703E6" w14:textId="368A931D" w:rsidR="004552E0" w:rsidRPr="00E66C0D" w:rsidRDefault="00785125" w:rsidP="00744C78">
            <w:pPr>
              <w:ind w:left="357"/>
              <w:rPr>
                <w:sz w:val="16"/>
                <w:szCs w:val="16"/>
                <w:lang w:val="en-GB"/>
              </w:rPr>
            </w:pPr>
            <w:r w:rsidRPr="00E66C0D">
              <w:rPr>
                <w:b/>
                <w:bCs/>
                <w:sz w:val="16"/>
                <w:szCs w:val="16"/>
                <w:lang w:val="en-GB"/>
              </w:rPr>
              <w:t xml:space="preserve">Indicator </w:t>
            </w:r>
            <w:r w:rsidR="004552E0" w:rsidRPr="00E66C0D">
              <w:rPr>
                <w:b/>
                <w:bCs/>
                <w:sz w:val="16"/>
                <w:szCs w:val="16"/>
                <w:lang w:val="en-GB"/>
              </w:rPr>
              <w:t>2.1.2.</w:t>
            </w:r>
            <w:r w:rsidR="004552E0" w:rsidRPr="00E66C0D">
              <w:rPr>
                <w:sz w:val="16"/>
                <w:szCs w:val="16"/>
                <w:lang w:val="en-GB"/>
              </w:rPr>
              <w:t xml:space="preserve"> Number of data collection and/or analysis mechanisms providing disaggregated data to monitor progress towards the SDGs (IRRF.1.1.3).</w:t>
            </w:r>
          </w:p>
          <w:p w14:paraId="42CD5A15" w14:textId="77777777" w:rsidR="004552E0" w:rsidRPr="00E66C0D" w:rsidRDefault="004552E0" w:rsidP="00744C78">
            <w:pPr>
              <w:ind w:left="357"/>
              <w:rPr>
                <w:sz w:val="16"/>
                <w:szCs w:val="16"/>
                <w:lang w:val="en-GB"/>
              </w:rPr>
            </w:pPr>
            <w:r w:rsidRPr="00E66C0D">
              <w:rPr>
                <w:sz w:val="16"/>
                <w:szCs w:val="16"/>
                <w:lang w:val="en-GB"/>
              </w:rPr>
              <w:t xml:space="preserve">Baseline (2022): 3  </w:t>
            </w:r>
          </w:p>
          <w:p w14:paraId="5B05B510" w14:textId="77777777" w:rsidR="004552E0" w:rsidRPr="00E66C0D" w:rsidRDefault="004552E0" w:rsidP="00744C78">
            <w:pPr>
              <w:ind w:left="357"/>
              <w:rPr>
                <w:sz w:val="16"/>
                <w:szCs w:val="16"/>
                <w:lang w:val="en-GB"/>
              </w:rPr>
            </w:pPr>
            <w:r w:rsidRPr="00E66C0D">
              <w:rPr>
                <w:sz w:val="16"/>
                <w:szCs w:val="16"/>
                <w:lang w:val="en-GB"/>
              </w:rPr>
              <w:t>Target (2027): 7</w:t>
            </w:r>
          </w:p>
          <w:p w14:paraId="05001410" w14:textId="77777777" w:rsidR="004552E0" w:rsidRPr="00E66C0D" w:rsidRDefault="004552E0" w:rsidP="00744C78">
            <w:pPr>
              <w:ind w:left="357"/>
              <w:rPr>
                <w:sz w:val="16"/>
                <w:szCs w:val="16"/>
                <w:lang w:val="en-GB"/>
              </w:rPr>
            </w:pPr>
            <w:r w:rsidRPr="00E66C0D">
              <w:rPr>
                <w:sz w:val="16"/>
                <w:szCs w:val="16"/>
                <w:lang w:val="en-GB"/>
              </w:rPr>
              <w:t>Source: UNDP</w:t>
            </w:r>
          </w:p>
          <w:p w14:paraId="6F0E56D8" w14:textId="77777777" w:rsidR="004552E0" w:rsidRPr="00E66C0D" w:rsidRDefault="004552E0" w:rsidP="00744C78">
            <w:pPr>
              <w:rPr>
                <w:sz w:val="16"/>
                <w:szCs w:val="16"/>
                <w:lang w:val="en-GB"/>
              </w:rPr>
            </w:pPr>
          </w:p>
          <w:p w14:paraId="14267CAE" w14:textId="7D3A94E0" w:rsidR="004552E0" w:rsidRPr="00E66C0D" w:rsidRDefault="004552E0" w:rsidP="00744C78">
            <w:pPr>
              <w:rPr>
                <w:sz w:val="16"/>
                <w:szCs w:val="16"/>
                <w:lang w:val="en-GB"/>
              </w:rPr>
            </w:pPr>
            <w:r w:rsidRPr="00E66C0D">
              <w:rPr>
                <w:b/>
                <w:bCs/>
                <w:sz w:val="16"/>
                <w:szCs w:val="16"/>
                <w:lang w:val="en-GB"/>
              </w:rPr>
              <w:t>Output 2.2</w:t>
            </w:r>
            <w:r w:rsidR="0080010F" w:rsidRPr="00E66C0D">
              <w:rPr>
                <w:b/>
                <w:bCs/>
                <w:sz w:val="16"/>
                <w:szCs w:val="16"/>
                <w:lang w:val="en-GB"/>
              </w:rPr>
              <w:t>.</w:t>
            </w:r>
            <w:r w:rsidRPr="00E66C0D">
              <w:rPr>
                <w:sz w:val="16"/>
                <w:szCs w:val="16"/>
                <w:lang w:val="en-GB"/>
              </w:rPr>
              <w:t xml:space="preserve"> National and subnational policies for social protection, poverty eradication, and economic empowerment strengthened, considering regionalized demographic and social aspects, focusing on people suffering multiple discrimination, prioritizing the development of exit strategies, including the reduction of inequalities in the </w:t>
            </w:r>
            <w:r w:rsidR="00785125" w:rsidRPr="00E66C0D">
              <w:rPr>
                <w:sz w:val="16"/>
                <w:szCs w:val="16"/>
                <w:lang w:val="en-GB"/>
              </w:rPr>
              <w:t>labour</w:t>
            </w:r>
            <w:r w:rsidRPr="00E66C0D">
              <w:rPr>
                <w:sz w:val="16"/>
                <w:szCs w:val="16"/>
                <w:lang w:val="en-GB"/>
              </w:rPr>
              <w:t xml:space="preserve"> market, stimulating the increase of qualification, employability, and income. </w:t>
            </w:r>
          </w:p>
          <w:p w14:paraId="2389DB61" w14:textId="77777777" w:rsidR="004552E0" w:rsidRPr="00E66C0D" w:rsidRDefault="004552E0" w:rsidP="00744C78">
            <w:pPr>
              <w:rPr>
                <w:rFonts w:ascii="Arial Nova" w:hAnsi="Arial Nova"/>
                <w:sz w:val="18"/>
                <w:szCs w:val="18"/>
                <w:lang w:val="en-GB"/>
              </w:rPr>
            </w:pPr>
          </w:p>
          <w:p w14:paraId="7AB1EC9B" w14:textId="4B6E514E" w:rsidR="004552E0" w:rsidRPr="00E66C0D" w:rsidRDefault="00785125"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2.2.1</w:t>
            </w:r>
            <w:r w:rsidRPr="00E66C0D">
              <w:rPr>
                <w:b/>
                <w:bCs/>
                <w:sz w:val="16"/>
                <w:szCs w:val="16"/>
                <w:lang w:val="en-GB"/>
              </w:rPr>
              <w:t>.</w:t>
            </w:r>
            <w:r w:rsidR="004552E0" w:rsidRPr="00E66C0D">
              <w:rPr>
                <w:sz w:val="16"/>
                <w:szCs w:val="16"/>
                <w:lang w:val="en-GB"/>
              </w:rPr>
              <w:t xml:space="preserve"> Number of new or strengthened policies, legislations and regulations or investments in national care systems in place (IRRF.6.1.2)</w:t>
            </w:r>
            <w:r w:rsidR="00C7551C" w:rsidRPr="00E66C0D">
              <w:rPr>
                <w:sz w:val="16"/>
                <w:szCs w:val="16"/>
                <w:lang w:val="en-GB"/>
              </w:rPr>
              <w:t>.</w:t>
            </w:r>
          </w:p>
          <w:p w14:paraId="16CEE462" w14:textId="77777777" w:rsidR="004552E0" w:rsidRPr="00E66C0D" w:rsidRDefault="004552E0" w:rsidP="00744C78">
            <w:pPr>
              <w:pStyle w:val="ListParagraph"/>
              <w:ind w:left="360"/>
              <w:rPr>
                <w:sz w:val="16"/>
                <w:szCs w:val="16"/>
                <w:lang w:val="en-GB"/>
              </w:rPr>
            </w:pPr>
            <w:r w:rsidRPr="00E66C0D">
              <w:rPr>
                <w:sz w:val="16"/>
                <w:szCs w:val="16"/>
                <w:lang w:val="en-GB"/>
              </w:rPr>
              <w:t>Baseline (2022): 1</w:t>
            </w:r>
          </w:p>
          <w:p w14:paraId="1A1C30A3" w14:textId="77777777" w:rsidR="004552E0" w:rsidRPr="00E66C0D" w:rsidRDefault="004552E0" w:rsidP="00744C78">
            <w:pPr>
              <w:pStyle w:val="ListParagraph"/>
              <w:ind w:left="360"/>
              <w:rPr>
                <w:sz w:val="16"/>
                <w:szCs w:val="16"/>
                <w:lang w:val="en-GB"/>
              </w:rPr>
            </w:pPr>
            <w:r w:rsidRPr="00E66C0D">
              <w:rPr>
                <w:sz w:val="16"/>
                <w:szCs w:val="16"/>
                <w:lang w:val="en-GB"/>
              </w:rPr>
              <w:t>Target (2027): 3</w:t>
            </w:r>
          </w:p>
          <w:p w14:paraId="4682970F" w14:textId="77777777" w:rsidR="004552E0" w:rsidRPr="00E66C0D" w:rsidRDefault="004552E0" w:rsidP="00744C78">
            <w:pPr>
              <w:pStyle w:val="ListParagraph"/>
              <w:ind w:left="360"/>
              <w:rPr>
                <w:sz w:val="16"/>
                <w:szCs w:val="16"/>
                <w:lang w:val="en-GB"/>
              </w:rPr>
            </w:pPr>
            <w:r w:rsidRPr="00E66C0D">
              <w:rPr>
                <w:sz w:val="16"/>
                <w:szCs w:val="16"/>
                <w:lang w:val="en-GB"/>
              </w:rPr>
              <w:t>Source: UNDP</w:t>
            </w:r>
          </w:p>
          <w:p w14:paraId="1AE9FCFC" w14:textId="77777777" w:rsidR="004552E0" w:rsidRPr="00E66C0D" w:rsidRDefault="004552E0" w:rsidP="00744C78">
            <w:pPr>
              <w:pStyle w:val="ListParagraph"/>
              <w:ind w:left="360"/>
              <w:rPr>
                <w:sz w:val="16"/>
                <w:szCs w:val="16"/>
                <w:lang w:val="en-GB"/>
              </w:rPr>
            </w:pPr>
          </w:p>
          <w:p w14:paraId="1D9AFD8E" w14:textId="623207F5" w:rsidR="004552E0" w:rsidRPr="00E66C0D" w:rsidRDefault="00785125"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2.2.2</w:t>
            </w:r>
            <w:r w:rsidRPr="00E66C0D">
              <w:rPr>
                <w:b/>
                <w:bCs/>
                <w:sz w:val="16"/>
                <w:szCs w:val="16"/>
                <w:lang w:val="en-GB"/>
              </w:rPr>
              <w:t>.</w:t>
            </w:r>
            <w:r w:rsidR="004552E0" w:rsidRPr="00E66C0D">
              <w:rPr>
                <w:sz w:val="16"/>
                <w:szCs w:val="16"/>
                <w:lang w:val="en-GB"/>
              </w:rPr>
              <w:t xml:space="preserve"> Number of people who have improved capacities on science, technology, engineering, arts, and mathematics, disaggregated by sex</w:t>
            </w:r>
            <w:r w:rsidR="00C7551C" w:rsidRPr="00E66C0D">
              <w:rPr>
                <w:sz w:val="16"/>
                <w:szCs w:val="16"/>
                <w:lang w:val="en-GB"/>
              </w:rPr>
              <w:t>.</w:t>
            </w:r>
            <w:r w:rsidR="004552E0" w:rsidRPr="00E66C0D">
              <w:rPr>
                <w:sz w:val="16"/>
                <w:szCs w:val="16"/>
                <w:lang w:val="en-GB"/>
              </w:rPr>
              <w:t xml:space="preserve"> </w:t>
            </w:r>
          </w:p>
          <w:p w14:paraId="5DFDF84A" w14:textId="77777777" w:rsidR="004552E0" w:rsidRPr="00E66C0D" w:rsidRDefault="004552E0" w:rsidP="00744C78">
            <w:pPr>
              <w:pStyle w:val="ListParagraph"/>
              <w:ind w:left="360"/>
              <w:rPr>
                <w:sz w:val="16"/>
                <w:szCs w:val="16"/>
                <w:lang w:val="en-GB"/>
              </w:rPr>
            </w:pPr>
            <w:r w:rsidRPr="00E66C0D">
              <w:rPr>
                <w:sz w:val="16"/>
                <w:szCs w:val="16"/>
                <w:lang w:val="en-GB"/>
              </w:rPr>
              <w:t xml:space="preserve">Baseline (2022): total 0, </w:t>
            </w:r>
          </w:p>
          <w:p w14:paraId="732B2890" w14:textId="77777777" w:rsidR="004552E0" w:rsidRPr="00E66C0D" w:rsidRDefault="004552E0" w:rsidP="00744C78">
            <w:pPr>
              <w:pStyle w:val="ListParagraph"/>
              <w:ind w:left="360"/>
              <w:rPr>
                <w:sz w:val="16"/>
                <w:szCs w:val="16"/>
                <w:lang w:val="en-GB"/>
              </w:rPr>
            </w:pPr>
            <w:r w:rsidRPr="00E66C0D">
              <w:rPr>
                <w:sz w:val="16"/>
                <w:szCs w:val="16"/>
                <w:lang w:val="en-GB"/>
              </w:rPr>
              <w:t>Target (2027): Total 2,624, women 1,357, men 1,267</w:t>
            </w:r>
          </w:p>
          <w:p w14:paraId="59C01BEA" w14:textId="77777777" w:rsidR="004552E0" w:rsidRPr="00E66C0D" w:rsidRDefault="004552E0" w:rsidP="00744C78">
            <w:pPr>
              <w:pStyle w:val="ListParagraph"/>
              <w:ind w:left="360"/>
              <w:rPr>
                <w:sz w:val="16"/>
                <w:szCs w:val="16"/>
                <w:lang w:val="en-GB"/>
              </w:rPr>
            </w:pPr>
            <w:r w:rsidRPr="00E66C0D">
              <w:rPr>
                <w:sz w:val="16"/>
                <w:szCs w:val="16"/>
                <w:lang w:val="en-GB"/>
              </w:rPr>
              <w:t>Source: UNDP, AEB, annually</w:t>
            </w:r>
          </w:p>
          <w:p w14:paraId="39FBC6BC" w14:textId="77777777" w:rsidR="004552E0" w:rsidRPr="00E66C0D" w:rsidRDefault="004552E0" w:rsidP="00744C78">
            <w:pPr>
              <w:pStyle w:val="ListParagraph"/>
              <w:ind w:left="360"/>
              <w:rPr>
                <w:b/>
                <w:sz w:val="16"/>
                <w:szCs w:val="16"/>
                <w:lang w:val="en-GB"/>
              </w:rPr>
            </w:pPr>
          </w:p>
          <w:p w14:paraId="0B03F543" w14:textId="1BBB7FB8" w:rsidR="004552E0" w:rsidRPr="00E66C0D" w:rsidRDefault="00785125"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2.2.3</w:t>
            </w:r>
            <w:r w:rsidRPr="00E66C0D">
              <w:rPr>
                <w:b/>
                <w:bCs/>
                <w:sz w:val="16"/>
                <w:szCs w:val="16"/>
                <w:lang w:val="en-GB"/>
              </w:rPr>
              <w:t>.</w:t>
            </w:r>
            <w:r w:rsidR="004552E0" w:rsidRPr="00E66C0D">
              <w:rPr>
                <w:sz w:val="16"/>
                <w:szCs w:val="16"/>
                <w:lang w:val="en-GB"/>
              </w:rPr>
              <w:t xml:space="preserve"> National and subnational institutional capacities strengthened to promote female entrepreneurship, economic security and </w:t>
            </w:r>
            <w:r w:rsidRPr="00E66C0D">
              <w:rPr>
                <w:sz w:val="16"/>
                <w:szCs w:val="16"/>
                <w:lang w:val="en-GB"/>
              </w:rPr>
              <w:t>empowerment</w:t>
            </w:r>
            <w:r w:rsidR="00C7551C" w:rsidRPr="00E66C0D">
              <w:rPr>
                <w:sz w:val="16"/>
                <w:szCs w:val="16"/>
                <w:lang w:val="en-GB"/>
              </w:rPr>
              <w:t>.</w:t>
            </w:r>
            <w:r w:rsidR="004552E0" w:rsidRPr="00E66C0D">
              <w:rPr>
                <w:sz w:val="16"/>
                <w:szCs w:val="16"/>
                <w:lang w:val="en-GB"/>
              </w:rPr>
              <w:t xml:space="preserve"> </w:t>
            </w:r>
          </w:p>
          <w:p w14:paraId="31E4D273" w14:textId="77777777" w:rsidR="004552E0" w:rsidRPr="00E66C0D" w:rsidRDefault="004552E0" w:rsidP="00744C78">
            <w:pPr>
              <w:pStyle w:val="ListParagraph"/>
              <w:ind w:left="360"/>
              <w:rPr>
                <w:sz w:val="16"/>
                <w:szCs w:val="16"/>
                <w:lang w:val="en-GB"/>
              </w:rPr>
            </w:pPr>
            <w:r w:rsidRPr="00E66C0D">
              <w:rPr>
                <w:sz w:val="16"/>
                <w:szCs w:val="16"/>
                <w:lang w:val="en-GB"/>
              </w:rPr>
              <w:t>Baseline (2022): 1</w:t>
            </w:r>
          </w:p>
          <w:p w14:paraId="326A47B7" w14:textId="77777777" w:rsidR="004552E0" w:rsidRPr="00E66C0D" w:rsidRDefault="004552E0" w:rsidP="00744C78">
            <w:pPr>
              <w:pStyle w:val="ListParagraph"/>
              <w:ind w:left="360"/>
              <w:rPr>
                <w:sz w:val="16"/>
                <w:szCs w:val="16"/>
                <w:lang w:val="en-GB"/>
              </w:rPr>
            </w:pPr>
            <w:r w:rsidRPr="00E66C0D">
              <w:rPr>
                <w:sz w:val="16"/>
                <w:szCs w:val="16"/>
                <w:lang w:val="en-GB"/>
              </w:rPr>
              <w:lastRenderedPageBreak/>
              <w:t>Target (2027): 10</w:t>
            </w:r>
          </w:p>
          <w:p w14:paraId="324E0B54" w14:textId="77777777" w:rsidR="004552E0" w:rsidRPr="00E66C0D" w:rsidRDefault="004552E0" w:rsidP="00744C78">
            <w:pPr>
              <w:pStyle w:val="ListParagraph"/>
              <w:ind w:left="360"/>
              <w:rPr>
                <w:b/>
                <w:bCs/>
                <w:sz w:val="16"/>
                <w:szCs w:val="16"/>
                <w:lang w:val="en-GB"/>
              </w:rPr>
            </w:pPr>
            <w:r w:rsidRPr="00E66C0D">
              <w:rPr>
                <w:sz w:val="16"/>
                <w:szCs w:val="16"/>
                <w:lang w:val="en-GB"/>
              </w:rPr>
              <w:t>Source: UNDP, SEBRAE, annually</w:t>
            </w:r>
          </w:p>
        </w:tc>
        <w:tc>
          <w:tcPr>
            <w:tcW w:w="3014" w:type="dxa"/>
            <w:shd w:val="clear" w:color="auto" w:fill="auto"/>
            <w:vAlign w:val="center"/>
          </w:tcPr>
          <w:p w14:paraId="771552CE" w14:textId="77777777" w:rsidR="004552E0" w:rsidRPr="00E66C0D" w:rsidRDefault="004552E0" w:rsidP="00744C78">
            <w:pPr>
              <w:rPr>
                <w:sz w:val="16"/>
                <w:szCs w:val="16"/>
                <w:lang w:val="en-GB"/>
              </w:rPr>
            </w:pPr>
            <w:r w:rsidRPr="00E66C0D">
              <w:rPr>
                <w:sz w:val="16"/>
                <w:szCs w:val="16"/>
                <w:lang w:val="en-GB"/>
              </w:rPr>
              <w:lastRenderedPageBreak/>
              <w:t>Ministry of Education</w:t>
            </w:r>
          </w:p>
          <w:p w14:paraId="08169902" w14:textId="77777777" w:rsidR="004552E0" w:rsidRPr="00E66C0D" w:rsidRDefault="004552E0" w:rsidP="00744C78">
            <w:pPr>
              <w:rPr>
                <w:sz w:val="16"/>
                <w:szCs w:val="16"/>
                <w:lang w:val="en-GB"/>
              </w:rPr>
            </w:pPr>
            <w:r w:rsidRPr="00E66C0D">
              <w:rPr>
                <w:sz w:val="16"/>
                <w:szCs w:val="16"/>
                <w:lang w:val="en-GB"/>
              </w:rPr>
              <w:t xml:space="preserve">Ministry of Development and Social Assistance </w:t>
            </w:r>
          </w:p>
          <w:p w14:paraId="65F8920E" w14:textId="77777777" w:rsidR="004552E0" w:rsidRPr="00E66C0D" w:rsidRDefault="004552E0" w:rsidP="00744C78">
            <w:pPr>
              <w:rPr>
                <w:sz w:val="16"/>
                <w:szCs w:val="16"/>
                <w:lang w:val="en-GB"/>
              </w:rPr>
            </w:pPr>
            <w:r w:rsidRPr="00E66C0D">
              <w:rPr>
                <w:sz w:val="16"/>
                <w:szCs w:val="16"/>
                <w:lang w:val="en-GB"/>
              </w:rPr>
              <w:t xml:space="preserve">Ministry of Health </w:t>
            </w:r>
          </w:p>
          <w:p w14:paraId="0C0802FF" w14:textId="77777777" w:rsidR="004552E0" w:rsidRPr="00E66C0D" w:rsidRDefault="004552E0" w:rsidP="00744C78">
            <w:pPr>
              <w:rPr>
                <w:sz w:val="16"/>
                <w:szCs w:val="16"/>
                <w:lang w:val="en-GB"/>
              </w:rPr>
            </w:pPr>
            <w:r w:rsidRPr="00E66C0D">
              <w:rPr>
                <w:sz w:val="16"/>
                <w:szCs w:val="16"/>
                <w:lang w:val="en-GB"/>
              </w:rPr>
              <w:t>Ministry of Sports</w:t>
            </w:r>
          </w:p>
          <w:p w14:paraId="2A67B74C" w14:textId="77777777" w:rsidR="004552E0" w:rsidRPr="00E66C0D" w:rsidRDefault="004552E0" w:rsidP="00744C78">
            <w:pPr>
              <w:rPr>
                <w:sz w:val="16"/>
                <w:szCs w:val="16"/>
                <w:lang w:val="en-GB"/>
              </w:rPr>
            </w:pPr>
            <w:r w:rsidRPr="00E66C0D">
              <w:rPr>
                <w:sz w:val="16"/>
                <w:szCs w:val="16"/>
                <w:lang w:val="en-GB"/>
              </w:rPr>
              <w:t>Minister of Foreign Affairs</w:t>
            </w:r>
          </w:p>
          <w:p w14:paraId="67EF9D19" w14:textId="77777777" w:rsidR="004552E0" w:rsidRPr="00E66C0D" w:rsidRDefault="004552E0" w:rsidP="00744C78">
            <w:pPr>
              <w:rPr>
                <w:sz w:val="16"/>
                <w:szCs w:val="16"/>
                <w:lang w:val="en-GB"/>
              </w:rPr>
            </w:pPr>
            <w:r w:rsidRPr="00E66C0D">
              <w:rPr>
                <w:sz w:val="16"/>
                <w:szCs w:val="16"/>
                <w:lang w:val="en-GB"/>
              </w:rPr>
              <w:t>Brazilian Health Regulatory Agency</w:t>
            </w:r>
            <w:r w:rsidRPr="00E66C0D" w:rsidDel="006F375C">
              <w:rPr>
                <w:sz w:val="16"/>
                <w:szCs w:val="16"/>
                <w:lang w:val="en-GB"/>
              </w:rPr>
              <w:t xml:space="preserve"> </w:t>
            </w:r>
            <w:r w:rsidRPr="00E66C0D">
              <w:rPr>
                <w:sz w:val="16"/>
                <w:szCs w:val="16"/>
                <w:lang w:val="en-GB"/>
              </w:rPr>
              <w:t>(ANVISA)</w:t>
            </w:r>
          </w:p>
          <w:p w14:paraId="6E6AB4A7" w14:textId="77777777" w:rsidR="004552E0" w:rsidRPr="00E66C0D" w:rsidRDefault="004552E0" w:rsidP="00744C78">
            <w:pPr>
              <w:rPr>
                <w:sz w:val="16"/>
                <w:szCs w:val="16"/>
                <w:lang w:val="en-GB"/>
              </w:rPr>
            </w:pPr>
            <w:r w:rsidRPr="00E66C0D">
              <w:rPr>
                <w:sz w:val="16"/>
                <w:szCs w:val="16"/>
                <w:lang w:val="en-GB"/>
              </w:rPr>
              <w:t xml:space="preserve">Brazilian Industrial Social Service </w:t>
            </w:r>
          </w:p>
          <w:p w14:paraId="0EA14C14" w14:textId="77777777" w:rsidR="004552E0" w:rsidRPr="00E66C0D" w:rsidRDefault="004552E0" w:rsidP="00744C78">
            <w:pPr>
              <w:rPr>
                <w:sz w:val="16"/>
                <w:szCs w:val="16"/>
                <w:lang w:val="en-GB"/>
              </w:rPr>
            </w:pPr>
            <w:r w:rsidRPr="00E66C0D">
              <w:rPr>
                <w:sz w:val="16"/>
                <w:szCs w:val="16"/>
                <w:lang w:val="en-GB"/>
              </w:rPr>
              <w:t>Institute of Applied Economic Research</w:t>
            </w:r>
          </w:p>
          <w:p w14:paraId="5CF053D6" w14:textId="77777777" w:rsidR="004552E0" w:rsidRPr="00E66C0D" w:rsidRDefault="004552E0" w:rsidP="00744C78">
            <w:pPr>
              <w:rPr>
                <w:sz w:val="16"/>
                <w:szCs w:val="16"/>
                <w:lang w:val="en-GB"/>
              </w:rPr>
            </w:pPr>
            <w:r w:rsidRPr="00E66C0D">
              <w:rPr>
                <w:sz w:val="16"/>
                <w:szCs w:val="16"/>
                <w:lang w:val="en-GB"/>
              </w:rPr>
              <w:t>Brazilian Institute of Geography and Statistics</w:t>
            </w:r>
            <w:r w:rsidRPr="00E66C0D" w:rsidDel="00BC2A91">
              <w:rPr>
                <w:sz w:val="16"/>
                <w:szCs w:val="16"/>
                <w:lang w:val="en-GB"/>
              </w:rPr>
              <w:t xml:space="preserve"> </w:t>
            </w:r>
          </w:p>
          <w:p w14:paraId="0ACD17E8" w14:textId="77777777" w:rsidR="004552E0" w:rsidRPr="00E66C0D" w:rsidRDefault="004552E0" w:rsidP="00744C78">
            <w:pPr>
              <w:rPr>
                <w:sz w:val="16"/>
                <w:szCs w:val="16"/>
                <w:lang w:val="en-GB"/>
              </w:rPr>
            </w:pPr>
            <w:r w:rsidRPr="00E66C0D">
              <w:rPr>
                <w:sz w:val="16"/>
                <w:szCs w:val="16"/>
                <w:lang w:val="en-GB"/>
              </w:rPr>
              <w:t>Brazilian Space Agency (AEB)</w:t>
            </w:r>
          </w:p>
          <w:p w14:paraId="791AC69E" w14:textId="77777777" w:rsidR="004552E0" w:rsidRPr="00E66C0D" w:rsidRDefault="004552E0" w:rsidP="00744C78">
            <w:pPr>
              <w:rPr>
                <w:sz w:val="16"/>
                <w:szCs w:val="16"/>
                <w:lang w:val="en-GB"/>
              </w:rPr>
            </w:pPr>
            <w:r w:rsidRPr="00E66C0D">
              <w:rPr>
                <w:sz w:val="16"/>
                <w:szCs w:val="16"/>
                <w:lang w:val="en-GB"/>
              </w:rPr>
              <w:t>Joao Pinheiro Foundation</w:t>
            </w:r>
          </w:p>
          <w:p w14:paraId="1342831A" w14:textId="77777777" w:rsidR="004552E0" w:rsidRPr="00E66C0D" w:rsidRDefault="004552E0" w:rsidP="00744C78">
            <w:pPr>
              <w:rPr>
                <w:sz w:val="16"/>
                <w:szCs w:val="16"/>
                <w:lang w:val="en-GB"/>
              </w:rPr>
            </w:pPr>
            <w:r w:rsidRPr="00E66C0D">
              <w:rPr>
                <w:sz w:val="16"/>
                <w:szCs w:val="16"/>
                <w:lang w:val="en-GB"/>
              </w:rPr>
              <w:t>Maria Cecilia Souto Vidigal Foundation</w:t>
            </w:r>
          </w:p>
          <w:p w14:paraId="79AC3EE7" w14:textId="77777777" w:rsidR="004552E0" w:rsidRPr="00E66C0D" w:rsidRDefault="004552E0" w:rsidP="00744C78">
            <w:pPr>
              <w:rPr>
                <w:sz w:val="16"/>
                <w:szCs w:val="16"/>
                <w:lang w:val="en-GB"/>
              </w:rPr>
            </w:pPr>
            <w:r w:rsidRPr="00E66C0D">
              <w:rPr>
                <w:sz w:val="16"/>
                <w:szCs w:val="16"/>
                <w:lang w:val="en-GB"/>
              </w:rPr>
              <w:t>Bernard Van Leer Foundation</w:t>
            </w:r>
          </w:p>
          <w:p w14:paraId="5FF6288A" w14:textId="77777777" w:rsidR="004552E0" w:rsidRPr="00E66C0D" w:rsidRDefault="004552E0" w:rsidP="00744C78">
            <w:pPr>
              <w:rPr>
                <w:sz w:val="16"/>
                <w:szCs w:val="16"/>
                <w:lang w:val="pt-BR"/>
              </w:rPr>
            </w:pPr>
            <w:r w:rsidRPr="00E66C0D">
              <w:rPr>
                <w:sz w:val="16"/>
                <w:szCs w:val="16"/>
                <w:lang w:val="pt-BR"/>
              </w:rPr>
              <w:lastRenderedPageBreak/>
              <w:t xml:space="preserve">Bahia </w:t>
            </w:r>
          </w:p>
          <w:p w14:paraId="017E2375" w14:textId="77777777" w:rsidR="004552E0" w:rsidRPr="00E66C0D" w:rsidRDefault="004552E0" w:rsidP="00744C78">
            <w:pPr>
              <w:rPr>
                <w:sz w:val="16"/>
                <w:szCs w:val="16"/>
                <w:lang w:val="pt-BR"/>
              </w:rPr>
            </w:pPr>
            <w:r w:rsidRPr="00E66C0D">
              <w:rPr>
                <w:sz w:val="16"/>
                <w:szCs w:val="16"/>
                <w:lang w:val="pt-BR"/>
              </w:rPr>
              <w:t xml:space="preserve">Piaui </w:t>
            </w:r>
          </w:p>
          <w:p w14:paraId="5F22F381" w14:textId="77777777" w:rsidR="004552E0" w:rsidRPr="00E66C0D" w:rsidRDefault="004552E0" w:rsidP="00744C78">
            <w:pPr>
              <w:rPr>
                <w:sz w:val="16"/>
                <w:szCs w:val="16"/>
                <w:lang w:val="pt-BR"/>
              </w:rPr>
            </w:pPr>
            <w:r w:rsidRPr="00E66C0D">
              <w:rPr>
                <w:sz w:val="16"/>
                <w:szCs w:val="16"/>
                <w:lang w:val="pt-BR"/>
              </w:rPr>
              <w:t xml:space="preserve">Salvador </w:t>
            </w:r>
          </w:p>
          <w:p w14:paraId="5AE477F3" w14:textId="77777777" w:rsidR="004552E0" w:rsidRPr="00E66C0D" w:rsidRDefault="004552E0" w:rsidP="00744C78">
            <w:pPr>
              <w:rPr>
                <w:sz w:val="16"/>
                <w:szCs w:val="16"/>
                <w:lang w:val="pt-BR"/>
              </w:rPr>
            </w:pPr>
            <w:r w:rsidRPr="00E66C0D">
              <w:rPr>
                <w:sz w:val="16"/>
                <w:szCs w:val="16"/>
                <w:lang w:val="pt-BR"/>
              </w:rPr>
              <w:t>Porto Alegre</w:t>
            </w:r>
          </w:p>
          <w:p w14:paraId="09DA93A6" w14:textId="77777777" w:rsidR="004552E0" w:rsidRPr="00E66C0D" w:rsidRDefault="004552E0" w:rsidP="00744C78">
            <w:pPr>
              <w:rPr>
                <w:sz w:val="16"/>
                <w:szCs w:val="16"/>
                <w:lang w:val="pt-BR"/>
              </w:rPr>
            </w:pPr>
            <w:r w:rsidRPr="00E66C0D">
              <w:rPr>
                <w:sz w:val="16"/>
                <w:szCs w:val="16"/>
                <w:lang w:val="pt-BR"/>
              </w:rPr>
              <w:t>Osasco</w:t>
            </w:r>
          </w:p>
          <w:p w14:paraId="215F1023" w14:textId="77777777" w:rsidR="004552E0" w:rsidRPr="00E66C0D" w:rsidRDefault="004552E0" w:rsidP="00744C78">
            <w:pPr>
              <w:rPr>
                <w:sz w:val="16"/>
                <w:szCs w:val="16"/>
                <w:lang w:val="en-GB"/>
              </w:rPr>
            </w:pPr>
            <w:r w:rsidRPr="00E66C0D">
              <w:rPr>
                <w:sz w:val="16"/>
                <w:szCs w:val="16"/>
                <w:lang w:val="en-GB"/>
              </w:rPr>
              <w:t>Food and Agriculture Organization</w:t>
            </w:r>
          </w:p>
          <w:p w14:paraId="56FAD778" w14:textId="77777777" w:rsidR="004552E0" w:rsidRPr="00E66C0D" w:rsidRDefault="004552E0" w:rsidP="00744C78">
            <w:pPr>
              <w:rPr>
                <w:sz w:val="16"/>
                <w:szCs w:val="16"/>
                <w:lang w:val="en-GB"/>
              </w:rPr>
            </w:pPr>
            <w:r w:rsidRPr="00E66C0D">
              <w:rPr>
                <w:sz w:val="16"/>
                <w:szCs w:val="16"/>
                <w:lang w:val="en-GB"/>
              </w:rPr>
              <w:t>United Nations Children’s Fund</w:t>
            </w:r>
          </w:p>
          <w:p w14:paraId="7028FEBE" w14:textId="77777777" w:rsidR="004552E0" w:rsidRPr="00E66C0D" w:rsidRDefault="004552E0" w:rsidP="00744C78">
            <w:pPr>
              <w:rPr>
                <w:sz w:val="16"/>
                <w:szCs w:val="16"/>
                <w:lang w:val="en-GB"/>
              </w:rPr>
            </w:pPr>
            <w:r w:rsidRPr="00E66C0D">
              <w:rPr>
                <w:sz w:val="16"/>
                <w:szCs w:val="16"/>
                <w:lang w:val="en-GB"/>
              </w:rPr>
              <w:t>World Food Programme</w:t>
            </w:r>
          </w:p>
          <w:p w14:paraId="6FC1AB4B" w14:textId="77777777" w:rsidR="004552E0" w:rsidRPr="00E66C0D" w:rsidRDefault="004552E0" w:rsidP="00744C78">
            <w:pPr>
              <w:rPr>
                <w:sz w:val="16"/>
                <w:szCs w:val="16"/>
                <w:lang w:val="en-GB"/>
              </w:rPr>
            </w:pPr>
            <w:r w:rsidRPr="00E66C0D">
              <w:rPr>
                <w:sz w:val="16"/>
                <w:szCs w:val="16"/>
                <w:lang w:val="en-GB"/>
              </w:rPr>
              <w:t xml:space="preserve">International Labour Organization </w:t>
            </w:r>
          </w:p>
          <w:p w14:paraId="73D54837" w14:textId="77777777" w:rsidR="004552E0" w:rsidRPr="00E66C0D" w:rsidRDefault="004552E0" w:rsidP="00744C78">
            <w:pPr>
              <w:rPr>
                <w:b/>
                <w:bCs/>
                <w:sz w:val="16"/>
                <w:szCs w:val="16"/>
                <w:lang w:val="en-GB"/>
              </w:rPr>
            </w:pPr>
            <w:r w:rsidRPr="00E66C0D">
              <w:rPr>
                <w:sz w:val="16"/>
                <w:szCs w:val="16"/>
                <w:lang w:val="en-GB"/>
              </w:rPr>
              <w:t>German Society for International Cooperation</w:t>
            </w:r>
          </w:p>
        </w:tc>
        <w:tc>
          <w:tcPr>
            <w:tcW w:w="1701" w:type="dxa"/>
            <w:gridSpan w:val="2"/>
            <w:shd w:val="clear" w:color="auto" w:fill="auto"/>
            <w:tcMar>
              <w:top w:w="15" w:type="dxa"/>
              <w:left w:w="108" w:type="dxa"/>
              <w:bottom w:w="0" w:type="dxa"/>
              <w:right w:w="108" w:type="dxa"/>
            </w:tcMar>
            <w:vAlign w:val="center"/>
          </w:tcPr>
          <w:p w14:paraId="58405C71" w14:textId="77777777" w:rsidR="004552E0" w:rsidRPr="00E66C0D" w:rsidRDefault="004552E0" w:rsidP="00744C78">
            <w:pPr>
              <w:rPr>
                <w:b/>
                <w:sz w:val="16"/>
                <w:szCs w:val="16"/>
                <w:lang w:val="en-GB"/>
              </w:rPr>
            </w:pPr>
            <w:r w:rsidRPr="00E66C0D">
              <w:rPr>
                <w:b/>
                <w:sz w:val="16"/>
                <w:szCs w:val="16"/>
                <w:lang w:val="en-GB"/>
              </w:rPr>
              <w:lastRenderedPageBreak/>
              <w:t xml:space="preserve">Regular    150,000 </w:t>
            </w:r>
          </w:p>
          <w:p w14:paraId="38273BA2" w14:textId="77777777" w:rsidR="004552E0" w:rsidRPr="00E66C0D" w:rsidRDefault="004552E0" w:rsidP="00744C78">
            <w:pPr>
              <w:rPr>
                <w:b/>
                <w:bCs/>
                <w:sz w:val="16"/>
                <w:szCs w:val="16"/>
                <w:lang w:val="en-GB"/>
              </w:rPr>
            </w:pPr>
            <w:r w:rsidRPr="00E66C0D">
              <w:rPr>
                <w:b/>
                <w:sz w:val="16"/>
                <w:szCs w:val="16"/>
                <w:lang w:val="en-GB"/>
              </w:rPr>
              <w:t>Other   10,000,000</w:t>
            </w:r>
          </w:p>
        </w:tc>
      </w:tr>
    </w:tbl>
    <w:p w14:paraId="0D86A20D" w14:textId="77777777" w:rsidR="004552E0" w:rsidRPr="00E66C0D" w:rsidRDefault="004552E0" w:rsidP="004552E0">
      <w:pPr>
        <w:rPr>
          <w:sz w:val="16"/>
          <w:szCs w:val="16"/>
          <w:lang w:val="en-GB"/>
        </w:rPr>
      </w:pPr>
    </w:p>
    <w:tbl>
      <w:tblPr>
        <w:tblW w:w="5000"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24"/>
        <w:gridCol w:w="2271"/>
        <w:gridCol w:w="3495"/>
        <w:gridCol w:w="3054"/>
        <w:gridCol w:w="1892"/>
      </w:tblGrid>
      <w:tr w:rsidR="004552E0" w:rsidRPr="00E66C0D" w14:paraId="01A9F00D" w14:textId="77777777" w:rsidTr="00744C78">
        <w:tc>
          <w:tcPr>
            <w:tcW w:w="5000" w:type="pct"/>
            <w:gridSpan w:val="5"/>
            <w:shd w:val="clear" w:color="auto" w:fill="DBE5F1" w:themeFill="accent1" w:themeFillTint="33"/>
            <w:tcMar>
              <w:top w:w="72" w:type="dxa"/>
              <w:left w:w="144" w:type="dxa"/>
              <w:bottom w:w="72" w:type="dxa"/>
              <w:right w:w="144" w:type="dxa"/>
            </w:tcMar>
          </w:tcPr>
          <w:p w14:paraId="0103964E" w14:textId="47D59DCE" w:rsidR="004552E0" w:rsidRPr="00E66C0D" w:rsidRDefault="004552E0" w:rsidP="00744C78">
            <w:pPr>
              <w:rPr>
                <w:sz w:val="16"/>
                <w:szCs w:val="16"/>
                <w:lang w:val="en-GB"/>
              </w:rPr>
            </w:pPr>
            <w:r w:rsidRPr="00E66C0D">
              <w:rPr>
                <w:b/>
                <w:bCs/>
                <w:sz w:val="16"/>
                <w:szCs w:val="16"/>
                <w:lang w:val="en-GB"/>
              </w:rPr>
              <w:t xml:space="preserve">NATIONAL PRIORITY: </w:t>
            </w:r>
            <w:r w:rsidRPr="00E66C0D">
              <w:rPr>
                <w:bCs/>
                <w:sz w:val="16"/>
                <w:szCs w:val="16"/>
                <w:lang w:val="en-GB"/>
              </w:rPr>
              <w:t xml:space="preserve">Economic development and socioenvironmental and climate sustainability </w:t>
            </w:r>
            <w:r w:rsidRPr="00E66C0D">
              <w:rPr>
                <w:sz w:val="16"/>
                <w:szCs w:val="16"/>
                <w:lang w:val="en-GB"/>
              </w:rPr>
              <w:t>(PPA 2024-2027 Axis 2)</w:t>
            </w:r>
            <w:r w:rsidR="00C7551C" w:rsidRPr="00E66C0D">
              <w:rPr>
                <w:sz w:val="16"/>
                <w:szCs w:val="16"/>
                <w:lang w:val="en-GB"/>
              </w:rPr>
              <w:t>.</w:t>
            </w:r>
          </w:p>
        </w:tc>
      </w:tr>
      <w:tr w:rsidR="004552E0" w:rsidRPr="00E66C0D" w14:paraId="7F07A78C" w14:textId="77777777" w:rsidTr="00744C78">
        <w:trPr>
          <w:trHeight w:val="124"/>
        </w:trPr>
        <w:tc>
          <w:tcPr>
            <w:tcW w:w="5000" w:type="pct"/>
            <w:gridSpan w:val="5"/>
            <w:shd w:val="clear" w:color="auto" w:fill="DBE5F1" w:themeFill="accent1" w:themeFillTint="33"/>
            <w:tcMar>
              <w:top w:w="72" w:type="dxa"/>
              <w:left w:w="144" w:type="dxa"/>
              <w:bottom w:w="72" w:type="dxa"/>
              <w:right w:w="144" w:type="dxa"/>
            </w:tcMar>
          </w:tcPr>
          <w:p w14:paraId="72600BE9" w14:textId="3E3360B6" w:rsidR="004552E0" w:rsidRPr="00E66C0D" w:rsidRDefault="004552E0" w:rsidP="00C7551C">
            <w:pPr>
              <w:rPr>
                <w:sz w:val="16"/>
                <w:szCs w:val="16"/>
                <w:lang w:val="en-GB"/>
              </w:rPr>
            </w:pPr>
            <w:r w:rsidRPr="00E66C0D">
              <w:rPr>
                <w:b/>
                <w:bCs/>
                <w:sz w:val="16"/>
                <w:szCs w:val="16"/>
                <w:lang w:val="en-GB"/>
              </w:rPr>
              <w:t xml:space="preserve">COOPERATION FRAMEWORK OUTCOME INVOLVING UNDP#3 (UNSDCF.3.2): </w:t>
            </w:r>
            <w:r w:rsidRPr="00E66C0D">
              <w:rPr>
                <w:sz w:val="16"/>
                <w:szCs w:val="16"/>
                <w:lang w:val="en-GB"/>
              </w:rPr>
              <w:t xml:space="preserve"> By 2027, Brazil will have advanced in the implementation of actions to mitigate climate change and adapt to its effects, reduce deforestation, risks of disasters, considering groups and people in situations of vulnerability, including forcibly displaced people, with a generational, gender, racial and ethnic equality approach, and protection of the territories of indigenous peoples, traditional peoples and communities, and rural, forest and riverside populations, aiming at promoting a resilient and decarbonized economy, considering national legislation and regulations and aligned with prevailing international commitments.</w:t>
            </w:r>
          </w:p>
          <w:p w14:paraId="69B5D05E" w14:textId="77777777" w:rsidR="004552E0" w:rsidRPr="00E66C0D" w:rsidRDefault="004552E0" w:rsidP="00744C78">
            <w:pPr>
              <w:rPr>
                <w:sz w:val="16"/>
                <w:szCs w:val="16"/>
                <w:lang w:val="en-GB"/>
              </w:rPr>
            </w:pPr>
          </w:p>
        </w:tc>
      </w:tr>
      <w:tr w:rsidR="004552E0" w:rsidRPr="00E66C0D" w14:paraId="7C3339EF" w14:textId="77777777" w:rsidTr="00744C78">
        <w:trPr>
          <w:trHeight w:val="124"/>
        </w:trPr>
        <w:tc>
          <w:tcPr>
            <w:tcW w:w="5000" w:type="pct"/>
            <w:gridSpan w:val="5"/>
            <w:shd w:val="clear" w:color="auto" w:fill="DBE5F1" w:themeFill="accent1" w:themeFillTint="33"/>
            <w:tcMar>
              <w:top w:w="72" w:type="dxa"/>
              <w:left w:w="144" w:type="dxa"/>
              <w:bottom w:w="72" w:type="dxa"/>
              <w:right w:w="144" w:type="dxa"/>
            </w:tcMar>
          </w:tcPr>
          <w:p w14:paraId="63B39A4C" w14:textId="77777777" w:rsidR="004552E0" w:rsidRPr="00E66C0D" w:rsidRDefault="004552E0" w:rsidP="00744C78">
            <w:pPr>
              <w:rPr>
                <w:b/>
                <w:bCs/>
                <w:sz w:val="16"/>
                <w:szCs w:val="16"/>
                <w:lang w:val="en-GB"/>
              </w:rPr>
            </w:pPr>
            <w:r w:rsidRPr="00E66C0D">
              <w:rPr>
                <w:b/>
                <w:bCs/>
                <w:sz w:val="16"/>
                <w:szCs w:val="16"/>
                <w:lang w:val="en-GB"/>
              </w:rPr>
              <w:t>RELATED STRATEGIC PLAN OUTCOME</w:t>
            </w:r>
            <w:r w:rsidRPr="00E66C0D">
              <w:rPr>
                <w:bCs/>
                <w:sz w:val="16"/>
                <w:szCs w:val="16"/>
                <w:lang w:val="en-GB"/>
              </w:rPr>
              <w:t xml:space="preserve"> 3: Resilience built to respond to systemic uncertainty and risk.</w:t>
            </w:r>
          </w:p>
        </w:tc>
      </w:tr>
      <w:tr w:rsidR="004552E0" w:rsidRPr="00E66C0D" w14:paraId="0AB9DED7" w14:textId="77777777" w:rsidTr="00744C78">
        <w:trPr>
          <w:trHeight w:val="322"/>
        </w:trPr>
        <w:tc>
          <w:tcPr>
            <w:tcW w:w="1043" w:type="pct"/>
            <w:shd w:val="clear" w:color="auto" w:fill="DBE5F1" w:themeFill="accent1" w:themeFillTint="33"/>
            <w:tcMar>
              <w:top w:w="72" w:type="dxa"/>
              <w:left w:w="144" w:type="dxa"/>
              <w:bottom w:w="72" w:type="dxa"/>
              <w:right w:w="144" w:type="dxa"/>
            </w:tcMar>
            <w:vAlign w:val="center"/>
          </w:tcPr>
          <w:p w14:paraId="54428E58" w14:textId="77777777" w:rsidR="004552E0" w:rsidRPr="00E66C0D" w:rsidRDefault="004552E0" w:rsidP="00744C78">
            <w:pPr>
              <w:jc w:val="center"/>
              <w:rPr>
                <w:sz w:val="16"/>
                <w:szCs w:val="16"/>
                <w:lang w:val="en-GB"/>
              </w:rPr>
            </w:pPr>
            <w:r w:rsidRPr="00E66C0D">
              <w:rPr>
                <w:b/>
                <w:bCs/>
                <w:sz w:val="16"/>
                <w:szCs w:val="16"/>
                <w:lang w:val="en-GB"/>
              </w:rPr>
              <w:t>COOPERATION FRAMEWORK OUTCOME INDICATOR(S), BASELINES, TARGET(S)</w:t>
            </w:r>
          </w:p>
        </w:tc>
        <w:tc>
          <w:tcPr>
            <w:tcW w:w="839" w:type="pct"/>
            <w:shd w:val="clear" w:color="auto" w:fill="DBE5F1" w:themeFill="accent1" w:themeFillTint="33"/>
            <w:vAlign w:val="center"/>
          </w:tcPr>
          <w:p w14:paraId="185B9E03" w14:textId="77777777" w:rsidR="004552E0" w:rsidRPr="00E66C0D" w:rsidRDefault="004552E0" w:rsidP="00744C78">
            <w:pPr>
              <w:jc w:val="center"/>
              <w:rPr>
                <w:b/>
                <w:sz w:val="16"/>
                <w:szCs w:val="16"/>
                <w:lang w:val="en-GB"/>
              </w:rPr>
            </w:pPr>
            <w:r w:rsidRPr="00E66C0D">
              <w:rPr>
                <w:b/>
                <w:sz w:val="16"/>
                <w:szCs w:val="16"/>
                <w:lang w:val="en-GB"/>
              </w:rPr>
              <w:t>DATA SOURCE AND FREQUENCY OF DATA COLLECTION, AND RESPONSIBILITIES</w:t>
            </w:r>
          </w:p>
        </w:tc>
        <w:tc>
          <w:tcPr>
            <w:tcW w:w="1291" w:type="pct"/>
            <w:shd w:val="clear" w:color="auto" w:fill="DBE5F1" w:themeFill="accent1" w:themeFillTint="33"/>
            <w:tcMar>
              <w:top w:w="72" w:type="dxa"/>
              <w:left w:w="144" w:type="dxa"/>
              <w:bottom w:w="72" w:type="dxa"/>
              <w:right w:w="144" w:type="dxa"/>
            </w:tcMar>
            <w:vAlign w:val="center"/>
          </w:tcPr>
          <w:p w14:paraId="0DC99CFA" w14:textId="77777777" w:rsidR="004552E0" w:rsidRPr="00E66C0D" w:rsidRDefault="004552E0" w:rsidP="00744C78">
            <w:pPr>
              <w:jc w:val="center"/>
              <w:rPr>
                <w:sz w:val="16"/>
                <w:szCs w:val="16"/>
                <w:lang w:val="en-GB"/>
              </w:rPr>
            </w:pPr>
            <w:r w:rsidRPr="00E66C0D">
              <w:rPr>
                <w:b/>
                <w:bCs/>
                <w:sz w:val="16"/>
                <w:szCs w:val="16"/>
                <w:lang w:val="en-GB"/>
              </w:rPr>
              <w:t xml:space="preserve">INDICATIVE COUNTRY PROGRAMME OUTPUTS </w:t>
            </w:r>
          </w:p>
        </w:tc>
        <w:tc>
          <w:tcPr>
            <w:tcW w:w="1128" w:type="pct"/>
            <w:shd w:val="clear" w:color="auto" w:fill="DBE5F1" w:themeFill="accent1" w:themeFillTint="33"/>
            <w:vAlign w:val="center"/>
          </w:tcPr>
          <w:p w14:paraId="0A97EC07" w14:textId="77777777" w:rsidR="004552E0" w:rsidRPr="00E66C0D" w:rsidRDefault="004552E0" w:rsidP="00744C78">
            <w:pPr>
              <w:jc w:val="center"/>
              <w:rPr>
                <w:b/>
                <w:bCs/>
                <w:sz w:val="16"/>
                <w:szCs w:val="16"/>
                <w:lang w:val="en-GB"/>
              </w:rPr>
            </w:pPr>
            <w:r w:rsidRPr="00E66C0D">
              <w:rPr>
                <w:b/>
                <w:bCs/>
                <w:sz w:val="16"/>
                <w:szCs w:val="16"/>
                <w:lang w:val="en-GB"/>
              </w:rPr>
              <w:t xml:space="preserve">MAJOR PARTNERS </w:t>
            </w:r>
          </w:p>
        </w:tc>
        <w:tc>
          <w:tcPr>
            <w:tcW w:w="699" w:type="pct"/>
            <w:shd w:val="clear" w:color="auto" w:fill="DBE5F1" w:themeFill="accent1" w:themeFillTint="33"/>
            <w:tcMar>
              <w:top w:w="15" w:type="dxa"/>
              <w:left w:w="108" w:type="dxa"/>
              <w:bottom w:w="0" w:type="dxa"/>
              <w:right w:w="108" w:type="dxa"/>
            </w:tcMar>
            <w:vAlign w:val="center"/>
          </w:tcPr>
          <w:p w14:paraId="01468DC8" w14:textId="77777777" w:rsidR="004552E0" w:rsidRPr="00E66C0D" w:rsidRDefault="004552E0" w:rsidP="00744C78">
            <w:pPr>
              <w:jc w:val="center"/>
              <w:rPr>
                <w:sz w:val="16"/>
                <w:szCs w:val="16"/>
                <w:lang w:val="en-GB"/>
              </w:rPr>
            </w:pPr>
            <w:r w:rsidRPr="00E66C0D">
              <w:rPr>
                <w:b/>
                <w:bCs/>
                <w:sz w:val="16"/>
                <w:szCs w:val="16"/>
                <w:lang w:val="en-GB"/>
              </w:rPr>
              <w:t>ESTIMATED COST BY OUTCOME (US$)</w:t>
            </w:r>
          </w:p>
        </w:tc>
      </w:tr>
      <w:tr w:rsidR="004552E0" w:rsidRPr="00E66C0D" w14:paraId="2CABFBF2" w14:textId="77777777" w:rsidTr="00744C78">
        <w:trPr>
          <w:trHeight w:val="133"/>
        </w:trPr>
        <w:tc>
          <w:tcPr>
            <w:tcW w:w="1043" w:type="pct"/>
            <w:vMerge w:val="restart"/>
            <w:tcMar>
              <w:top w:w="72" w:type="dxa"/>
              <w:left w:w="144" w:type="dxa"/>
              <w:bottom w:w="72" w:type="dxa"/>
              <w:right w:w="144" w:type="dxa"/>
            </w:tcMar>
          </w:tcPr>
          <w:p w14:paraId="6F36DB41" w14:textId="072AEF6E" w:rsidR="004552E0" w:rsidRPr="00E66C0D" w:rsidRDefault="00AB37E5" w:rsidP="00744C78">
            <w:pPr>
              <w:pStyle w:val="ListParagraph"/>
              <w:ind w:left="360"/>
              <w:rPr>
                <w:sz w:val="16"/>
                <w:szCs w:val="16"/>
                <w:lang w:val="en-GB"/>
              </w:rPr>
            </w:pPr>
            <w:r w:rsidRPr="00E66C0D">
              <w:rPr>
                <w:sz w:val="16"/>
                <w:szCs w:val="16"/>
                <w:lang w:val="en-GB"/>
              </w:rPr>
              <w:t xml:space="preserve">3.2.b. </w:t>
            </w:r>
            <w:r w:rsidR="004552E0" w:rsidRPr="00E66C0D">
              <w:rPr>
                <w:sz w:val="16"/>
                <w:szCs w:val="16"/>
                <w:lang w:val="en-GB"/>
              </w:rPr>
              <w:t xml:space="preserve">Amazon deforestation area </w:t>
            </w:r>
          </w:p>
          <w:p w14:paraId="26863062" w14:textId="77777777" w:rsidR="004552E0" w:rsidRPr="00E66C0D" w:rsidRDefault="004552E0" w:rsidP="00744C78">
            <w:pPr>
              <w:pStyle w:val="ListParagraph"/>
              <w:ind w:left="360"/>
              <w:rPr>
                <w:sz w:val="16"/>
                <w:szCs w:val="16"/>
                <w:lang w:val="en-GB"/>
              </w:rPr>
            </w:pPr>
            <w:r w:rsidRPr="00E66C0D">
              <w:rPr>
                <w:b/>
                <w:bCs/>
                <w:sz w:val="16"/>
                <w:szCs w:val="16"/>
                <w:lang w:val="en-GB"/>
              </w:rPr>
              <w:t>Baseline (2022):</w:t>
            </w:r>
            <w:r w:rsidRPr="00E66C0D">
              <w:rPr>
                <w:sz w:val="16"/>
                <w:szCs w:val="16"/>
                <w:lang w:val="en-GB"/>
              </w:rPr>
              <w:t xml:space="preserve"> 10,573 km2</w:t>
            </w:r>
          </w:p>
          <w:p w14:paraId="04FAE0B8" w14:textId="77777777" w:rsidR="004552E0" w:rsidRPr="00E66C0D" w:rsidRDefault="004552E0" w:rsidP="00744C78">
            <w:pPr>
              <w:pStyle w:val="ListParagraph"/>
              <w:ind w:left="360"/>
              <w:rPr>
                <w:sz w:val="16"/>
                <w:szCs w:val="16"/>
                <w:lang w:val="en-GB"/>
              </w:rPr>
            </w:pPr>
            <w:r w:rsidRPr="00E66C0D">
              <w:rPr>
                <w:b/>
                <w:bCs/>
                <w:sz w:val="16"/>
                <w:szCs w:val="16"/>
                <w:lang w:val="en-GB"/>
              </w:rPr>
              <w:t>Target (2027):</w:t>
            </w:r>
            <w:r w:rsidRPr="00E66C0D">
              <w:rPr>
                <w:sz w:val="16"/>
                <w:szCs w:val="16"/>
                <w:lang w:val="en-GB"/>
              </w:rPr>
              <w:t xml:space="preserve"> 5,000 km2 </w:t>
            </w:r>
          </w:p>
          <w:p w14:paraId="278BA067" w14:textId="77777777" w:rsidR="004552E0" w:rsidRPr="00E66C0D" w:rsidRDefault="004552E0" w:rsidP="00744C78">
            <w:pPr>
              <w:pStyle w:val="ListParagraph"/>
              <w:ind w:left="360"/>
              <w:rPr>
                <w:sz w:val="16"/>
                <w:szCs w:val="16"/>
                <w:lang w:val="en-GB"/>
              </w:rPr>
            </w:pPr>
          </w:p>
          <w:p w14:paraId="329553AE" w14:textId="77777777" w:rsidR="004552E0" w:rsidRPr="00E66C0D" w:rsidRDefault="004552E0" w:rsidP="00744C78">
            <w:pPr>
              <w:pStyle w:val="ListParagraph"/>
              <w:ind w:left="360"/>
              <w:rPr>
                <w:sz w:val="16"/>
                <w:szCs w:val="16"/>
                <w:lang w:val="en-GB"/>
              </w:rPr>
            </w:pPr>
          </w:p>
          <w:p w14:paraId="25B7FFE5" w14:textId="77777777" w:rsidR="004552E0" w:rsidRPr="00E66C0D" w:rsidRDefault="004552E0" w:rsidP="00744C78">
            <w:pPr>
              <w:pStyle w:val="ListParagraph"/>
              <w:ind w:left="360"/>
              <w:rPr>
                <w:sz w:val="16"/>
                <w:szCs w:val="16"/>
                <w:lang w:val="en-GB"/>
              </w:rPr>
            </w:pPr>
          </w:p>
          <w:p w14:paraId="1EE0CB2F" w14:textId="46055CA1" w:rsidR="004552E0" w:rsidRPr="00E66C0D" w:rsidRDefault="006E09EA" w:rsidP="00744C78">
            <w:pPr>
              <w:pStyle w:val="ListParagraph"/>
              <w:ind w:left="360"/>
              <w:rPr>
                <w:sz w:val="16"/>
                <w:szCs w:val="16"/>
                <w:lang w:val="en-GB"/>
              </w:rPr>
            </w:pPr>
            <w:r w:rsidRPr="008D64FD">
              <w:rPr>
                <w:sz w:val="16"/>
                <w:szCs w:val="16"/>
                <w:lang w:val="en-GB"/>
              </w:rPr>
              <w:t xml:space="preserve">3.2.a. </w:t>
            </w:r>
            <w:r w:rsidR="004552E0" w:rsidRPr="008D64FD">
              <w:rPr>
                <w:sz w:val="16"/>
                <w:szCs w:val="16"/>
                <w:lang w:val="en-GB"/>
              </w:rPr>
              <w:t>Greenh</w:t>
            </w:r>
            <w:r w:rsidR="004552E0" w:rsidRPr="00E66C0D">
              <w:rPr>
                <w:sz w:val="16"/>
                <w:szCs w:val="16"/>
                <w:lang w:val="en-GB"/>
              </w:rPr>
              <w:t>ouse gas emissions</w:t>
            </w:r>
          </w:p>
          <w:p w14:paraId="30DF9F7E" w14:textId="77777777" w:rsidR="004552E0" w:rsidRPr="00E66C0D" w:rsidRDefault="004552E0" w:rsidP="00744C78">
            <w:pPr>
              <w:pStyle w:val="ListParagraph"/>
              <w:ind w:left="360"/>
              <w:rPr>
                <w:bCs/>
                <w:sz w:val="16"/>
                <w:szCs w:val="16"/>
                <w:lang w:val="en-GB"/>
              </w:rPr>
            </w:pPr>
            <w:r w:rsidRPr="00E66C0D">
              <w:rPr>
                <w:bCs/>
                <w:sz w:val="16"/>
                <w:szCs w:val="16"/>
                <w:lang w:val="en-GB"/>
              </w:rPr>
              <w:t>Baseline (2021): 2.422 MtCO</w:t>
            </w:r>
            <w:r w:rsidRPr="00E66C0D">
              <w:rPr>
                <w:bCs/>
                <w:sz w:val="16"/>
                <w:szCs w:val="16"/>
                <w:vertAlign w:val="subscript"/>
                <w:lang w:val="en-GB"/>
              </w:rPr>
              <w:t>2</w:t>
            </w:r>
            <w:r w:rsidRPr="00E66C0D">
              <w:rPr>
                <w:bCs/>
                <w:sz w:val="16"/>
                <w:szCs w:val="16"/>
                <w:lang w:val="en-GB"/>
              </w:rPr>
              <w:t>e</w:t>
            </w:r>
          </w:p>
          <w:p w14:paraId="0DF68150" w14:textId="77777777" w:rsidR="004552E0" w:rsidRPr="00E66C0D" w:rsidRDefault="004552E0" w:rsidP="00744C78">
            <w:pPr>
              <w:pStyle w:val="ListParagraph"/>
              <w:ind w:left="360"/>
              <w:rPr>
                <w:bCs/>
                <w:sz w:val="16"/>
                <w:szCs w:val="16"/>
                <w:lang w:val="en-GB"/>
              </w:rPr>
            </w:pPr>
            <w:r w:rsidRPr="00E66C0D">
              <w:rPr>
                <w:bCs/>
                <w:sz w:val="16"/>
                <w:szCs w:val="16"/>
                <w:lang w:val="en-GB"/>
              </w:rPr>
              <w:t>Target (2027): 1.614 MtCO</w:t>
            </w:r>
            <w:r w:rsidRPr="00E66C0D">
              <w:rPr>
                <w:bCs/>
                <w:sz w:val="16"/>
                <w:szCs w:val="16"/>
                <w:vertAlign w:val="subscript"/>
                <w:lang w:val="en-GB"/>
              </w:rPr>
              <w:t>2</w:t>
            </w:r>
            <w:r w:rsidRPr="00E66C0D">
              <w:rPr>
                <w:bCs/>
                <w:sz w:val="16"/>
                <w:szCs w:val="16"/>
                <w:lang w:val="en-GB"/>
              </w:rPr>
              <w:t>e</w:t>
            </w:r>
          </w:p>
          <w:p w14:paraId="44CB9A0D" w14:textId="77777777" w:rsidR="004552E0" w:rsidRPr="00E66C0D" w:rsidRDefault="004552E0" w:rsidP="00744C78">
            <w:pPr>
              <w:pStyle w:val="ListParagraph"/>
              <w:ind w:left="360"/>
              <w:rPr>
                <w:bCs/>
                <w:sz w:val="16"/>
                <w:szCs w:val="16"/>
                <w:lang w:val="en-GB"/>
              </w:rPr>
            </w:pPr>
          </w:p>
          <w:p w14:paraId="51E1C335" w14:textId="77777777" w:rsidR="004552E0" w:rsidRPr="00E66C0D" w:rsidRDefault="004552E0" w:rsidP="00744C78">
            <w:pPr>
              <w:pStyle w:val="ListParagraph"/>
              <w:ind w:left="360"/>
              <w:rPr>
                <w:sz w:val="16"/>
                <w:szCs w:val="16"/>
                <w:lang w:val="en-GB"/>
              </w:rPr>
            </w:pPr>
          </w:p>
          <w:p w14:paraId="5D0AA3F7" w14:textId="77777777" w:rsidR="004552E0" w:rsidRPr="00E66C0D" w:rsidRDefault="004552E0" w:rsidP="00744C78">
            <w:pPr>
              <w:pStyle w:val="ListParagraph"/>
              <w:ind w:left="360"/>
              <w:rPr>
                <w:sz w:val="16"/>
                <w:szCs w:val="16"/>
                <w:lang w:val="en-GB"/>
              </w:rPr>
            </w:pPr>
          </w:p>
          <w:p w14:paraId="7C412127" w14:textId="25CCD664" w:rsidR="004552E0" w:rsidRPr="00E66C0D" w:rsidRDefault="006E09EA" w:rsidP="00744C78">
            <w:pPr>
              <w:pStyle w:val="ListParagraph"/>
              <w:ind w:left="360"/>
              <w:rPr>
                <w:sz w:val="16"/>
                <w:szCs w:val="16"/>
                <w:lang w:val="en-GB"/>
              </w:rPr>
            </w:pPr>
            <w:r w:rsidRPr="008D64FD">
              <w:rPr>
                <w:sz w:val="16"/>
                <w:szCs w:val="16"/>
                <w:lang w:val="en-GB"/>
              </w:rPr>
              <w:t xml:space="preserve">3.1.b. </w:t>
            </w:r>
            <w:r w:rsidR="004552E0" w:rsidRPr="008D64FD">
              <w:rPr>
                <w:sz w:val="16"/>
                <w:szCs w:val="16"/>
                <w:lang w:val="en-GB"/>
              </w:rPr>
              <w:t>Total</w:t>
            </w:r>
            <w:r w:rsidR="004552E0" w:rsidRPr="00E66C0D">
              <w:rPr>
                <w:sz w:val="16"/>
                <w:szCs w:val="16"/>
                <w:lang w:val="en-GB"/>
              </w:rPr>
              <w:t xml:space="preserve"> terrestrial and marine protected areas (km2)</w:t>
            </w:r>
            <w:r w:rsidR="004552E0" w:rsidRPr="00E66C0D">
              <w:rPr>
                <w:sz w:val="16"/>
                <w:szCs w:val="16"/>
                <w:lang w:val="en-GB"/>
              </w:rPr>
              <w:br/>
              <w:t>(IRRF.4.1.2</w:t>
            </w:r>
            <w:r w:rsidR="00EB06A6" w:rsidRPr="00E66C0D">
              <w:rPr>
                <w:sz w:val="16"/>
                <w:szCs w:val="16"/>
                <w:lang w:val="en-GB"/>
              </w:rPr>
              <w:t>).</w:t>
            </w:r>
          </w:p>
          <w:p w14:paraId="69A1E0FB" w14:textId="77777777" w:rsidR="004552E0" w:rsidRPr="00E66C0D" w:rsidRDefault="004552E0" w:rsidP="00744C78">
            <w:pPr>
              <w:pStyle w:val="ListParagraph"/>
              <w:ind w:left="360"/>
              <w:rPr>
                <w:sz w:val="16"/>
                <w:szCs w:val="16"/>
                <w:lang w:val="en-GB"/>
              </w:rPr>
            </w:pPr>
            <w:r w:rsidRPr="00E66C0D">
              <w:rPr>
                <w:b/>
                <w:bCs/>
                <w:sz w:val="16"/>
                <w:szCs w:val="16"/>
                <w:lang w:val="en-GB"/>
              </w:rPr>
              <w:t>Baseline (2022):</w:t>
            </w:r>
            <w:r w:rsidRPr="00E66C0D">
              <w:rPr>
                <w:sz w:val="16"/>
                <w:szCs w:val="16"/>
                <w:lang w:val="en-GB"/>
              </w:rPr>
              <w:t xml:space="preserve"> 2,514,709 km2 </w:t>
            </w:r>
          </w:p>
          <w:p w14:paraId="0240FB4B" w14:textId="77777777" w:rsidR="004552E0" w:rsidRPr="00E66C0D" w:rsidRDefault="004552E0" w:rsidP="00744C78">
            <w:pPr>
              <w:pStyle w:val="ListParagraph"/>
              <w:ind w:left="360"/>
              <w:rPr>
                <w:sz w:val="16"/>
                <w:szCs w:val="16"/>
                <w:lang w:val="en-GB"/>
              </w:rPr>
            </w:pPr>
            <w:r w:rsidRPr="00E66C0D">
              <w:rPr>
                <w:b/>
                <w:bCs/>
                <w:sz w:val="16"/>
                <w:szCs w:val="16"/>
                <w:lang w:val="en-GB"/>
              </w:rPr>
              <w:t>Target (2027):</w:t>
            </w:r>
            <w:r w:rsidRPr="00E66C0D">
              <w:rPr>
                <w:sz w:val="16"/>
                <w:szCs w:val="16"/>
                <w:lang w:val="en-GB"/>
              </w:rPr>
              <w:t xml:space="preserve"> 2,700,000 km2</w:t>
            </w:r>
          </w:p>
          <w:p w14:paraId="11F51443" w14:textId="77777777" w:rsidR="004552E0" w:rsidRPr="00E66C0D" w:rsidRDefault="004552E0" w:rsidP="00744C78">
            <w:pPr>
              <w:pStyle w:val="ListParagraph"/>
              <w:ind w:left="360"/>
              <w:rPr>
                <w:sz w:val="16"/>
                <w:szCs w:val="16"/>
                <w:lang w:val="en-GB"/>
              </w:rPr>
            </w:pPr>
          </w:p>
          <w:p w14:paraId="021701AC" w14:textId="77777777" w:rsidR="004552E0" w:rsidRPr="00E66C0D" w:rsidRDefault="004552E0" w:rsidP="00744C78">
            <w:pPr>
              <w:pStyle w:val="ListParagraph"/>
              <w:ind w:left="360"/>
              <w:rPr>
                <w:bCs/>
                <w:sz w:val="16"/>
                <w:szCs w:val="16"/>
                <w:lang w:val="en-GB"/>
              </w:rPr>
            </w:pPr>
          </w:p>
        </w:tc>
        <w:tc>
          <w:tcPr>
            <w:tcW w:w="839" w:type="pct"/>
            <w:vMerge w:val="restart"/>
          </w:tcPr>
          <w:p w14:paraId="47A7D7DC" w14:textId="77777777" w:rsidR="004552E0" w:rsidRPr="00E66C0D" w:rsidRDefault="004552E0" w:rsidP="00744C78">
            <w:pPr>
              <w:rPr>
                <w:sz w:val="16"/>
                <w:szCs w:val="16"/>
                <w:lang w:val="en-GB"/>
              </w:rPr>
            </w:pPr>
          </w:p>
          <w:p w14:paraId="0D10EB7E" w14:textId="77777777" w:rsidR="004552E0" w:rsidRPr="00E66C0D" w:rsidRDefault="004552E0" w:rsidP="00744C78">
            <w:pPr>
              <w:rPr>
                <w:sz w:val="16"/>
                <w:szCs w:val="16"/>
                <w:lang w:val="en-GB"/>
              </w:rPr>
            </w:pPr>
          </w:p>
          <w:p w14:paraId="5D26FFB6" w14:textId="3E498AF4" w:rsidR="004552E0" w:rsidRPr="008D64FD" w:rsidRDefault="004552E0" w:rsidP="00744C78">
            <w:pPr>
              <w:rPr>
                <w:bCs/>
                <w:sz w:val="16"/>
                <w:szCs w:val="16"/>
                <w:lang w:val="en-GB"/>
              </w:rPr>
            </w:pPr>
            <w:r w:rsidRPr="008D64FD">
              <w:rPr>
                <w:bCs/>
                <w:sz w:val="16"/>
                <w:szCs w:val="16"/>
                <w:lang w:val="en-GB"/>
              </w:rPr>
              <w:t>Amazon Institute of People and the Environment</w:t>
            </w:r>
          </w:p>
          <w:p w14:paraId="3C2CD923" w14:textId="4BEC4DC2" w:rsidR="004552E0" w:rsidRPr="008D64FD" w:rsidRDefault="00C7551C" w:rsidP="00744C78">
            <w:pPr>
              <w:rPr>
                <w:b/>
                <w:bCs/>
                <w:sz w:val="16"/>
                <w:szCs w:val="16"/>
                <w:lang w:val="en-GB"/>
              </w:rPr>
            </w:pPr>
            <w:r w:rsidRPr="008D64FD">
              <w:rPr>
                <w:sz w:val="16"/>
                <w:szCs w:val="16"/>
                <w:lang w:val="en-GB"/>
              </w:rPr>
              <w:t>Frequency: Annually</w:t>
            </w:r>
          </w:p>
          <w:p w14:paraId="1F92DC66" w14:textId="77777777" w:rsidR="004552E0" w:rsidRPr="008D64FD" w:rsidRDefault="004552E0" w:rsidP="00744C78">
            <w:pPr>
              <w:rPr>
                <w:sz w:val="16"/>
                <w:szCs w:val="16"/>
                <w:lang w:val="en-GB"/>
              </w:rPr>
            </w:pPr>
          </w:p>
          <w:p w14:paraId="601DEFDF" w14:textId="77777777" w:rsidR="004552E0" w:rsidRPr="008D64FD" w:rsidRDefault="004552E0" w:rsidP="00744C78">
            <w:pPr>
              <w:rPr>
                <w:sz w:val="16"/>
                <w:szCs w:val="16"/>
                <w:lang w:val="en-GB"/>
              </w:rPr>
            </w:pPr>
          </w:p>
          <w:p w14:paraId="77882E67" w14:textId="77777777" w:rsidR="004552E0" w:rsidRPr="008D64FD" w:rsidRDefault="004552E0" w:rsidP="00744C78">
            <w:pPr>
              <w:rPr>
                <w:sz w:val="16"/>
                <w:szCs w:val="16"/>
                <w:lang w:val="en-GB"/>
              </w:rPr>
            </w:pPr>
          </w:p>
          <w:p w14:paraId="3E6910F1" w14:textId="77777777" w:rsidR="004552E0" w:rsidRPr="008D64FD" w:rsidRDefault="004552E0" w:rsidP="00744C78">
            <w:pPr>
              <w:rPr>
                <w:sz w:val="16"/>
                <w:szCs w:val="16"/>
                <w:lang w:val="en-GB"/>
              </w:rPr>
            </w:pPr>
          </w:p>
          <w:p w14:paraId="5FBBBA33" w14:textId="26647734" w:rsidR="004552E0" w:rsidRPr="008D64FD" w:rsidRDefault="004552E0" w:rsidP="00744C78">
            <w:pPr>
              <w:rPr>
                <w:sz w:val="16"/>
                <w:szCs w:val="16"/>
                <w:lang w:val="en-GB"/>
              </w:rPr>
            </w:pPr>
            <w:r w:rsidRPr="008D64FD">
              <w:rPr>
                <w:sz w:val="16"/>
                <w:szCs w:val="16"/>
                <w:lang w:val="en-GB"/>
              </w:rPr>
              <w:t>National Communication to UNFCCC</w:t>
            </w:r>
          </w:p>
          <w:p w14:paraId="3FE32FC3" w14:textId="78E15292" w:rsidR="004552E0" w:rsidRPr="008D64FD" w:rsidRDefault="00C7551C" w:rsidP="00744C78">
            <w:pPr>
              <w:rPr>
                <w:sz w:val="16"/>
                <w:szCs w:val="16"/>
                <w:lang w:val="en-GB"/>
              </w:rPr>
            </w:pPr>
            <w:r w:rsidRPr="008D64FD">
              <w:rPr>
                <w:sz w:val="16"/>
                <w:szCs w:val="16"/>
                <w:lang w:val="en-GB"/>
              </w:rPr>
              <w:t>Frequency: Every two years</w:t>
            </w:r>
          </w:p>
          <w:p w14:paraId="09AC21A3" w14:textId="77777777" w:rsidR="004552E0" w:rsidRPr="008D64FD" w:rsidRDefault="004552E0" w:rsidP="00744C78">
            <w:pPr>
              <w:rPr>
                <w:sz w:val="16"/>
                <w:szCs w:val="16"/>
                <w:lang w:val="en-GB"/>
              </w:rPr>
            </w:pPr>
          </w:p>
          <w:p w14:paraId="2B931CDE" w14:textId="77777777" w:rsidR="004552E0" w:rsidRPr="008D64FD" w:rsidRDefault="004552E0" w:rsidP="00744C78">
            <w:pPr>
              <w:rPr>
                <w:sz w:val="16"/>
                <w:szCs w:val="16"/>
                <w:lang w:val="en-GB"/>
              </w:rPr>
            </w:pPr>
          </w:p>
          <w:p w14:paraId="45C74265" w14:textId="773DC115" w:rsidR="004552E0" w:rsidRPr="008D64FD" w:rsidRDefault="004552E0" w:rsidP="00744C78">
            <w:pPr>
              <w:rPr>
                <w:bCs/>
                <w:sz w:val="16"/>
                <w:szCs w:val="16"/>
                <w:lang w:val="en-GB"/>
              </w:rPr>
            </w:pPr>
            <w:r w:rsidRPr="008D64FD">
              <w:rPr>
                <w:bCs/>
                <w:sz w:val="16"/>
                <w:szCs w:val="16"/>
                <w:lang w:val="en-GB"/>
              </w:rPr>
              <w:t>MMA</w:t>
            </w:r>
          </w:p>
          <w:p w14:paraId="074A0663" w14:textId="0EB77589" w:rsidR="00C7551C" w:rsidRPr="00E66C0D" w:rsidRDefault="00C7551C" w:rsidP="00744C78">
            <w:pPr>
              <w:rPr>
                <w:bCs/>
                <w:sz w:val="16"/>
                <w:szCs w:val="16"/>
                <w:lang w:val="en-GB"/>
              </w:rPr>
            </w:pPr>
            <w:r w:rsidRPr="008D64FD">
              <w:rPr>
                <w:sz w:val="16"/>
                <w:szCs w:val="16"/>
                <w:lang w:val="en-GB"/>
              </w:rPr>
              <w:t>Frequency: Annually</w:t>
            </w:r>
          </w:p>
          <w:p w14:paraId="084AFD0E" w14:textId="77777777" w:rsidR="004552E0" w:rsidRPr="00E66C0D" w:rsidRDefault="004552E0" w:rsidP="00744C78">
            <w:pPr>
              <w:rPr>
                <w:bCs/>
                <w:sz w:val="16"/>
                <w:szCs w:val="16"/>
                <w:lang w:val="en-GB"/>
              </w:rPr>
            </w:pPr>
          </w:p>
          <w:p w14:paraId="3FDAA5D4" w14:textId="77777777" w:rsidR="004552E0" w:rsidRPr="00E66C0D" w:rsidRDefault="004552E0" w:rsidP="00744C78">
            <w:pPr>
              <w:rPr>
                <w:bCs/>
                <w:sz w:val="16"/>
                <w:szCs w:val="16"/>
                <w:lang w:val="en-GB"/>
              </w:rPr>
            </w:pPr>
          </w:p>
          <w:p w14:paraId="42188225" w14:textId="77777777" w:rsidR="004552E0" w:rsidRPr="00E66C0D" w:rsidRDefault="004552E0" w:rsidP="00744C78">
            <w:pPr>
              <w:rPr>
                <w:bCs/>
                <w:sz w:val="16"/>
                <w:szCs w:val="16"/>
                <w:lang w:val="en-GB"/>
              </w:rPr>
            </w:pPr>
          </w:p>
          <w:p w14:paraId="41458DE6" w14:textId="77777777" w:rsidR="004552E0" w:rsidRPr="00E66C0D" w:rsidRDefault="004552E0" w:rsidP="00744C78">
            <w:pPr>
              <w:rPr>
                <w:bCs/>
                <w:sz w:val="16"/>
                <w:szCs w:val="16"/>
                <w:lang w:val="en-GB"/>
              </w:rPr>
            </w:pPr>
          </w:p>
          <w:p w14:paraId="24617CD5" w14:textId="77777777" w:rsidR="004552E0" w:rsidRPr="00E66C0D" w:rsidRDefault="004552E0" w:rsidP="00744C78">
            <w:pPr>
              <w:rPr>
                <w:bCs/>
                <w:sz w:val="16"/>
                <w:szCs w:val="16"/>
                <w:lang w:val="en-GB"/>
              </w:rPr>
            </w:pPr>
          </w:p>
        </w:tc>
        <w:tc>
          <w:tcPr>
            <w:tcW w:w="1291" w:type="pct"/>
            <w:vMerge w:val="restart"/>
            <w:tcMar>
              <w:top w:w="72" w:type="dxa"/>
              <w:left w:w="144" w:type="dxa"/>
              <w:bottom w:w="72" w:type="dxa"/>
              <w:right w:w="144" w:type="dxa"/>
            </w:tcMar>
          </w:tcPr>
          <w:p w14:paraId="4AFECDC5" w14:textId="089C187F" w:rsidR="004552E0" w:rsidRPr="00E66C0D" w:rsidRDefault="004552E0" w:rsidP="00744C78">
            <w:pPr>
              <w:rPr>
                <w:sz w:val="16"/>
                <w:szCs w:val="16"/>
                <w:lang w:val="en-GB"/>
              </w:rPr>
            </w:pPr>
            <w:r w:rsidRPr="00E66C0D">
              <w:rPr>
                <w:b/>
                <w:bCs/>
                <w:sz w:val="16"/>
                <w:szCs w:val="16"/>
                <w:lang w:val="en-GB"/>
              </w:rPr>
              <w:t>Output 3.1</w:t>
            </w:r>
            <w:r w:rsidR="00C7551C" w:rsidRPr="00E66C0D">
              <w:rPr>
                <w:b/>
                <w:bCs/>
                <w:sz w:val="16"/>
                <w:szCs w:val="16"/>
                <w:lang w:val="en-GB"/>
              </w:rPr>
              <w:t>.</w:t>
            </w:r>
            <w:r w:rsidRPr="00E66C0D">
              <w:rPr>
                <w:sz w:val="16"/>
                <w:szCs w:val="16"/>
                <w:lang w:val="en-GB"/>
              </w:rPr>
              <w:t xml:space="preserve"> National and subnational policies strengthened for the restoration, conservation and sustainable and inclusive use of ecosystems and governance that supports vulnerable populations, respects traditional knowledge and benefits traditional people.</w:t>
            </w:r>
          </w:p>
          <w:p w14:paraId="2C28E8F7" w14:textId="77777777" w:rsidR="004552E0" w:rsidRPr="00E66C0D" w:rsidRDefault="004552E0" w:rsidP="00744C78">
            <w:pPr>
              <w:pStyle w:val="ListParagraph"/>
              <w:ind w:left="360"/>
              <w:rPr>
                <w:sz w:val="16"/>
                <w:szCs w:val="16"/>
                <w:lang w:val="en-GB"/>
              </w:rPr>
            </w:pPr>
          </w:p>
          <w:p w14:paraId="387E22DF" w14:textId="67646F31" w:rsidR="004552E0" w:rsidRPr="00E66C0D" w:rsidRDefault="00C7551C"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3.1.1</w:t>
            </w:r>
            <w:r w:rsidRPr="00E66C0D">
              <w:rPr>
                <w:b/>
                <w:bCs/>
                <w:sz w:val="16"/>
                <w:szCs w:val="16"/>
                <w:lang w:val="en-GB"/>
              </w:rPr>
              <w:t>.</w:t>
            </w:r>
            <w:r w:rsidR="004552E0" w:rsidRPr="00E66C0D">
              <w:rPr>
                <w:sz w:val="16"/>
                <w:szCs w:val="16"/>
                <w:lang w:val="en-GB"/>
              </w:rPr>
              <w:t xml:space="preserve"> Number of hectares (ha) conserved and/or under restoration, directly benefitting indigenous lands, conservation units and private lands in the legal Amazon</w:t>
            </w:r>
            <w:r w:rsidRPr="00E66C0D">
              <w:rPr>
                <w:sz w:val="16"/>
                <w:szCs w:val="16"/>
                <w:lang w:val="en-GB"/>
              </w:rPr>
              <w:t>.</w:t>
            </w:r>
          </w:p>
          <w:p w14:paraId="5A0CA85E" w14:textId="77777777" w:rsidR="004552E0" w:rsidRPr="00E66C0D" w:rsidRDefault="004552E0" w:rsidP="00744C78">
            <w:pPr>
              <w:pStyle w:val="ListParagraph"/>
              <w:ind w:left="360"/>
              <w:rPr>
                <w:sz w:val="16"/>
                <w:szCs w:val="16"/>
                <w:lang w:val="en-GB"/>
              </w:rPr>
            </w:pPr>
            <w:r w:rsidRPr="00E66C0D">
              <w:rPr>
                <w:sz w:val="16"/>
                <w:szCs w:val="16"/>
                <w:lang w:val="en-GB"/>
              </w:rPr>
              <w:t>Baseline (2022): 1,605 ha</w:t>
            </w:r>
          </w:p>
          <w:p w14:paraId="32A3F272" w14:textId="77777777" w:rsidR="004552E0" w:rsidRPr="00E66C0D" w:rsidRDefault="004552E0" w:rsidP="00744C78">
            <w:pPr>
              <w:pStyle w:val="ListParagraph"/>
              <w:ind w:left="360"/>
              <w:rPr>
                <w:sz w:val="16"/>
                <w:szCs w:val="16"/>
                <w:lang w:val="en-GB"/>
              </w:rPr>
            </w:pPr>
            <w:r w:rsidRPr="00E66C0D">
              <w:rPr>
                <w:sz w:val="16"/>
                <w:szCs w:val="16"/>
                <w:lang w:val="en-GB"/>
              </w:rPr>
              <w:t>Target (2027): 5,729,329 ha</w:t>
            </w:r>
          </w:p>
          <w:p w14:paraId="5698C027" w14:textId="77777777" w:rsidR="004552E0" w:rsidRPr="00E66C0D" w:rsidRDefault="004552E0" w:rsidP="00744C78">
            <w:pPr>
              <w:pStyle w:val="ListParagraph"/>
              <w:ind w:left="360"/>
              <w:rPr>
                <w:sz w:val="16"/>
                <w:szCs w:val="16"/>
                <w:lang w:val="en-GB"/>
              </w:rPr>
            </w:pPr>
            <w:r w:rsidRPr="00E66C0D">
              <w:rPr>
                <w:sz w:val="16"/>
                <w:szCs w:val="16"/>
                <w:lang w:val="en-GB"/>
              </w:rPr>
              <w:t>Source: UNDP, MMA, FUNAI, ISPN, annually</w:t>
            </w:r>
          </w:p>
          <w:p w14:paraId="3D106F9C" w14:textId="77777777" w:rsidR="004552E0" w:rsidRPr="00E66C0D" w:rsidRDefault="004552E0" w:rsidP="00744C78">
            <w:pPr>
              <w:pStyle w:val="ListParagraph"/>
              <w:ind w:left="360"/>
              <w:rPr>
                <w:sz w:val="16"/>
                <w:szCs w:val="16"/>
                <w:lang w:val="en-GB"/>
              </w:rPr>
            </w:pPr>
          </w:p>
          <w:p w14:paraId="3A968C8A" w14:textId="130A8757" w:rsidR="004552E0" w:rsidRPr="00E66C0D" w:rsidRDefault="00C7551C"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3.1.2</w:t>
            </w:r>
            <w:r w:rsidRPr="00E66C0D">
              <w:rPr>
                <w:b/>
                <w:bCs/>
                <w:sz w:val="16"/>
                <w:szCs w:val="16"/>
                <w:lang w:val="en-GB"/>
              </w:rPr>
              <w:t>.</w:t>
            </w:r>
            <w:r w:rsidR="004552E0" w:rsidRPr="00E66C0D">
              <w:rPr>
                <w:sz w:val="16"/>
                <w:szCs w:val="16"/>
                <w:lang w:val="en-GB"/>
              </w:rPr>
              <w:t xml:space="preserve"> Number of hectares implementing sustainable land management practices, disaggregated by biome, directly benefitting indigenous lands, conservation units and private lands</w:t>
            </w:r>
            <w:r w:rsidRPr="00E66C0D">
              <w:rPr>
                <w:sz w:val="16"/>
                <w:szCs w:val="16"/>
                <w:lang w:val="en-GB"/>
              </w:rPr>
              <w:t>.</w:t>
            </w:r>
          </w:p>
          <w:p w14:paraId="3C9A4DF2" w14:textId="77777777" w:rsidR="004552E0" w:rsidRPr="00E66C0D" w:rsidRDefault="004552E0" w:rsidP="00744C78">
            <w:pPr>
              <w:pStyle w:val="ListParagraph"/>
              <w:ind w:left="360"/>
              <w:rPr>
                <w:sz w:val="16"/>
                <w:szCs w:val="16"/>
                <w:lang w:val="es-419"/>
              </w:rPr>
            </w:pPr>
            <w:r w:rsidRPr="00E66C0D">
              <w:rPr>
                <w:sz w:val="16"/>
                <w:szCs w:val="16"/>
                <w:lang w:val="es-419"/>
              </w:rPr>
              <w:t>Baseline (2022): total 0 ha, Cerrado 0, Caatinga 0</w:t>
            </w:r>
          </w:p>
          <w:p w14:paraId="06ACFF28" w14:textId="77777777" w:rsidR="004552E0" w:rsidRPr="00E66C0D" w:rsidRDefault="004552E0" w:rsidP="00744C78">
            <w:pPr>
              <w:pStyle w:val="ListParagraph"/>
              <w:ind w:left="360"/>
              <w:rPr>
                <w:sz w:val="16"/>
                <w:szCs w:val="16"/>
              </w:rPr>
            </w:pPr>
            <w:r w:rsidRPr="00E66C0D">
              <w:rPr>
                <w:sz w:val="16"/>
                <w:szCs w:val="16"/>
              </w:rPr>
              <w:t>Target (2027): total 400,000 ha, Cerrado 300,000, Caatinga 100,000</w:t>
            </w:r>
          </w:p>
          <w:p w14:paraId="35C54486" w14:textId="77777777" w:rsidR="004552E0" w:rsidRPr="00E66C0D" w:rsidRDefault="004552E0" w:rsidP="00744C78">
            <w:pPr>
              <w:pStyle w:val="ListParagraph"/>
              <w:ind w:left="360"/>
              <w:rPr>
                <w:sz w:val="16"/>
                <w:szCs w:val="16"/>
                <w:lang w:val="en-GB"/>
              </w:rPr>
            </w:pPr>
            <w:r w:rsidRPr="00E66C0D">
              <w:rPr>
                <w:sz w:val="16"/>
                <w:szCs w:val="16"/>
                <w:lang w:val="en-GB"/>
              </w:rPr>
              <w:t>Source: UNDP, ISPN, annually</w:t>
            </w:r>
          </w:p>
          <w:p w14:paraId="6BE29BD9" w14:textId="77777777" w:rsidR="004552E0" w:rsidRPr="00E66C0D" w:rsidRDefault="004552E0" w:rsidP="00744C78">
            <w:pPr>
              <w:pStyle w:val="ListParagraph"/>
              <w:ind w:left="360"/>
              <w:rPr>
                <w:b/>
                <w:bCs/>
                <w:sz w:val="16"/>
                <w:szCs w:val="16"/>
                <w:lang w:val="en-GB"/>
              </w:rPr>
            </w:pPr>
          </w:p>
          <w:p w14:paraId="6F81C57F" w14:textId="15F6D499" w:rsidR="004552E0" w:rsidRPr="00E66C0D" w:rsidRDefault="004552E0" w:rsidP="00744C78">
            <w:pPr>
              <w:rPr>
                <w:sz w:val="16"/>
                <w:szCs w:val="16"/>
                <w:lang w:val="en-GB"/>
              </w:rPr>
            </w:pPr>
            <w:r w:rsidRPr="00E66C0D">
              <w:rPr>
                <w:b/>
                <w:bCs/>
                <w:sz w:val="16"/>
                <w:szCs w:val="16"/>
                <w:lang w:val="en-GB"/>
              </w:rPr>
              <w:t>Output 3.2</w:t>
            </w:r>
            <w:r w:rsidR="00C7551C" w:rsidRPr="00E66C0D">
              <w:rPr>
                <w:b/>
                <w:bCs/>
                <w:sz w:val="16"/>
                <w:szCs w:val="16"/>
                <w:lang w:val="en-GB"/>
              </w:rPr>
              <w:t>.</w:t>
            </w:r>
            <w:r w:rsidRPr="00E66C0D">
              <w:rPr>
                <w:sz w:val="16"/>
                <w:szCs w:val="16"/>
                <w:lang w:val="en-GB"/>
              </w:rPr>
              <w:t xml:space="preserve"> Indigenous people and traditional communities have strengthened capacities to access innovative income alternatives, maintain </w:t>
            </w:r>
            <w:r w:rsidRPr="00E66C0D">
              <w:rPr>
                <w:sz w:val="16"/>
                <w:szCs w:val="16"/>
                <w:lang w:val="en-GB"/>
              </w:rPr>
              <w:lastRenderedPageBreak/>
              <w:t>and use local traditions and generate knowledge for the sustainable use of socio-biodiversity, promoting local products, agroecology, and sustainable management.</w:t>
            </w:r>
          </w:p>
          <w:p w14:paraId="6082881B" w14:textId="77777777" w:rsidR="004552E0" w:rsidRPr="00E66C0D" w:rsidRDefault="004552E0" w:rsidP="00744C78">
            <w:pPr>
              <w:pStyle w:val="ListParagraph"/>
              <w:ind w:left="360"/>
              <w:rPr>
                <w:sz w:val="16"/>
                <w:szCs w:val="16"/>
                <w:lang w:val="en-GB"/>
              </w:rPr>
            </w:pPr>
          </w:p>
          <w:p w14:paraId="0AAC4E1A" w14:textId="3946A9B4" w:rsidR="004552E0" w:rsidRPr="00E66C0D" w:rsidRDefault="00C7551C"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3.2.1</w:t>
            </w:r>
            <w:r w:rsidRPr="00E66C0D">
              <w:rPr>
                <w:b/>
                <w:bCs/>
                <w:sz w:val="16"/>
                <w:szCs w:val="16"/>
                <w:lang w:val="en-GB"/>
              </w:rPr>
              <w:t>.</w:t>
            </w:r>
            <w:r w:rsidR="004552E0" w:rsidRPr="00E66C0D">
              <w:rPr>
                <w:sz w:val="16"/>
                <w:szCs w:val="16"/>
                <w:lang w:val="en-GB"/>
              </w:rPr>
              <w:t xml:space="preserve"> Number of representatives of local organizations participating in capacity development or strengthening, disaggregated by sex</w:t>
            </w:r>
            <w:r w:rsidRPr="00E66C0D">
              <w:rPr>
                <w:sz w:val="16"/>
                <w:szCs w:val="16"/>
                <w:lang w:val="en-GB"/>
              </w:rPr>
              <w:t>.</w:t>
            </w:r>
          </w:p>
          <w:p w14:paraId="0F3CEA34" w14:textId="315A9977" w:rsidR="004552E0" w:rsidRPr="00E66C0D" w:rsidRDefault="004552E0" w:rsidP="00744C78">
            <w:pPr>
              <w:pStyle w:val="ListParagraph"/>
              <w:ind w:left="360"/>
              <w:rPr>
                <w:sz w:val="16"/>
                <w:szCs w:val="16"/>
                <w:lang w:val="en-GB"/>
              </w:rPr>
            </w:pPr>
            <w:r w:rsidRPr="00E66C0D">
              <w:rPr>
                <w:sz w:val="16"/>
                <w:szCs w:val="16"/>
                <w:lang w:val="en-GB"/>
              </w:rPr>
              <w:t xml:space="preserve">Baseline (2022): </w:t>
            </w:r>
            <w:r w:rsidR="00C7551C" w:rsidRPr="00E66C0D">
              <w:rPr>
                <w:sz w:val="16"/>
                <w:szCs w:val="16"/>
                <w:lang w:val="en-GB"/>
              </w:rPr>
              <w:t>T</w:t>
            </w:r>
            <w:r w:rsidRPr="00E66C0D">
              <w:rPr>
                <w:sz w:val="16"/>
                <w:szCs w:val="16"/>
                <w:lang w:val="en-GB"/>
              </w:rPr>
              <w:t>otal 640</w:t>
            </w:r>
            <w:r w:rsidR="00C7551C" w:rsidRPr="00E66C0D">
              <w:rPr>
                <w:sz w:val="16"/>
                <w:szCs w:val="16"/>
                <w:lang w:val="en-GB"/>
              </w:rPr>
              <w:t xml:space="preserve"> (</w:t>
            </w:r>
            <w:r w:rsidRPr="00E66C0D">
              <w:rPr>
                <w:sz w:val="16"/>
                <w:szCs w:val="16"/>
                <w:lang w:val="en-GB"/>
              </w:rPr>
              <w:t>275</w:t>
            </w:r>
            <w:r w:rsidR="00C7551C" w:rsidRPr="00E66C0D">
              <w:rPr>
                <w:sz w:val="16"/>
                <w:szCs w:val="16"/>
                <w:lang w:val="en-GB"/>
              </w:rPr>
              <w:t xml:space="preserve"> women</w:t>
            </w:r>
            <w:r w:rsidRPr="00E66C0D">
              <w:rPr>
                <w:sz w:val="16"/>
                <w:szCs w:val="16"/>
                <w:lang w:val="en-GB"/>
              </w:rPr>
              <w:t>, 365</w:t>
            </w:r>
            <w:r w:rsidR="00C7551C" w:rsidRPr="00E66C0D">
              <w:rPr>
                <w:sz w:val="16"/>
                <w:szCs w:val="16"/>
                <w:lang w:val="en-GB"/>
              </w:rPr>
              <w:t xml:space="preserve"> men)</w:t>
            </w:r>
          </w:p>
          <w:p w14:paraId="2EF18D8E" w14:textId="00BE5A8E" w:rsidR="004552E0" w:rsidRPr="00E66C0D" w:rsidRDefault="004552E0" w:rsidP="00744C78">
            <w:pPr>
              <w:pStyle w:val="ListParagraph"/>
              <w:ind w:left="360"/>
              <w:rPr>
                <w:sz w:val="16"/>
                <w:szCs w:val="16"/>
                <w:lang w:val="en-GB"/>
              </w:rPr>
            </w:pPr>
            <w:r w:rsidRPr="00E66C0D">
              <w:rPr>
                <w:sz w:val="16"/>
                <w:szCs w:val="16"/>
                <w:lang w:val="en-GB"/>
              </w:rPr>
              <w:t xml:space="preserve">Target (2027): </w:t>
            </w:r>
            <w:r w:rsidR="00C7551C" w:rsidRPr="00E66C0D">
              <w:rPr>
                <w:sz w:val="16"/>
                <w:szCs w:val="16"/>
                <w:lang w:val="en-GB"/>
              </w:rPr>
              <w:t>T</w:t>
            </w:r>
            <w:r w:rsidRPr="00E66C0D">
              <w:rPr>
                <w:sz w:val="16"/>
                <w:szCs w:val="16"/>
                <w:lang w:val="en-GB"/>
              </w:rPr>
              <w:t>otal 2,300</w:t>
            </w:r>
            <w:r w:rsidR="00C7551C" w:rsidRPr="00E66C0D">
              <w:rPr>
                <w:sz w:val="16"/>
                <w:szCs w:val="16"/>
                <w:lang w:val="en-GB"/>
              </w:rPr>
              <w:t xml:space="preserve"> (1,150 </w:t>
            </w:r>
            <w:r w:rsidRPr="00E66C0D">
              <w:rPr>
                <w:sz w:val="16"/>
                <w:szCs w:val="16"/>
                <w:lang w:val="en-GB"/>
              </w:rPr>
              <w:t xml:space="preserve">women, 1,150 </w:t>
            </w:r>
            <w:r w:rsidR="00C7551C" w:rsidRPr="00E66C0D">
              <w:rPr>
                <w:sz w:val="16"/>
                <w:szCs w:val="16"/>
                <w:lang w:val="en-GB"/>
              </w:rPr>
              <w:t>men)</w:t>
            </w:r>
          </w:p>
          <w:p w14:paraId="03D05110" w14:textId="77777777" w:rsidR="004552E0" w:rsidRPr="00E66C0D" w:rsidRDefault="004552E0" w:rsidP="00744C78">
            <w:pPr>
              <w:pStyle w:val="ListParagraph"/>
              <w:ind w:left="360"/>
              <w:rPr>
                <w:sz w:val="16"/>
                <w:szCs w:val="16"/>
                <w:lang w:val="en-GB"/>
              </w:rPr>
            </w:pPr>
            <w:r w:rsidRPr="00E66C0D">
              <w:rPr>
                <w:sz w:val="16"/>
                <w:szCs w:val="16"/>
                <w:lang w:val="en-GB"/>
              </w:rPr>
              <w:t xml:space="preserve">Source: UNDP, MMA, ISPN, FUNAI GCF, Maranhao, annually  </w:t>
            </w:r>
          </w:p>
          <w:p w14:paraId="69C2896F" w14:textId="77777777" w:rsidR="004552E0" w:rsidRPr="00E66C0D" w:rsidRDefault="004552E0" w:rsidP="00744C78">
            <w:pPr>
              <w:pStyle w:val="ListParagraph"/>
              <w:ind w:left="360"/>
              <w:rPr>
                <w:sz w:val="16"/>
                <w:szCs w:val="16"/>
                <w:lang w:val="en-GB"/>
              </w:rPr>
            </w:pPr>
          </w:p>
          <w:p w14:paraId="671F511F" w14:textId="44FD7715" w:rsidR="004552E0" w:rsidRPr="00E66C0D" w:rsidRDefault="00C7551C"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3.2.2</w:t>
            </w:r>
            <w:r w:rsidRPr="00E66C0D">
              <w:rPr>
                <w:b/>
                <w:bCs/>
                <w:sz w:val="16"/>
                <w:szCs w:val="16"/>
                <w:lang w:val="en-GB"/>
              </w:rPr>
              <w:t xml:space="preserve">. </w:t>
            </w:r>
            <w:r w:rsidR="004552E0" w:rsidRPr="00E66C0D">
              <w:rPr>
                <w:sz w:val="16"/>
                <w:szCs w:val="16"/>
                <w:lang w:val="en-GB"/>
              </w:rPr>
              <w:t>Number of local beneficiaries receiving incentives targeted to promote sustainable use of biodiversity and ecosystem services, disaggregated by sex</w:t>
            </w:r>
            <w:r w:rsidRPr="00E66C0D">
              <w:rPr>
                <w:sz w:val="16"/>
                <w:szCs w:val="16"/>
                <w:lang w:val="en-GB"/>
              </w:rPr>
              <w:t>.</w:t>
            </w:r>
            <w:r w:rsidR="004552E0" w:rsidRPr="00E66C0D">
              <w:rPr>
                <w:sz w:val="16"/>
                <w:szCs w:val="16"/>
                <w:lang w:val="en-GB"/>
              </w:rPr>
              <w:t xml:space="preserve"> </w:t>
            </w:r>
          </w:p>
          <w:p w14:paraId="3777FE62" w14:textId="77777777" w:rsidR="004552E0" w:rsidRPr="00E66C0D" w:rsidRDefault="004552E0" w:rsidP="00744C78">
            <w:pPr>
              <w:pStyle w:val="ListParagraph"/>
              <w:ind w:left="360"/>
              <w:rPr>
                <w:sz w:val="16"/>
                <w:szCs w:val="16"/>
                <w:lang w:val="en-GB"/>
              </w:rPr>
            </w:pPr>
            <w:r w:rsidRPr="00E66C0D">
              <w:rPr>
                <w:sz w:val="16"/>
                <w:szCs w:val="16"/>
                <w:lang w:val="en-GB"/>
              </w:rPr>
              <w:t>Baseline (2022): total 0</w:t>
            </w:r>
          </w:p>
          <w:p w14:paraId="1166D391" w14:textId="77777777" w:rsidR="004552E0" w:rsidRPr="00E66C0D" w:rsidRDefault="004552E0" w:rsidP="00744C78">
            <w:pPr>
              <w:pStyle w:val="ListParagraph"/>
              <w:ind w:left="360"/>
              <w:rPr>
                <w:sz w:val="16"/>
                <w:szCs w:val="16"/>
                <w:lang w:val="en-GB"/>
              </w:rPr>
            </w:pPr>
            <w:r w:rsidRPr="00E66C0D">
              <w:rPr>
                <w:sz w:val="16"/>
                <w:szCs w:val="16"/>
                <w:lang w:val="en-GB"/>
              </w:rPr>
              <w:t xml:space="preserve">Target (2027): total 76,584, women 37,000, men 39,584 </w:t>
            </w:r>
          </w:p>
          <w:p w14:paraId="30CF0C9C" w14:textId="77777777" w:rsidR="004552E0" w:rsidRPr="00E66C0D" w:rsidRDefault="004552E0" w:rsidP="00744C78">
            <w:pPr>
              <w:pStyle w:val="ListParagraph"/>
              <w:ind w:left="360"/>
              <w:rPr>
                <w:sz w:val="16"/>
                <w:szCs w:val="16"/>
                <w:lang w:val="en-GB"/>
              </w:rPr>
            </w:pPr>
            <w:r w:rsidRPr="00E66C0D">
              <w:rPr>
                <w:sz w:val="16"/>
                <w:szCs w:val="16"/>
                <w:lang w:val="en-GB"/>
              </w:rPr>
              <w:t xml:space="preserve">Source: UNDP, MMA, ISPN, FUNAI, annually  </w:t>
            </w:r>
          </w:p>
          <w:p w14:paraId="12239996" w14:textId="77777777" w:rsidR="004552E0" w:rsidRPr="00E66C0D" w:rsidRDefault="004552E0" w:rsidP="00744C78">
            <w:pPr>
              <w:pStyle w:val="ListParagraph"/>
              <w:ind w:left="360"/>
              <w:rPr>
                <w:sz w:val="16"/>
                <w:szCs w:val="16"/>
                <w:lang w:val="en-GB"/>
              </w:rPr>
            </w:pPr>
          </w:p>
          <w:p w14:paraId="7AC7CBF5" w14:textId="4ACE3183" w:rsidR="004552E0" w:rsidRPr="00E66C0D" w:rsidRDefault="00C7551C"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3.2.3</w:t>
            </w:r>
            <w:r w:rsidRPr="00E66C0D">
              <w:rPr>
                <w:b/>
                <w:bCs/>
                <w:sz w:val="16"/>
                <w:szCs w:val="16"/>
                <w:lang w:val="en-GB"/>
              </w:rPr>
              <w:t>.</w:t>
            </w:r>
            <w:r w:rsidR="004552E0" w:rsidRPr="00E66C0D">
              <w:rPr>
                <w:sz w:val="16"/>
                <w:szCs w:val="16"/>
                <w:lang w:val="en-GB"/>
              </w:rPr>
              <w:t xml:space="preserve"> Number of local community-based socio-environmental projects with a gender approach</w:t>
            </w:r>
          </w:p>
          <w:p w14:paraId="5DE8663F" w14:textId="77777777" w:rsidR="004552E0" w:rsidRPr="00E66C0D" w:rsidRDefault="004552E0" w:rsidP="00744C78">
            <w:pPr>
              <w:pStyle w:val="ListParagraph"/>
              <w:ind w:left="360"/>
              <w:rPr>
                <w:sz w:val="16"/>
                <w:szCs w:val="16"/>
                <w:lang w:val="en-GB"/>
              </w:rPr>
            </w:pPr>
            <w:r w:rsidRPr="00E66C0D">
              <w:rPr>
                <w:sz w:val="16"/>
                <w:szCs w:val="16"/>
                <w:lang w:val="en-GB"/>
              </w:rPr>
              <w:t>Baseline (2022): 5</w:t>
            </w:r>
          </w:p>
          <w:p w14:paraId="37A75C9F" w14:textId="77777777" w:rsidR="004552E0" w:rsidRPr="00E66C0D" w:rsidRDefault="004552E0" w:rsidP="00744C78">
            <w:pPr>
              <w:pStyle w:val="ListParagraph"/>
              <w:ind w:left="360"/>
              <w:rPr>
                <w:sz w:val="16"/>
                <w:szCs w:val="16"/>
                <w:lang w:val="en-GB"/>
              </w:rPr>
            </w:pPr>
            <w:r w:rsidRPr="00E66C0D">
              <w:rPr>
                <w:sz w:val="16"/>
                <w:szCs w:val="16"/>
                <w:lang w:val="en-GB"/>
              </w:rPr>
              <w:t>Target 2027: 15</w:t>
            </w:r>
          </w:p>
          <w:p w14:paraId="2A992285" w14:textId="77777777" w:rsidR="004552E0" w:rsidRPr="00E66C0D" w:rsidRDefault="004552E0" w:rsidP="00744C78">
            <w:pPr>
              <w:pStyle w:val="ListParagraph"/>
              <w:ind w:left="360"/>
              <w:rPr>
                <w:sz w:val="16"/>
                <w:szCs w:val="16"/>
                <w:lang w:val="en-GB"/>
              </w:rPr>
            </w:pPr>
            <w:r w:rsidRPr="00E66C0D">
              <w:rPr>
                <w:sz w:val="16"/>
                <w:szCs w:val="16"/>
                <w:lang w:val="en-GB"/>
              </w:rPr>
              <w:t xml:space="preserve">Source: UNDP, MMA, annually  </w:t>
            </w:r>
          </w:p>
          <w:p w14:paraId="4FCE0B3A" w14:textId="77777777" w:rsidR="004552E0" w:rsidRPr="00E66C0D" w:rsidRDefault="004552E0" w:rsidP="00744C78">
            <w:pPr>
              <w:pStyle w:val="ListParagraph"/>
              <w:ind w:left="360"/>
              <w:rPr>
                <w:sz w:val="16"/>
                <w:szCs w:val="16"/>
                <w:lang w:val="en-GB"/>
              </w:rPr>
            </w:pPr>
          </w:p>
          <w:p w14:paraId="2E9191C7" w14:textId="77BB8F17" w:rsidR="004552E0" w:rsidRPr="00E66C0D" w:rsidRDefault="004552E0" w:rsidP="00744C78">
            <w:pPr>
              <w:rPr>
                <w:sz w:val="16"/>
                <w:szCs w:val="16"/>
                <w:lang w:val="en-GB"/>
              </w:rPr>
            </w:pPr>
            <w:r w:rsidRPr="00E66C0D">
              <w:rPr>
                <w:b/>
                <w:bCs/>
                <w:sz w:val="16"/>
                <w:szCs w:val="16"/>
                <w:lang w:val="en-GB"/>
              </w:rPr>
              <w:t>Output 3.3</w:t>
            </w:r>
            <w:r w:rsidR="00C7551C" w:rsidRPr="00E66C0D">
              <w:rPr>
                <w:b/>
                <w:bCs/>
                <w:sz w:val="16"/>
                <w:szCs w:val="16"/>
                <w:lang w:val="en-GB"/>
              </w:rPr>
              <w:t>.</w:t>
            </w:r>
            <w:r w:rsidRPr="00E66C0D">
              <w:rPr>
                <w:sz w:val="16"/>
                <w:szCs w:val="16"/>
                <w:lang w:val="en-GB"/>
              </w:rPr>
              <w:t xml:space="preserve"> Public and private institutions have stronger capacities to internalize the financial, social and environmental costs of actions necessary to reduce emissions, damage and needs, as well as support the development of new financing mechanisms for </w:t>
            </w:r>
            <w:r w:rsidR="00C7551C" w:rsidRPr="00E66C0D">
              <w:rPr>
                <w:sz w:val="16"/>
                <w:szCs w:val="16"/>
                <w:lang w:val="en-GB"/>
              </w:rPr>
              <w:t xml:space="preserve">a </w:t>
            </w:r>
            <w:r w:rsidRPr="00E66C0D">
              <w:rPr>
                <w:sz w:val="16"/>
                <w:szCs w:val="16"/>
                <w:lang w:val="en-GB"/>
              </w:rPr>
              <w:t>low-carbon economy to leverage strategic resources and improve financing systems, combining public and private resources, especially for small producers and traditional people.</w:t>
            </w:r>
          </w:p>
          <w:p w14:paraId="219253BD" w14:textId="77777777" w:rsidR="004552E0" w:rsidRPr="00E66C0D" w:rsidRDefault="004552E0" w:rsidP="00744C78">
            <w:pPr>
              <w:pStyle w:val="ListParagraph"/>
              <w:ind w:left="360"/>
              <w:rPr>
                <w:sz w:val="16"/>
                <w:szCs w:val="16"/>
                <w:lang w:val="en-GB"/>
              </w:rPr>
            </w:pPr>
          </w:p>
          <w:p w14:paraId="05A34857" w14:textId="716D6A0D" w:rsidR="004552E0" w:rsidRPr="00E66C0D" w:rsidRDefault="00C7551C"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3.3.1</w:t>
            </w:r>
            <w:r w:rsidRPr="00E66C0D">
              <w:rPr>
                <w:b/>
                <w:bCs/>
                <w:sz w:val="16"/>
                <w:szCs w:val="16"/>
                <w:lang w:val="en-GB"/>
              </w:rPr>
              <w:t>.</w:t>
            </w:r>
            <w:r w:rsidR="004552E0" w:rsidRPr="00E66C0D">
              <w:rPr>
                <w:sz w:val="16"/>
                <w:szCs w:val="16"/>
                <w:lang w:val="en-GB"/>
              </w:rPr>
              <w:t xml:space="preserve"> Number of financial mechanisms for a low-carbon economy</w:t>
            </w:r>
          </w:p>
          <w:p w14:paraId="641ADA71" w14:textId="77777777" w:rsidR="004552E0" w:rsidRPr="00E66C0D" w:rsidRDefault="004552E0" w:rsidP="00744C78">
            <w:pPr>
              <w:pStyle w:val="ListParagraph"/>
              <w:ind w:left="360"/>
              <w:rPr>
                <w:sz w:val="16"/>
                <w:szCs w:val="16"/>
                <w:lang w:val="en-GB"/>
              </w:rPr>
            </w:pPr>
            <w:r w:rsidRPr="00E66C0D">
              <w:rPr>
                <w:sz w:val="16"/>
                <w:szCs w:val="16"/>
                <w:lang w:val="en-GB"/>
              </w:rPr>
              <w:t>Baseline (2022): 0</w:t>
            </w:r>
          </w:p>
          <w:p w14:paraId="753AFAA9" w14:textId="77777777" w:rsidR="004552E0" w:rsidRPr="00E66C0D" w:rsidRDefault="004552E0" w:rsidP="00744C78">
            <w:pPr>
              <w:pStyle w:val="ListParagraph"/>
              <w:ind w:left="360"/>
              <w:rPr>
                <w:sz w:val="16"/>
                <w:szCs w:val="16"/>
                <w:lang w:val="en-GB"/>
              </w:rPr>
            </w:pPr>
            <w:r w:rsidRPr="00E66C0D">
              <w:rPr>
                <w:sz w:val="16"/>
                <w:szCs w:val="16"/>
                <w:lang w:val="en-GB"/>
              </w:rPr>
              <w:t>Target (2027): 4</w:t>
            </w:r>
          </w:p>
          <w:p w14:paraId="72AF2EE3" w14:textId="77777777" w:rsidR="004552E0" w:rsidRPr="00E66C0D" w:rsidRDefault="004552E0" w:rsidP="00744C78">
            <w:pPr>
              <w:pStyle w:val="ListParagraph"/>
              <w:ind w:left="360"/>
              <w:rPr>
                <w:sz w:val="16"/>
                <w:szCs w:val="16"/>
                <w:lang w:val="en-GB"/>
              </w:rPr>
            </w:pPr>
            <w:r w:rsidRPr="00E66C0D">
              <w:rPr>
                <w:sz w:val="16"/>
                <w:szCs w:val="16"/>
                <w:lang w:val="en-GB"/>
              </w:rPr>
              <w:lastRenderedPageBreak/>
              <w:t xml:space="preserve">Source: UNDP, MMA, FUNAI, MDIC, annually  </w:t>
            </w:r>
          </w:p>
          <w:p w14:paraId="45A6A04B" w14:textId="77777777" w:rsidR="004552E0" w:rsidRPr="00E66C0D" w:rsidRDefault="004552E0" w:rsidP="00744C78">
            <w:pPr>
              <w:pStyle w:val="ListParagraph"/>
              <w:ind w:left="360"/>
              <w:rPr>
                <w:sz w:val="16"/>
                <w:szCs w:val="16"/>
                <w:lang w:val="en-GB"/>
              </w:rPr>
            </w:pPr>
          </w:p>
          <w:p w14:paraId="24603164" w14:textId="0D8A68F1" w:rsidR="004552E0" w:rsidRPr="00E66C0D" w:rsidRDefault="00C7551C"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3.3.2</w:t>
            </w:r>
            <w:r w:rsidRPr="00E66C0D">
              <w:rPr>
                <w:b/>
                <w:bCs/>
                <w:sz w:val="16"/>
                <w:szCs w:val="16"/>
                <w:lang w:val="en-GB"/>
              </w:rPr>
              <w:t>.</w:t>
            </w:r>
            <w:r w:rsidR="004552E0" w:rsidRPr="00E66C0D">
              <w:rPr>
                <w:sz w:val="16"/>
                <w:szCs w:val="16"/>
                <w:lang w:val="en-GB"/>
              </w:rPr>
              <w:t xml:space="preserve"> Number of policy measures</w:t>
            </w:r>
            <w:r w:rsidR="004552E0" w:rsidRPr="00E66C0D">
              <w:rPr>
                <w:sz w:val="16"/>
                <w:szCs w:val="16"/>
                <w:vertAlign w:val="superscript"/>
                <w:lang w:val="en-GB"/>
              </w:rPr>
              <w:footnoteReference w:id="8"/>
            </w:r>
            <w:r w:rsidR="004552E0" w:rsidRPr="00E66C0D">
              <w:rPr>
                <w:sz w:val="16"/>
                <w:szCs w:val="16"/>
                <w:vertAlign w:val="superscript"/>
                <w:lang w:val="en-GB"/>
              </w:rPr>
              <w:t xml:space="preserve"> </w:t>
            </w:r>
            <w:r w:rsidR="004552E0" w:rsidRPr="00E66C0D">
              <w:rPr>
                <w:sz w:val="16"/>
                <w:szCs w:val="16"/>
                <w:lang w:val="en-GB"/>
              </w:rPr>
              <w:t>in place to enable the enhancement and/or implementation of Nationally Determined Contributions under the Paris Agreement (IRRF.1.1.2)</w:t>
            </w:r>
          </w:p>
          <w:p w14:paraId="1953A27F" w14:textId="77777777" w:rsidR="004552E0" w:rsidRPr="00E66C0D" w:rsidRDefault="004552E0" w:rsidP="00744C78">
            <w:pPr>
              <w:pStyle w:val="ListParagraph"/>
              <w:ind w:left="360"/>
              <w:rPr>
                <w:sz w:val="16"/>
                <w:szCs w:val="16"/>
                <w:lang w:val="en-GB"/>
              </w:rPr>
            </w:pPr>
            <w:r w:rsidRPr="00E66C0D">
              <w:rPr>
                <w:sz w:val="16"/>
                <w:szCs w:val="16"/>
                <w:lang w:val="en-GB"/>
              </w:rPr>
              <w:t xml:space="preserve">Baseline (2022): Total 0 </w:t>
            </w:r>
          </w:p>
          <w:p w14:paraId="388D9B75" w14:textId="21B10553" w:rsidR="004552E0" w:rsidRPr="00E66C0D" w:rsidRDefault="004552E0" w:rsidP="00744C78">
            <w:pPr>
              <w:pStyle w:val="ListParagraph"/>
              <w:ind w:left="360"/>
              <w:rPr>
                <w:sz w:val="16"/>
                <w:szCs w:val="16"/>
                <w:lang w:val="en-GB"/>
              </w:rPr>
            </w:pPr>
            <w:r w:rsidRPr="00E66C0D">
              <w:rPr>
                <w:sz w:val="16"/>
                <w:szCs w:val="16"/>
                <w:lang w:val="en-GB"/>
              </w:rPr>
              <w:t>Target (2027): Total 10</w:t>
            </w:r>
            <w:r w:rsidR="00C7551C" w:rsidRPr="00E66C0D">
              <w:rPr>
                <w:sz w:val="16"/>
                <w:szCs w:val="16"/>
                <w:lang w:val="en-GB"/>
              </w:rPr>
              <w:t xml:space="preserve"> (a</w:t>
            </w:r>
            <w:r w:rsidRPr="00E66C0D">
              <w:rPr>
                <w:sz w:val="16"/>
                <w:szCs w:val="16"/>
                <w:lang w:val="en-GB"/>
              </w:rPr>
              <w:t xml:space="preserve">daptation 5, </w:t>
            </w:r>
            <w:r w:rsidR="00C7551C" w:rsidRPr="00E66C0D">
              <w:rPr>
                <w:sz w:val="16"/>
                <w:szCs w:val="16"/>
                <w:lang w:val="en-GB"/>
              </w:rPr>
              <w:t>m</w:t>
            </w:r>
            <w:r w:rsidRPr="00E66C0D">
              <w:rPr>
                <w:sz w:val="16"/>
                <w:szCs w:val="16"/>
                <w:lang w:val="en-GB"/>
              </w:rPr>
              <w:t>itigation 5</w:t>
            </w:r>
            <w:r w:rsidR="00C7551C" w:rsidRPr="00E66C0D">
              <w:rPr>
                <w:sz w:val="16"/>
                <w:szCs w:val="16"/>
                <w:lang w:val="en-GB"/>
              </w:rPr>
              <w:t>)</w:t>
            </w:r>
            <w:r w:rsidRPr="00E66C0D">
              <w:rPr>
                <w:sz w:val="16"/>
                <w:szCs w:val="16"/>
                <w:lang w:val="en-GB"/>
              </w:rPr>
              <w:t xml:space="preserve"> </w:t>
            </w:r>
          </w:p>
          <w:p w14:paraId="2B91AF9F" w14:textId="77777777" w:rsidR="004552E0" w:rsidRPr="00E66C0D" w:rsidRDefault="004552E0" w:rsidP="00744C78">
            <w:pPr>
              <w:pStyle w:val="ListParagraph"/>
              <w:ind w:left="360"/>
              <w:rPr>
                <w:sz w:val="16"/>
                <w:szCs w:val="16"/>
                <w:lang w:val="en-GB"/>
              </w:rPr>
            </w:pPr>
            <w:r w:rsidRPr="00E66C0D">
              <w:rPr>
                <w:sz w:val="16"/>
                <w:szCs w:val="16"/>
                <w:lang w:val="en-GB"/>
              </w:rPr>
              <w:t xml:space="preserve">Source: UNDP, MMA, annually  </w:t>
            </w:r>
          </w:p>
          <w:p w14:paraId="0F0B319E" w14:textId="77777777" w:rsidR="004552E0" w:rsidRPr="00E66C0D" w:rsidRDefault="004552E0" w:rsidP="00744C78">
            <w:pPr>
              <w:pStyle w:val="ListParagraph"/>
              <w:ind w:left="360"/>
              <w:rPr>
                <w:sz w:val="16"/>
                <w:szCs w:val="16"/>
                <w:lang w:val="en-GB"/>
              </w:rPr>
            </w:pPr>
          </w:p>
          <w:p w14:paraId="3B7B3F7C" w14:textId="1F25F5AE" w:rsidR="004552E0" w:rsidRPr="00E66C0D" w:rsidRDefault="00C7551C"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3.3.3</w:t>
            </w:r>
            <w:r w:rsidRPr="00E66C0D">
              <w:rPr>
                <w:b/>
                <w:bCs/>
                <w:sz w:val="16"/>
                <w:szCs w:val="16"/>
                <w:lang w:val="en-GB"/>
              </w:rPr>
              <w:t>.</w:t>
            </w:r>
            <w:r w:rsidR="004552E0" w:rsidRPr="00E66C0D">
              <w:rPr>
                <w:sz w:val="16"/>
                <w:szCs w:val="16"/>
                <w:lang w:val="en-GB"/>
              </w:rPr>
              <w:t xml:space="preserve"> Number of professionals –from the public and private sectors– trained to support polychlorinated biphenyl enforcement regulations, disaggregated by sex.</w:t>
            </w:r>
          </w:p>
          <w:p w14:paraId="0F4B9104" w14:textId="0E4ED45A" w:rsidR="00C7551C" w:rsidRPr="00E66C0D" w:rsidRDefault="004552E0" w:rsidP="00744C78">
            <w:pPr>
              <w:pStyle w:val="ListParagraph"/>
              <w:ind w:left="360"/>
              <w:rPr>
                <w:sz w:val="16"/>
                <w:szCs w:val="16"/>
                <w:lang w:val="en-GB"/>
              </w:rPr>
            </w:pPr>
            <w:r w:rsidRPr="00E66C0D">
              <w:rPr>
                <w:sz w:val="16"/>
                <w:szCs w:val="16"/>
                <w:lang w:val="en-GB"/>
              </w:rPr>
              <w:t xml:space="preserve">Baseline (2022): </w:t>
            </w:r>
            <w:r w:rsidR="00C7551C" w:rsidRPr="00E66C0D">
              <w:rPr>
                <w:sz w:val="16"/>
                <w:szCs w:val="16"/>
                <w:lang w:val="en-GB"/>
              </w:rPr>
              <w:t>T</w:t>
            </w:r>
            <w:r w:rsidRPr="00E66C0D">
              <w:rPr>
                <w:sz w:val="16"/>
                <w:szCs w:val="16"/>
                <w:lang w:val="en-GB"/>
              </w:rPr>
              <w:t>otal 0</w:t>
            </w:r>
          </w:p>
          <w:p w14:paraId="023F3DA9" w14:textId="73E82D95" w:rsidR="004552E0" w:rsidRPr="00E66C0D" w:rsidRDefault="004552E0" w:rsidP="00744C78">
            <w:pPr>
              <w:pStyle w:val="ListParagraph"/>
              <w:ind w:left="360"/>
              <w:rPr>
                <w:sz w:val="16"/>
                <w:szCs w:val="16"/>
                <w:lang w:val="en-GB"/>
              </w:rPr>
            </w:pPr>
            <w:r w:rsidRPr="00E66C0D">
              <w:rPr>
                <w:sz w:val="16"/>
                <w:szCs w:val="16"/>
                <w:lang w:val="en-GB"/>
              </w:rPr>
              <w:t xml:space="preserve">Target (2027): </w:t>
            </w:r>
            <w:r w:rsidR="00C7551C" w:rsidRPr="00E66C0D">
              <w:rPr>
                <w:sz w:val="16"/>
                <w:szCs w:val="16"/>
                <w:lang w:val="en-GB"/>
              </w:rPr>
              <w:t>T</w:t>
            </w:r>
            <w:r w:rsidRPr="00E66C0D">
              <w:rPr>
                <w:sz w:val="16"/>
                <w:szCs w:val="16"/>
                <w:lang w:val="en-GB"/>
              </w:rPr>
              <w:t>otal 3,000</w:t>
            </w:r>
            <w:r w:rsidR="00C7551C" w:rsidRPr="00E66C0D">
              <w:rPr>
                <w:sz w:val="16"/>
                <w:szCs w:val="16"/>
                <w:lang w:val="en-GB"/>
              </w:rPr>
              <w:t xml:space="preserve"> (</w:t>
            </w:r>
            <w:r w:rsidRPr="00E66C0D">
              <w:rPr>
                <w:sz w:val="16"/>
                <w:szCs w:val="16"/>
                <w:lang w:val="en-GB"/>
              </w:rPr>
              <w:t>women 1,500, men 1,500</w:t>
            </w:r>
            <w:r w:rsidR="00C7551C" w:rsidRPr="00E66C0D">
              <w:rPr>
                <w:sz w:val="16"/>
                <w:szCs w:val="16"/>
                <w:lang w:val="en-GB"/>
              </w:rPr>
              <w:t>)</w:t>
            </w:r>
          </w:p>
          <w:p w14:paraId="4F2D260E" w14:textId="77777777" w:rsidR="004552E0" w:rsidRPr="00E66C0D" w:rsidRDefault="004552E0" w:rsidP="00744C78">
            <w:pPr>
              <w:pStyle w:val="ListParagraph"/>
              <w:ind w:left="360"/>
              <w:rPr>
                <w:sz w:val="16"/>
                <w:szCs w:val="16"/>
                <w:lang w:val="en-GB"/>
              </w:rPr>
            </w:pPr>
            <w:r w:rsidRPr="00E66C0D">
              <w:rPr>
                <w:sz w:val="16"/>
                <w:szCs w:val="16"/>
                <w:lang w:val="en-GB"/>
              </w:rPr>
              <w:t xml:space="preserve">Source: UNDP, MMA, annually  </w:t>
            </w:r>
          </w:p>
          <w:p w14:paraId="1219C0A1" w14:textId="77777777" w:rsidR="004552E0" w:rsidRPr="00E66C0D" w:rsidRDefault="004552E0" w:rsidP="00744C78">
            <w:pPr>
              <w:rPr>
                <w:sz w:val="16"/>
                <w:szCs w:val="16"/>
                <w:lang w:val="en-GB"/>
              </w:rPr>
            </w:pPr>
          </w:p>
          <w:p w14:paraId="00FFAD4B" w14:textId="2F2B5E5C" w:rsidR="004552E0" w:rsidRPr="00E66C0D" w:rsidRDefault="004552E0" w:rsidP="00744C78">
            <w:pPr>
              <w:rPr>
                <w:sz w:val="16"/>
                <w:szCs w:val="16"/>
                <w:lang w:val="en-GB"/>
              </w:rPr>
            </w:pPr>
            <w:r w:rsidRPr="00E66C0D">
              <w:rPr>
                <w:b/>
                <w:bCs/>
                <w:sz w:val="16"/>
                <w:szCs w:val="16"/>
                <w:lang w:val="en-GB"/>
              </w:rPr>
              <w:t>Output 3.4</w:t>
            </w:r>
            <w:r w:rsidR="00C7551C" w:rsidRPr="00E66C0D">
              <w:rPr>
                <w:b/>
                <w:bCs/>
                <w:sz w:val="16"/>
                <w:szCs w:val="16"/>
                <w:lang w:val="en-GB"/>
              </w:rPr>
              <w:t>.</w:t>
            </w:r>
            <w:r w:rsidRPr="00E66C0D">
              <w:rPr>
                <w:sz w:val="16"/>
                <w:szCs w:val="16"/>
                <w:lang w:val="en-GB"/>
              </w:rPr>
              <w:t xml:space="preserve"> National and subnational policies and programmes strengthened to stimulate the green economy, sustainable production and consumption, bioeconomy, innovation, research and development, and creating inclusive green jobs, with fair distribution of benefits, valuing regional specificities and knowledge, considering </w:t>
            </w:r>
            <w:r w:rsidR="00C7551C" w:rsidRPr="00E66C0D">
              <w:rPr>
                <w:sz w:val="16"/>
                <w:szCs w:val="16"/>
                <w:lang w:val="en-GB"/>
              </w:rPr>
              <w:t>the most vulnerable groups</w:t>
            </w:r>
            <w:r w:rsidRPr="00E66C0D">
              <w:rPr>
                <w:sz w:val="16"/>
                <w:szCs w:val="16"/>
                <w:lang w:val="en-GB"/>
              </w:rPr>
              <w:t>.</w:t>
            </w:r>
          </w:p>
          <w:p w14:paraId="6BA7D0B0" w14:textId="77777777" w:rsidR="004552E0" w:rsidRPr="00E66C0D" w:rsidRDefault="004552E0" w:rsidP="00744C78">
            <w:pPr>
              <w:rPr>
                <w:sz w:val="16"/>
                <w:szCs w:val="16"/>
                <w:lang w:val="en-GB"/>
              </w:rPr>
            </w:pPr>
          </w:p>
          <w:p w14:paraId="1FFDE3DB" w14:textId="2DCFCA16" w:rsidR="004552E0" w:rsidRPr="00E66C0D" w:rsidRDefault="00C7551C"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3.4.1</w:t>
            </w:r>
            <w:r w:rsidRPr="00E66C0D">
              <w:rPr>
                <w:b/>
                <w:bCs/>
                <w:sz w:val="16"/>
                <w:szCs w:val="16"/>
                <w:lang w:val="en-GB"/>
              </w:rPr>
              <w:t>.</w:t>
            </w:r>
            <w:r w:rsidR="004552E0" w:rsidRPr="00E66C0D">
              <w:rPr>
                <w:sz w:val="16"/>
                <w:szCs w:val="16"/>
                <w:lang w:val="en-GB"/>
              </w:rPr>
              <w:t xml:space="preserve"> </w:t>
            </w:r>
            <w:r w:rsidR="004552E0" w:rsidRPr="00E66C0D">
              <w:rPr>
                <w:rStyle w:val="ui-provider"/>
                <w:sz w:val="16"/>
                <w:szCs w:val="16"/>
                <w:lang w:val="en-GB"/>
              </w:rPr>
              <w:t>Number of policies, programmes and instruments designed, revised, or strengthened for sustainable development.</w:t>
            </w:r>
          </w:p>
          <w:p w14:paraId="6A1B0792" w14:textId="77777777" w:rsidR="004552E0" w:rsidRPr="00E66C0D" w:rsidRDefault="004552E0" w:rsidP="00744C78">
            <w:pPr>
              <w:pStyle w:val="ListParagraph"/>
              <w:ind w:left="360"/>
              <w:rPr>
                <w:sz w:val="16"/>
                <w:szCs w:val="16"/>
                <w:lang w:val="en-GB"/>
              </w:rPr>
            </w:pPr>
            <w:r w:rsidRPr="00E66C0D">
              <w:rPr>
                <w:sz w:val="16"/>
                <w:szCs w:val="16"/>
                <w:lang w:val="en-GB"/>
              </w:rPr>
              <w:t>Baseline (2023): 0</w:t>
            </w:r>
          </w:p>
          <w:p w14:paraId="29FE6307" w14:textId="77777777" w:rsidR="004552E0" w:rsidRPr="00E66C0D" w:rsidRDefault="004552E0" w:rsidP="00744C78">
            <w:pPr>
              <w:pStyle w:val="ListParagraph"/>
              <w:ind w:left="360"/>
              <w:rPr>
                <w:sz w:val="16"/>
                <w:szCs w:val="16"/>
                <w:lang w:val="en-GB"/>
              </w:rPr>
            </w:pPr>
            <w:r w:rsidRPr="00E66C0D">
              <w:rPr>
                <w:sz w:val="16"/>
                <w:szCs w:val="16"/>
                <w:lang w:val="en-GB"/>
              </w:rPr>
              <w:t>Target (2027): 17</w:t>
            </w:r>
          </w:p>
          <w:p w14:paraId="1F29C81B" w14:textId="77777777" w:rsidR="004552E0" w:rsidRPr="00E66C0D" w:rsidRDefault="004552E0" w:rsidP="00744C78">
            <w:pPr>
              <w:pStyle w:val="ListParagraph"/>
              <w:ind w:left="360"/>
              <w:rPr>
                <w:b/>
                <w:bCs/>
                <w:sz w:val="16"/>
                <w:szCs w:val="16"/>
                <w:lang w:val="en-GB"/>
              </w:rPr>
            </w:pPr>
            <w:r w:rsidRPr="00E66C0D">
              <w:rPr>
                <w:sz w:val="16"/>
                <w:szCs w:val="16"/>
                <w:lang w:val="en-GB"/>
              </w:rPr>
              <w:t xml:space="preserve">Source: UNDP, MMA, FUNAI, Finance, Presidency, annually  </w:t>
            </w:r>
          </w:p>
        </w:tc>
        <w:tc>
          <w:tcPr>
            <w:tcW w:w="1128" w:type="pct"/>
            <w:vMerge w:val="restart"/>
          </w:tcPr>
          <w:p w14:paraId="20EE6F01" w14:textId="77777777" w:rsidR="004552E0" w:rsidRPr="00E66C0D" w:rsidRDefault="004552E0" w:rsidP="00744C78">
            <w:pPr>
              <w:rPr>
                <w:sz w:val="16"/>
                <w:szCs w:val="16"/>
                <w:lang w:val="en-GB"/>
              </w:rPr>
            </w:pPr>
            <w:r w:rsidRPr="00E66C0D">
              <w:rPr>
                <w:sz w:val="16"/>
                <w:szCs w:val="16"/>
                <w:lang w:val="en-GB"/>
              </w:rPr>
              <w:lastRenderedPageBreak/>
              <w:t>Ministry of Environment (MMA)</w:t>
            </w:r>
          </w:p>
          <w:p w14:paraId="76253FDE" w14:textId="77777777" w:rsidR="004552E0" w:rsidRPr="00E66C0D" w:rsidRDefault="004552E0" w:rsidP="00744C78">
            <w:pPr>
              <w:rPr>
                <w:sz w:val="16"/>
                <w:szCs w:val="16"/>
                <w:lang w:val="en-GB"/>
              </w:rPr>
            </w:pPr>
            <w:r w:rsidRPr="00E66C0D">
              <w:rPr>
                <w:sz w:val="16"/>
                <w:szCs w:val="16"/>
                <w:lang w:val="en-GB"/>
              </w:rPr>
              <w:t>Ministry of Science and Technology (MCTI)</w:t>
            </w:r>
          </w:p>
          <w:p w14:paraId="0E1024EF" w14:textId="77777777" w:rsidR="004552E0" w:rsidRPr="00E66C0D" w:rsidRDefault="004552E0" w:rsidP="00744C78">
            <w:pPr>
              <w:rPr>
                <w:sz w:val="16"/>
                <w:szCs w:val="16"/>
                <w:lang w:val="en-GB"/>
              </w:rPr>
            </w:pPr>
            <w:r w:rsidRPr="00E66C0D">
              <w:rPr>
                <w:sz w:val="16"/>
                <w:szCs w:val="16"/>
                <w:lang w:val="en-GB"/>
              </w:rPr>
              <w:t xml:space="preserve">Ministry of Finance </w:t>
            </w:r>
          </w:p>
          <w:p w14:paraId="1C658CEA" w14:textId="77777777" w:rsidR="004552E0" w:rsidRPr="00E66C0D" w:rsidRDefault="004552E0" w:rsidP="00744C78">
            <w:pPr>
              <w:rPr>
                <w:sz w:val="16"/>
                <w:szCs w:val="16"/>
                <w:lang w:val="en-GB"/>
              </w:rPr>
            </w:pPr>
            <w:r w:rsidRPr="00E66C0D">
              <w:rPr>
                <w:sz w:val="16"/>
                <w:szCs w:val="16"/>
                <w:lang w:val="en-GB"/>
              </w:rPr>
              <w:t>Brazilian Institute of Environment and Renewable Natural Resources</w:t>
            </w:r>
            <w:r w:rsidRPr="00E66C0D" w:rsidDel="004561A1">
              <w:rPr>
                <w:sz w:val="16"/>
                <w:szCs w:val="16"/>
                <w:lang w:val="en-GB"/>
              </w:rPr>
              <w:t xml:space="preserve"> </w:t>
            </w:r>
          </w:p>
          <w:p w14:paraId="7EDBA74C" w14:textId="77777777" w:rsidR="004552E0" w:rsidRPr="00E66C0D" w:rsidRDefault="004552E0" w:rsidP="00744C78">
            <w:pPr>
              <w:rPr>
                <w:sz w:val="16"/>
                <w:szCs w:val="16"/>
                <w:lang w:val="en-GB"/>
              </w:rPr>
            </w:pPr>
            <w:r w:rsidRPr="00E66C0D">
              <w:rPr>
                <w:sz w:val="16"/>
                <w:szCs w:val="16"/>
                <w:lang w:val="en-GB"/>
              </w:rPr>
              <w:t>Chico Mendes Institute for Biodiversity Conservation</w:t>
            </w:r>
          </w:p>
          <w:p w14:paraId="4BAE1AF3" w14:textId="77777777" w:rsidR="004552E0" w:rsidRPr="00E66C0D" w:rsidRDefault="004552E0" w:rsidP="00744C78">
            <w:pPr>
              <w:rPr>
                <w:sz w:val="16"/>
                <w:szCs w:val="16"/>
                <w:lang w:val="en-GB"/>
              </w:rPr>
            </w:pPr>
            <w:r w:rsidRPr="00E66C0D">
              <w:rPr>
                <w:sz w:val="16"/>
                <w:szCs w:val="16"/>
                <w:lang w:val="en-GB"/>
              </w:rPr>
              <w:t>National Indigenous Foundation (FUNAI)</w:t>
            </w:r>
          </w:p>
          <w:p w14:paraId="714CBE5B" w14:textId="77777777" w:rsidR="004552E0" w:rsidRPr="00E66C0D" w:rsidRDefault="004552E0" w:rsidP="00744C78">
            <w:pPr>
              <w:rPr>
                <w:sz w:val="16"/>
                <w:szCs w:val="16"/>
                <w:lang w:val="en-GB"/>
              </w:rPr>
            </w:pPr>
            <w:r w:rsidRPr="00E66C0D">
              <w:rPr>
                <w:sz w:val="16"/>
                <w:szCs w:val="16"/>
                <w:lang w:val="en-GB"/>
              </w:rPr>
              <w:t>Global Environmental Facility (GEF)</w:t>
            </w:r>
          </w:p>
          <w:p w14:paraId="282FA059" w14:textId="77777777" w:rsidR="004552E0" w:rsidRPr="00E66C0D" w:rsidRDefault="004552E0" w:rsidP="00744C78">
            <w:pPr>
              <w:rPr>
                <w:sz w:val="16"/>
                <w:szCs w:val="16"/>
                <w:lang w:val="en-GB"/>
              </w:rPr>
            </w:pPr>
            <w:r w:rsidRPr="00E66C0D">
              <w:rPr>
                <w:sz w:val="16"/>
                <w:szCs w:val="16"/>
                <w:lang w:val="en-GB"/>
              </w:rPr>
              <w:t>Green Climate Fund (GCF)</w:t>
            </w:r>
          </w:p>
          <w:p w14:paraId="46273067" w14:textId="77777777" w:rsidR="004552E0" w:rsidRPr="00E66C0D" w:rsidRDefault="004552E0" w:rsidP="00744C78">
            <w:pPr>
              <w:rPr>
                <w:sz w:val="16"/>
                <w:szCs w:val="16"/>
                <w:lang w:val="en-GB"/>
              </w:rPr>
            </w:pPr>
            <w:r w:rsidRPr="00E66C0D">
              <w:rPr>
                <w:sz w:val="16"/>
                <w:szCs w:val="16"/>
                <w:lang w:val="en-GB"/>
              </w:rPr>
              <w:t xml:space="preserve">Montreal Protocol </w:t>
            </w:r>
          </w:p>
          <w:p w14:paraId="6878B07D" w14:textId="77777777" w:rsidR="004552E0" w:rsidRPr="00E66C0D" w:rsidRDefault="004552E0" w:rsidP="00744C78">
            <w:pPr>
              <w:rPr>
                <w:sz w:val="16"/>
                <w:szCs w:val="16"/>
                <w:lang w:val="en-GB"/>
              </w:rPr>
            </w:pPr>
            <w:r w:rsidRPr="00E66C0D">
              <w:rPr>
                <w:sz w:val="16"/>
                <w:szCs w:val="16"/>
                <w:lang w:val="en-GB"/>
              </w:rPr>
              <w:t>Interamerican Development Bank</w:t>
            </w:r>
          </w:p>
          <w:p w14:paraId="791799C7" w14:textId="77777777" w:rsidR="004552E0" w:rsidRPr="00E66C0D" w:rsidRDefault="004552E0" w:rsidP="00744C78">
            <w:pPr>
              <w:rPr>
                <w:sz w:val="16"/>
                <w:szCs w:val="16"/>
                <w:lang w:val="en-GB"/>
              </w:rPr>
            </w:pPr>
            <w:r w:rsidRPr="00E66C0D">
              <w:rPr>
                <w:sz w:val="16"/>
                <w:szCs w:val="16"/>
                <w:lang w:val="en-GB"/>
              </w:rPr>
              <w:t xml:space="preserve">Acre </w:t>
            </w:r>
          </w:p>
          <w:p w14:paraId="1973567D" w14:textId="77777777" w:rsidR="004552E0" w:rsidRPr="00E66C0D" w:rsidRDefault="004552E0" w:rsidP="00744C78">
            <w:pPr>
              <w:rPr>
                <w:sz w:val="16"/>
                <w:szCs w:val="16"/>
                <w:lang w:val="pt-BR"/>
              </w:rPr>
            </w:pPr>
            <w:r w:rsidRPr="00E66C0D">
              <w:rPr>
                <w:sz w:val="16"/>
                <w:szCs w:val="16"/>
                <w:lang w:val="pt-BR"/>
              </w:rPr>
              <w:t>Amazonas</w:t>
            </w:r>
          </w:p>
          <w:p w14:paraId="78C9C22A" w14:textId="77777777" w:rsidR="004552E0" w:rsidRPr="00E66C0D" w:rsidRDefault="004552E0" w:rsidP="00744C78">
            <w:pPr>
              <w:rPr>
                <w:sz w:val="16"/>
                <w:szCs w:val="16"/>
                <w:lang w:val="pt-BR"/>
              </w:rPr>
            </w:pPr>
            <w:r w:rsidRPr="00E66C0D">
              <w:rPr>
                <w:sz w:val="16"/>
                <w:szCs w:val="16"/>
                <w:lang w:val="pt-BR"/>
              </w:rPr>
              <w:t xml:space="preserve">Amapá </w:t>
            </w:r>
          </w:p>
          <w:p w14:paraId="6F2AAD68" w14:textId="77777777" w:rsidR="004552E0" w:rsidRPr="00E66C0D" w:rsidRDefault="004552E0" w:rsidP="00744C78">
            <w:pPr>
              <w:rPr>
                <w:sz w:val="16"/>
                <w:szCs w:val="16"/>
                <w:lang w:val="pt-BR"/>
              </w:rPr>
            </w:pPr>
            <w:r w:rsidRPr="00E66C0D">
              <w:rPr>
                <w:sz w:val="16"/>
                <w:szCs w:val="16"/>
                <w:lang w:val="pt-BR"/>
              </w:rPr>
              <w:t xml:space="preserve">Maranhão </w:t>
            </w:r>
          </w:p>
          <w:p w14:paraId="534B5B34" w14:textId="77777777" w:rsidR="004552E0" w:rsidRPr="00E66C0D" w:rsidRDefault="004552E0" w:rsidP="00744C78">
            <w:pPr>
              <w:rPr>
                <w:sz w:val="16"/>
                <w:szCs w:val="16"/>
                <w:lang w:val="pt-BR"/>
              </w:rPr>
            </w:pPr>
            <w:r w:rsidRPr="00E66C0D">
              <w:rPr>
                <w:sz w:val="16"/>
                <w:szCs w:val="16"/>
                <w:lang w:val="pt-BR"/>
              </w:rPr>
              <w:t xml:space="preserve">Mato Grosso </w:t>
            </w:r>
          </w:p>
          <w:p w14:paraId="0CF6AD70" w14:textId="77777777" w:rsidR="004552E0" w:rsidRPr="00E66C0D" w:rsidRDefault="004552E0" w:rsidP="00744C78">
            <w:pPr>
              <w:rPr>
                <w:sz w:val="16"/>
                <w:szCs w:val="16"/>
                <w:lang w:val="pt-BR"/>
              </w:rPr>
            </w:pPr>
            <w:r w:rsidRPr="00E66C0D">
              <w:rPr>
                <w:sz w:val="16"/>
                <w:szCs w:val="16"/>
                <w:lang w:val="pt-BR"/>
              </w:rPr>
              <w:t>Pará</w:t>
            </w:r>
          </w:p>
          <w:p w14:paraId="6E686977" w14:textId="77777777" w:rsidR="004552E0" w:rsidRPr="007D00E2" w:rsidRDefault="004552E0" w:rsidP="00744C78">
            <w:pPr>
              <w:rPr>
                <w:sz w:val="16"/>
                <w:szCs w:val="16"/>
                <w:lang w:val="it-IT"/>
              </w:rPr>
            </w:pPr>
            <w:r w:rsidRPr="007D00E2">
              <w:rPr>
                <w:sz w:val="16"/>
                <w:szCs w:val="16"/>
                <w:lang w:val="it-IT"/>
              </w:rPr>
              <w:t xml:space="preserve">Rondonia </w:t>
            </w:r>
          </w:p>
          <w:p w14:paraId="36A2FAE2" w14:textId="77777777" w:rsidR="004552E0" w:rsidRPr="007D00E2" w:rsidRDefault="004552E0" w:rsidP="00744C78">
            <w:pPr>
              <w:rPr>
                <w:sz w:val="16"/>
                <w:szCs w:val="16"/>
                <w:lang w:val="it-IT"/>
              </w:rPr>
            </w:pPr>
            <w:r w:rsidRPr="007D00E2">
              <w:rPr>
                <w:sz w:val="16"/>
                <w:szCs w:val="16"/>
                <w:lang w:val="it-IT"/>
              </w:rPr>
              <w:t xml:space="preserve">Tocantins </w:t>
            </w:r>
          </w:p>
          <w:p w14:paraId="257F854C" w14:textId="77777777" w:rsidR="004552E0" w:rsidRPr="00E66C0D" w:rsidRDefault="004552E0" w:rsidP="00744C78">
            <w:pPr>
              <w:rPr>
                <w:sz w:val="16"/>
                <w:szCs w:val="16"/>
                <w:lang w:val="en-GB"/>
              </w:rPr>
            </w:pPr>
            <w:r w:rsidRPr="00E66C0D">
              <w:rPr>
                <w:sz w:val="16"/>
                <w:szCs w:val="16"/>
                <w:lang w:val="en-GB"/>
              </w:rPr>
              <w:t>International Fund for Agricultural Development</w:t>
            </w:r>
          </w:p>
          <w:p w14:paraId="28297C3E" w14:textId="77777777" w:rsidR="004552E0" w:rsidRPr="00E66C0D" w:rsidRDefault="004552E0" w:rsidP="00744C78">
            <w:pPr>
              <w:rPr>
                <w:sz w:val="16"/>
                <w:szCs w:val="16"/>
                <w:lang w:val="en-GB"/>
              </w:rPr>
            </w:pPr>
            <w:r w:rsidRPr="00E66C0D">
              <w:rPr>
                <w:sz w:val="16"/>
                <w:szCs w:val="16"/>
                <w:lang w:val="en-GB"/>
              </w:rPr>
              <w:t>Society, Population and Nature Institute</w:t>
            </w:r>
            <w:r w:rsidRPr="00E66C0D" w:rsidDel="006A5CE1">
              <w:rPr>
                <w:sz w:val="16"/>
                <w:szCs w:val="16"/>
                <w:lang w:val="en-GB"/>
              </w:rPr>
              <w:t xml:space="preserve"> </w:t>
            </w:r>
            <w:r w:rsidRPr="00E66C0D">
              <w:rPr>
                <w:sz w:val="16"/>
                <w:szCs w:val="16"/>
                <w:lang w:val="en-GB"/>
              </w:rPr>
              <w:t>(ISPN)</w:t>
            </w:r>
          </w:p>
          <w:p w14:paraId="5A9022E0" w14:textId="77777777" w:rsidR="004552E0" w:rsidRPr="00E66C0D" w:rsidRDefault="004552E0" w:rsidP="00744C78">
            <w:pPr>
              <w:rPr>
                <w:sz w:val="16"/>
                <w:szCs w:val="16"/>
                <w:lang w:val="en-GB"/>
              </w:rPr>
            </w:pPr>
          </w:p>
          <w:p w14:paraId="6696C8BC" w14:textId="77777777" w:rsidR="004552E0" w:rsidRPr="00E66C0D" w:rsidRDefault="004552E0" w:rsidP="00744C78">
            <w:pPr>
              <w:rPr>
                <w:sz w:val="16"/>
                <w:szCs w:val="16"/>
                <w:lang w:val="en-GB"/>
              </w:rPr>
            </w:pPr>
            <w:r w:rsidRPr="00E66C0D">
              <w:rPr>
                <w:sz w:val="16"/>
                <w:szCs w:val="16"/>
                <w:lang w:val="en-GB"/>
              </w:rPr>
              <w:t> </w:t>
            </w:r>
          </w:p>
          <w:p w14:paraId="419FBA93" w14:textId="77777777" w:rsidR="004552E0" w:rsidRPr="00E66C0D" w:rsidRDefault="004552E0" w:rsidP="00744C78">
            <w:pPr>
              <w:rPr>
                <w:sz w:val="16"/>
                <w:szCs w:val="16"/>
                <w:lang w:val="en-GB"/>
              </w:rPr>
            </w:pPr>
          </w:p>
        </w:tc>
        <w:tc>
          <w:tcPr>
            <w:tcW w:w="699" w:type="pct"/>
            <w:tcMar>
              <w:top w:w="15" w:type="dxa"/>
              <w:left w:w="108" w:type="dxa"/>
              <w:bottom w:w="0" w:type="dxa"/>
              <w:right w:w="108" w:type="dxa"/>
            </w:tcMar>
          </w:tcPr>
          <w:p w14:paraId="27C570EC" w14:textId="77777777" w:rsidR="004552E0" w:rsidRPr="00E66C0D" w:rsidRDefault="004552E0" w:rsidP="00744C78">
            <w:pPr>
              <w:rPr>
                <w:b/>
                <w:sz w:val="16"/>
                <w:szCs w:val="16"/>
                <w:lang w:val="en-GB"/>
              </w:rPr>
            </w:pPr>
            <w:r w:rsidRPr="00E66C0D">
              <w:rPr>
                <w:b/>
                <w:sz w:val="16"/>
                <w:szCs w:val="16"/>
                <w:lang w:val="en-GB"/>
              </w:rPr>
              <w:t>Regular         150,000</w:t>
            </w:r>
          </w:p>
          <w:p w14:paraId="5C89C734" w14:textId="77777777" w:rsidR="004552E0" w:rsidRPr="00E66C0D" w:rsidRDefault="004552E0" w:rsidP="00744C78">
            <w:pPr>
              <w:rPr>
                <w:b/>
                <w:sz w:val="16"/>
                <w:szCs w:val="16"/>
                <w:lang w:val="en-GB"/>
              </w:rPr>
            </w:pPr>
          </w:p>
        </w:tc>
      </w:tr>
      <w:tr w:rsidR="004552E0" w:rsidRPr="00E66C0D" w14:paraId="0B0D7B00" w14:textId="77777777" w:rsidTr="00744C78">
        <w:trPr>
          <w:trHeight w:val="461"/>
        </w:trPr>
        <w:tc>
          <w:tcPr>
            <w:tcW w:w="1043" w:type="pct"/>
            <w:vMerge/>
            <w:tcMar>
              <w:top w:w="72" w:type="dxa"/>
              <w:left w:w="144" w:type="dxa"/>
              <w:bottom w:w="72" w:type="dxa"/>
              <w:right w:w="144" w:type="dxa"/>
            </w:tcMar>
          </w:tcPr>
          <w:p w14:paraId="5CED3586" w14:textId="77777777" w:rsidR="004552E0" w:rsidRPr="00E66C0D" w:rsidRDefault="004552E0" w:rsidP="00744C78">
            <w:pPr>
              <w:rPr>
                <w:sz w:val="16"/>
                <w:szCs w:val="16"/>
                <w:lang w:val="en-GB"/>
              </w:rPr>
            </w:pPr>
          </w:p>
        </w:tc>
        <w:tc>
          <w:tcPr>
            <w:tcW w:w="839" w:type="pct"/>
            <w:vMerge/>
          </w:tcPr>
          <w:p w14:paraId="132B41E1" w14:textId="77777777" w:rsidR="004552E0" w:rsidRPr="00E66C0D" w:rsidRDefault="004552E0" w:rsidP="00744C78">
            <w:pPr>
              <w:rPr>
                <w:sz w:val="16"/>
                <w:szCs w:val="16"/>
                <w:lang w:val="en-GB"/>
              </w:rPr>
            </w:pPr>
          </w:p>
        </w:tc>
        <w:tc>
          <w:tcPr>
            <w:tcW w:w="1291" w:type="pct"/>
            <w:vMerge/>
            <w:tcMar>
              <w:top w:w="72" w:type="dxa"/>
              <w:left w:w="144" w:type="dxa"/>
              <w:bottom w:w="72" w:type="dxa"/>
              <w:right w:w="144" w:type="dxa"/>
            </w:tcMar>
          </w:tcPr>
          <w:p w14:paraId="7D8B134D" w14:textId="77777777" w:rsidR="004552E0" w:rsidRPr="00E66C0D" w:rsidRDefault="004552E0" w:rsidP="00744C78">
            <w:pPr>
              <w:rPr>
                <w:sz w:val="16"/>
                <w:szCs w:val="16"/>
                <w:lang w:val="en-GB"/>
              </w:rPr>
            </w:pPr>
          </w:p>
        </w:tc>
        <w:tc>
          <w:tcPr>
            <w:tcW w:w="1128" w:type="pct"/>
            <w:vMerge/>
          </w:tcPr>
          <w:p w14:paraId="5B706483" w14:textId="77777777" w:rsidR="004552E0" w:rsidRPr="00E66C0D" w:rsidRDefault="004552E0" w:rsidP="00744C78">
            <w:pPr>
              <w:rPr>
                <w:sz w:val="16"/>
                <w:szCs w:val="16"/>
                <w:lang w:val="en-GB"/>
              </w:rPr>
            </w:pPr>
          </w:p>
        </w:tc>
        <w:tc>
          <w:tcPr>
            <w:tcW w:w="699" w:type="pct"/>
            <w:tcMar>
              <w:top w:w="15" w:type="dxa"/>
              <w:left w:w="108" w:type="dxa"/>
              <w:bottom w:w="0" w:type="dxa"/>
              <w:right w:w="108" w:type="dxa"/>
            </w:tcMar>
          </w:tcPr>
          <w:p w14:paraId="01CCD308" w14:textId="77777777" w:rsidR="004552E0" w:rsidRPr="00E66C0D" w:rsidRDefault="004552E0" w:rsidP="00744C78">
            <w:pPr>
              <w:rPr>
                <w:b/>
                <w:sz w:val="16"/>
                <w:szCs w:val="16"/>
                <w:lang w:val="en-GB"/>
              </w:rPr>
            </w:pPr>
            <w:r w:rsidRPr="00E66C0D">
              <w:rPr>
                <w:b/>
                <w:sz w:val="16"/>
                <w:szCs w:val="16"/>
                <w:lang w:val="en-GB"/>
              </w:rPr>
              <w:t>Other     133,000,000</w:t>
            </w:r>
          </w:p>
          <w:p w14:paraId="29C87A6D" w14:textId="77777777" w:rsidR="004552E0" w:rsidRPr="00E66C0D" w:rsidRDefault="004552E0" w:rsidP="00744C78">
            <w:pPr>
              <w:rPr>
                <w:b/>
                <w:sz w:val="16"/>
                <w:szCs w:val="16"/>
                <w:lang w:val="en-GB"/>
              </w:rPr>
            </w:pPr>
          </w:p>
        </w:tc>
      </w:tr>
      <w:tr w:rsidR="004552E0" w:rsidRPr="00E66C0D" w14:paraId="3659C383" w14:textId="77777777" w:rsidTr="00744C78">
        <w:trPr>
          <w:trHeight w:val="25"/>
        </w:trPr>
        <w:tc>
          <w:tcPr>
            <w:tcW w:w="5000" w:type="pct"/>
            <w:gridSpan w:val="5"/>
            <w:shd w:val="clear" w:color="auto" w:fill="DBE5F1" w:themeFill="accent1" w:themeFillTint="33"/>
            <w:tcMar>
              <w:top w:w="72" w:type="dxa"/>
              <w:left w:w="144" w:type="dxa"/>
              <w:bottom w:w="72" w:type="dxa"/>
              <w:right w:w="144" w:type="dxa"/>
            </w:tcMar>
          </w:tcPr>
          <w:p w14:paraId="1F34597D" w14:textId="7BBAD474" w:rsidR="004552E0" w:rsidRPr="00E66C0D" w:rsidRDefault="004552E0" w:rsidP="00744C78">
            <w:pPr>
              <w:rPr>
                <w:sz w:val="16"/>
                <w:szCs w:val="16"/>
                <w:lang w:val="en-GB"/>
              </w:rPr>
            </w:pPr>
            <w:r w:rsidRPr="00E66C0D">
              <w:rPr>
                <w:b/>
                <w:bCs/>
                <w:sz w:val="16"/>
                <w:szCs w:val="16"/>
                <w:lang w:val="en-GB"/>
              </w:rPr>
              <w:lastRenderedPageBreak/>
              <w:t xml:space="preserve">NATIONAL PRIORITY: </w:t>
            </w:r>
            <w:r w:rsidRPr="00E66C0D">
              <w:rPr>
                <w:sz w:val="16"/>
                <w:szCs w:val="16"/>
                <w:lang w:val="en-GB"/>
              </w:rPr>
              <w:t xml:space="preserve">Governance and </w:t>
            </w:r>
            <w:r w:rsidR="00C7551C" w:rsidRPr="00E66C0D">
              <w:rPr>
                <w:sz w:val="16"/>
                <w:szCs w:val="16"/>
                <w:lang w:val="en-GB"/>
              </w:rPr>
              <w:t>i</w:t>
            </w:r>
            <w:r w:rsidRPr="00E66C0D">
              <w:rPr>
                <w:sz w:val="16"/>
                <w:szCs w:val="16"/>
                <w:lang w:val="en-GB"/>
              </w:rPr>
              <w:t xml:space="preserve">nstitutional </w:t>
            </w:r>
            <w:r w:rsidR="00C7551C" w:rsidRPr="00E66C0D">
              <w:rPr>
                <w:sz w:val="16"/>
                <w:szCs w:val="16"/>
                <w:lang w:val="en-GB"/>
              </w:rPr>
              <w:t>c</w:t>
            </w:r>
            <w:r w:rsidRPr="00E66C0D">
              <w:rPr>
                <w:sz w:val="16"/>
                <w:szCs w:val="16"/>
                <w:lang w:val="en-GB"/>
              </w:rPr>
              <w:t xml:space="preserve">apacities for </w:t>
            </w:r>
            <w:r w:rsidR="00C7551C" w:rsidRPr="00E66C0D">
              <w:rPr>
                <w:sz w:val="16"/>
                <w:szCs w:val="16"/>
                <w:lang w:val="en-GB"/>
              </w:rPr>
              <w:t>s</w:t>
            </w:r>
            <w:r w:rsidRPr="00E66C0D">
              <w:rPr>
                <w:sz w:val="16"/>
                <w:szCs w:val="16"/>
                <w:lang w:val="en-GB"/>
              </w:rPr>
              <w:t xml:space="preserve">ustainable </w:t>
            </w:r>
            <w:r w:rsidR="00C7551C" w:rsidRPr="00E66C0D">
              <w:rPr>
                <w:sz w:val="16"/>
                <w:szCs w:val="16"/>
                <w:lang w:val="en-GB"/>
              </w:rPr>
              <w:t>d</w:t>
            </w:r>
            <w:r w:rsidRPr="00E66C0D">
              <w:rPr>
                <w:sz w:val="16"/>
                <w:szCs w:val="16"/>
                <w:lang w:val="en-GB"/>
              </w:rPr>
              <w:t>evelopment (PPA 2024-2027 Axis 3)</w:t>
            </w:r>
            <w:r w:rsidR="00C7551C" w:rsidRPr="00E66C0D">
              <w:rPr>
                <w:sz w:val="16"/>
                <w:szCs w:val="16"/>
                <w:lang w:val="en-GB"/>
              </w:rPr>
              <w:t>.</w:t>
            </w:r>
          </w:p>
        </w:tc>
      </w:tr>
      <w:tr w:rsidR="004552E0" w:rsidRPr="00E66C0D" w14:paraId="32295B2E" w14:textId="77777777" w:rsidTr="00744C78">
        <w:trPr>
          <w:trHeight w:val="647"/>
        </w:trPr>
        <w:tc>
          <w:tcPr>
            <w:tcW w:w="5000" w:type="pct"/>
            <w:gridSpan w:val="5"/>
            <w:shd w:val="clear" w:color="auto" w:fill="DBE5F1" w:themeFill="accent1" w:themeFillTint="33"/>
            <w:tcMar>
              <w:top w:w="72" w:type="dxa"/>
              <w:left w:w="144" w:type="dxa"/>
              <w:bottom w:w="72" w:type="dxa"/>
              <w:right w:w="144" w:type="dxa"/>
            </w:tcMar>
          </w:tcPr>
          <w:p w14:paraId="35EADFA7" w14:textId="5146AAED" w:rsidR="004552E0" w:rsidRPr="00E66C0D" w:rsidRDefault="004552E0" w:rsidP="00C7551C">
            <w:pPr>
              <w:rPr>
                <w:bCs/>
                <w:sz w:val="16"/>
                <w:szCs w:val="16"/>
                <w:lang w:val="en-GB"/>
              </w:rPr>
            </w:pPr>
            <w:r w:rsidRPr="00E66C0D">
              <w:rPr>
                <w:b/>
                <w:bCs/>
                <w:sz w:val="16"/>
                <w:szCs w:val="16"/>
                <w:lang w:val="en-GB"/>
              </w:rPr>
              <w:lastRenderedPageBreak/>
              <w:t xml:space="preserve">COOPERATION FRAMEWORK OUTCOME INVOLVING UNDP#4 (UNSDCF.4.1): </w:t>
            </w:r>
            <w:r w:rsidRPr="00E66C0D">
              <w:rPr>
                <w:sz w:val="16"/>
                <w:szCs w:val="16"/>
                <w:lang w:val="en-GB"/>
              </w:rPr>
              <w:t xml:space="preserve"> </w:t>
            </w:r>
            <w:r w:rsidRPr="00E66C0D">
              <w:rPr>
                <w:bCs/>
                <w:sz w:val="16"/>
                <w:szCs w:val="16"/>
                <w:lang w:val="en-GB"/>
              </w:rPr>
              <w:t>By 2027 Brazil will have strengthened, within the framework of the democratic rule of law, its governance, legislation, institutional capacities and articulation with an expansion of social participation to elaborate and execute public policies based on evidence, human rights and equality of generations, gender, race and ethnicity, with a view to preventing and confronting corruption, crime and multiple forms of violence, and oriented to the specificities of the territory and transparency, with innovation, national and international cooperation, and broad participation of society.</w:t>
            </w:r>
          </w:p>
          <w:p w14:paraId="0E92D606" w14:textId="77777777" w:rsidR="004552E0" w:rsidRPr="00E66C0D" w:rsidRDefault="004552E0" w:rsidP="00744C78">
            <w:pPr>
              <w:rPr>
                <w:bCs/>
                <w:sz w:val="16"/>
                <w:szCs w:val="16"/>
                <w:lang w:val="en-GB"/>
              </w:rPr>
            </w:pPr>
          </w:p>
        </w:tc>
      </w:tr>
      <w:tr w:rsidR="004552E0" w:rsidRPr="00E66C0D" w14:paraId="2B46D8A5" w14:textId="77777777" w:rsidTr="00744C78">
        <w:trPr>
          <w:trHeight w:val="124"/>
        </w:trPr>
        <w:tc>
          <w:tcPr>
            <w:tcW w:w="5000" w:type="pct"/>
            <w:gridSpan w:val="5"/>
            <w:shd w:val="clear" w:color="auto" w:fill="DBE5F1" w:themeFill="accent1" w:themeFillTint="33"/>
            <w:tcMar>
              <w:top w:w="72" w:type="dxa"/>
              <w:left w:w="144" w:type="dxa"/>
              <w:bottom w:w="72" w:type="dxa"/>
              <w:right w:w="144" w:type="dxa"/>
            </w:tcMar>
          </w:tcPr>
          <w:p w14:paraId="779BB39F" w14:textId="1F18293B" w:rsidR="004552E0" w:rsidRPr="00E66C0D" w:rsidRDefault="004552E0" w:rsidP="00744C78">
            <w:pPr>
              <w:rPr>
                <w:b/>
                <w:bCs/>
                <w:sz w:val="16"/>
                <w:szCs w:val="16"/>
                <w:lang w:val="en-GB"/>
              </w:rPr>
            </w:pPr>
            <w:r w:rsidRPr="00E66C0D">
              <w:rPr>
                <w:b/>
                <w:bCs/>
                <w:sz w:val="16"/>
                <w:szCs w:val="16"/>
                <w:lang w:val="en-GB"/>
              </w:rPr>
              <w:t>RELATED STRATEGIC PLAN OUTCOME</w:t>
            </w:r>
            <w:r w:rsidRPr="00E66C0D">
              <w:rPr>
                <w:bCs/>
                <w:sz w:val="16"/>
                <w:szCs w:val="16"/>
                <w:lang w:val="en-GB"/>
              </w:rPr>
              <w:t xml:space="preserve"> 2: No one left behind, </w:t>
            </w:r>
            <w:r w:rsidR="00C7551C" w:rsidRPr="00E66C0D">
              <w:rPr>
                <w:bCs/>
                <w:sz w:val="16"/>
                <w:szCs w:val="16"/>
                <w:lang w:val="en-GB"/>
              </w:rPr>
              <w:t>centring</w:t>
            </w:r>
            <w:r w:rsidRPr="00E66C0D">
              <w:rPr>
                <w:bCs/>
                <w:sz w:val="16"/>
                <w:szCs w:val="16"/>
                <w:lang w:val="en-GB"/>
              </w:rPr>
              <w:t xml:space="preserve"> on equitable access to opportunities and a rights-based approach to human agency and human development</w:t>
            </w:r>
            <w:r w:rsidR="00C7551C" w:rsidRPr="00E66C0D">
              <w:rPr>
                <w:bCs/>
                <w:sz w:val="16"/>
                <w:szCs w:val="16"/>
                <w:lang w:val="en-GB"/>
              </w:rPr>
              <w:t>.</w:t>
            </w:r>
          </w:p>
        </w:tc>
      </w:tr>
      <w:tr w:rsidR="004552E0" w:rsidRPr="00E66C0D" w14:paraId="14BD3F79" w14:textId="77777777" w:rsidTr="00744C78">
        <w:trPr>
          <w:trHeight w:val="322"/>
        </w:trPr>
        <w:tc>
          <w:tcPr>
            <w:tcW w:w="1043" w:type="pct"/>
            <w:shd w:val="clear" w:color="auto" w:fill="DBE5F1" w:themeFill="accent1" w:themeFillTint="33"/>
            <w:tcMar>
              <w:top w:w="72" w:type="dxa"/>
              <w:left w:w="144" w:type="dxa"/>
              <w:bottom w:w="72" w:type="dxa"/>
              <w:right w:w="144" w:type="dxa"/>
            </w:tcMar>
            <w:vAlign w:val="center"/>
          </w:tcPr>
          <w:p w14:paraId="57F1EB69" w14:textId="77777777" w:rsidR="004552E0" w:rsidRPr="00E66C0D" w:rsidRDefault="004552E0" w:rsidP="00744C78">
            <w:pPr>
              <w:jc w:val="center"/>
              <w:rPr>
                <w:sz w:val="16"/>
                <w:szCs w:val="16"/>
                <w:lang w:val="en-GB"/>
              </w:rPr>
            </w:pPr>
            <w:r w:rsidRPr="00E66C0D">
              <w:rPr>
                <w:b/>
                <w:bCs/>
                <w:sz w:val="16"/>
                <w:szCs w:val="16"/>
                <w:lang w:val="en-GB"/>
              </w:rPr>
              <w:t>COOPERATION FRAMEWORK OUTCOME INDICATOR(S), BASELINES, TARGET(S)</w:t>
            </w:r>
          </w:p>
        </w:tc>
        <w:tc>
          <w:tcPr>
            <w:tcW w:w="839" w:type="pct"/>
            <w:shd w:val="clear" w:color="auto" w:fill="DBE5F1" w:themeFill="accent1" w:themeFillTint="33"/>
            <w:vAlign w:val="center"/>
          </w:tcPr>
          <w:p w14:paraId="76E10132" w14:textId="77777777" w:rsidR="004552E0" w:rsidRPr="00E66C0D" w:rsidRDefault="004552E0" w:rsidP="00744C78">
            <w:pPr>
              <w:jc w:val="center"/>
              <w:rPr>
                <w:b/>
                <w:sz w:val="16"/>
                <w:szCs w:val="16"/>
                <w:lang w:val="en-GB"/>
              </w:rPr>
            </w:pPr>
            <w:r w:rsidRPr="00E66C0D">
              <w:rPr>
                <w:b/>
                <w:sz w:val="16"/>
                <w:szCs w:val="16"/>
                <w:lang w:val="en-GB"/>
              </w:rPr>
              <w:t>DATA SOURCE AND FREQUENCY OF DATA COLLECTION, AND RESPONSIBILITIES</w:t>
            </w:r>
          </w:p>
        </w:tc>
        <w:tc>
          <w:tcPr>
            <w:tcW w:w="1291" w:type="pct"/>
            <w:shd w:val="clear" w:color="auto" w:fill="DBE5F1" w:themeFill="accent1" w:themeFillTint="33"/>
            <w:tcMar>
              <w:top w:w="72" w:type="dxa"/>
              <w:left w:w="144" w:type="dxa"/>
              <w:bottom w:w="72" w:type="dxa"/>
              <w:right w:w="144" w:type="dxa"/>
            </w:tcMar>
            <w:vAlign w:val="center"/>
          </w:tcPr>
          <w:p w14:paraId="30F7C424" w14:textId="77777777" w:rsidR="004552E0" w:rsidRPr="00E66C0D" w:rsidRDefault="004552E0" w:rsidP="00744C78">
            <w:pPr>
              <w:jc w:val="center"/>
              <w:rPr>
                <w:sz w:val="16"/>
                <w:szCs w:val="16"/>
                <w:lang w:val="en-GB"/>
              </w:rPr>
            </w:pPr>
            <w:r w:rsidRPr="00E66C0D">
              <w:rPr>
                <w:b/>
                <w:bCs/>
                <w:sz w:val="16"/>
                <w:szCs w:val="16"/>
                <w:lang w:val="en-GB"/>
              </w:rPr>
              <w:t xml:space="preserve">INDICATIVE COUNTRY PROGRAMME OUTPUTS </w:t>
            </w:r>
          </w:p>
        </w:tc>
        <w:tc>
          <w:tcPr>
            <w:tcW w:w="1128" w:type="pct"/>
            <w:shd w:val="clear" w:color="auto" w:fill="DBE5F1" w:themeFill="accent1" w:themeFillTint="33"/>
            <w:vAlign w:val="center"/>
          </w:tcPr>
          <w:p w14:paraId="2C2C5EFD" w14:textId="77777777" w:rsidR="004552E0" w:rsidRPr="00E66C0D" w:rsidRDefault="004552E0" w:rsidP="00744C78">
            <w:pPr>
              <w:jc w:val="center"/>
              <w:rPr>
                <w:b/>
                <w:bCs/>
                <w:sz w:val="16"/>
                <w:szCs w:val="16"/>
                <w:lang w:val="en-GB"/>
              </w:rPr>
            </w:pPr>
            <w:r w:rsidRPr="00E66C0D">
              <w:rPr>
                <w:b/>
                <w:bCs/>
                <w:sz w:val="16"/>
                <w:szCs w:val="16"/>
                <w:lang w:val="en-GB"/>
              </w:rPr>
              <w:t>MAJOR PARTNERS</w:t>
            </w:r>
          </w:p>
        </w:tc>
        <w:tc>
          <w:tcPr>
            <w:tcW w:w="699" w:type="pct"/>
            <w:shd w:val="clear" w:color="auto" w:fill="DBE5F1" w:themeFill="accent1" w:themeFillTint="33"/>
            <w:tcMar>
              <w:top w:w="15" w:type="dxa"/>
              <w:left w:w="108" w:type="dxa"/>
              <w:bottom w:w="0" w:type="dxa"/>
              <w:right w:w="108" w:type="dxa"/>
            </w:tcMar>
            <w:vAlign w:val="center"/>
          </w:tcPr>
          <w:p w14:paraId="3D44D572" w14:textId="77777777" w:rsidR="004552E0" w:rsidRPr="00E66C0D" w:rsidRDefault="004552E0" w:rsidP="00744C78">
            <w:pPr>
              <w:jc w:val="center"/>
              <w:rPr>
                <w:sz w:val="16"/>
                <w:szCs w:val="16"/>
                <w:lang w:val="en-GB"/>
              </w:rPr>
            </w:pPr>
            <w:r w:rsidRPr="00E66C0D">
              <w:rPr>
                <w:b/>
                <w:bCs/>
                <w:sz w:val="16"/>
                <w:szCs w:val="16"/>
                <w:lang w:val="en-GB"/>
              </w:rPr>
              <w:t>ESTIMATED COST BY OUTCOME (US$)</w:t>
            </w:r>
          </w:p>
        </w:tc>
      </w:tr>
      <w:tr w:rsidR="004552E0" w:rsidRPr="00E66C0D" w14:paraId="4F925C34" w14:textId="77777777" w:rsidTr="00744C78">
        <w:trPr>
          <w:trHeight w:val="1194"/>
        </w:trPr>
        <w:tc>
          <w:tcPr>
            <w:tcW w:w="1043" w:type="pct"/>
            <w:tcMar>
              <w:top w:w="72" w:type="dxa"/>
              <w:left w:w="144" w:type="dxa"/>
              <w:bottom w:w="72" w:type="dxa"/>
              <w:right w:w="144" w:type="dxa"/>
            </w:tcMar>
          </w:tcPr>
          <w:p w14:paraId="0A9AE567" w14:textId="45AD55E8" w:rsidR="004552E0" w:rsidRPr="00E66C0D" w:rsidRDefault="00672133" w:rsidP="00744C78">
            <w:pPr>
              <w:rPr>
                <w:sz w:val="16"/>
                <w:szCs w:val="16"/>
                <w:lang w:val="en-GB"/>
              </w:rPr>
            </w:pPr>
            <w:r w:rsidRPr="00E66C0D">
              <w:rPr>
                <w:sz w:val="16"/>
                <w:szCs w:val="16"/>
                <w:lang w:val="en-GB"/>
              </w:rPr>
              <w:t>4.1.m</w:t>
            </w:r>
            <w:r w:rsidR="00C05CC0" w:rsidRPr="00E66C0D">
              <w:rPr>
                <w:sz w:val="16"/>
                <w:szCs w:val="16"/>
                <w:lang w:val="en-GB"/>
              </w:rPr>
              <w:t xml:space="preserve"> </w:t>
            </w:r>
            <w:r w:rsidR="004552E0" w:rsidRPr="00E66C0D">
              <w:rPr>
                <w:sz w:val="16"/>
                <w:szCs w:val="16"/>
                <w:lang w:val="en-GB"/>
              </w:rPr>
              <w:t>Gender Social Norms Index-Brazil (IRRF.I.6)</w:t>
            </w:r>
          </w:p>
          <w:p w14:paraId="735F6772" w14:textId="77777777" w:rsidR="004552E0" w:rsidRPr="00E66C0D" w:rsidRDefault="004552E0" w:rsidP="00744C78">
            <w:pPr>
              <w:rPr>
                <w:sz w:val="16"/>
                <w:szCs w:val="16"/>
                <w:lang w:val="en-GB"/>
              </w:rPr>
            </w:pPr>
            <w:r w:rsidRPr="00E66C0D">
              <w:rPr>
                <w:b/>
                <w:bCs/>
                <w:sz w:val="16"/>
                <w:szCs w:val="16"/>
                <w:lang w:val="en-GB"/>
              </w:rPr>
              <w:t>Baseline (2022):</w:t>
            </w:r>
            <w:r w:rsidRPr="00E66C0D">
              <w:rPr>
                <w:sz w:val="16"/>
                <w:szCs w:val="16"/>
                <w:lang w:val="en-GB"/>
              </w:rPr>
              <w:t xml:space="preserve"> Total 84.45%, Women 84,17%, Men 84.78% </w:t>
            </w:r>
          </w:p>
          <w:p w14:paraId="2E10881C" w14:textId="77777777" w:rsidR="004552E0" w:rsidRPr="00E66C0D" w:rsidRDefault="004552E0" w:rsidP="00744C78">
            <w:pPr>
              <w:rPr>
                <w:sz w:val="16"/>
                <w:szCs w:val="16"/>
                <w:lang w:val="en-GB"/>
              </w:rPr>
            </w:pPr>
            <w:r w:rsidRPr="00E66C0D">
              <w:rPr>
                <w:b/>
                <w:bCs/>
                <w:sz w:val="16"/>
                <w:szCs w:val="16"/>
                <w:lang w:val="en-GB"/>
              </w:rPr>
              <w:t>Target (2027):</w:t>
            </w:r>
            <w:r w:rsidRPr="00E66C0D">
              <w:rPr>
                <w:sz w:val="16"/>
                <w:szCs w:val="16"/>
                <w:lang w:val="en-GB"/>
              </w:rPr>
              <w:t xml:space="preserve"> Total 80%, Women 79%, Men 80%</w:t>
            </w:r>
          </w:p>
          <w:p w14:paraId="4B427236" w14:textId="77777777" w:rsidR="004552E0" w:rsidRPr="00E66C0D" w:rsidRDefault="004552E0" w:rsidP="00744C78">
            <w:pPr>
              <w:rPr>
                <w:sz w:val="16"/>
                <w:szCs w:val="16"/>
                <w:lang w:val="en-GB"/>
              </w:rPr>
            </w:pPr>
          </w:p>
          <w:p w14:paraId="4F246BDD" w14:textId="77777777" w:rsidR="004552E0" w:rsidRPr="00E66C0D" w:rsidRDefault="004552E0" w:rsidP="00744C78">
            <w:pPr>
              <w:rPr>
                <w:sz w:val="16"/>
                <w:szCs w:val="16"/>
                <w:lang w:val="en-GB"/>
              </w:rPr>
            </w:pPr>
          </w:p>
          <w:p w14:paraId="434AECDA" w14:textId="6FB93AEB" w:rsidR="004552E0" w:rsidRPr="00E66C0D" w:rsidRDefault="006E09EA" w:rsidP="00744C78">
            <w:pPr>
              <w:rPr>
                <w:sz w:val="16"/>
                <w:szCs w:val="16"/>
                <w:lang w:val="en-GB"/>
              </w:rPr>
            </w:pPr>
            <w:r w:rsidRPr="008D64FD">
              <w:rPr>
                <w:sz w:val="16"/>
                <w:szCs w:val="16"/>
                <w:lang w:val="en-GB"/>
              </w:rPr>
              <w:t xml:space="preserve">4.1.g </w:t>
            </w:r>
            <w:r w:rsidR="004552E0" w:rsidRPr="008D64FD">
              <w:rPr>
                <w:sz w:val="16"/>
                <w:szCs w:val="16"/>
                <w:lang w:val="en-GB"/>
              </w:rPr>
              <w:t>Number of</w:t>
            </w:r>
            <w:r w:rsidR="004552E0" w:rsidRPr="00E66C0D">
              <w:rPr>
                <w:sz w:val="16"/>
                <w:szCs w:val="16"/>
                <w:lang w:val="en-GB"/>
              </w:rPr>
              <w:t xml:space="preserve"> victims of intentional homicide per 100,000 people, by sex (IRRF.3.5) (Brazil.SDG.16.1.1)</w:t>
            </w:r>
          </w:p>
          <w:p w14:paraId="2C6D52CB" w14:textId="77777777" w:rsidR="004552E0" w:rsidRPr="00E66C0D" w:rsidRDefault="004552E0" w:rsidP="00744C78">
            <w:pPr>
              <w:rPr>
                <w:sz w:val="16"/>
                <w:szCs w:val="16"/>
                <w:lang w:val="en-GB"/>
              </w:rPr>
            </w:pPr>
            <w:r w:rsidRPr="00E66C0D">
              <w:rPr>
                <w:b/>
                <w:bCs/>
                <w:sz w:val="16"/>
                <w:szCs w:val="16"/>
                <w:lang w:val="en-GB"/>
              </w:rPr>
              <w:t>Baseline (2021):</w:t>
            </w:r>
            <w:r w:rsidRPr="00E66C0D">
              <w:rPr>
                <w:sz w:val="16"/>
                <w:szCs w:val="16"/>
                <w:lang w:val="en-GB"/>
              </w:rPr>
              <w:t xml:space="preserve"> total 22.3, men 20.33, women 1.9</w:t>
            </w:r>
            <w:r w:rsidRPr="00E66C0D">
              <w:rPr>
                <w:sz w:val="16"/>
                <w:szCs w:val="16"/>
                <w:lang w:val="en-GB"/>
              </w:rPr>
              <w:br/>
            </w:r>
            <w:r w:rsidRPr="00E66C0D">
              <w:rPr>
                <w:b/>
                <w:bCs/>
                <w:sz w:val="16"/>
                <w:szCs w:val="16"/>
                <w:lang w:val="en-GB"/>
              </w:rPr>
              <w:t>Target (2027):</w:t>
            </w:r>
            <w:r w:rsidRPr="00E66C0D">
              <w:rPr>
                <w:sz w:val="16"/>
                <w:szCs w:val="16"/>
                <w:lang w:val="en-GB"/>
              </w:rPr>
              <w:t xml:space="preserve"> total 19.3, men 18.33, women 1</w:t>
            </w:r>
          </w:p>
          <w:p w14:paraId="790E094A" w14:textId="77777777" w:rsidR="004552E0" w:rsidRPr="00E66C0D" w:rsidRDefault="004552E0" w:rsidP="00744C78">
            <w:pPr>
              <w:rPr>
                <w:sz w:val="16"/>
                <w:szCs w:val="16"/>
                <w:lang w:val="en-GB"/>
              </w:rPr>
            </w:pPr>
          </w:p>
          <w:p w14:paraId="2A874A07" w14:textId="77777777" w:rsidR="004552E0" w:rsidRPr="00E66C0D" w:rsidRDefault="004552E0" w:rsidP="00744C78">
            <w:pPr>
              <w:rPr>
                <w:sz w:val="16"/>
                <w:szCs w:val="16"/>
                <w:lang w:val="en-GB"/>
              </w:rPr>
            </w:pPr>
          </w:p>
          <w:p w14:paraId="232FC8FC" w14:textId="77777777" w:rsidR="004552E0" w:rsidRPr="00E66C0D" w:rsidRDefault="004552E0" w:rsidP="00744C78">
            <w:pPr>
              <w:rPr>
                <w:sz w:val="16"/>
                <w:szCs w:val="16"/>
                <w:lang w:val="en-GB"/>
              </w:rPr>
            </w:pPr>
          </w:p>
          <w:p w14:paraId="7B3E283C" w14:textId="12985319" w:rsidR="004552E0" w:rsidRPr="00E66C0D" w:rsidRDefault="006E09EA" w:rsidP="00744C78">
            <w:pPr>
              <w:rPr>
                <w:sz w:val="16"/>
                <w:szCs w:val="16"/>
                <w:lang w:val="en-GB"/>
              </w:rPr>
            </w:pPr>
            <w:r w:rsidRPr="008D64FD">
              <w:rPr>
                <w:sz w:val="16"/>
                <w:szCs w:val="16"/>
                <w:lang w:val="en-GB"/>
              </w:rPr>
              <w:t xml:space="preserve">5.1.b. </w:t>
            </w:r>
            <w:r w:rsidR="004552E0" w:rsidRPr="008D64FD">
              <w:rPr>
                <w:sz w:val="16"/>
                <w:szCs w:val="16"/>
                <w:lang w:val="en-GB"/>
              </w:rPr>
              <w:t>Avera</w:t>
            </w:r>
            <w:r w:rsidR="004552E0" w:rsidRPr="00E66C0D">
              <w:rPr>
                <w:sz w:val="16"/>
                <w:szCs w:val="16"/>
                <w:lang w:val="en-GB"/>
              </w:rPr>
              <w:t xml:space="preserve">ge Annual Loss attributed to disasters in relation to gross domestic product (IRRF.3.3) </w:t>
            </w:r>
          </w:p>
          <w:p w14:paraId="1A9A8AF2" w14:textId="77777777" w:rsidR="004552E0" w:rsidRPr="00E66C0D" w:rsidRDefault="004552E0" w:rsidP="00744C78">
            <w:pPr>
              <w:rPr>
                <w:sz w:val="16"/>
                <w:szCs w:val="16"/>
                <w:lang w:val="en-GB"/>
              </w:rPr>
            </w:pPr>
            <w:r w:rsidRPr="00E66C0D">
              <w:rPr>
                <w:b/>
                <w:bCs/>
                <w:sz w:val="16"/>
                <w:szCs w:val="16"/>
                <w:lang w:val="en-GB"/>
              </w:rPr>
              <w:t>Baseline (2019):</w:t>
            </w:r>
            <w:r w:rsidRPr="00E66C0D">
              <w:rPr>
                <w:sz w:val="16"/>
                <w:szCs w:val="16"/>
                <w:lang w:val="en-GB"/>
              </w:rPr>
              <w:t xml:space="preserve"> 0.42%</w:t>
            </w:r>
          </w:p>
          <w:p w14:paraId="35D13736" w14:textId="77777777" w:rsidR="004552E0" w:rsidRPr="00E66C0D" w:rsidRDefault="004552E0" w:rsidP="00744C78">
            <w:pPr>
              <w:rPr>
                <w:sz w:val="16"/>
                <w:szCs w:val="16"/>
                <w:lang w:val="en-GB"/>
              </w:rPr>
            </w:pPr>
            <w:r w:rsidRPr="00E66C0D">
              <w:rPr>
                <w:b/>
                <w:bCs/>
                <w:sz w:val="16"/>
                <w:szCs w:val="16"/>
                <w:lang w:val="en-GB"/>
              </w:rPr>
              <w:t>Target (2027):</w:t>
            </w:r>
            <w:r w:rsidRPr="00E66C0D">
              <w:rPr>
                <w:sz w:val="16"/>
                <w:szCs w:val="16"/>
                <w:lang w:val="en-GB"/>
              </w:rPr>
              <w:t xml:space="preserve"> 0.35%</w:t>
            </w:r>
          </w:p>
          <w:p w14:paraId="363FEF87" w14:textId="77777777" w:rsidR="004552E0" w:rsidRPr="00E66C0D" w:rsidRDefault="004552E0" w:rsidP="00744C78">
            <w:pPr>
              <w:rPr>
                <w:rStyle w:val="normaltextrun"/>
                <w:lang w:val="en-GB"/>
              </w:rPr>
            </w:pPr>
          </w:p>
          <w:p w14:paraId="4DD4F0DF" w14:textId="77777777" w:rsidR="004552E0" w:rsidRPr="00E66C0D" w:rsidRDefault="004552E0" w:rsidP="00744C78">
            <w:pPr>
              <w:rPr>
                <w:sz w:val="16"/>
                <w:szCs w:val="16"/>
                <w:lang w:val="en-GB"/>
              </w:rPr>
            </w:pPr>
          </w:p>
          <w:p w14:paraId="7D298B40" w14:textId="77777777" w:rsidR="004552E0" w:rsidRPr="00E66C0D" w:rsidRDefault="004552E0" w:rsidP="00744C78">
            <w:pPr>
              <w:rPr>
                <w:sz w:val="16"/>
                <w:szCs w:val="16"/>
                <w:lang w:val="en-GB"/>
              </w:rPr>
            </w:pPr>
          </w:p>
          <w:p w14:paraId="3DD01A33" w14:textId="77777777" w:rsidR="004552E0" w:rsidRPr="00E66C0D" w:rsidRDefault="004552E0" w:rsidP="00744C78">
            <w:pPr>
              <w:rPr>
                <w:sz w:val="16"/>
                <w:szCs w:val="16"/>
                <w:lang w:val="en-GB"/>
              </w:rPr>
            </w:pPr>
          </w:p>
          <w:p w14:paraId="7389EB6B" w14:textId="77777777" w:rsidR="004552E0" w:rsidRPr="00E66C0D" w:rsidRDefault="004552E0" w:rsidP="00744C78">
            <w:pPr>
              <w:rPr>
                <w:sz w:val="16"/>
                <w:szCs w:val="16"/>
                <w:lang w:val="en-GB"/>
              </w:rPr>
            </w:pPr>
          </w:p>
          <w:p w14:paraId="0D19605C" w14:textId="77777777" w:rsidR="004552E0" w:rsidRPr="00E66C0D" w:rsidRDefault="004552E0" w:rsidP="00744C78">
            <w:pPr>
              <w:rPr>
                <w:sz w:val="16"/>
                <w:szCs w:val="16"/>
                <w:lang w:val="en-GB"/>
              </w:rPr>
            </w:pPr>
          </w:p>
          <w:p w14:paraId="21925FE6" w14:textId="77777777" w:rsidR="004552E0" w:rsidRPr="00E66C0D" w:rsidRDefault="004552E0" w:rsidP="00744C78">
            <w:pPr>
              <w:rPr>
                <w:sz w:val="16"/>
                <w:szCs w:val="16"/>
                <w:lang w:val="en-GB"/>
              </w:rPr>
            </w:pPr>
          </w:p>
          <w:p w14:paraId="0775B00F" w14:textId="77777777" w:rsidR="004552E0" w:rsidRPr="00E66C0D" w:rsidRDefault="004552E0" w:rsidP="00744C78">
            <w:pPr>
              <w:rPr>
                <w:sz w:val="16"/>
                <w:szCs w:val="16"/>
                <w:lang w:val="en-GB"/>
              </w:rPr>
            </w:pPr>
          </w:p>
          <w:p w14:paraId="48EFD716" w14:textId="77777777" w:rsidR="004552E0" w:rsidRPr="00E66C0D" w:rsidRDefault="004552E0" w:rsidP="00744C78">
            <w:pPr>
              <w:rPr>
                <w:sz w:val="16"/>
                <w:szCs w:val="16"/>
                <w:lang w:val="en-GB"/>
              </w:rPr>
            </w:pPr>
          </w:p>
          <w:p w14:paraId="341B4434" w14:textId="77777777" w:rsidR="004552E0" w:rsidRPr="00E66C0D" w:rsidRDefault="004552E0" w:rsidP="00744C78">
            <w:pPr>
              <w:rPr>
                <w:sz w:val="16"/>
                <w:szCs w:val="16"/>
                <w:lang w:val="en-GB"/>
              </w:rPr>
            </w:pPr>
          </w:p>
          <w:p w14:paraId="1514573C" w14:textId="77777777" w:rsidR="004552E0" w:rsidRPr="00E66C0D" w:rsidRDefault="004552E0" w:rsidP="00744C78">
            <w:pPr>
              <w:rPr>
                <w:sz w:val="16"/>
                <w:szCs w:val="16"/>
                <w:lang w:val="en-GB"/>
              </w:rPr>
            </w:pPr>
          </w:p>
        </w:tc>
        <w:tc>
          <w:tcPr>
            <w:tcW w:w="839" w:type="pct"/>
          </w:tcPr>
          <w:p w14:paraId="48635231" w14:textId="77777777" w:rsidR="004552E0" w:rsidRPr="008D64FD" w:rsidRDefault="004552E0" w:rsidP="00744C78">
            <w:pPr>
              <w:rPr>
                <w:sz w:val="16"/>
                <w:szCs w:val="16"/>
                <w:lang w:val="en-GB"/>
              </w:rPr>
            </w:pPr>
          </w:p>
          <w:p w14:paraId="255500E3" w14:textId="77777777" w:rsidR="004552E0" w:rsidRPr="008D64FD" w:rsidRDefault="004552E0" w:rsidP="00744C78">
            <w:pPr>
              <w:rPr>
                <w:sz w:val="16"/>
                <w:szCs w:val="16"/>
                <w:lang w:val="en-GB"/>
              </w:rPr>
            </w:pPr>
          </w:p>
          <w:p w14:paraId="490FCB32" w14:textId="0317786E" w:rsidR="004552E0" w:rsidRPr="008D64FD" w:rsidRDefault="004552E0" w:rsidP="00744C78">
            <w:pPr>
              <w:rPr>
                <w:sz w:val="16"/>
                <w:szCs w:val="16"/>
                <w:lang w:val="en-GB"/>
              </w:rPr>
            </w:pPr>
            <w:r w:rsidRPr="008D64FD">
              <w:rPr>
                <w:sz w:val="16"/>
                <w:szCs w:val="16"/>
                <w:lang w:val="en-GB"/>
              </w:rPr>
              <w:t>UNDP</w:t>
            </w:r>
          </w:p>
          <w:p w14:paraId="7DF328FB" w14:textId="5BE10D4E" w:rsidR="004552E0" w:rsidRPr="008D64FD" w:rsidRDefault="00C7551C" w:rsidP="00744C78">
            <w:pPr>
              <w:rPr>
                <w:sz w:val="16"/>
                <w:szCs w:val="16"/>
                <w:lang w:val="en-GB"/>
              </w:rPr>
            </w:pPr>
            <w:r w:rsidRPr="008D64FD">
              <w:rPr>
                <w:sz w:val="16"/>
                <w:szCs w:val="16"/>
                <w:lang w:val="en-GB"/>
              </w:rPr>
              <w:t>Frequency: Every five years</w:t>
            </w:r>
          </w:p>
          <w:p w14:paraId="747833FE" w14:textId="77777777" w:rsidR="004552E0" w:rsidRPr="008D64FD" w:rsidRDefault="004552E0" w:rsidP="00744C78">
            <w:pPr>
              <w:rPr>
                <w:sz w:val="16"/>
                <w:szCs w:val="16"/>
                <w:lang w:val="en-GB"/>
              </w:rPr>
            </w:pPr>
          </w:p>
          <w:p w14:paraId="426F9F91" w14:textId="77777777" w:rsidR="004552E0" w:rsidRPr="008D64FD" w:rsidRDefault="004552E0" w:rsidP="00744C78">
            <w:pPr>
              <w:rPr>
                <w:sz w:val="16"/>
                <w:szCs w:val="16"/>
                <w:lang w:val="en-GB"/>
              </w:rPr>
            </w:pPr>
          </w:p>
          <w:p w14:paraId="4F496719" w14:textId="77777777" w:rsidR="004552E0" w:rsidRPr="008D64FD" w:rsidRDefault="004552E0" w:rsidP="00744C78">
            <w:pPr>
              <w:rPr>
                <w:sz w:val="16"/>
                <w:szCs w:val="16"/>
                <w:lang w:val="en-GB"/>
              </w:rPr>
            </w:pPr>
          </w:p>
          <w:p w14:paraId="4E0519BA" w14:textId="77777777" w:rsidR="004552E0" w:rsidRPr="008D64FD" w:rsidRDefault="004552E0" w:rsidP="00744C78">
            <w:pPr>
              <w:rPr>
                <w:sz w:val="16"/>
                <w:szCs w:val="16"/>
                <w:lang w:val="en-GB"/>
              </w:rPr>
            </w:pPr>
          </w:p>
          <w:p w14:paraId="34B8C0C6" w14:textId="77777777" w:rsidR="004552E0" w:rsidRPr="008D64FD" w:rsidRDefault="004552E0" w:rsidP="00744C78">
            <w:pPr>
              <w:rPr>
                <w:sz w:val="16"/>
                <w:szCs w:val="16"/>
                <w:lang w:val="en-GB"/>
              </w:rPr>
            </w:pPr>
          </w:p>
          <w:p w14:paraId="2EC83B5B" w14:textId="77777777" w:rsidR="004552E0" w:rsidRPr="008D64FD" w:rsidRDefault="004552E0" w:rsidP="00744C78">
            <w:pPr>
              <w:rPr>
                <w:sz w:val="16"/>
                <w:szCs w:val="16"/>
                <w:lang w:val="en-GB"/>
              </w:rPr>
            </w:pPr>
          </w:p>
          <w:p w14:paraId="5299DA37" w14:textId="3673D3CD" w:rsidR="004552E0" w:rsidRPr="008D64FD" w:rsidRDefault="004552E0" w:rsidP="00744C78">
            <w:pPr>
              <w:rPr>
                <w:sz w:val="16"/>
                <w:szCs w:val="16"/>
                <w:lang w:val="en-GB"/>
              </w:rPr>
            </w:pPr>
            <w:r w:rsidRPr="008D64FD">
              <w:rPr>
                <w:sz w:val="16"/>
                <w:szCs w:val="16"/>
                <w:lang w:val="en-GB"/>
              </w:rPr>
              <w:t>Brazilian Forum of Public Security</w:t>
            </w:r>
          </w:p>
          <w:p w14:paraId="45DC561E" w14:textId="07D9908B" w:rsidR="00C7551C" w:rsidRPr="008D64FD" w:rsidRDefault="00C7551C" w:rsidP="00744C78">
            <w:pPr>
              <w:rPr>
                <w:sz w:val="16"/>
                <w:szCs w:val="16"/>
                <w:lang w:val="en-GB"/>
              </w:rPr>
            </w:pPr>
            <w:r w:rsidRPr="008D64FD">
              <w:rPr>
                <w:sz w:val="16"/>
                <w:szCs w:val="16"/>
                <w:lang w:val="en-GB"/>
              </w:rPr>
              <w:t>Frequency: Annually</w:t>
            </w:r>
          </w:p>
          <w:p w14:paraId="735546BF" w14:textId="77777777" w:rsidR="004552E0" w:rsidRPr="008D64FD" w:rsidRDefault="004552E0" w:rsidP="00744C78">
            <w:pPr>
              <w:rPr>
                <w:sz w:val="16"/>
                <w:szCs w:val="16"/>
                <w:lang w:val="en-GB"/>
              </w:rPr>
            </w:pPr>
          </w:p>
          <w:p w14:paraId="2987F444" w14:textId="77777777" w:rsidR="004552E0" w:rsidRPr="008D64FD" w:rsidRDefault="004552E0" w:rsidP="00744C78">
            <w:pPr>
              <w:rPr>
                <w:sz w:val="16"/>
                <w:szCs w:val="16"/>
                <w:lang w:val="en-GB"/>
              </w:rPr>
            </w:pPr>
          </w:p>
          <w:p w14:paraId="5FB29750" w14:textId="77777777" w:rsidR="004552E0" w:rsidRPr="008D64FD" w:rsidRDefault="004552E0" w:rsidP="00744C78">
            <w:pPr>
              <w:rPr>
                <w:sz w:val="16"/>
                <w:szCs w:val="16"/>
                <w:lang w:val="en-GB"/>
              </w:rPr>
            </w:pPr>
          </w:p>
          <w:p w14:paraId="6163C442" w14:textId="77777777" w:rsidR="004552E0" w:rsidRPr="008D64FD" w:rsidRDefault="004552E0" w:rsidP="00744C78">
            <w:pPr>
              <w:rPr>
                <w:sz w:val="16"/>
                <w:szCs w:val="16"/>
                <w:lang w:val="en-GB"/>
              </w:rPr>
            </w:pPr>
          </w:p>
          <w:p w14:paraId="4B6CFCE8" w14:textId="77777777" w:rsidR="004552E0" w:rsidRPr="008D64FD" w:rsidRDefault="004552E0" w:rsidP="00744C78">
            <w:pPr>
              <w:rPr>
                <w:sz w:val="16"/>
                <w:szCs w:val="16"/>
                <w:lang w:val="en-GB"/>
              </w:rPr>
            </w:pPr>
          </w:p>
          <w:p w14:paraId="2F2F1D75" w14:textId="77777777" w:rsidR="004552E0" w:rsidRPr="008D64FD" w:rsidRDefault="004552E0" w:rsidP="00744C78">
            <w:pPr>
              <w:rPr>
                <w:sz w:val="16"/>
                <w:szCs w:val="16"/>
                <w:lang w:val="en-GB"/>
              </w:rPr>
            </w:pPr>
          </w:p>
          <w:p w14:paraId="3D89EECA" w14:textId="77777777" w:rsidR="004552E0" w:rsidRPr="008D64FD" w:rsidRDefault="004552E0" w:rsidP="00744C78">
            <w:pPr>
              <w:rPr>
                <w:sz w:val="16"/>
                <w:szCs w:val="16"/>
                <w:lang w:val="en-GB"/>
              </w:rPr>
            </w:pPr>
          </w:p>
          <w:p w14:paraId="54A7065A" w14:textId="14913007" w:rsidR="004552E0" w:rsidRPr="008D64FD" w:rsidRDefault="004552E0" w:rsidP="00744C78">
            <w:pPr>
              <w:rPr>
                <w:sz w:val="16"/>
                <w:szCs w:val="16"/>
                <w:lang w:val="en-GB"/>
              </w:rPr>
            </w:pPr>
            <w:r w:rsidRPr="008D64FD">
              <w:rPr>
                <w:sz w:val="16"/>
                <w:szCs w:val="16"/>
                <w:lang w:val="en-GB"/>
              </w:rPr>
              <w:t>Brazilian Institute of Geography and Statistics</w:t>
            </w:r>
          </w:p>
          <w:p w14:paraId="6F9A9AB0" w14:textId="26AB885C" w:rsidR="00C7551C" w:rsidRPr="008D64FD" w:rsidRDefault="00C7551C" w:rsidP="00744C78">
            <w:pPr>
              <w:rPr>
                <w:sz w:val="16"/>
                <w:szCs w:val="16"/>
                <w:lang w:val="en-GB"/>
              </w:rPr>
            </w:pPr>
            <w:r w:rsidRPr="008D64FD">
              <w:rPr>
                <w:sz w:val="16"/>
                <w:szCs w:val="16"/>
                <w:lang w:val="en-GB"/>
              </w:rPr>
              <w:t>Frequency: Annually</w:t>
            </w:r>
          </w:p>
        </w:tc>
        <w:tc>
          <w:tcPr>
            <w:tcW w:w="1291" w:type="pct"/>
            <w:tcMar>
              <w:top w:w="72" w:type="dxa"/>
              <w:left w:w="144" w:type="dxa"/>
              <w:bottom w:w="72" w:type="dxa"/>
              <w:right w:w="144" w:type="dxa"/>
            </w:tcMar>
          </w:tcPr>
          <w:p w14:paraId="192D53F1" w14:textId="20EC2AC7" w:rsidR="004552E0" w:rsidRPr="00E66C0D" w:rsidRDefault="004552E0" w:rsidP="00744C78">
            <w:pPr>
              <w:rPr>
                <w:sz w:val="16"/>
                <w:szCs w:val="16"/>
                <w:lang w:val="en-GB"/>
              </w:rPr>
            </w:pPr>
            <w:r w:rsidRPr="00E66C0D">
              <w:rPr>
                <w:b/>
                <w:bCs/>
                <w:sz w:val="16"/>
                <w:szCs w:val="16"/>
                <w:lang w:val="en-GB"/>
              </w:rPr>
              <w:t>Output 4.1</w:t>
            </w:r>
            <w:r w:rsidR="00C7551C" w:rsidRPr="00E66C0D">
              <w:rPr>
                <w:b/>
                <w:bCs/>
                <w:sz w:val="16"/>
                <w:szCs w:val="16"/>
                <w:lang w:val="en-GB"/>
              </w:rPr>
              <w:t>.</w:t>
            </w:r>
            <w:r w:rsidRPr="00E66C0D">
              <w:rPr>
                <w:sz w:val="16"/>
                <w:szCs w:val="16"/>
                <w:lang w:val="en-GB"/>
              </w:rPr>
              <w:t xml:space="preserve"> Public institutions and civil society have stronger capacities for management, control, development, and application of the legal framework of transparency, integrity, anti-corruption, and technological innovations in the public sector, ensuring access to data and information to expand the supply and quality of services provided to the population.</w:t>
            </w:r>
          </w:p>
          <w:p w14:paraId="7AF9FDB8" w14:textId="77777777" w:rsidR="004552E0" w:rsidRPr="00E66C0D" w:rsidRDefault="004552E0" w:rsidP="00744C78">
            <w:pPr>
              <w:pStyle w:val="ListParagraph"/>
              <w:ind w:left="360"/>
              <w:rPr>
                <w:sz w:val="16"/>
                <w:szCs w:val="16"/>
                <w:lang w:val="en-GB"/>
              </w:rPr>
            </w:pPr>
          </w:p>
          <w:p w14:paraId="63876C62" w14:textId="1F31CA8B" w:rsidR="004552E0" w:rsidRPr="00E66C0D" w:rsidRDefault="00C7551C"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4.1.1</w:t>
            </w:r>
            <w:r w:rsidRPr="00E66C0D">
              <w:rPr>
                <w:b/>
                <w:bCs/>
                <w:sz w:val="16"/>
                <w:szCs w:val="16"/>
                <w:lang w:val="en-GB"/>
              </w:rPr>
              <w:t>.</w:t>
            </w:r>
            <w:r w:rsidR="004552E0" w:rsidRPr="00E66C0D">
              <w:rPr>
                <w:sz w:val="16"/>
                <w:szCs w:val="16"/>
                <w:lang w:val="en-GB"/>
              </w:rPr>
              <w:t xml:space="preserve"> Number of public institutions and civil society actors participating in capacity development initiatives targeted to improving transparency and digital transformation in the public sector</w:t>
            </w:r>
            <w:r w:rsidRPr="00E66C0D">
              <w:rPr>
                <w:sz w:val="16"/>
                <w:szCs w:val="16"/>
                <w:lang w:val="en-GB"/>
              </w:rPr>
              <w:t>.</w:t>
            </w:r>
          </w:p>
          <w:p w14:paraId="5D55E535" w14:textId="77777777" w:rsidR="004552E0" w:rsidRPr="00E66C0D" w:rsidRDefault="004552E0" w:rsidP="00744C78">
            <w:pPr>
              <w:pStyle w:val="ListParagraph"/>
              <w:ind w:left="360"/>
              <w:rPr>
                <w:sz w:val="16"/>
                <w:szCs w:val="16"/>
                <w:lang w:val="en-GB"/>
              </w:rPr>
            </w:pPr>
            <w:r w:rsidRPr="00E66C0D">
              <w:rPr>
                <w:sz w:val="16"/>
                <w:szCs w:val="16"/>
                <w:lang w:val="en-GB"/>
              </w:rPr>
              <w:t xml:space="preserve">Baseline (2022): total 3,000 </w:t>
            </w:r>
          </w:p>
          <w:p w14:paraId="43471AE3" w14:textId="77777777" w:rsidR="004552E0" w:rsidRPr="00E66C0D" w:rsidRDefault="004552E0" w:rsidP="00744C78">
            <w:pPr>
              <w:pStyle w:val="ListParagraph"/>
              <w:ind w:left="360"/>
              <w:rPr>
                <w:sz w:val="16"/>
                <w:szCs w:val="16"/>
                <w:lang w:val="en-GB"/>
              </w:rPr>
            </w:pPr>
            <w:r w:rsidRPr="00E66C0D">
              <w:rPr>
                <w:sz w:val="16"/>
                <w:szCs w:val="16"/>
                <w:lang w:val="en-GB"/>
              </w:rPr>
              <w:t>Target (2027): total 10,000, women 5,000, men 5,000</w:t>
            </w:r>
          </w:p>
          <w:p w14:paraId="19DF613E" w14:textId="77777777" w:rsidR="004552E0" w:rsidRPr="00E66C0D" w:rsidRDefault="004552E0" w:rsidP="00744C78">
            <w:pPr>
              <w:pStyle w:val="ListParagraph"/>
              <w:ind w:left="360"/>
              <w:rPr>
                <w:sz w:val="16"/>
                <w:szCs w:val="16"/>
                <w:lang w:val="en-GB"/>
              </w:rPr>
            </w:pPr>
            <w:r w:rsidRPr="00E66C0D">
              <w:rPr>
                <w:sz w:val="16"/>
                <w:szCs w:val="16"/>
                <w:lang w:val="en-GB"/>
              </w:rPr>
              <w:t xml:space="preserve">Source: UNDP, ENAP, CGU, AGU, CNJ, annually </w:t>
            </w:r>
          </w:p>
          <w:p w14:paraId="29A234C8" w14:textId="77777777" w:rsidR="004552E0" w:rsidRPr="00E66C0D" w:rsidRDefault="004552E0" w:rsidP="00744C78">
            <w:pPr>
              <w:pStyle w:val="ListParagraph"/>
              <w:ind w:left="360"/>
              <w:rPr>
                <w:sz w:val="16"/>
                <w:szCs w:val="16"/>
                <w:lang w:val="en-GB"/>
              </w:rPr>
            </w:pPr>
          </w:p>
          <w:p w14:paraId="4ECFAB68" w14:textId="5433FD74" w:rsidR="004552E0" w:rsidRPr="00E66C0D" w:rsidRDefault="00C7551C" w:rsidP="00744C78">
            <w:pPr>
              <w:ind w:left="357"/>
              <w:textAlignment w:val="baseline"/>
              <w:rPr>
                <w:sz w:val="16"/>
                <w:szCs w:val="16"/>
                <w:lang w:val="en-GB"/>
              </w:rPr>
            </w:pPr>
            <w:r w:rsidRPr="00E66C0D">
              <w:rPr>
                <w:b/>
                <w:bCs/>
                <w:sz w:val="16"/>
                <w:szCs w:val="16"/>
                <w:lang w:val="en-GB"/>
              </w:rPr>
              <w:t xml:space="preserve">Indicator </w:t>
            </w:r>
            <w:r w:rsidR="004552E0" w:rsidRPr="00E66C0D">
              <w:rPr>
                <w:b/>
                <w:bCs/>
                <w:sz w:val="16"/>
                <w:szCs w:val="16"/>
                <w:lang w:val="en-GB"/>
              </w:rPr>
              <w:t>4.1.2</w:t>
            </w:r>
            <w:r w:rsidRPr="00E66C0D">
              <w:rPr>
                <w:b/>
                <w:bCs/>
                <w:sz w:val="16"/>
                <w:szCs w:val="16"/>
                <w:lang w:val="en-GB"/>
              </w:rPr>
              <w:t>.</w:t>
            </w:r>
            <w:r w:rsidR="004552E0" w:rsidRPr="00E66C0D">
              <w:rPr>
                <w:sz w:val="16"/>
                <w:szCs w:val="16"/>
                <w:lang w:val="en-GB"/>
              </w:rPr>
              <w:t xml:space="preserve"> Number of national and subnational institutions with strengthened public administration and core government functions for improved service delivery (IRRF.2.3.1)</w:t>
            </w:r>
            <w:r w:rsidRPr="00E66C0D">
              <w:rPr>
                <w:sz w:val="16"/>
                <w:szCs w:val="16"/>
                <w:lang w:val="en-GB"/>
              </w:rPr>
              <w:t>.</w:t>
            </w:r>
          </w:p>
          <w:p w14:paraId="0FEF8AF4" w14:textId="77777777" w:rsidR="004552E0" w:rsidRPr="00E66C0D" w:rsidRDefault="004552E0" w:rsidP="00744C78">
            <w:pPr>
              <w:ind w:left="357"/>
              <w:textAlignment w:val="baseline"/>
              <w:rPr>
                <w:sz w:val="16"/>
                <w:szCs w:val="16"/>
                <w:lang w:val="en-GB"/>
              </w:rPr>
            </w:pPr>
            <w:r w:rsidRPr="00E66C0D">
              <w:rPr>
                <w:sz w:val="16"/>
                <w:szCs w:val="16"/>
                <w:lang w:val="en-GB"/>
              </w:rPr>
              <w:t xml:space="preserve">Baseline (2022): total 15 </w:t>
            </w:r>
          </w:p>
          <w:p w14:paraId="73B261C5" w14:textId="77777777" w:rsidR="004552E0" w:rsidRPr="00E66C0D" w:rsidRDefault="004552E0" w:rsidP="00744C78">
            <w:pPr>
              <w:pStyle w:val="ListParagraph"/>
              <w:ind w:left="357"/>
              <w:rPr>
                <w:sz w:val="16"/>
                <w:szCs w:val="16"/>
                <w:lang w:val="en-GB"/>
              </w:rPr>
            </w:pPr>
            <w:r w:rsidRPr="00E66C0D">
              <w:rPr>
                <w:sz w:val="16"/>
                <w:szCs w:val="16"/>
                <w:lang w:val="en-GB"/>
              </w:rPr>
              <w:t>Target (2027): total 30</w:t>
            </w:r>
          </w:p>
          <w:p w14:paraId="1D5DA613" w14:textId="698F2580" w:rsidR="004552E0" w:rsidRPr="00E66C0D" w:rsidRDefault="004552E0" w:rsidP="00744C78">
            <w:pPr>
              <w:pStyle w:val="ListParagraph"/>
              <w:ind w:left="357"/>
              <w:rPr>
                <w:sz w:val="16"/>
                <w:szCs w:val="16"/>
                <w:lang w:val="en-GB"/>
              </w:rPr>
            </w:pPr>
            <w:r w:rsidRPr="00E66C0D">
              <w:rPr>
                <w:sz w:val="16"/>
                <w:szCs w:val="16"/>
                <w:lang w:val="en-GB"/>
              </w:rPr>
              <w:t xml:space="preserve">Source: UNDP, annually </w:t>
            </w:r>
          </w:p>
          <w:p w14:paraId="2CB8E2C6" w14:textId="77777777" w:rsidR="004552E0" w:rsidRPr="00E66C0D" w:rsidRDefault="004552E0" w:rsidP="00744C78">
            <w:pPr>
              <w:pStyle w:val="ListParagraph"/>
              <w:ind w:left="360"/>
              <w:rPr>
                <w:sz w:val="16"/>
                <w:szCs w:val="16"/>
                <w:lang w:val="en-GB"/>
              </w:rPr>
            </w:pPr>
          </w:p>
          <w:p w14:paraId="4BE07E6D" w14:textId="10D43DED" w:rsidR="004552E0" w:rsidRPr="00E66C0D" w:rsidRDefault="00C7551C"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4.1.3</w:t>
            </w:r>
            <w:r w:rsidRPr="00E66C0D">
              <w:rPr>
                <w:b/>
                <w:bCs/>
                <w:sz w:val="16"/>
                <w:szCs w:val="16"/>
                <w:lang w:val="en-GB"/>
              </w:rPr>
              <w:t>.</w:t>
            </w:r>
            <w:r w:rsidR="004552E0" w:rsidRPr="00E66C0D">
              <w:rPr>
                <w:sz w:val="16"/>
                <w:szCs w:val="16"/>
                <w:lang w:val="en-GB"/>
              </w:rPr>
              <w:t xml:space="preserve"> Number of innovative or digital solutions developed with a focus on improving access and effectiveness of people-</w:t>
            </w:r>
            <w:r w:rsidRPr="00E66C0D">
              <w:rPr>
                <w:sz w:val="16"/>
                <w:szCs w:val="16"/>
                <w:lang w:val="en-GB"/>
              </w:rPr>
              <w:t>centred</w:t>
            </w:r>
            <w:r w:rsidR="004552E0" w:rsidRPr="00E66C0D">
              <w:rPr>
                <w:sz w:val="16"/>
                <w:szCs w:val="16"/>
                <w:lang w:val="en-GB"/>
              </w:rPr>
              <w:t xml:space="preserve"> justice</w:t>
            </w:r>
            <w:r w:rsidRPr="00E66C0D">
              <w:rPr>
                <w:sz w:val="16"/>
                <w:szCs w:val="16"/>
                <w:lang w:val="en-GB"/>
              </w:rPr>
              <w:t>.</w:t>
            </w:r>
          </w:p>
          <w:p w14:paraId="7E5EF3C9" w14:textId="77777777" w:rsidR="004552E0" w:rsidRPr="00E66C0D" w:rsidRDefault="004552E0" w:rsidP="00744C78">
            <w:pPr>
              <w:pStyle w:val="ListParagraph"/>
              <w:ind w:left="360"/>
              <w:rPr>
                <w:sz w:val="16"/>
                <w:szCs w:val="16"/>
                <w:lang w:val="en-GB"/>
              </w:rPr>
            </w:pPr>
            <w:r w:rsidRPr="00E66C0D">
              <w:rPr>
                <w:sz w:val="16"/>
                <w:szCs w:val="16"/>
                <w:lang w:val="en-GB"/>
              </w:rPr>
              <w:t>Baseline (2022): 4</w:t>
            </w:r>
          </w:p>
          <w:p w14:paraId="1BBB5E35" w14:textId="77777777" w:rsidR="004552E0" w:rsidRPr="00E66C0D" w:rsidRDefault="004552E0" w:rsidP="00744C78">
            <w:pPr>
              <w:pStyle w:val="ListParagraph"/>
              <w:ind w:left="360"/>
              <w:rPr>
                <w:sz w:val="16"/>
                <w:szCs w:val="16"/>
                <w:lang w:val="en-GB"/>
              </w:rPr>
            </w:pPr>
            <w:r w:rsidRPr="00E66C0D">
              <w:rPr>
                <w:sz w:val="16"/>
                <w:szCs w:val="16"/>
                <w:lang w:val="en-GB"/>
              </w:rPr>
              <w:t>Target (2027): 10</w:t>
            </w:r>
          </w:p>
          <w:p w14:paraId="7E19D837" w14:textId="580C57B1" w:rsidR="004552E0" w:rsidRPr="00E66C0D" w:rsidRDefault="004552E0" w:rsidP="00744C78">
            <w:pPr>
              <w:pStyle w:val="ListParagraph"/>
              <w:ind w:left="360"/>
              <w:rPr>
                <w:sz w:val="16"/>
                <w:szCs w:val="16"/>
                <w:lang w:val="en-GB"/>
              </w:rPr>
            </w:pPr>
            <w:r w:rsidRPr="00E66C0D">
              <w:rPr>
                <w:sz w:val="16"/>
                <w:szCs w:val="16"/>
                <w:lang w:val="en-GB"/>
              </w:rPr>
              <w:lastRenderedPageBreak/>
              <w:t xml:space="preserve">Source: UNDP, CNJ, DPU, </w:t>
            </w:r>
            <w:r w:rsidR="00C7551C" w:rsidRPr="00E66C0D">
              <w:rPr>
                <w:sz w:val="16"/>
                <w:szCs w:val="16"/>
                <w:lang w:val="en-GB"/>
              </w:rPr>
              <w:t>O</w:t>
            </w:r>
            <w:r w:rsidRPr="00E66C0D">
              <w:rPr>
                <w:sz w:val="16"/>
                <w:szCs w:val="16"/>
                <w:lang w:val="en-GB"/>
              </w:rPr>
              <w:t xml:space="preserve">MPs, annually </w:t>
            </w:r>
          </w:p>
          <w:p w14:paraId="4088A254" w14:textId="77777777" w:rsidR="004552E0" w:rsidRPr="00E66C0D" w:rsidRDefault="004552E0" w:rsidP="00744C78">
            <w:pPr>
              <w:pStyle w:val="ListParagraph"/>
              <w:ind w:left="360"/>
              <w:rPr>
                <w:sz w:val="16"/>
                <w:szCs w:val="16"/>
                <w:lang w:val="en-GB"/>
              </w:rPr>
            </w:pPr>
          </w:p>
          <w:p w14:paraId="54C83D2B" w14:textId="39586033" w:rsidR="004552E0" w:rsidRPr="00E66C0D" w:rsidRDefault="004552E0" w:rsidP="00744C78">
            <w:pPr>
              <w:rPr>
                <w:bCs/>
                <w:sz w:val="16"/>
                <w:szCs w:val="16"/>
                <w:lang w:val="en-GB"/>
              </w:rPr>
            </w:pPr>
            <w:r w:rsidRPr="00E66C0D">
              <w:rPr>
                <w:b/>
                <w:bCs/>
                <w:sz w:val="16"/>
                <w:szCs w:val="16"/>
                <w:lang w:val="en-GB"/>
              </w:rPr>
              <w:t>Output 4.2</w:t>
            </w:r>
            <w:r w:rsidR="00B21F4A" w:rsidRPr="00E66C0D">
              <w:rPr>
                <w:b/>
                <w:bCs/>
                <w:sz w:val="16"/>
                <w:szCs w:val="16"/>
                <w:lang w:val="en-GB"/>
              </w:rPr>
              <w:t>.</w:t>
            </w:r>
            <w:r w:rsidRPr="00E66C0D">
              <w:rPr>
                <w:sz w:val="16"/>
                <w:szCs w:val="16"/>
                <w:lang w:val="en-GB"/>
              </w:rPr>
              <w:t xml:space="preserve"> National and subnational capacities strengthened to develop policies and programmes to guarantee human rights, reduce inequalities and discrimination, and guarantee the right to voice, participation and accountability.</w:t>
            </w:r>
          </w:p>
          <w:p w14:paraId="20DF6D7E" w14:textId="77777777" w:rsidR="004552E0" w:rsidRPr="00E66C0D" w:rsidRDefault="004552E0" w:rsidP="00744C78">
            <w:pPr>
              <w:pStyle w:val="ListParagraph"/>
              <w:ind w:left="360"/>
              <w:rPr>
                <w:sz w:val="16"/>
                <w:szCs w:val="16"/>
                <w:lang w:val="en-GB"/>
              </w:rPr>
            </w:pPr>
          </w:p>
          <w:p w14:paraId="36785091" w14:textId="0E6F59B9" w:rsidR="004552E0" w:rsidRPr="00E66C0D" w:rsidRDefault="00B21F4A"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4.2.1</w:t>
            </w:r>
            <w:r w:rsidRPr="00E66C0D">
              <w:rPr>
                <w:b/>
                <w:bCs/>
                <w:sz w:val="16"/>
                <w:szCs w:val="16"/>
                <w:lang w:val="en-GB"/>
              </w:rPr>
              <w:t>.</w:t>
            </w:r>
            <w:r w:rsidR="004552E0" w:rsidRPr="00E66C0D">
              <w:rPr>
                <w:sz w:val="16"/>
                <w:szCs w:val="16"/>
                <w:lang w:val="en-GB"/>
              </w:rPr>
              <w:t xml:space="preserve"> Number of institutional mechanisms implemented with a focus on improving human rights and social participation policies</w:t>
            </w:r>
            <w:r w:rsidRPr="00E66C0D">
              <w:rPr>
                <w:sz w:val="16"/>
                <w:szCs w:val="16"/>
                <w:lang w:val="en-GB"/>
              </w:rPr>
              <w:t>.</w:t>
            </w:r>
          </w:p>
          <w:p w14:paraId="40B7A3B1" w14:textId="77777777" w:rsidR="004552E0" w:rsidRPr="00E66C0D" w:rsidRDefault="004552E0" w:rsidP="00744C78">
            <w:pPr>
              <w:pStyle w:val="ListParagraph"/>
              <w:ind w:left="360"/>
              <w:rPr>
                <w:sz w:val="16"/>
                <w:szCs w:val="16"/>
                <w:lang w:val="en-GB"/>
              </w:rPr>
            </w:pPr>
            <w:r w:rsidRPr="00E66C0D">
              <w:rPr>
                <w:sz w:val="16"/>
                <w:szCs w:val="16"/>
                <w:lang w:val="en-GB"/>
              </w:rPr>
              <w:t>Baseline (2023): 0</w:t>
            </w:r>
          </w:p>
          <w:p w14:paraId="600F8F0C" w14:textId="77777777" w:rsidR="004552E0" w:rsidRPr="00E66C0D" w:rsidRDefault="004552E0" w:rsidP="00744C78">
            <w:pPr>
              <w:pStyle w:val="ListParagraph"/>
              <w:ind w:left="360"/>
              <w:rPr>
                <w:sz w:val="16"/>
                <w:szCs w:val="16"/>
                <w:lang w:val="en-GB"/>
              </w:rPr>
            </w:pPr>
            <w:r w:rsidRPr="00E66C0D">
              <w:rPr>
                <w:sz w:val="16"/>
                <w:szCs w:val="16"/>
                <w:lang w:val="en-GB"/>
              </w:rPr>
              <w:t>Target (2027): 7</w:t>
            </w:r>
          </w:p>
          <w:p w14:paraId="4FEF9FB7" w14:textId="77777777" w:rsidR="004552E0" w:rsidRPr="00E66C0D" w:rsidRDefault="004552E0" w:rsidP="00744C78">
            <w:pPr>
              <w:pStyle w:val="ListParagraph"/>
              <w:ind w:left="360"/>
              <w:rPr>
                <w:sz w:val="16"/>
                <w:szCs w:val="16"/>
                <w:lang w:val="en-GB"/>
              </w:rPr>
            </w:pPr>
            <w:r w:rsidRPr="00E66C0D">
              <w:rPr>
                <w:sz w:val="16"/>
                <w:szCs w:val="16"/>
                <w:lang w:val="en-GB"/>
              </w:rPr>
              <w:t>Source: MDH, CNJ, DPU, AGU, Ministry of Racial Equality, Ministry of Women, Piaui, annually</w:t>
            </w:r>
          </w:p>
          <w:p w14:paraId="36CF1FF3" w14:textId="77777777" w:rsidR="004552E0" w:rsidRPr="00E66C0D" w:rsidRDefault="004552E0" w:rsidP="00744C78">
            <w:pPr>
              <w:pStyle w:val="ListParagraph"/>
              <w:ind w:left="360"/>
              <w:rPr>
                <w:sz w:val="16"/>
                <w:szCs w:val="16"/>
                <w:lang w:val="en-GB"/>
              </w:rPr>
            </w:pPr>
          </w:p>
          <w:p w14:paraId="43097968" w14:textId="60D1D5D6" w:rsidR="004552E0" w:rsidRPr="00E66C0D" w:rsidRDefault="00B21F4A"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4.2.2</w:t>
            </w:r>
            <w:r w:rsidRPr="00E66C0D">
              <w:rPr>
                <w:b/>
                <w:bCs/>
                <w:sz w:val="16"/>
                <w:szCs w:val="16"/>
                <w:lang w:val="en-GB"/>
              </w:rPr>
              <w:t>.</w:t>
            </w:r>
            <w:r w:rsidR="004552E0" w:rsidRPr="00E66C0D">
              <w:rPr>
                <w:sz w:val="16"/>
                <w:szCs w:val="16"/>
                <w:lang w:val="en-GB"/>
              </w:rPr>
              <w:t xml:space="preserve"> Number of public institutions supported for the formulation/ or implementation of gender mainstreaming policies, with a focus on reducing inequalities and empowering women</w:t>
            </w:r>
            <w:r w:rsidRPr="00E66C0D">
              <w:rPr>
                <w:sz w:val="16"/>
                <w:szCs w:val="16"/>
                <w:lang w:val="en-GB"/>
              </w:rPr>
              <w:t>.</w:t>
            </w:r>
          </w:p>
          <w:p w14:paraId="5D83533C" w14:textId="77777777" w:rsidR="004552E0" w:rsidRPr="00E66C0D" w:rsidRDefault="004552E0" w:rsidP="00744C78">
            <w:pPr>
              <w:pStyle w:val="ListParagraph"/>
              <w:ind w:left="360"/>
              <w:rPr>
                <w:sz w:val="16"/>
                <w:szCs w:val="16"/>
                <w:lang w:val="en-GB"/>
              </w:rPr>
            </w:pPr>
            <w:r w:rsidRPr="00E66C0D">
              <w:rPr>
                <w:sz w:val="16"/>
                <w:szCs w:val="16"/>
                <w:lang w:val="en-GB"/>
              </w:rPr>
              <w:t>Baseline (2023): 0</w:t>
            </w:r>
          </w:p>
          <w:p w14:paraId="121D1771" w14:textId="77777777" w:rsidR="004552E0" w:rsidRPr="00E66C0D" w:rsidRDefault="004552E0" w:rsidP="00744C78">
            <w:pPr>
              <w:pStyle w:val="ListParagraph"/>
              <w:ind w:left="360"/>
              <w:rPr>
                <w:sz w:val="16"/>
                <w:szCs w:val="16"/>
                <w:lang w:val="en-GB"/>
              </w:rPr>
            </w:pPr>
            <w:r w:rsidRPr="00E66C0D">
              <w:rPr>
                <w:sz w:val="16"/>
                <w:szCs w:val="16"/>
                <w:lang w:val="en-GB"/>
              </w:rPr>
              <w:t>Target (2027): 5</w:t>
            </w:r>
          </w:p>
          <w:p w14:paraId="0118FA16" w14:textId="6D056574" w:rsidR="004552E0" w:rsidRPr="00E66C0D" w:rsidRDefault="004552E0" w:rsidP="00744C78">
            <w:pPr>
              <w:pStyle w:val="ListParagraph"/>
              <w:ind w:left="360"/>
              <w:rPr>
                <w:sz w:val="16"/>
                <w:szCs w:val="16"/>
                <w:lang w:val="en-GB"/>
              </w:rPr>
            </w:pPr>
            <w:r w:rsidRPr="00E66C0D">
              <w:rPr>
                <w:sz w:val="16"/>
                <w:szCs w:val="16"/>
                <w:lang w:val="en-GB"/>
              </w:rPr>
              <w:t xml:space="preserve">Source: </w:t>
            </w:r>
            <w:r w:rsidR="00B21F4A" w:rsidRPr="00E66C0D">
              <w:rPr>
                <w:sz w:val="16"/>
                <w:szCs w:val="16"/>
                <w:lang w:val="en-GB"/>
              </w:rPr>
              <w:t>UNDP</w:t>
            </w:r>
            <w:r w:rsidRPr="00E66C0D">
              <w:rPr>
                <w:sz w:val="16"/>
                <w:szCs w:val="16"/>
                <w:lang w:val="en-GB"/>
              </w:rPr>
              <w:t>, AGU, CGU, DPU, Ministry of Women, annually</w:t>
            </w:r>
          </w:p>
          <w:p w14:paraId="363EBBAA" w14:textId="77777777" w:rsidR="004552E0" w:rsidRPr="00E66C0D" w:rsidRDefault="004552E0" w:rsidP="00744C78">
            <w:pPr>
              <w:pStyle w:val="ListParagraph"/>
              <w:ind w:left="360"/>
              <w:rPr>
                <w:sz w:val="16"/>
                <w:szCs w:val="16"/>
                <w:lang w:val="en-GB"/>
              </w:rPr>
            </w:pPr>
          </w:p>
          <w:p w14:paraId="1FB23FE7" w14:textId="031216DE" w:rsidR="004552E0" w:rsidRPr="00E66C0D" w:rsidRDefault="004552E0" w:rsidP="00744C78">
            <w:pPr>
              <w:rPr>
                <w:sz w:val="16"/>
                <w:szCs w:val="16"/>
                <w:lang w:val="en-GB"/>
              </w:rPr>
            </w:pPr>
            <w:r w:rsidRPr="00E66C0D">
              <w:rPr>
                <w:b/>
                <w:bCs/>
                <w:sz w:val="16"/>
                <w:szCs w:val="16"/>
                <w:lang w:val="en-GB"/>
              </w:rPr>
              <w:t>Output 4.3</w:t>
            </w:r>
            <w:r w:rsidR="00B21F4A" w:rsidRPr="00E66C0D">
              <w:rPr>
                <w:sz w:val="16"/>
                <w:szCs w:val="16"/>
                <w:lang w:val="en-GB"/>
              </w:rPr>
              <w:t>.</w:t>
            </w:r>
            <w:r w:rsidRPr="00E66C0D">
              <w:rPr>
                <w:sz w:val="16"/>
                <w:szCs w:val="16"/>
                <w:lang w:val="en-GB"/>
              </w:rPr>
              <w:t xml:space="preserve"> National and subnational institutions have strengthened public policies and programmes to reduce crime and violence against the most affected and vulnerable public, providing specialized social assistance services and access to justice for victims, their families and communities</w:t>
            </w:r>
            <w:r w:rsidRPr="00E66C0D">
              <w:rPr>
                <w:bCs/>
                <w:sz w:val="16"/>
                <w:szCs w:val="16"/>
                <w:lang w:val="en-GB"/>
              </w:rPr>
              <w:t>.</w:t>
            </w:r>
          </w:p>
          <w:p w14:paraId="144A4960" w14:textId="77777777" w:rsidR="004552E0" w:rsidRPr="00E66C0D" w:rsidRDefault="004552E0" w:rsidP="00744C78">
            <w:pPr>
              <w:pStyle w:val="ListParagraph"/>
              <w:ind w:left="360"/>
              <w:rPr>
                <w:sz w:val="16"/>
                <w:szCs w:val="16"/>
                <w:lang w:val="en-GB"/>
              </w:rPr>
            </w:pPr>
          </w:p>
          <w:p w14:paraId="00EDB428" w14:textId="680402B6" w:rsidR="004552E0" w:rsidRPr="00E66C0D" w:rsidRDefault="00B21F4A"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4.3.1</w:t>
            </w:r>
            <w:r w:rsidRPr="00E66C0D">
              <w:rPr>
                <w:b/>
                <w:bCs/>
                <w:sz w:val="16"/>
                <w:szCs w:val="16"/>
                <w:lang w:val="en-GB"/>
              </w:rPr>
              <w:t>.</w:t>
            </w:r>
            <w:r w:rsidR="004552E0" w:rsidRPr="00E66C0D">
              <w:rPr>
                <w:sz w:val="16"/>
                <w:szCs w:val="16"/>
                <w:lang w:val="en-GB"/>
              </w:rPr>
              <w:t xml:space="preserve"> Number of initiatives targeted to reducing violence against vulnerable populations; and promoting justice access and effectiveness implemented</w:t>
            </w:r>
            <w:r w:rsidRPr="00E66C0D">
              <w:rPr>
                <w:sz w:val="16"/>
                <w:szCs w:val="16"/>
                <w:lang w:val="en-GB"/>
              </w:rPr>
              <w:t>.</w:t>
            </w:r>
            <w:r w:rsidR="004552E0" w:rsidRPr="00E66C0D">
              <w:rPr>
                <w:sz w:val="16"/>
                <w:szCs w:val="16"/>
                <w:lang w:val="en-GB"/>
              </w:rPr>
              <w:t xml:space="preserve"> </w:t>
            </w:r>
          </w:p>
          <w:p w14:paraId="3A251290" w14:textId="77777777" w:rsidR="004552E0" w:rsidRPr="00E66C0D" w:rsidRDefault="004552E0" w:rsidP="00744C78">
            <w:pPr>
              <w:pStyle w:val="ListParagraph"/>
              <w:ind w:left="360"/>
              <w:rPr>
                <w:sz w:val="16"/>
                <w:szCs w:val="16"/>
                <w:lang w:val="en-GB"/>
              </w:rPr>
            </w:pPr>
            <w:r w:rsidRPr="00E66C0D">
              <w:rPr>
                <w:sz w:val="16"/>
                <w:szCs w:val="16"/>
                <w:lang w:val="en-GB"/>
              </w:rPr>
              <w:t>Baseline (2023): 5</w:t>
            </w:r>
          </w:p>
          <w:p w14:paraId="3B45E259" w14:textId="77777777" w:rsidR="004552E0" w:rsidRPr="00E66C0D" w:rsidRDefault="004552E0" w:rsidP="00744C78">
            <w:pPr>
              <w:pStyle w:val="ListParagraph"/>
              <w:ind w:left="360"/>
              <w:rPr>
                <w:sz w:val="16"/>
                <w:szCs w:val="16"/>
                <w:lang w:val="en-GB"/>
              </w:rPr>
            </w:pPr>
            <w:r w:rsidRPr="00E66C0D">
              <w:rPr>
                <w:sz w:val="16"/>
                <w:szCs w:val="16"/>
                <w:lang w:val="en-GB"/>
              </w:rPr>
              <w:t>Target (2027): 20</w:t>
            </w:r>
          </w:p>
          <w:p w14:paraId="030952F1" w14:textId="7CE8E592" w:rsidR="004552E0" w:rsidRPr="00E66C0D" w:rsidRDefault="004552E0" w:rsidP="00744C78">
            <w:pPr>
              <w:pStyle w:val="ListParagraph"/>
              <w:ind w:left="360"/>
              <w:rPr>
                <w:sz w:val="16"/>
                <w:szCs w:val="16"/>
                <w:lang w:val="en-GB"/>
              </w:rPr>
            </w:pPr>
            <w:r w:rsidRPr="00E66C0D">
              <w:rPr>
                <w:sz w:val="16"/>
                <w:szCs w:val="16"/>
                <w:lang w:val="en-GB"/>
              </w:rPr>
              <w:t xml:space="preserve">Source: </w:t>
            </w:r>
            <w:r w:rsidR="00B21F4A" w:rsidRPr="00E66C0D">
              <w:rPr>
                <w:sz w:val="16"/>
                <w:szCs w:val="16"/>
                <w:lang w:val="en-GB"/>
              </w:rPr>
              <w:t>UNDP</w:t>
            </w:r>
            <w:r w:rsidRPr="00E66C0D">
              <w:rPr>
                <w:sz w:val="16"/>
                <w:szCs w:val="16"/>
                <w:lang w:val="en-GB"/>
              </w:rPr>
              <w:t>, Ministry of Justice, MDH, DPU, annually</w:t>
            </w:r>
          </w:p>
          <w:p w14:paraId="17BF9C87" w14:textId="77777777" w:rsidR="004552E0" w:rsidRPr="00E66C0D" w:rsidRDefault="004552E0" w:rsidP="00744C78">
            <w:pPr>
              <w:pStyle w:val="ListParagraph"/>
              <w:ind w:left="360"/>
              <w:rPr>
                <w:sz w:val="16"/>
                <w:szCs w:val="16"/>
                <w:lang w:val="en-GB"/>
              </w:rPr>
            </w:pPr>
          </w:p>
          <w:p w14:paraId="2CE4AAA2" w14:textId="0DBC00A3" w:rsidR="004552E0" w:rsidRPr="00E66C0D" w:rsidRDefault="00B21F4A" w:rsidP="00744C78">
            <w:pPr>
              <w:pStyle w:val="ListParagraph"/>
              <w:ind w:left="360"/>
              <w:rPr>
                <w:sz w:val="16"/>
                <w:szCs w:val="16"/>
                <w:lang w:val="en-GB"/>
              </w:rPr>
            </w:pPr>
            <w:r w:rsidRPr="00E66C0D">
              <w:rPr>
                <w:b/>
                <w:bCs/>
                <w:sz w:val="16"/>
                <w:szCs w:val="16"/>
                <w:lang w:val="en-GB"/>
              </w:rPr>
              <w:lastRenderedPageBreak/>
              <w:t xml:space="preserve">Indicator </w:t>
            </w:r>
            <w:r w:rsidR="004552E0" w:rsidRPr="00E66C0D">
              <w:rPr>
                <w:b/>
                <w:bCs/>
                <w:sz w:val="16"/>
                <w:szCs w:val="16"/>
                <w:lang w:val="en-GB"/>
              </w:rPr>
              <w:t>4.3.2</w:t>
            </w:r>
            <w:r w:rsidRPr="00E66C0D">
              <w:rPr>
                <w:b/>
                <w:bCs/>
                <w:sz w:val="16"/>
                <w:szCs w:val="16"/>
                <w:lang w:val="en-GB"/>
              </w:rPr>
              <w:t>.</w:t>
            </w:r>
            <w:r w:rsidR="004552E0" w:rsidRPr="00E66C0D">
              <w:rPr>
                <w:sz w:val="16"/>
                <w:szCs w:val="16"/>
                <w:lang w:val="en-GB"/>
              </w:rPr>
              <w:t xml:space="preserve"> Number of municipalities/territories reached by violence reduction initiatives targeted to children and adolescents and their families, including a special focus on girls and indigenous populations</w:t>
            </w:r>
            <w:r w:rsidRPr="00E66C0D">
              <w:rPr>
                <w:sz w:val="16"/>
                <w:szCs w:val="16"/>
                <w:lang w:val="en-GB"/>
              </w:rPr>
              <w:t>.</w:t>
            </w:r>
            <w:r w:rsidR="004552E0" w:rsidRPr="00E66C0D">
              <w:rPr>
                <w:sz w:val="16"/>
                <w:szCs w:val="16"/>
                <w:lang w:val="en-GB"/>
              </w:rPr>
              <w:t xml:space="preserve">  </w:t>
            </w:r>
          </w:p>
          <w:p w14:paraId="5B72CD2F" w14:textId="77777777" w:rsidR="004552E0" w:rsidRPr="00E66C0D" w:rsidRDefault="004552E0" w:rsidP="00744C78">
            <w:pPr>
              <w:pStyle w:val="ListParagraph"/>
              <w:ind w:left="360"/>
              <w:rPr>
                <w:sz w:val="16"/>
                <w:szCs w:val="16"/>
                <w:lang w:val="en-GB"/>
              </w:rPr>
            </w:pPr>
            <w:r w:rsidRPr="00E66C0D">
              <w:rPr>
                <w:sz w:val="16"/>
                <w:szCs w:val="16"/>
                <w:lang w:val="en-GB"/>
              </w:rPr>
              <w:t>Baseline (2023): 0</w:t>
            </w:r>
          </w:p>
          <w:p w14:paraId="5E367716" w14:textId="77777777" w:rsidR="004552E0" w:rsidRPr="00E66C0D" w:rsidRDefault="004552E0" w:rsidP="00744C78">
            <w:pPr>
              <w:pStyle w:val="ListParagraph"/>
              <w:ind w:left="360"/>
              <w:rPr>
                <w:sz w:val="16"/>
                <w:szCs w:val="16"/>
                <w:lang w:val="en-GB"/>
              </w:rPr>
            </w:pPr>
            <w:r w:rsidRPr="00E66C0D">
              <w:rPr>
                <w:sz w:val="16"/>
                <w:szCs w:val="16"/>
                <w:lang w:val="en-GB"/>
              </w:rPr>
              <w:t>Target (2027): 15</w:t>
            </w:r>
          </w:p>
          <w:p w14:paraId="6A838039" w14:textId="00712497" w:rsidR="004552E0" w:rsidRPr="00E66C0D" w:rsidRDefault="004552E0" w:rsidP="00744C78">
            <w:pPr>
              <w:pStyle w:val="ListParagraph"/>
              <w:ind w:left="360"/>
              <w:rPr>
                <w:sz w:val="16"/>
                <w:szCs w:val="16"/>
                <w:lang w:val="en-GB"/>
              </w:rPr>
            </w:pPr>
            <w:r w:rsidRPr="00E66C0D">
              <w:rPr>
                <w:sz w:val="16"/>
                <w:szCs w:val="16"/>
                <w:lang w:val="en-GB"/>
              </w:rPr>
              <w:t xml:space="preserve">Source: </w:t>
            </w:r>
            <w:r w:rsidR="00B21F4A" w:rsidRPr="00E66C0D">
              <w:rPr>
                <w:sz w:val="16"/>
                <w:szCs w:val="16"/>
                <w:lang w:val="en-GB"/>
              </w:rPr>
              <w:t>UNDP</w:t>
            </w:r>
            <w:r w:rsidRPr="00E66C0D">
              <w:rPr>
                <w:sz w:val="16"/>
                <w:szCs w:val="16"/>
                <w:lang w:val="en-GB"/>
              </w:rPr>
              <w:t>, MDH, Ministry of Justice, annually</w:t>
            </w:r>
          </w:p>
          <w:p w14:paraId="51DB06DD" w14:textId="77777777" w:rsidR="004552E0" w:rsidRPr="00E66C0D" w:rsidRDefault="004552E0" w:rsidP="00744C78">
            <w:pPr>
              <w:pStyle w:val="ListParagraph"/>
              <w:ind w:left="360"/>
              <w:rPr>
                <w:sz w:val="16"/>
                <w:szCs w:val="16"/>
                <w:lang w:val="en-GB"/>
              </w:rPr>
            </w:pPr>
          </w:p>
          <w:p w14:paraId="5AA3254C" w14:textId="73266729" w:rsidR="004552E0" w:rsidRPr="00E66C0D" w:rsidRDefault="004552E0" w:rsidP="00744C78">
            <w:pPr>
              <w:rPr>
                <w:sz w:val="16"/>
                <w:szCs w:val="16"/>
                <w:lang w:val="en-GB"/>
              </w:rPr>
            </w:pPr>
            <w:r w:rsidRPr="00E66C0D">
              <w:rPr>
                <w:b/>
                <w:bCs/>
                <w:sz w:val="16"/>
                <w:szCs w:val="16"/>
                <w:lang w:val="en-GB"/>
              </w:rPr>
              <w:t>Output 4.4</w:t>
            </w:r>
            <w:r w:rsidR="00B21F4A" w:rsidRPr="00E66C0D">
              <w:rPr>
                <w:b/>
                <w:bCs/>
                <w:sz w:val="16"/>
                <w:szCs w:val="16"/>
                <w:lang w:val="en-GB"/>
              </w:rPr>
              <w:t>.</w:t>
            </w:r>
            <w:r w:rsidRPr="00E66C0D">
              <w:rPr>
                <w:sz w:val="16"/>
                <w:szCs w:val="16"/>
                <w:lang w:val="en-GB"/>
              </w:rPr>
              <w:t xml:space="preserve"> The public sector and civil society have strengthened institutional capacities to coordinate, share, and implement successful Brazilian social technologies through south-south and triangular cooperation.</w:t>
            </w:r>
          </w:p>
          <w:p w14:paraId="3FDACCB8" w14:textId="77777777" w:rsidR="004552E0" w:rsidRPr="00E66C0D" w:rsidRDefault="004552E0" w:rsidP="00744C78">
            <w:pPr>
              <w:pStyle w:val="ListParagraph"/>
              <w:ind w:left="360"/>
              <w:rPr>
                <w:sz w:val="16"/>
                <w:szCs w:val="16"/>
                <w:lang w:val="en-GB"/>
              </w:rPr>
            </w:pPr>
          </w:p>
          <w:p w14:paraId="47EC8F34" w14:textId="0B24F6E6" w:rsidR="004552E0" w:rsidRPr="00E66C0D" w:rsidRDefault="00B21F4A"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4.4.1</w:t>
            </w:r>
            <w:r w:rsidRPr="00E66C0D">
              <w:rPr>
                <w:b/>
                <w:bCs/>
                <w:sz w:val="16"/>
                <w:szCs w:val="16"/>
                <w:lang w:val="en-GB"/>
              </w:rPr>
              <w:t>.</w:t>
            </w:r>
            <w:r w:rsidR="004552E0" w:rsidRPr="00E66C0D">
              <w:rPr>
                <w:sz w:val="16"/>
                <w:szCs w:val="16"/>
                <w:lang w:val="en-GB"/>
              </w:rPr>
              <w:t xml:space="preserve"> Number of partner</w:t>
            </w:r>
            <w:r w:rsidRPr="00E66C0D">
              <w:rPr>
                <w:sz w:val="16"/>
                <w:szCs w:val="16"/>
                <w:lang w:val="en-GB"/>
              </w:rPr>
              <w:t>s</w:t>
            </w:r>
            <w:r w:rsidR="004552E0" w:rsidRPr="00E66C0D">
              <w:rPr>
                <w:sz w:val="16"/>
                <w:szCs w:val="16"/>
                <w:lang w:val="en-GB"/>
              </w:rPr>
              <w:t xml:space="preserve"> in </w:t>
            </w:r>
            <w:r w:rsidR="00966B66" w:rsidRPr="00966B66">
              <w:rPr>
                <w:sz w:val="16"/>
                <w:szCs w:val="16"/>
                <w:lang w:val="en-GB"/>
              </w:rPr>
              <w:t>South-South and triangular cooperation</w:t>
            </w:r>
            <w:r w:rsidRPr="00E66C0D">
              <w:rPr>
                <w:sz w:val="16"/>
                <w:szCs w:val="16"/>
                <w:lang w:val="en-GB"/>
              </w:rPr>
              <w:t xml:space="preserve"> countries.</w:t>
            </w:r>
            <w:r w:rsidR="004552E0" w:rsidRPr="00E66C0D">
              <w:rPr>
                <w:sz w:val="16"/>
                <w:szCs w:val="16"/>
                <w:lang w:val="en-GB"/>
              </w:rPr>
              <w:t xml:space="preserve"> </w:t>
            </w:r>
          </w:p>
          <w:p w14:paraId="593E87FE" w14:textId="77777777" w:rsidR="004552E0" w:rsidRPr="00E66C0D" w:rsidRDefault="004552E0" w:rsidP="00744C78">
            <w:pPr>
              <w:pStyle w:val="ListParagraph"/>
              <w:ind w:left="360"/>
              <w:rPr>
                <w:sz w:val="16"/>
                <w:szCs w:val="16"/>
                <w:lang w:val="en-GB"/>
              </w:rPr>
            </w:pPr>
            <w:r w:rsidRPr="00E66C0D">
              <w:rPr>
                <w:sz w:val="16"/>
                <w:szCs w:val="16"/>
                <w:lang w:val="en-GB"/>
              </w:rPr>
              <w:t>Baseline (2023): 38</w:t>
            </w:r>
          </w:p>
          <w:p w14:paraId="4EF40DC3" w14:textId="77777777" w:rsidR="004552E0" w:rsidRPr="00E66C0D" w:rsidRDefault="004552E0" w:rsidP="00744C78">
            <w:pPr>
              <w:pStyle w:val="ListParagraph"/>
              <w:ind w:left="360"/>
              <w:rPr>
                <w:sz w:val="16"/>
                <w:szCs w:val="16"/>
                <w:lang w:val="en-GB"/>
              </w:rPr>
            </w:pPr>
            <w:r w:rsidRPr="00E66C0D">
              <w:rPr>
                <w:sz w:val="16"/>
                <w:szCs w:val="16"/>
                <w:lang w:val="en-GB"/>
              </w:rPr>
              <w:t>Target (2027): 43</w:t>
            </w:r>
          </w:p>
          <w:p w14:paraId="03C0E0AA" w14:textId="77777777" w:rsidR="004552E0" w:rsidRPr="00E66C0D" w:rsidRDefault="004552E0" w:rsidP="00744C78">
            <w:pPr>
              <w:pStyle w:val="ListParagraph"/>
              <w:ind w:left="360"/>
              <w:rPr>
                <w:sz w:val="16"/>
                <w:szCs w:val="16"/>
                <w:lang w:val="en-GB"/>
              </w:rPr>
            </w:pPr>
            <w:r w:rsidRPr="00E66C0D">
              <w:rPr>
                <w:sz w:val="16"/>
                <w:szCs w:val="16"/>
                <w:lang w:val="en-GB"/>
              </w:rPr>
              <w:t>Source: UNDP, ABC, annually</w:t>
            </w:r>
          </w:p>
          <w:p w14:paraId="19777FAD" w14:textId="77777777" w:rsidR="004552E0" w:rsidRPr="00E66C0D" w:rsidRDefault="004552E0" w:rsidP="00744C78">
            <w:pPr>
              <w:pStyle w:val="ListParagraph"/>
              <w:ind w:left="360"/>
              <w:rPr>
                <w:sz w:val="16"/>
                <w:szCs w:val="16"/>
                <w:lang w:val="en-GB"/>
              </w:rPr>
            </w:pPr>
          </w:p>
          <w:p w14:paraId="1869BFE1" w14:textId="123826EC" w:rsidR="004552E0" w:rsidRPr="00E66C0D" w:rsidRDefault="00B21F4A" w:rsidP="00744C78">
            <w:pPr>
              <w:pStyle w:val="ListParagraph"/>
              <w:ind w:left="360"/>
              <w:rPr>
                <w:sz w:val="16"/>
                <w:szCs w:val="16"/>
                <w:lang w:val="en-GB"/>
              </w:rPr>
            </w:pPr>
            <w:r w:rsidRPr="00E66C0D">
              <w:rPr>
                <w:b/>
                <w:bCs/>
                <w:sz w:val="16"/>
                <w:szCs w:val="16"/>
                <w:lang w:val="en-GB"/>
              </w:rPr>
              <w:t xml:space="preserve">Indicator </w:t>
            </w:r>
            <w:r w:rsidR="004552E0" w:rsidRPr="00E66C0D">
              <w:rPr>
                <w:b/>
                <w:bCs/>
                <w:sz w:val="16"/>
                <w:szCs w:val="16"/>
                <w:lang w:val="en-GB"/>
              </w:rPr>
              <w:t>4.4.2</w:t>
            </w:r>
            <w:r w:rsidRPr="00E66C0D">
              <w:rPr>
                <w:b/>
                <w:bCs/>
                <w:sz w:val="16"/>
                <w:szCs w:val="16"/>
                <w:lang w:val="en-GB"/>
              </w:rPr>
              <w:t>.</w:t>
            </w:r>
            <w:r w:rsidR="004552E0" w:rsidRPr="00E66C0D">
              <w:rPr>
                <w:sz w:val="16"/>
                <w:szCs w:val="16"/>
                <w:lang w:val="en-GB"/>
              </w:rPr>
              <w:t xml:space="preserve"> Number of </w:t>
            </w:r>
            <w:r w:rsidR="00966B66" w:rsidRPr="00966B66">
              <w:rPr>
                <w:sz w:val="16"/>
                <w:szCs w:val="16"/>
                <w:lang w:val="en-GB"/>
              </w:rPr>
              <w:t>South-South and triangular cooperation</w:t>
            </w:r>
            <w:r w:rsidR="004552E0" w:rsidRPr="00E66C0D">
              <w:rPr>
                <w:sz w:val="16"/>
                <w:szCs w:val="16"/>
                <w:lang w:val="en-GB"/>
              </w:rPr>
              <w:t xml:space="preserve"> initiatives.</w:t>
            </w:r>
          </w:p>
          <w:p w14:paraId="2BF2DEC6" w14:textId="77777777" w:rsidR="004552E0" w:rsidRPr="00E66C0D" w:rsidRDefault="004552E0" w:rsidP="00744C78">
            <w:pPr>
              <w:pStyle w:val="ListParagraph"/>
              <w:ind w:left="360"/>
              <w:rPr>
                <w:sz w:val="16"/>
                <w:szCs w:val="16"/>
                <w:lang w:val="en-GB"/>
              </w:rPr>
            </w:pPr>
            <w:r w:rsidRPr="00E66C0D">
              <w:rPr>
                <w:sz w:val="16"/>
                <w:szCs w:val="16"/>
                <w:lang w:val="en-GB"/>
              </w:rPr>
              <w:t>Baseline (2023): 156</w:t>
            </w:r>
          </w:p>
          <w:p w14:paraId="1F592913" w14:textId="77777777" w:rsidR="004552E0" w:rsidRPr="00E66C0D" w:rsidRDefault="004552E0" w:rsidP="00744C78">
            <w:pPr>
              <w:pStyle w:val="ListParagraph"/>
              <w:ind w:left="360"/>
              <w:rPr>
                <w:sz w:val="16"/>
                <w:szCs w:val="16"/>
                <w:lang w:val="en-GB"/>
              </w:rPr>
            </w:pPr>
            <w:r w:rsidRPr="00E66C0D">
              <w:rPr>
                <w:sz w:val="16"/>
                <w:szCs w:val="16"/>
                <w:lang w:val="en-GB"/>
              </w:rPr>
              <w:t>Target (2027): 170</w:t>
            </w:r>
          </w:p>
          <w:p w14:paraId="3A897AE5" w14:textId="77777777" w:rsidR="004552E0" w:rsidRPr="00E66C0D" w:rsidRDefault="004552E0" w:rsidP="00744C78">
            <w:pPr>
              <w:pStyle w:val="ListParagraph"/>
              <w:ind w:left="360"/>
              <w:rPr>
                <w:sz w:val="16"/>
                <w:szCs w:val="16"/>
                <w:lang w:val="en-GB"/>
              </w:rPr>
            </w:pPr>
            <w:r w:rsidRPr="00E66C0D">
              <w:rPr>
                <w:sz w:val="16"/>
                <w:szCs w:val="16"/>
                <w:lang w:val="en-GB"/>
              </w:rPr>
              <w:t>Source: UNDP, ABC, annually</w:t>
            </w:r>
          </w:p>
        </w:tc>
        <w:tc>
          <w:tcPr>
            <w:tcW w:w="1128" w:type="pct"/>
          </w:tcPr>
          <w:p w14:paraId="473C777C" w14:textId="77777777" w:rsidR="004552E0" w:rsidRPr="00E66C0D" w:rsidRDefault="004552E0" w:rsidP="00744C78">
            <w:pPr>
              <w:rPr>
                <w:bCs/>
                <w:sz w:val="16"/>
                <w:szCs w:val="16"/>
                <w:lang w:val="en-GB"/>
              </w:rPr>
            </w:pPr>
            <w:r w:rsidRPr="00E66C0D">
              <w:rPr>
                <w:bCs/>
                <w:sz w:val="16"/>
                <w:szCs w:val="16"/>
                <w:lang w:val="en-GB"/>
              </w:rPr>
              <w:lastRenderedPageBreak/>
              <w:t xml:space="preserve">Presidency </w:t>
            </w:r>
          </w:p>
          <w:p w14:paraId="75C0B725" w14:textId="77777777" w:rsidR="004552E0" w:rsidRPr="00E66C0D" w:rsidRDefault="004552E0" w:rsidP="00744C78">
            <w:pPr>
              <w:rPr>
                <w:bCs/>
                <w:sz w:val="16"/>
                <w:szCs w:val="16"/>
                <w:lang w:val="en-GB"/>
              </w:rPr>
            </w:pPr>
            <w:r w:rsidRPr="00E66C0D">
              <w:rPr>
                <w:bCs/>
                <w:sz w:val="16"/>
                <w:szCs w:val="16"/>
                <w:lang w:val="en-GB"/>
              </w:rPr>
              <w:t>Ministry of Human Rights (MDH)</w:t>
            </w:r>
          </w:p>
          <w:p w14:paraId="7D3F043E" w14:textId="77777777" w:rsidR="004552E0" w:rsidRPr="00E66C0D" w:rsidRDefault="004552E0" w:rsidP="00744C78">
            <w:pPr>
              <w:rPr>
                <w:bCs/>
                <w:sz w:val="16"/>
                <w:szCs w:val="16"/>
                <w:lang w:val="en-GB"/>
              </w:rPr>
            </w:pPr>
            <w:r w:rsidRPr="00E66C0D">
              <w:rPr>
                <w:bCs/>
                <w:sz w:val="16"/>
                <w:szCs w:val="16"/>
                <w:lang w:val="en-GB"/>
              </w:rPr>
              <w:t>Ministry of Justice</w:t>
            </w:r>
          </w:p>
          <w:p w14:paraId="7592BDD3" w14:textId="77777777" w:rsidR="004552E0" w:rsidRPr="00E66C0D" w:rsidRDefault="004552E0" w:rsidP="00744C78">
            <w:pPr>
              <w:rPr>
                <w:bCs/>
                <w:sz w:val="16"/>
                <w:szCs w:val="16"/>
                <w:lang w:val="en-GB"/>
              </w:rPr>
            </w:pPr>
            <w:r w:rsidRPr="00E66C0D">
              <w:rPr>
                <w:bCs/>
                <w:sz w:val="16"/>
                <w:szCs w:val="16"/>
                <w:lang w:val="en-GB"/>
              </w:rPr>
              <w:t xml:space="preserve">Ministry of Racial Equality </w:t>
            </w:r>
          </w:p>
          <w:p w14:paraId="198938DF" w14:textId="77777777" w:rsidR="004552E0" w:rsidRPr="00E66C0D" w:rsidRDefault="004552E0" w:rsidP="00744C78">
            <w:pPr>
              <w:rPr>
                <w:bCs/>
                <w:sz w:val="16"/>
                <w:szCs w:val="16"/>
                <w:lang w:val="en-GB"/>
              </w:rPr>
            </w:pPr>
            <w:r w:rsidRPr="00E66C0D">
              <w:rPr>
                <w:bCs/>
                <w:sz w:val="16"/>
                <w:szCs w:val="16"/>
                <w:lang w:val="en-GB"/>
              </w:rPr>
              <w:t>Ministry of Women</w:t>
            </w:r>
          </w:p>
          <w:p w14:paraId="4057882C" w14:textId="7814E62A" w:rsidR="004552E0" w:rsidRPr="00E66C0D" w:rsidRDefault="004552E0" w:rsidP="00744C78">
            <w:pPr>
              <w:rPr>
                <w:bCs/>
                <w:sz w:val="16"/>
                <w:szCs w:val="16"/>
                <w:lang w:val="en-GB"/>
              </w:rPr>
            </w:pPr>
            <w:r w:rsidRPr="00E66C0D">
              <w:rPr>
                <w:bCs/>
                <w:sz w:val="16"/>
                <w:szCs w:val="16"/>
                <w:lang w:val="en-GB"/>
              </w:rPr>
              <w:t>Civil Defen</w:t>
            </w:r>
            <w:r w:rsidR="001D1E94" w:rsidRPr="00E66C0D">
              <w:rPr>
                <w:bCs/>
                <w:sz w:val="16"/>
                <w:szCs w:val="16"/>
                <w:lang w:val="en-GB"/>
              </w:rPr>
              <w:t>c</w:t>
            </w:r>
            <w:r w:rsidRPr="00E66C0D">
              <w:rPr>
                <w:bCs/>
                <w:sz w:val="16"/>
                <w:szCs w:val="16"/>
                <w:lang w:val="en-GB"/>
              </w:rPr>
              <w:t>e</w:t>
            </w:r>
          </w:p>
          <w:p w14:paraId="790FCC8F" w14:textId="77777777" w:rsidR="004552E0" w:rsidRPr="00E66C0D" w:rsidRDefault="004552E0" w:rsidP="00744C78">
            <w:pPr>
              <w:rPr>
                <w:bCs/>
                <w:sz w:val="16"/>
                <w:szCs w:val="16"/>
                <w:lang w:val="en-GB"/>
              </w:rPr>
            </w:pPr>
            <w:r w:rsidRPr="00E66C0D">
              <w:rPr>
                <w:bCs/>
                <w:sz w:val="16"/>
                <w:szCs w:val="16"/>
                <w:lang w:val="en-GB"/>
              </w:rPr>
              <w:t>General Comptroller’s Office (CGU)</w:t>
            </w:r>
          </w:p>
          <w:p w14:paraId="6E277C36" w14:textId="77777777" w:rsidR="004552E0" w:rsidRPr="00E66C0D" w:rsidRDefault="004552E0" w:rsidP="00744C78">
            <w:pPr>
              <w:rPr>
                <w:bCs/>
                <w:sz w:val="16"/>
                <w:szCs w:val="16"/>
                <w:lang w:val="en-GB"/>
              </w:rPr>
            </w:pPr>
            <w:r w:rsidRPr="00E66C0D">
              <w:rPr>
                <w:bCs/>
                <w:sz w:val="16"/>
                <w:szCs w:val="16"/>
                <w:lang w:val="en-GB"/>
              </w:rPr>
              <w:t>Federal Court of Accounts</w:t>
            </w:r>
            <w:r w:rsidRPr="00E66C0D" w:rsidDel="00D50AED">
              <w:rPr>
                <w:bCs/>
                <w:sz w:val="16"/>
                <w:szCs w:val="16"/>
                <w:lang w:val="en-GB"/>
              </w:rPr>
              <w:t xml:space="preserve"> </w:t>
            </w:r>
          </w:p>
          <w:p w14:paraId="7BD523F7" w14:textId="77777777" w:rsidR="004552E0" w:rsidRPr="00E66C0D" w:rsidRDefault="004552E0" w:rsidP="00744C78">
            <w:pPr>
              <w:rPr>
                <w:bCs/>
                <w:sz w:val="16"/>
                <w:szCs w:val="16"/>
                <w:lang w:val="en-GB"/>
              </w:rPr>
            </w:pPr>
            <w:r w:rsidRPr="00E66C0D">
              <w:rPr>
                <w:bCs/>
                <w:sz w:val="16"/>
                <w:szCs w:val="16"/>
                <w:lang w:val="en-GB"/>
              </w:rPr>
              <w:t>National School of Public Administration (ENAP)</w:t>
            </w:r>
          </w:p>
          <w:p w14:paraId="3AD1C0C7" w14:textId="77777777" w:rsidR="004552E0" w:rsidRPr="00E66C0D" w:rsidRDefault="004552E0" w:rsidP="00744C78">
            <w:pPr>
              <w:rPr>
                <w:bCs/>
                <w:sz w:val="16"/>
                <w:szCs w:val="16"/>
                <w:lang w:val="en-GB"/>
              </w:rPr>
            </w:pPr>
            <w:r w:rsidRPr="00E66C0D">
              <w:rPr>
                <w:bCs/>
                <w:sz w:val="16"/>
                <w:szCs w:val="16"/>
                <w:lang w:val="en-GB"/>
              </w:rPr>
              <w:t xml:space="preserve">National Institute of Social Security </w:t>
            </w:r>
          </w:p>
          <w:p w14:paraId="1BDD6A7C" w14:textId="54CEE30D" w:rsidR="004552E0" w:rsidRPr="00E66C0D" w:rsidRDefault="004552E0" w:rsidP="00744C78">
            <w:pPr>
              <w:rPr>
                <w:bCs/>
                <w:sz w:val="16"/>
                <w:szCs w:val="16"/>
                <w:lang w:val="en-GB"/>
              </w:rPr>
            </w:pPr>
            <w:r w:rsidRPr="00E66C0D">
              <w:rPr>
                <w:bCs/>
                <w:sz w:val="16"/>
                <w:szCs w:val="16"/>
                <w:lang w:val="en-GB"/>
              </w:rPr>
              <w:t xml:space="preserve">Administrative Council of Economic </w:t>
            </w:r>
            <w:r w:rsidR="001D1E94" w:rsidRPr="00E66C0D">
              <w:rPr>
                <w:bCs/>
                <w:sz w:val="16"/>
                <w:szCs w:val="16"/>
                <w:lang w:val="en-GB"/>
              </w:rPr>
              <w:t>Defence</w:t>
            </w:r>
            <w:r w:rsidRPr="00E66C0D">
              <w:rPr>
                <w:bCs/>
                <w:sz w:val="16"/>
                <w:szCs w:val="16"/>
                <w:lang w:val="en-GB"/>
              </w:rPr>
              <w:t xml:space="preserve"> </w:t>
            </w:r>
          </w:p>
          <w:p w14:paraId="184AE8DF" w14:textId="77777777" w:rsidR="004552E0" w:rsidRPr="00E66C0D" w:rsidRDefault="004552E0" w:rsidP="00744C78">
            <w:pPr>
              <w:rPr>
                <w:bCs/>
                <w:sz w:val="16"/>
                <w:szCs w:val="16"/>
                <w:lang w:val="en-GB"/>
              </w:rPr>
            </w:pPr>
            <w:r w:rsidRPr="00E66C0D">
              <w:rPr>
                <w:bCs/>
                <w:sz w:val="16"/>
                <w:szCs w:val="16"/>
                <w:lang w:val="en-GB"/>
              </w:rPr>
              <w:t>National Council of Justice (CNJ)</w:t>
            </w:r>
          </w:p>
          <w:p w14:paraId="0CD473FA" w14:textId="7F16F5A3" w:rsidR="004552E0" w:rsidRPr="00E66C0D" w:rsidRDefault="004552E0" w:rsidP="00744C78">
            <w:pPr>
              <w:rPr>
                <w:bCs/>
                <w:sz w:val="16"/>
                <w:szCs w:val="16"/>
                <w:lang w:val="en-GB"/>
              </w:rPr>
            </w:pPr>
            <w:r w:rsidRPr="00E66C0D">
              <w:rPr>
                <w:bCs/>
                <w:sz w:val="16"/>
                <w:szCs w:val="16"/>
                <w:lang w:val="en-GB"/>
              </w:rPr>
              <w:t>National School of Labo</w:t>
            </w:r>
            <w:r w:rsidR="00EB06A6" w:rsidRPr="00E66C0D">
              <w:rPr>
                <w:bCs/>
                <w:sz w:val="16"/>
                <w:szCs w:val="16"/>
                <w:lang w:val="en-GB"/>
              </w:rPr>
              <w:t>u</w:t>
            </w:r>
            <w:r w:rsidRPr="00E66C0D">
              <w:rPr>
                <w:bCs/>
                <w:sz w:val="16"/>
                <w:szCs w:val="16"/>
                <w:lang w:val="en-GB"/>
              </w:rPr>
              <w:t xml:space="preserve">r Justice </w:t>
            </w:r>
          </w:p>
          <w:p w14:paraId="4D7203CE" w14:textId="77777777" w:rsidR="004552E0" w:rsidRPr="00E66C0D" w:rsidRDefault="004552E0" w:rsidP="00744C78">
            <w:pPr>
              <w:rPr>
                <w:bCs/>
                <w:sz w:val="16"/>
                <w:szCs w:val="16"/>
                <w:lang w:val="en-GB"/>
              </w:rPr>
            </w:pPr>
            <w:r w:rsidRPr="00E66C0D">
              <w:rPr>
                <w:bCs/>
                <w:sz w:val="16"/>
                <w:szCs w:val="16"/>
                <w:lang w:val="en-GB"/>
              </w:rPr>
              <w:t xml:space="preserve">National School of Justice </w:t>
            </w:r>
          </w:p>
          <w:p w14:paraId="2A08C257" w14:textId="1FE94510" w:rsidR="004552E0" w:rsidRPr="00E66C0D" w:rsidRDefault="004552E0" w:rsidP="00744C78">
            <w:pPr>
              <w:rPr>
                <w:bCs/>
                <w:sz w:val="16"/>
                <w:szCs w:val="16"/>
                <w:lang w:val="en-GB"/>
              </w:rPr>
            </w:pPr>
            <w:r w:rsidRPr="00E66C0D">
              <w:rPr>
                <w:bCs/>
                <w:sz w:val="16"/>
                <w:szCs w:val="16"/>
                <w:lang w:val="en-GB"/>
              </w:rPr>
              <w:t>Public Defenders Office (DPU)</w:t>
            </w:r>
          </w:p>
          <w:p w14:paraId="2D14488A" w14:textId="77777777" w:rsidR="004552E0" w:rsidRPr="00E66C0D" w:rsidRDefault="004552E0" w:rsidP="00744C78">
            <w:pPr>
              <w:rPr>
                <w:bCs/>
                <w:sz w:val="16"/>
                <w:szCs w:val="16"/>
                <w:lang w:val="en-GB"/>
              </w:rPr>
            </w:pPr>
            <w:r w:rsidRPr="00E66C0D">
              <w:rPr>
                <w:bCs/>
                <w:sz w:val="16"/>
                <w:szCs w:val="16"/>
                <w:lang w:val="en-GB"/>
              </w:rPr>
              <w:t xml:space="preserve">General Attorney’s Office (AGU) </w:t>
            </w:r>
          </w:p>
          <w:p w14:paraId="7E2FB42A" w14:textId="4752BFF1" w:rsidR="004552E0" w:rsidRPr="00E66C0D" w:rsidRDefault="004552E0" w:rsidP="00744C78">
            <w:pPr>
              <w:rPr>
                <w:bCs/>
                <w:sz w:val="16"/>
                <w:szCs w:val="16"/>
                <w:lang w:val="en-GB"/>
              </w:rPr>
            </w:pPr>
            <w:r w:rsidRPr="00E66C0D">
              <w:rPr>
                <w:bCs/>
                <w:sz w:val="16"/>
                <w:szCs w:val="16"/>
                <w:lang w:val="en-GB"/>
              </w:rPr>
              <w:t>Public Attorney Offices (</w:t>
            </w:r>
            <w:r w:rsidR="00C7551C" w:rsidRPr="00E66C0D">
              <w:rPr>
                <w:bCs/>
                <w:sz w:val="16"/>
                <w:szCs w:val="16"/>
                <w:lang w:val="en-GB"/>
              </w:rPr>
              <w:t>O</w:t>
            </w:r>
            <w:r w:rsidRPr="00E66C0D">
              <w:rPr>
                <w:bCs/>
                <w:sz w:val="16"/>
                <w:szCs w:val="16"/>
                <w:lang w:val="en-GB"/>
              </w:rPr>
              <w:t xml:space="preserve">MPs) </w:t>
            </w:r>
          </w:p>
          <w:p w14:paraId="071FADE4" w14:textId="77777777" w:rsidR="004552E0" w:rsidRPr="00E66C0D" w:rsidRDefault="004552E0" w:rsidP="00744C78">
            <w:pPr>
              <w:rPr>
                <w:bCs/>
                <w:sz w:val="16"/>
                <w:szCs w:val="16"/>
                <w:lang w:val="en-GB"/>
              </w:rPr>
            </w:pPr>
            <w:r w:rsidRPr="00E66C0D">
              <w:rPr>
                <w:bCs/>
                <w:sz w:val="16"/>
                <w:szCs w:val="16"/>
                <w:lang w:val="en-GB"/>
              </w:rPr>
              <w:t>Alagoas</w:t>
            </w:r>
          </w:p>
          <w:p w14:paraId="655EB667" w14:textId="77777777" w:rsidR="004552E0" w:rsidRPr="00E66C0D" w:rsidRDefault="004552E0" w:rsidP="00744C78">
            <w:pPr>
              <w:rPr>
                <w:bCs/>
                <w:sz w:val="16"/>
                <w:szCs w:val="16"/>
                <w:lang w:val="en-GB"/>
              </w:rPr>
            </w:pPr>
            <w:r w:rsidRPr="00E66C0D">
              <w:rPr>
                <w:bCs/>
                <w:sz w:val="16"/>
                <w:szCs w:val="16"/>
                <w:lang w:val="en-GB"/>
              </w:rPr>
              <w:t>Pernambuco</w:t>
            </w:r>
          </w:p>
          <w:p w14:paraId="7D887E8E" w14:textId="77777777" w:rsidR="004552E0" w:rsidRPr="00E66C0D" w:rsidRDefault="004552E0" w:rsidP="00744C78">
            <w:pPr>
              <w:rPr>
                <w:bCs/>
                <w:sz w:val="16"/>
                <w:szCs w:val="16"/>
                <w:lang w:val="pt-BR"/>
              </w:rPr>
            </w:pPr>
            <w:r w:rsidRPr="00E66C0D">
              <w:rPr>
                <w:bCs/>
                <w:sz w:val="16"/>
                <w:szCs w:val="16"/>
                <w:lang w:val="pt-BR"/>
              </w:rPr>
              <w:t>Rio Grande do Sul</w:t>
            </w:r>
          </w:p>
          <w:p w14:paraId="786C186D" w14:textId="77777777" w:rsidR="004552E0" w:rsidRPr="00E66C0D" w:rsidRDefault="004552E0" w:rsidP="00744C78">
            <w:pPr>
              <w:rPr>
                <w:bCs/>
                <w:sz w:val="16"/>
                <w:szCs w:val="16"/>
                <w:lang w:val="pt-BR"/>
              </w:rPr>
            </w:pPr>
            <w:r w:rsidRPr="00E66C0D">
              <w:rPr>
                <w:bCs/>
                <w:sz w:val="16"/>
                <w:szCs w:val="16"/>
                <w:lang w:val="pt-BR"/>
              </w:rPr>
              <w:t>Niterói</w:t>
            </w:r>
          </w:p>
          <w:p w14:paraId="65F1FDC3" w14:textId="77777777" w:rsidR="004552E0" w:rsidRPr="00E66C0D" w:rsidRDefault="004552E0" w:rsidP="00744C78">
            <w:pPr>
              <w:rPr>
                <w:bCs/>
                <w:sz w:val="16"/>
                <w:szCs w:val="16"/>
                <w:lang w:val="pt-BR"/>
              </w:rPr>
            </w:pPr>
            <w:r w:rsidRPr="00E66C0D">
              <w:rPr>
                <w:bCs/>
                <w:sz w:val="16"/>
                <w:szCs w:val="16"/>
                <w:lang w:val="pt-BR"/>
              </w:rPr>
              <w:t>City of São Paulo</w:t>
            </w:r>
          </w:p>
          <w:p w14:paraId="0FA11EE6" w14:textId="77777777" w:rsidR="004552E0" w:rsidRPr="00E66C0D" w:rsidRDefault="004552E0" w:rsidP="00744C78">
            <w:pPr>
              <w:rPr>
                <w:bCs/>
                <w:sz w:val="16"/>
                <w:szCs w:val="16"/>
                <w:lang w:val="en-GB"/>
              </w:rPr>
            </w:pPr>
            <w:r w:rsidRPr="00E66C0D">
              <w:rPr>
                <w:bCs/>
                <w:sz w:val="16"/>
                <w:szCs w:val="16"/>
                <w:lang w:val="en-GB"/>
              </w:rPr>
              <w:t>United Nations Office for Project Services</w:t>
            </w:r>
          </w:p>
          <w:p w14:paraId="332B171A" w14:textId="77777777" w:rsidR="004552E0" w:rsidRPr="00E66C0D" w:rsidRDefault="004552E0" w:rsidP="00744C78">
            <w:pPr>
              <w:rPr>
                <w:bCs/>
                <w:sz w:val="16"/>
                <w:szCs w:val="16"/>
                <w:lang w:val="en-GB"/>
              </w:rPr>
            </w:pPr>
            <w:r w:rsidRPr="00E66C0D">
              <w:rPr>
                <w:bCs/>
                <w:sz w:val="16"/>
                <w:szCs w:val="16"/>
                <w:lang w:val="en-GB"/>
              </w:rPr>
              <w:t>United Nations Office on Drugs and Crime</w:t>
            </w:r>
          </w:p>
          <w:p w14:paraId="1722071B" w14:textId="77777777" w:rsidR="004552E0" w:rsidRPr="00E66C0D" w:rsidRDefault="004552E0" w:rsidP="00744C78">
            <w:pPr>
              <w:rPr>
                <w:bCs/>
                <w:sz w:val="16"/>
                <w:szCs w:val="16"/>
                <w:lang w:val="en-GB"/>
              </w:rPr>
            </w:pPr>
            <w:r w:rsidRPr="00E66C0D">
              <w:rPr>
                <w:bCs/>
                <w:sz w:val="16"/>
                <w:szCs w:val="16"/>
                <w:lang w:val="en-GB"/>
              </w:rPr>
              <w:t>United Nations Human Settlements Programme</w:t>
            </w:r>
          </w:p>
          <w:p w14:paraId="0F77554D" w14:textId="77777777" w:rsidR="004552E0" w:rsidRPr="00E66C0D" w:rsidRDefault="004552E0" w:rsidP="00744C78">
            <w:pPr>
              <w:rPr>
                <w:bCs/>
                <w:sz w:val="16"/>
                <w:szCs w:val="16"/>
                <w:lang w:val="en-GB"/>
              </w:rPr>
            </w:pPr>
            <w:r w:rsidRPr="00E66C0D">
              <w:rPr>
                <w:bCs/>
                <w:sz w:val="16"/>
                <w:szCs w:val="16"/>
                <w:lang w:val="en-GB"/>
              </w:rPr>
              <w:t>ILO</w:t>
            </w:r>
          </w:p>
          <w:p w14:paraId="7010312E" w14:textId="77777777" w:rsidR="004552E0" w:rsidRPr="00E66C0D" w:rsidRDefault="004552E0" w:rsidP="00744C78">
            <w:pPr>
              <w:rPr>
                <w:bCs/>
                <w:sz w:val="16"/>
                <w:szCs w:val="16"/>
                <w:lang w:val="en-GB"/>
              </w:rPr>
            </w:pPr>
            <w:r w:rsidRPr="00E66C0D">
              <w:rPr>
                <w:bCs/>
                <w:sz w:val="16"/>
                <w:szCs w:val="16"/>
                <w:lang w:val="en-GB"/>
              </w:rPr>
              <w:t>Brazilian Cooperation Agency (ABC)</w:t>
            </w:r>
          </w:p>
          <w:p w14:paraId="383B931E" w14:textId="77777777" w:rsidR="004552E0" w:rsidRPr="00E66C0D" w:rsidRDefault="004552E0" w:rsidP="00744C78">
            <w:pPr>
              <w:rPr>
                <w:b/>
                <w:sz w:val="16"/>
                <w:szCs w:val="16"/>
                <w:lang w:val="en-GB"/>
              </w:rPr>
            </w:pPr>
            <w:r w:rsidRPr="00E66C0D">
              <w:rPr>
                <w:bCs/>
                <w:sz w:val="16"/>
                <w:szCs w:val="16"/>
                <w:lang w:val="en-GB"/>
              </w:rPr>
              <w:t>Brazilian Cotton Institute</w:t>
            </w:r>
            <w:r w:rsidRPr="00E66C0D">
              <w:rPr>
                <w:b/>
                <w:sz w:val="16"/>
                <w:szCs w:val="16"/>
                <w:lang w:val="en-GB"/>
              </w:rPr>
              <w:t xml:space="preserve"> </w:t>
            </w:r>
          </w:p>
        </w:tc>
        <w:tc>
          <w:tcPr>
            <w:tcW w:w="699" w:type="pct"/>
            <w:tcMar>
              <w:top w:w="15" w:type="dxa"/>
              <w:left w:w="108" w:type="dxa"/>
              <w:bottom w:w="0" w:type="dxa"/>
              <w:right w:w="108" w:type="dxa"/>
            </w:tcMar>
          </w:tcPr>
          <w:p w14:paraId="6087C4D5" w14:textId="77777777" w:rsidR="004552E0" w:rsidRPr="00E66C0D" w:rsidRDefault="004552E0" w:rsidP="00744C78">
            <w:pPr>
              <w:rPr>
                <w:b/>
                <w:sz w:val="16"/>
                <w:szCs w:val="16"/>
                <w:lang w:val="en-GB"/>
              </w:rPr>
            </w:pPr>
          </w:p>
          <w:p w14:paraId="5396FE89" w14:textId="77777777" w:rsidR="004552E0" w:rsidRPr="00E66C0D" w:rsidRDefault="004552E0" w:rsidP="00744C78">
            <w:pPr>
              <w:rPr>
                <w:b/>
                <w:sz w:val="16"/>
                <w:szCs w:val="16"/>
                <w:lang w:val="en-GB"/>
              </w:rPr>
            </w:pPr>
          </w:p>
          <w:p w14:paraId="62AFC1D5" w14:textId="77777777" w:rsidR="004552E0" w:rsidRPr="00E66C0D" w:rsidRDefault="004552E0" w:rsidP="00744C78">
            <w:pPr>
              <w:rPr>
                <w:b/>
                <w:sz w:val="16"/>
                <w:szCs w:val="16"/>
                <w:lang w:val="en-GB"/>
              </w:rPr>
            </w:pPr>
            <w:r w:rsidRPr="00E66C0D">
              <w:rPr>
                <w:b/>
                <w:sz w:val="16"/>
                <w:szCs w:val="16"/>
                <w:lang w:val="en-GB"/>
              </w:rPr>
              <w:t xml:space="preserve">Regular       150,000 </w:t>
            </w:r>
          </w:p>
          <w:p w14:paraId="0BABF015" w14:textId="77777777" w:rsidR="004552E0" w:rsidRPr="00E66C0D" w:rsidRDefault="004552E0" w:rsidP="00744C78">
            <w:pPr>
              <w:rPr>
                <w:b/>
                <w:sz w:val="16"/>
                <w:szCs w:val="16"/>
                <w:lang w:val="en-GB"/>
              </w:rPr>
            </w:pPr>
            <w:r w:rsidRPr="00E66C0D">
              <w:rPr>
                <w:b/>
                <w:sz w:val="16"/>
                <w:szCs w:val="16"/>
                <w:lang w:val="en-GB"/>
              </w:rPr>
              <w:t>Other     50,000,000</w:t>
            </w:r>
          </w:p>
          <w:p w14:paraId="5E261817" w14:textId="77777777" w:rsidR="004552E0" w:rsidRPr="00E66C0D" w:rsidRDefault="004552E0" w:rsidP="00744C78">
            <w:pPr>
              <w:rPr>
                <w:b/>
                <w:sz w:val="16"/>
                <w:szCs w:val="16"/>
                <w:lang w:val="en-GB"/>
              </w:rPr>
            </w:pPr>
          </w:p>
          <w:p w14:paraId="7677089D" w14:textId="77777777" w:rsidR="004552E0" w:rsidRPr="00E66C0D" w:rsidRDefault="004552E0" w:rsidP="00744C78">
            <w:pPr>
              <w:rPr>
                <w:b/>
                <w:sz w:val="16"/>
                <w:szCs w:val="16"/>
                <w:lang w:val="en-GB"/>
              </w:rPr>
            </w:pPr>
          </w:p>
        </w:tc>
      </w:tr>
    </w:tbl>
    <w:p w14:paraId="3CE829C2" w14:textId="77777777" w:rsidR="004552E0" w:rsidRPr="00E66C0D" w:rsidRDefault="004552E0" w:rsidP="004552E0">
      <w:pPr>
        <w:rPr>
          <w:lang w:val="en-GB"/>
        </w:rPr>
      </w:pPr>
    </w:p>
    <w:p w14:paraId="3196BC69" w14:textId="77777777" w:rsidR="004552E0" w:rsidRPr="00E66C0D" w:rsidRDefault="004552E0" w:rsidP="004552E0">
      <w:pPr>
        <w:rPr>
          <w:color w:val="000000" w:themeColor="text1"/>
          <w:lang w:val="en-GB"/>
        </w:rPr>
      </w:pPr>
    </w:p>
    <w:p w14:paraId="4244A7D3" w14:textId="77777777" w:rsidR="00D73FE3" w:rsidRPr="00E66C0D" w:rsidRDefault="00D73FE3">
      <w:pPr>
        <w:rPr>
          <w:lang w:val="en-GB"/>
        </w:rPr>
      </w:pPr>
    </w:p>
    <w:p w14:paraId="66A7EF28" w14:textId="77777777" w:rsidR="00D73FE3" w:rsidRPr="00E66C0D" w:rsidRDefault="00D73FE3">
      <w:pPr>
        <w:rPr>
          <w:lang w:val="en-GB"/>
        </w:rPr>
      </w:pPr>
    </w:p>
    <w:p w14:paraId="0BFCE2E5" w14:textId="36FA172D" w:rsidR="00D6679C" w:rsidRPr="004552E0" w:rsidRDefault="00D63630" w:rsidP="00D63630">
      <w:pPr>
        <w:jc w:val="center"/>
        <w:rPr>
          <w:color w:val="000000"/>
          <w:lang w:val="en-GB"/>
        </w:rPr>
      </w:pPr>
      <w:r w:rsidRPr="00E66C0D">
        <w:rPr>
          <w:noProof/>
          <w:color w:val="000000"/>
          <w:lang w:val="en-GB"/>
        </w:rPr>
        <w:drawing>
          <wp:inline distT="0" distB="0" distL="0" distR="0" wp14:anchorId="02D24EF9" wp14:editId="6D6E2E7B">
            <wp:extent cx="9207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679C" w:rsidRPr="004552E0" w:rsidSect="0036139C">
      <w:headerReference w:type="even" r:id="rId21"/>
      <w:headerReference w:type="default" r:id="rId22"/>
      <w:footerReference w:type="even" r:id="rId23"/>
      <w:footerReference w:type="default" r:id="rId24"/>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A091" w14:textId="77777777" w:rsidR="00080AB1" w:rsidRDefault="00080AB1" w:rsidP="00441061">
      <w:r>
        <w:separator/>
      </w:r>
    </w:p>
  </w:endnote>
  <w:endnote w:type="continuationSeparator" w:id="0">
    <w:p w14:paraId="020AF952" w14:textId="77777777" w:rsidR="00080AB1" w:rsidRDefault="00080AB1" w:rsidP="00441061">
      <w:r>
        <w:continuationSeparator/>
      </w:r>
    </w:p>
  </w:endnote>
  <w:endnote w:type="continuationNotice" w:id="1">
    <w:p w14:paraId="2508C26C" w14:textId="77777777" w:rsidR="00080AB1" w:rsidRDefault="00080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217197"/>
      <w:docPartObj>
        <w:docPartGallery w:val="Page Numbers (Bottom of Page)"/>
        <w:docPartUnique/>
      </w:docPartObj>
    </w:sdtPr>
    <w:sdtEndPr>
      <w:rPr>
        <w:b/>
        <w:bCs/>
        <w:noProof/>
        <w:sz w:val="17"/>
        <w:szCs w:val="17"/>
      </w:rPr>
    </w:sdtEndPr>
    <w:sdtContent>
      <w:p w14:paraId="2440D567" w14:textId="1C94CE79" w:rsidR="00744C78" w:rsidRPr="00BC69D9" w:rsidRDefault="00744C78" w:rsidP="00BC69D9">
        <w:pPr>
          <w:pStyle w:val="Footer"/>
          <w:ind w:firstLine="630"/>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Pr>
            <w:b/>
            <w:bCs/>
            <w:noProof/>
            <w:sz w:val="17"/>
            <w:szCs w:val="17"/>
          </w:rPr>
          <w:t>8</w:t>
        </w:r>
        <w:r w:rsidRPr="00BC69D9">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16901"/>
      <w:docPartObj>
        <w:docPartGallery w:val="Page Numbers (Bottom of Page)"/>
        <w:docPartUnique/>
      </w:docPartObj>
    </w:sdtPr>
    <w:sdtEndPr>
      <w:rPr>
        <w:b/>
        <w:bCs/>
        <w:noProof/>
        <w:sz w:val="17"/>
        <w:szCs w:val="17"/>
      </w:rPr>
    </w:sdtEndPr>
    <w:sdtContent>
      <w:p w14:paraId="2440D569" w14:textId="70F98E07" w:rsidR="00744C78" w:rsidRPr="00CE2A86" w:rsidRDefault="00744C78" w:rsidP="00CE2A86">
        <w:pPr>
          <w:pStyle w:val="Footer"/>
          <w:ind w:right="270"/>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Pr>
            <w:b/>
            <w:bCs/>
            <w:noProof/>
            <w:sz w:val="17"/>
            <w:szCs w:val="17"/>
          </w:rPr>
          <w:t>7</w:t>
        </w:r>
        <w:r w:rsidRPr="00CE2A8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2712"/>
      <w:docPartObj>
        <w:docPartGallery w:val="Page Numbers (Bottom of Page)"/>
        <w:docPartUnique/>
      </w:docPartObj>
    </w:sdtPr>
    <w:sdtEndPr>
      <w:rPr>
        <w:b/>
        <w:bCs/>
        <w:noProof/>
        <w:sz w:val="17"/>
        <w:szCs w:val="17"/>
      </w:rPr>
    </w:sdtEndPr>
    <w:sdtContent>
      <w:p w14:paraId="06093A11" w14:textId="77777777" w:rsidR="00744C78" w:rsidRPr="00BC69D9" w:rsidRDefault="00744C78" w:rsidP="00461411">
        <w:pPr>
          <w:pStyle w:val="Footer"/>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Pr>
            <w:b/>
            <w:bCs/>
            <w:noProof/>
            <w:sz w:val="17"/>
            <w:szCs w:val="17"/>
          </w:rPr>
          <w:t>12</w:t>
        </w:r>
        <w:r w:rsidRPr="00BC69D9">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60207"/>
      <w:docPartObj>
        <w:docPartGallery w:val="Page Numbers (Bottom of Page)"/>
        <w:docPartUnique/>
      </w:docPartObj>
    </w:sdtPr>
    <w:sdtEndPr>
      <w:rPr>
        <w:b/>
        <w:bCs/>
        <w:noProof/>
        <w:sz w:val="17"/>
        <w:szCs w:val="17"/>
      </w:rPr>
    </w:sdtEndPr>
    <w:sdtContent>
      <w:p w14:paraId="54AA5783" w14:textId="77777777" w:rsidR="00744C78" w:rsidRPr="00CE2A86" w:rsidRDefault="00744C78" w:rsidP="00461411">
        <w:pPr>
          <w:pStyle w:val="Footer"/>
          <w:ind w:right="486"/>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Pr>
            <w:b/>
            <w:bCs/>
            <w:noProof/>
            <w:sz w:val="17"/>
            <w:szCs w:val="17"/>
          </w:rPr>
          <w:t>11</w:t>
        </w:r>
        <w:r w:rsidRPr="00CE2A8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D198" w14:textId="77777777" w:rsidR="00080AB1" w:rsidRDefault="00080AB1" w:rsidP="00441061">
      <w:r>
        <w:separator/>
      </w:r>
    </w:p>
  </w:footnote>
  <w:footnote w:type="continuationSeparator" w:id="0">
    <w:p w14:paraId="7B3C9376" w14:textId="77777777" w:rsidR="00080AB1" w:rsidRDefault="00080AB1" w:rsidP="00441061">
      <w:r>
        <w:continuationSeparator/>
      </w:r>
    </w:p>
  </w:footnote>
  <w:footnote w:type="continuationNotice" w:id="1">
    <w:p w14:paraId="295158CA" w14:textId="77777777" w:rsidR="00080AB1" w:rsidRDefault="00080AB1"/>
  </w:footnote>
  <w:footnote w:id="2">
    <w:p w14:paraId="049C6FF5" w14:textId="59CA7B72" w:rsidR="00744C78" w:rsidRPr="00C7551C" w:rsidRDefault="00744C78" w:rsidP="00E979E5">
      <w:pPr>
        <w:pStyle w:val="FootnoteText"/>
        <w:rPr>
          <w:rFonts w:ascii="Times New Roman" w:hAnsi="Times New Roman"/>
          <w:bCs/>
          <w:color w:val="0F0F0F"/>
          <w:spacing w:val="-3"/>
          <w:sz w:val="16"/>
          <w:szCs w:val="16"/>
          <w:lang w:eastAsia="x-none"/>
        </w:rPr>
      </w:pPr>
      <w:r w:rsidRPr="00C7551C">
        <w:rPr>
          <w:rFonts w:ascii="Times New Roman" w:hAnsi="Times New Roman"/>
          <w:bCs/>
          <w:color w:val="0F0F0F"/>
          <w:spacing w:val="-3"/>
          <w:sz w:val="16"/>
          <w:szCs w:val="16"/>
          <w:lang w:val="pt-BR" w:eastAsia="x-none"/>
        </w:rPr>
        <w:footnoteRef/>
      </w:r>
      <w:r w:rsidRPr="00C7551C">
        <w:rPr>
          <w:rFonts w:ascii="Times New Roman" w:hAnsi="Times New Roman"/>
          <w:bCs/>
          <w:color w:val="0F0F0F"/>
          <w:spacing w:val="-3"/>
          <w:sz w:val="16"/>
          <w:szCs w:val="16"/>
          <w:lang w:eastAsia="x-none"/>
        </w:rPr>
        <w:t xml:space="preserve"> UNDP Brazil ICPE, 2021.</w:t>
      </w:r>
    </w:p>
  </w:footnote>
  <w:footnote w:id="3">
    <w:p w14:paraId="007FAE33" w14:textId="77777777" w:rsidR="00744C78" w:rsidRPr="00C7551C" w:rsidRDefault="00744C78" w:rsidP="00E979E5">
      <w:pPr>
        <w:pStyle w:val="FootnoteText"/>
        <w:rPr>
          <w:rFonts w:ascii="Times New Roman" w:hAnsi="Times New Roman"/>
          <w:bCs/>
          <w:color w:val="0F0F0F"/>
          <w:spacing w:val="-3"/>
          <w:sz w:val="16"/>
          <w:szCs w:val="16"/>
          <w:lang w:eastAsia="x-none"/>
        </w:rPr>
      </w:pPr>
      <w:r w:rsidRPr="00C7551C">
        <w:rPr>
          <w:rFonts w:ascii="Times New Roman" w:hAnsi="Times New Roman"/>
          <w:bCs/>
          <w:color w:val="0F0F0F"/>
          <w:spacing w:val="-3"/>
          <w:sz w:val="16"/>
          <w:szCs w:val="16"/>
          <w:lang w:val="pt-BR" w:eastAsia="x-none"/>
        </w:rPr>
        <w:footnoteRef/>
      </w:r>
      <w:r w:rsidRPr="00C7551C">
        <w:rPr>
          <w:rFonts w:ascii="Times New Roman" w:hAnsi="Times New Roman"/>
          <w:bCs/>
          <w:color w:val="0F0F0F"/>
          <w:spacing w:val="-3"/>
          <w:sz w:val="16"/>
          <w:szCs w:val="16"/>
          <w:lang w:eastAsia="x-none"/>
        </w:rPr>
        <w:t xml:space="preserve"> </w:t>
      </w:r>
      <w:r w:rsidRPr="00A35B30">
        <w:rPr>
          <w:rFonts w:ascii="Times New Roman" w:hAnsi="Times New Roman"/>
          <w:bCs/>
          <w:i/>
          <w:iCs/>
          <w:color w:val="0F0F0F"/>
          <w:spacing w:val="-3"/>
          <w:sz w:val="16"/>
          <w:szCs w:val="16"/>
          <w:lang w:eastAsia="x-none"/>
        </w:rPr>
        <w:t>Ibid</w:t>
      </w:r>
      <w:r w:rsidRPr="00C7551C">
        <w:rPr>
          <w:rFonts w:ascii="Times New Roman" w:hAnsi="Times New Roman"/>
          <w:bCs/>
          <w:color w:val="0F0F0F"/>
          <w:spacing w:val="-3"/>
          <w:sz w:val="16"/>
          <w:szCs w:val="16"/>
          <w:lang w:eastAsia="x-none"/>
        </w:rPr>
        <w:t>.</w:t>
      </w:r>
    </w:p>
  </w:footnote>
  <w:footnote w:id="4">
    <w:p w14:paraId="54C7EE9E" w14:textId="18230E7F" w:rsidR="00744C78" w:rsidRPr="00C7551C" w:rsidRDefault="00744C78" w:rsidP="00E979E5">
      <w:pPr>
        <w:pStyle w:val="FootnoteText"/>
        <w:rPr>
          <w:rFonts w:ascii="Times New Roman" w:hAnsi="Times New Roman"/>
          <w:sz w:val="16"/>
          <w:szCs w:val="16"/>
        </w:rPr>
      </w:pPr>
      <w:r w:rsidRPr="00A35B30">
        <w:rPr>
          <w:rStyle w:val="Hyperlink"/>
          <w:rFonts w:ascii="Times New Roman" w:hAnsi="Times New Roman"/>
          <w:color w:val="auto"/>
          <w:sz w:val="16"/>
          <w:szCs w:val="16"/>
          <w:vertAlign w:val="superscript"/>
        </w:rPr>
        <w:footnoteRef/>
      </w:r>
      <w:r w:rsidRPr="00A35B30">
        <w:rPr>
          <w:rStyle w:val="Hyperlink"/>
          <w:rFonts w:ascii="Times New Roman" w:hAnsi="Times New Roman"/>
          <w:color w:val="auto"/>
          <w:sz w:val="16"/>
          <w:szCs w:val="16"/>
          <w:vertAlign w:val="superscript"/>
        </w:rPr>
        <w:t xml:space="preserve"> </w:t>
      </w:r>
      <w:r w:rsidRPr="00C7551C">
        <w:rPr>
          <w:rStyle w:val="Hyperlink"/>
          <w:rFonts w:ascii="Times New Roman" w:hAnsi="Times New Roman"/>
          <w:color w:val="auto"/>
          <w:sz w:val="16"/>
          <w:szCs w:val="16"/>
        </w:rPr>
        <w:t xml:space="preserve">Office of the United Nations High Commissioner for Human Rights. </w:t>
      </w:r>
      <w:hyperlink r:id="rId1" w:history="1">
        <w:r w:rsidRPr="00C7551C">
          <w:rPr>
            <w:rStyle w:val="Hyperlink"/>
            <w:rFonts w:ascii="Times New Roman" w:hAnsi="Times New Roman"/>
            <w:color w:val="auto"/>
            <w:sz w:val="16"/>
            <w:szCs w:val="16"/>
          </w:rPr>
          <w:t>Guidance Note on Intersectionality, Racial Discrimination and Protection of Minorities, 2023</w:t>
        </w:r>
      </w:hyperlink>
      <w:r w:rsidRPr="00C7551C">
        <w:rPr>
          <w:rStyle w:val="Hyperlink"/>
          <w:rFonts w:ascii="Times New Roman" w:hAnsi="Times New Roman"/>
          <w:color w:val="auto"/>
          <w:sz w:val="16"/>
          <w:szCs w:val="16"/>
        </w:rPr>
        <w:t>.</w:t>
      </w:r>
    </w:p>
  </w:footnote>
  <w:footnote w:id="5">
    <w:p w14:paraId="1519FF90" w14:textId="77777777" w:rsidR="00744C78" w:rsidRPr="00C7551C" w:rsidRDefault="00744C78" w:rsidP="00E979E5">
      <w:pPr>
        <w:pStyle w:val="FootnoteText"/>
        <w:rPr>
          <w:rStyle w:val="Hyperlink"/>
          <w:rFonts w:ascii="Times New Roman" w:hAnsi="Times New Roman"/>
          <w:color w:val="auto"/>
          <w:sz w:val="16"/>
          <w:szCs w:val="16"/>
        </w:rPr>
      </w:pPr>
      <w:r w:rsidRPr="00C7551C">
        <w:rPr>
          <w:rStyle w:val="Hyperlink"/>
          <w:rFonts w:ascii="Times New Roman" w:hAnsi="Times New Roman"/>
          <w:color w:val="auto"/>
          <w:sz w:val="16"/>
          <w:szCs w:val="16"/>
          <w:vertAlign w:val="superscript"/>
        </w:rPr>
        <w:footnoteRef/>
      </w:r>
      <w:r w:rsidRPr="00C7551C">
        <w:rPr>
          <w:rStyle w:val="Hyperlink"/>
          <w:rFonts w:ascii="Times New Roman" w:hAnsi="Times New Roman"/>
          <w:color w:val="auto"/>
          <w:sz w:val="16"/>
          <w:szCs w:val="16"/>
        </w:rPr>
        <w:t xml:space="preserve"> UNSDCF, 2023-2027. </w:t>
      </w:r>
    </w:p>
  </w:footnote>
  <w:footnote w:id="6">
    <w:p w14:paraId="216DFAD3" w14:textId="59736C71" w:rsidR="00744C78" w:rsidRPr="00C7551C" w:rsidRDefault="00744C78" w:rsidP="00E979E5">
      <w:pPr>
        <w:pStyle w:val="FootnoteText"/>
        <w:rPr>
          <w:rFonts w:ascii="Times New Roman" w:hAnsi="Times New Roman"/>
          <w:bCs/>
          <w:color w:val="0F0F0F"/>
          <w:spacing w:val="-3"/>
          <w:sz w:val="16"/>
          <w:szCs w:val="16"/>
          <w:lang w:eastAsia="x-none"/>
        </w:rPr>
      </w:pPr>
      <w:r w:rsidRPr="00C7551C">
        <w:rPr>
          <w:rFonts w:ascii="Times New Roman" w:hAnsi="Times New Roman"/>
          <w:bCs/>
          <w:color w:val="0F0F0F"/>
          <w:spacing w:val="-3"/>
          <w:sz w:val="16"/>
          <w:szCs w:val="16"/>
          <w:vertAlign w:val="superscript"/>
          <w:lang w:val="pt-BR" w:eastAsia="x-none"/>
        </w:rPr>
        <w:footnoteRef/>
      </w:r>
      <w:r w:rsidRPr="00C7551C">
        <w:rPr>
          <w:rFonts w:ascii="Times New Roman" w:hAnsi="Times New Roman"/>
          <w:bCs/>
          <w:color w:val="0F0F0F"/>
          <w:spacing w:val="-3"/>
          <w:sz w:val="16"/>
          <w:szCs w:val="16"/>
          <w:lang w:eastAsia="x-none"/>
        </w:rPr>
        <w:t xml:space="preserve"> World Bank and UNDP. Social Protection for Brazil of the Future: Preparing for Change, 2023.</w:t>
      </w:r>
    </w:p>
  </w:footnote>
  <w:footnote w:id="7">
    <w:p w14:paraId="133C3D62" w14:textId="77777777" w:rsidR="00744C78" w:rsidRPr="00A35B30" w:rsidRDefault="00744C78" w:rsidP="00E979E5">
      <w:pPr>
        <w:pStyle w:val="FootnoteText"/>
        <w:rPr>
          <w:rFonts w:ascii="Times New Roman" w:hAnsi="Times New Roman"/>
          <w:sz w:val="16"/>
          <w:szCs w:val="16"/>
          <w:lang w:val="pt-BR"/>
        </w:rPr>
      </w:pPr>
      <w:r w:rsidRPr="00A35B30">
        <w:rPr>
          <w:rStyle w:val="FootnoteReference"/>
          <w:rFonts w:ascii="Times New Roman" w:hAnsi="Times New Roman"/>
          <w:sz w:val="16"/>
          <w:szCs w:val="16"/>
        </w:rPr>
        <w:footnoteRef/>
      </w:r>
      <w:r w:rsidRPr="00A35B30">
        <w:rPr>
          <w:rFonts w:ascii="Times New Roman" w:hAnsi="Times New Roman"/>
          <w:sz w:val="16"/>
          <w:szCs w:val="16"/>
          <w:lang w:val="pt-BR"/>
        </w:rPr>
        <w:t xml:space="preserve"> </w:t>
      </w:r>
      <w:r w:rsidRPr="00C7551C">
        <w:rPr>
          <w:rFonts w:ascii="Times New Roman" w:hAnsi="Times New Roman"/>
          <w:color w:val="000000"/>
          <w:sz w:val="16"/>
          <w:szCs w:val="16"/>
          <w:lang w:val="pt-BR"/>
        </w:rPr>
        <w:t xml:space="preserve">Anuario Brasileiro da Segurança Pública, 2022. </w:t>
      </w:r>
    </w:p>
  </w:footnote>
  <w:footnote w:id="8">
    <w:p w14:paraId="7EC6E62D" w14:textId="77777777" w:rsidR="00744C78" w:rsidRPr="00A35B30" w:rsidRDefault="00744C78" w:rsidP="004552E0">
      <w:pPr>
        <w:rPr>
          <w:sz w:val="16"/>
          <w:szCs w:val="16"/>
        </w:rPr>
      </w:pPr>
      <w:r w:rsidRPr="00A35B30">
        <w:rPr>
          <w:rStyle w:val="FootnoteReference"/>
          <w:sz w:val="16"/>
          <w:szCs w:val="16"/>
        </w:rPr>
        <w:footnoteRef/>
      </w:r>
      <w:r w:rsidRPr="00A35B30">
        <w:rPr>
          <w:rStyle w:val="FootnoteReference"/>
          <w:sz w:val="16"/>
          <w:szCs w:val="16"/>
        </w:rPr>
        <w:t xml:space="preserve"> </w:t>
      </w:r>
      <w:r w:rsidRPr="00A35B30">
        <w:rPr>
          <w:sz w:val="16"/>
          <w:szCs w:val="16"/>
        </w:rPr>
        <w:t>Including governance, financing mechanisms and institutional capacities.</w:t>
      </w:r>
    </w:p>
    <w:p w14:paraId="2F794AFA" w14:textId="77777777" w:rsidR="00744C78" w:rsidRPr="00A35B30" w:rsidRDefault="00744C78" w:rsidP="004552E0">
      <w:pPr>
        <w:pStyle w:val="FootnoteText"/>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744C78" w:rsidRPr="00657A41" w14:paraId="6C8F084B" w14:textId="77777777" w:rsidTr="00CE2A86">
      <w:trPr>
        <w:trHeight w:hRule="exact" w:val="864"/>
      </w:trPr>
      <w:tc>
        <w:tcPr>
          <w:tcW w:w="4668" w:type="dxa"/>
          <w:shd w:val="clear" w:color="auto" w:fill="auto"/>
          <w:vAlign w:val="bottom"/>
        </w:tcPr>
        <w:p w14:paraId="51B1F22D" w14:textId="03475BFA" w:rsidR="00744C78" w:rsidRPr="00657A41" w:rsidRDefault="00744C78" w:rsidP="00BC69D9">
          <w:pPr>
            <w:tabs>
              <w:tab w:val="center" w:pos="4320"/>
              <w:tab w:val="right" w:pos="8640"/>
            </w:tabs>
            <w:spacing w:after="80"/>
            <w:rPr>
              <w:b/>
              <w:noProof/>
              <w:sz w:val="17"/>
            </w:rPr>
          </w:pPr>
          <w:bookmarkStart w:id="1" w:name="_Hlk72161445"/>
          <w:r w:rsidRPr="00657A41">
            <w:rPr>
              <w:b/>
              <w:noProof/>
              <w:sz w:val="17"/>
            </w:rPr>
            <w:t>DP/DCP/</w:t>
          </w:r>
          <w:r>
            <w:rPr>
              <w:b/>
              <w:noProof/>
              <w:sz w:val="17"/>
            </w:rPr>
            <w:t>BRA</w:t>
          </w:r>
          <w:r w:rsidRPr="00657A41">
            <w:rPr>
              <w:b/>
              <w:noProof/>
              <w:sz w:val="17"/>
            </w:rPr>
            <w:t>/4</w:t>
          </w:r>
        </w:p>
      </w:tc>
      <w:tc>
        <w:tcPr>
          <w:tcW w:w="4872" w:type="dxa"/>
          <w:shd w:val="clear" w:color="auto" w:fill="auto"/>
          <w:vAlign w:val="bottom"/>
        </w:tcPr>
        <w:p w14:paraId="32A484FF" w14:textId="77777777" w:rsidR="00744C78" w:rsidRPr="00657A41" w:rsidRDefault="00744C78" w:rsidP="00BC69D9">
          <w:pPr>
            <w:tabs>
              <w:tab w:val="center" w:pos="4320"/>
              <w:tab w:val="right" w:pos="8640"/>
            </w:tabs>
            <w:jc w:val="right"/>
            <w:rPr>
              <w:b/>
              <w:noProof/>
              <w:sz w:val="17"/>
            </w:rPr>
          </w:pPr>
        </w:p>
      </w:tc>
    </w:tr>
    <w:bookmarkEnd w:id="1"/>
  </w:tbl>
  <w:p w14:paraId="00066E83" w14:textId="77777777" w:rsidR="00744C78" w:rsidRPr="00BC69D9" w:rsidRDefault="00744C78">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64"/>
    </w:tblGrid>
    <w:tr w:rsidR="00744C78" w:rsidRPr="00657A41" w14:paraId="0B6927BD" w14:textId="77777777" w:rsidTr="00BC69D9">
      <w:trPr>
        <w:trHeight w:hRule="exact" w:val="864"/>
      </w:trPr>
      <w:tc>
        <w:tcPr>
          <w:tcW w:w="4838" w:type="dxa"/>
          <w:shd w:val="clear" w:color="auto" w:fill="auto"/>
          <w:vAlign w:val="bottom"/>
        </w:tcPr>
        <w:p w14:paraId="05BAF8E6" w14:textId="77777777" w:rsidR="00744C78" w:rsidRPr="00657A41" w:rsidRDefault="00744C78" w:rsidP="00BC69D9">
          <w:pPr>
            <w:tabs>
              <w:tab w:val="center" w:pos="4320"/>
              <w:tab w:val="right" w:pos="8640"/>
            </w:tabs>
            <w:spacing w:after="80"/>
            <w:rPr>
              <w:b/>
              <w:noProof/>
              <w:sz w:val="17"/>
            </w:rPr>
          </w:pPr>
        </w:p>
      </w:tc>
      <w:tc>
        <w:tcPr>
          <w:tcW w:w="4764" w:type="dxa"/>
          <w:shd w:val="clear" w:color="auto" w:fill="auto"/>
          <w:vAlign w:val="bottom"/>
        </w:tcPr>
        <w:p w14:paraId="70EB3BFC" w14:textId="40A4A98A" w:rsidR="00744C78" w:rsidRPr="00657A41" w:rsidRDefault="00744C78" w:rsidP="00BC69D9">
          <w:pPr>
            <w:tabs>
              <w:tab w:val="center" w:pos="4320"/>
              <w:tab w:val="right" w:pos="8640"/>
            </w:tabs>
            <w:jc w:val="right"/>
            <w:rPr>
              <w:b/>
              <w:noProof/>
              <w:sz w:val="17"/>
            </w:rPr>
          </w:pPr>
          <w:r w:rsidRPr="00657A41">
            <w:rPr>
              <w:b/>
              <w:noProof/>
              <w:sz w:val="17"/>
            </w:rPr>
            <w:t>DP/DCP/</w:t>
          </w:r>
          <w:r>
            <w:rPr>
              <w:b/>
              <w:noProof/>
              <w:sz w:val="17"/>
            </w:rPr>
            <w:t>BRA</w:t>
          </w:r>
          <w:r w:rsidRPr="00657A41">
            <w:rPr>
              <w:b/>
              <w:noProof/>
              <w:sz w:val="17"/>
            </w:rPr>
            <w:t>/4</w:t>
          </w:r>
        </w:p>
      </w:tc>
    </w:tr>
  </w:tbl>
  <w:p w14:paraId="1A102CF2" w14:textId="77777777" w:rsidR="00744C78" w:rsidRPr="00BC69D9" w:rsidRDefault="00744C78">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44C78" w:rsidRPr="00657A41" w14:paraId="001207A7" w14:textId="77777777" w:rsidTr="00AA084E">
      <w:trPr>
        <w:trHeight w:hRule="exact" w:val="864"/>
      </w:trPr>
      <w:tc>
        <w:tcPr>
          <w:tcW w:w="1267" w:type="dxa"/>
          <w:tcBorders>
            <w:bottom w:val="single" w:sz="4" w:space="0" w:color="auto"/>
          </w:tcBorders>
          <w:shd w:val="clear" w:color="auto" w:fill="auto"/>
          <w:vAlign w:val="bottom"/>
        </w:tcPr>
        <w:p w14:paraId="3F188231" w14:textId="77777777" w:rsidR="00744C78" w:rsidRPr="00657A41" w:rsidRDefault="00744C78" w:rsidP="00BC69D9">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A47723C" w14:textId="77777777" w:rsidR="00744C78" w:rsidRPr="00657A41" w:rsidRDefault="00744C78"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11F638DF" w14:textId="77777777" w:rsidR="00744C78" w:rsidRPr="00657A41" w:rsidRDefault="00744C78" w:rsidP="00BC69D9">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DF08B05" w14:textId="1E5FC4C5" w:rsidR="00744C78" w:rsidRPr="00657A41" w:rsidRDefault="00744C78" w:rsidP="00BC69D9">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BRA</w:t>
          </w:r>
          <w:r w:rsidRPr="00657A41">
            <w:rPr>
              <w:spacing w:val="4"/>
              <w:w w:val="103"/>
              <w:kern w:val="14"/>
              <w:position w:val="-4"/>
            </w:rPr>
            <w:t>/4</w:t>
          </w:r>
        </w:p>
      </w:tc>
    </w:tr>
    <w:tr w:rsidR="00744C78" w:rsidRPr="00657A41" w14:paraId="46C5DFD1" w14:textId="77777777" w:rsidTr="00AA084E">
      <w:trPr>
        <w:gridAfter w:val="1"/>
        <w:wAfter w:w="28" w:type="dxa"/>
        <w:trHeight w:hRule="exact" w:val="2880"/>
      </w:trPr>
      <w:tc>
        <w:tcPr>
          <w:tcW w:w="1267" w:type="dxa"/>
          <w:tcBorders>
            <w:top w:val="single" w:sz="4" w:space="0" w:color="auto"/>
            <w:bottom w:val="single" w:sz="12" w:space="0" w:color="auto"/>
          </w:tcBorders>
          <w:shd w:val="clear" w:color="auto" w:fill="auto"/>
        </w:tcPr>
        <w:p w14:paraId="4EBC340F" w14:textId="77777777" w:rsidR="00744C78" w:rsidRPr="00657A41" w:rsidRDefault="00744C78" w:rsidP="00BC69D9">
          <w:pPr>
            <w:tabs>
              <w:tab w:val="center" w:pos="4320"/>
              <w:tab w:val="right" w:pos="8640"/>
            </w:tabs>
            <w:spacing w:before="109"/>
            <w:rPr>
              <w:noProof/>
              <w:sz w:val="17"/>
            </w:rPr>
          </w:pPr>
          <w:r w:rsidRPr="00657A41">
            <w:rPr>
              <w:noProof/>
              <w:sz w:val="17"/>
            </w:rPr>
            <w:t xml:space="preserve"> </w:t>
          </w:r>
          <w:r w:rsidRPr="00657A41">
            <w:rPr>
              <w:noProof/>
              <w:sz w:val="17"/>
            </w:rPr>
            <w:drawing>
              <wp:inline distT="0" distB="0" distL="0" distR="0" wp14:anchorId="302832E3" wp14:editId="1134FFC4">
                <wp:extent cx="702945" cy="592455"/>
                <wp:effectExtent l="0" t="0" r="190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5260B9A" w14:textId="77777777" w:rsidR="00744C78" w:rsidRPr="00657A41" w:rsidRDefault="00744C78" w:rsidP="00BC69D9">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55CA1CE0" w14:textId="0462BE39" w:rsidR="00744C78" w:rsidRPr="00F8489E" w:rsidRDefault="00744C78"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bCs/>
              <w:spacing w:val="-4"/>
              <w:w w:val="98"/>
              <w:kern w:val="14"/>
              <w:sz w:val="34"/>
            </w:rPr>
          </w:pPr>
          <w:r w:rsidRPr="006E5FDB">
            <w:rPr>
              <w:b/>
              <w:bCs/>
              <w:sz w:val="34"/>
              <w:lang w:val="en-GB"/>
            </w:rPr>
            <w:t>Executive Board of the</w:t>
          </w:r>
          <w:r w:rsidRPr="006E5FDB">
            <w:rPr>
              <w:b/>
              <w:bCs/>
              <w:sz w:val="34"/>
              <w:lang w:val="en-GB"/>
            </w:rPr>
            <w:br/>
            <w:t>United Nations Development</w:t>
          </w:r>
          <w:r w:rsidRPr="006E5FDB">
            <w:rPr>
              <w:b/>
              <w:bCs/>
              <w:sz w:val="34"/>
              <w:lang w:val="en-GB"/>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45C2927E" w14:textId="77777777" w:rsidR="00744C78" w:rsidRPr="00657A41" w:rsidRDefault="00744C78" w:rsidP="00BC69D9">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47AD2CD" w14:textId="77777777" w:rsidR="00744C78" w:rsidRPr="00657A41" w:rsidRDefault="00744C78" w:rsidP="00BC69D9">
          <w:pPr>
            <w:suppressAutoHyphens/>
            <w:spacing w:before="240" w:line="240" w:lineRule="exact"/>
            <w:rPr>
              <w:spacing w:val="4"/>
              <w:w w:val="103"/>
              <w:kern w:val="14"/>
            </w:rPr>
          </w:pPr>
          <w:r w:rsidRPr="00657A41">
            <w:rPr>
              <w:spacing w:val="4"/>
              <w:w w:val="103"/>
              <w:kern w:val="14"/>
            </w:rPr>
            <w:t>Distr.: General</w:t>
          </w:r>
        </w:p>
        <w:p w14:paraId="06F5D2F3" w14:textId="75C18987" w:rsidR="00744C78" w:rsidRPr="00657A41" w:rsidRDefault="00E80AFC" w:rsidP="00BC69D9">
          <w:pPr>
            <w:suppressAutoHyphens/>
            <w:spacing w:line="240" w:lineRule="exact"/>
            <w:rPr>
              <w:spacing w:val="4"/>
              <w:w w:val="103"/>
              <w:kern w:val="14"/>
            </w:rPr>
          </w:pPr>
          <w:r>
            <w:rPr>
              <w:spacing w:val="4"/>
              <w:w w:val="103"/>
              <w:kern w:val="14"/>
            </w:rPr>
            <w:t xml:space="preserve">6 November </w:t>
          </w:r>
          <w:r w:rsidR="00744C78">
            <w:rPr>
              <w:spacing w:val="4"/>
              <w:w w:val="103"/>
              <w:kern w:val="14"/>
            </w:rPr>
            <w:t>2023</w:t>
          </w:r>
        </w:p>
        <w:p w14:paraId="1FAA6AE7" w14:textId="77777777" w:rsidR="00744C78" w:rsidRPr="00657A41" w:rsidRDefault="00744C78" w:rsidP="00BC69D9">
          <w:pPr>
            <w:suppressAutoHyphens/>
            <w:spacing w:line="240" w:lineRule="exact"/>
            <w:rPr>
              <w:spacing w:val="4"/>
              <w:w w:val="103"/>
              <w:kern w:val="14"/>
            </w:rPr>
          </w:pPr>
        </w:p>
        <w:p w14:paraId="67D3E35A" w14:textId="77777777" w:rsidR="00744C78" w:rsidRPr="00657A41" w:rsidRDefault="00744C78" w:rsidP="00BC69D9">
          <w:pPr>
            <w:suppressAutoHyphens/>
            <w:spacing w:line="240" w:lineRule="exact"/>
            <w:rPr>
              <w:spacing w:val="4"/>
              <w:w w:val="103"/>
              <w:kern w:val="14"/>
            </w:rPr>
          </w:pPr>
          <w:r w:rsidRPr="00657A41">
            <w:rPr>
              <w:spacing w:val="4"/>
              <w:w w:val="103"/>
              <w:kern w:val="14"/>
            </w:rPr>
            <w:t>Original: English</w:t>
          </w:r>
        </w:p>
      </w:tc>
    </w:tr>
  </w:tbl>
  <w:p w14:paraId="7C7F644D" w14:textId="77777777" w:rsidR="00744C78" w:rsidRPr="00597CD2" w:rsidRDefault="00744C78">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0306CC95" w:rsidR="00744C78" w:rsidRDefault="00744C78">
    <w:pPr>
      <w:pStyle w:val="Header"/>
    </w:pPr>
    <w:r>
      <w:rPr>
        <w:noProof/>
        <w:lang w:val="en-US" w:eastAsia="en-US"/>
      </w:rPr>
      <mc:AlternateContent>
        <mc:Choice Requires="wps">
          <w:drawing>
            <wp:anchor distT="0" distB="0" distL="114300" distR="114300" simplePos="0" relativeHeight="251658752" behindDoc="0" locked="0" layoutInCell="0" allowOverlap="1" wp14:anchorId="7EA02003" wp14:editId="35D5053E">
              <wp:simplePos x="0" y="0"/>
              <wp:positionH relativeFrom="margin">
                <wp:align>left</wp:align>
              </wp:positionH>
              <wp:positionV relativeFrom="paragraph">
                <wp:posOffset>-304800</wp:posOffset>
              </wp:positionV>
              <wp:extent cx="8242300" cy="640080"/>
              <wp:effectExtent l="0" t="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44C78" w:rsidRPr="005841A3" w14:paraId="2440D571" w14:textId="77777777">
                            <w:trPr>
                              <w:trHeight w:hRule="exact" w:val="864"/>
                            </w:trPr>
                            <w:tc>
                              <w:tcPr>
                                <w:tcW w:w="4838" w:type="dxa"/>
                                <w:tcBorders>
                                  <w:bottom w:val="single" w:sz="4" w:space="0" w:color="auto"/>
                                </w:tcBorders>
                                <w:vAlign w:val="bottom"/>
                              </w:tcPr>
                              <w:p w14:paraId="2440D56F" w14:textId="77DC6F3D" w:rsidR="00744C78" w:rsidRPr="007C6F85" w:rsidRDefault="00744C78"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MRT/4</w:t>
                                </w:r>
                              </w:p>
                            </w:tc>
                            <w:tc>
                              <w:tcPr>
                                <w:tcW w:w="8276" w:type="dxa"/>
                                <w:tcBorders>
                                  <w:bottom w:val="single" w:sz="4" w:space="0" w:color="auto"/>
                                </w:tcBorders>
                                <w:vAlign w:val="bottom"/>
                              </w:tcPr>
                              <w:p w14:paraId="2440D570" w14:textId="77777777" w:rsidR="00744C78" w:rsidRPr="007C6F85" w:rsidRDefault="00744C78">
                                <w:pPr>
                                  <w:pStyle w:val="Header"/>
                                  <w:rPr>
                                    <w:rFonts w:ascii="Times New Roman" w:hAnsi="Times New Roman"/>
                                    <w:sz w:val="17"/>
                                    <w:szCs w:val="17"/>
                                    <w:lang w:val="en-US" w:eastAsia="en-US"/>
                                  </w:rPr>
                                </w:pPr>
                              </w:p>
                            </w:tc>
                          </w:tr>
                        </w:tbl>
                        <w:p w14:paraId="2440D572" w14:textId="77777777" w:rsidR="00744C78" w:rsidRDefault="00744C7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A02003" id="_x0000_t202" coordsize="21600,21600" o:spt="202" path="m,l,21600r21600,l21600,xe">
              <v:stroke joinstyle="miter"/>
              <v:path gradientshapeok="t" o:connecttype="rect"/>
            </v:shapetype>
            <v:shape id="Text Box 1" o:spid="_x0000_s1026" type="#_x0000_t202" style="position:absolute;margin-left:0;margin-top:-24pt;width:649pt;height:5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K1F4QEAAK4DAAAOAAAAZHJzL2Uyb0RvYy54bWysU9tu2zAMfR+wfxD0vtjJiiIw4hRdigwD&#13;&#10;ugvQ7gNoWY6NyaJGKbGzrx8lx+nQvQ3zg0CJ5CEPeby5G3sjTpp8h7aUy0UuhbYK684eSvn9ef9u&#13;&#10;LYUPYGswaHUpz9rLu+3bN5vBFXqFLZpak2AQ64vBlbINwRVZ5lWre/ALdNqys0HqIfCVDllNMDB6&#13;&#10;b7JVnt9mA1LtCJX2nl8fJqfcJvym0Sp8bRqvgzCl5N5COimdVTyz7QaKA4FrO3VpA/6hix46y0Wv&#13;&#10;UA8QQByp+wuq7xShxyYsFPYZNk2ndOLAbJb5KzZPLTiduPBwvLuOyf8/WPXl9OS+kQjjBxx5gYmE&#13;&#10;d4+ofnhhcdeCPeh7IhxaDTUXXsaRZYPzxSU1jtoXPoJUw2eseclwDJiAxob6OBXmKRidF3C+Dl2P&#13;&#10;QSh+XK9uVu9zdin23d7k+TptJYNiznbkw0eNvYhGKYmXmtDh9OhD7AaKOSQW82i6et8Zky50qHaG&#13;&#10;xAlYAPv0JQKvwoyNwRZj2oQYXxLNyGziGMZqZGekW2F9ZsKEk6D4B2CjRfolxcBiKqX/eQTSUphP&#13;&#10;locWlTcbNBvVbIBVnFrKIMVk7kJS6NTSPQ+z6RLPl8qX3lgUif5FwFF1f95T1Mtvtv0NAAD//wMA&#13;&#10;UEsDBBQABgAIAAAAIQAUsj7I4AAAAA0BAAAPAAAAZHJzL2Rvd25yZXYueG1sTI9BT4NAEIXvJv6H&#13;&#10;zZh4Me0i0QYpS6NFb3pobXresiMQ2VnCLoX+e4eTvUze5GXevC/bTLYVZ+x940jB4zICgVQ601Cl&#13;&#10;4PD9sUhA+KDJ6NYRKrigh01+e5Pp1LiRdnjeh0pwCPlUK6hD6FIpfVmj1X7pOiT2flxvdeC1r6Tp&#13;&#10;9cjhtpVxFK2k1Q3xh1p3uK2x/N0PVsGq6IdxR9uH4vD+qb+6Kj6+XY5K3d9NxZrH6xpEwCn8X8DM&#13;&#10;wP0h52InN5DxolXANEHB4ilhMdvxy6xOCp7jBGSeyWuK/A8AAP//AwBQSwECLQAUAAYACAAAACEA&#13;&#10;toM4kv4AAADhAQAAEwAAAAAAAAAAAAAAAAAAAAAAW0NvbnRlbnRfVHlwZXNdLnhtbFBLAQItABQA&#13;&#10;BgAIAAAAIQA4/SH/1gAAAJQBAAALAAAAAAAAAAAAAAAAAC8BAABfcmVscy8ucmVsc1BLAQItABQA&#13;&#10;BgAIAAAAIQAqjK1F4QEAAK4DAAAOAAAAAAAAAAAAAAAAAC4CAABkcnMvZTJvRG9jLnhtbFBLAQIt&#13;&#10;ABQABgAIAAAAIQAUsj7I4AAAAA0BAAAPAAAAAAAAAAAAAAAAADsEAABkcnMvZG93bnJldi54bWxQ&#13;&#10;SwUGAAAAAAQABADzAAAASAUAAAAA&#13;&#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44C78" w:rsidRPr="005841A3" w14:paraId="2440D571" w14:textId="77777777">
                      <w:trPr>
                        <w:trHeight w:hRule="exact" w:val="864"/>
                      </w:trPr>
                      <w:tc>
                        <w:tcPr>
                          <w:tcW w:w="4838" w:type="dxa"/>
                          <w:tcBorders>
                            <w:bottom w:val="single" w:sz="4" w:space="0" w:color="auto"/>
                          </w:tcBorders>
                          <w:vAlign w:val="bottom"/>
                        </w:tcPr>
                        <w:p w14:paraId="2440D56F" w14:textId="77DC6F3D" w:rsidR="00744C78" w:rsidRPr="007C6F85" w:rsidRDefault="00744C78"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MRT/4</w:t>
                          </w:r>
                        </w:p>
                      </w:tc>
                      <w:tc>
                        <w:tcPr>
                          <w:tcW w:w="8276" w:type="dxa"/>
                          <w:tcBorders>
                            <w:bottom w:val="single" w:sz="4" w:space="0" w:color="auto"/>
                          </w:tcBorders>
                          <w:vAlign w:val="bottom"/>
                        </w:tcPr>
                        <w:p w14:paraId="2440D570" w14:textId="77777777" w:rsidR="00744C78" w:rsidRPr="007C6F85" w:rsidRDefault="00744C78">
                          <w:pPr>
                            <w:pStyle w:val="Header"/>
                            <w:rPr>
                              <w:rFonts w:ascii="Times New Roman" w:hAnsi="Times New Roman"/>
                              <w:sz w:val="17"/>
                              <w:szCs w:val="17"/>
                              <w:lang w:val="en-US" w:eastAsia="en-US"/>
                            </w:rPr>
                          </w:pPr>
                        </w:p>
                      </w:tc>
                    </w:tr>
                  </w:tbl>
                  <w:p w14:paraId="2440D572" w14:textId="77777777" w:rsidR="00744C78" w:rsidRDefault="00744C78"/>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744C78" w:rsidRPr="00657A41" w14:paraId="0755F833" w14:textId="77777777" w:rsidTr="00E022B9">
      <w:trPr>
        <w:trHeight w:hRule="exact" w:val="864"/>
      </w:trPr>
      <w:tc>
        <w:tcPr>
          <w:tcW w:w="4668" w:type="dxa"/>
          <w:shd w:val="clear" w:color="auto" w:fill="auto"/>
          <w:vAlign w:val="bottom"/>
        </w:tcPr>
        <w:p w14:paraId="74A7251A" w14:textId="77777777" w:rsidR="00744C78" w:rsidRPr="00657A41" w:rsidRDefault="00744C78" w:rsidP="00BC69D9">
          <w:pPr>
            <w:tabs>
              <w:tab w:val="center" w:pos="4320"/>
              <w:tab w:val="right" w:pos="8640"/>
            </w:tabs>
            <w:spacing w:after="80"/>
            <w:rPr>
              <w:b/>
              <w:noProof/>
              <w:sz w:val="17"/>
            </w:rPr>
          </w:pPr>
        </w:p>
      </w:tc>
      <w:tc>
        <w:tcPr>
          <w:tcW w:w="8382" w:type="dxa"/>
          <w:shd w:val="clear" w:color="auto" w:fill="auto"/>
          <w:vAlign w:val="bottom"/>
        </w:tcPr>
        <w:p w14:paraId="4B473F58" w14:textId="2DBACDE8" w:rsidR="00744C78" w:rsidRPr="00657A41" w:rsidRDefault="00744C78" w:rsidP="00BC69D9">
          <w:pPr>
            <w:tabs>
              <w:tab w:val="center" w:pos="4320"/>
              <w:tab w:val="right" w:pos="8640"/>
            </w:tabs>
            <w:jc w:val="right"/>
            <w:rPr>
              <w:b/>
              <w:noProof/>
              <w:sz w:val="17"/>
            </w:rPr>
          </w:pPr>
          <w:r w:rsidRPr="00657A41">
            <w:rPr>
              <w:b/>
              <w:noProof/>
              <w:sz w:val="17"/>
            </w:rPr>
            <w:t>DP/DCP/</w:t>
          </w:r>
          <w:r>
            <w:rPr>
              <w:b/>
              <w:noProof/>
              <w:sz w:val="17"/>
            </w:rPr>
            <w:t>MRT</w:t>
          </w:r>
          <w:r w:rsidRPr="00657A41">
            <w:rPr>
              <w:b/>
              <w:noProof/>
              <w:sz w:val="17"/>
            </w:rPr>
            <w:t>/4</w:t>
          </w:r>
        </w:p>
      </w:tc>
    </w:tr>
  </w:tbl>
  <w:p w14:paraId="081F7F38" w14:textId="77777777" w:rsidR="00744C78" w:rsidRPr="00BC69D9" w:rsidRDefault="00744C78">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647"/>
    <w:multiLevelType w:val="hybridMultilevel"/>
    <w:tmpl w:val="524EE528"/>
    <w:lvl w:ilvl="0" w:tplc="AE9AB620">
      <w:start w:val="1"/>
      <w:numFmt w:val="decimal"/>
      <w:pStyle w:val="CPDTexte"/>
      <w:lvlText w:val="%1."/>
      <w:lvlJc w:val="left"/>
      <w:pPr>
        <w:ind w:left="1916" w:hanging="360"/>
      </w:pPr>
      <w:rPr>
        <w:b w:val="0"/>
        <w:bCs/>
      </w:rPr>
    </w:lvl>
    <w:lvl w:ilvl="1" w:tplc="280C0019" w:tentative="1">
      <w:start w:val="1"/>
      <w:numFmt w:val="lowerLetter"/>
      <w:lvlText w:val="%2."/>
      <w:lvlJc w:val="left"/>
      <w:pPr>
        <w:ind w:left="2636" w:hanging="360"/>
      </w:pPr>
    </w:lvl>
    <w:lvl w:ilvl="2" w:tplc="280C001B" w:tentative="1">
      <w:start w:val="1"/>
      <w:numFmt w:val="lowerRoman"/>
      <w:lvlText w:val="%3."/>
      <w:lvlJc w:val="right"/>
      <w:pPr>
        <w:ind w:left="3356" w:hanging="180"/>
      </w:pPr>
    </w:lvl>
    <w:lvl w:ilvl="3" w:tplc="280C000F" w:tentative="1">
      <w:start w:val="1"/>
      <w:numFmt w:val="decimal"/>
      <w:lvlText w:val="%4."/>
      <w:lvlJc w:val="left"/>
      <w:pPr>
        <w:ind w:left="4076" w:hanging="360"/>
      </w:pPr>
    </w:lvl>
    <w:lvl w:ilvl="4" w:tplc="280C0019" w:tentative="1">
      <w:start w:val="1"/>
      <w:numFmt w:val="lowerLetter"/>
      <w:lvlText w:val="%5."/>
      <w:lvlJc w:val="left"/>
      <w:pPr>
        <w:ind w:left="4796" w:hanging="360"/>
      </w:pPr>
    </w:lvl>
    <w:lvl w:ilvl="5" w:tplc="280C001B" w:tentative="1">
      <w:start w:val="1"/>
      <w:numFmt w:val="lowerRoman"/>
      <w:lvlText w:val="%6."/>
      <w:lvlJc w:val="right"/>
      <w:pPr>
        <w:ind w:left="5516" w:hanging="180"/>
      </w:pPr>
    </w:lvl>
    <w:lvl w:ilvl="6" w:tplc="280C000F" w:tentative="1">
      <w:start w:val="1"/>
      <w:numFmt w:val="decimal"/>
      <w:lvlText w:val="%7."/>
      <w:lvlJc w:val="left"/>
      <w:pPr>
        <w:ind w:left="6236" w:hanging="360"/>
      </w:pPr>
    </w:lvl>
    <w:lvl w:ilvl="7" w:tplc="280C0019" w:tentative="1">
      <w:start w:val="1"/>
      <w:numFmt w:val="lowerLetter"/>
      <w:lvlText w:val="%8."/>
      <w:lvlJc w:val="left"/>
      <w:pPr>
        <w:ind w:left="6956" w:hanging="360"/>
      </w:pPr>
    </w:lvl>
    <w:lvl w:ilvl="8" w:tplc="280C001B" w:tentative="1">
      <w:start w:val="1"/>
      <w:numFmt w:val="lowerRoman"/>
      <w:lvlText w:val="%9."/>
      <w:lvlJc w:val="right"/>
      <w:pPr>
        <w:ind w:left="7676" w:hanging="180"/>
      </w:pPr>
    </w:lvl>
  </w:abstractNum>
  <w:abstractNum w:abstractNumId="1" w15:restartNumberingAfterBreak="0">
    <w:nsid w:val="0EA171DB"/>
    <w:multiLevelType w:val="hybridMultilevel"/>
    <w:tmpl w:val="6FD8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1E9107A"/>
    <w:multiLevelType w:val="hybridMultilevel"/>
    <w:tmpl w:val="754C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07828"/>
    <w:multiLevelType w:val="hybridMultilevel"/>
    <w:tmpl w:val="F2AA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E7A4F"/>
    <w:multiLevelType w:val="hybridMultilevel"/>
    <w:tmpl w:val="C8DA0018"/>
    <w:lvl w:ilvl="0" w:tplc="D5AEF502">
      <w:start w:val="1"/>
      <w:numFmt w:val="upperRoman"/>
      <w:lvlText w:val="%1."/>
      <w:lvlJc w:val="left"/>
      <w:pPr>
        <w:ind w:left="1620" w:hanging="720"/>
      </w:pPr>
      <w:rPr>
        <w:rFonts w:hint="default"/>
        <w:b/>
        <w:color w:val="000000"/>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805050038">
    <w:abstractNumId w:val="5"/>
  </w:num>
  <w:num w:numId="2" w16cid:durableId="70471189">
    <w:abstractNumId w:val="2"/>
  </w:num>
  <w:num w:numId="3" w16cid:durableId="996540759">
    <w:abstractNumId w:val="0"/>
  </w:num>
  <w:num w:numId="4" w16cid:durableId="831141254">
    <w:abstractNumId w:val="1"/>
  </w:num>
  <w:num w:numId="5" w16cid:durableId="1115564921">
    <w:abstractNumId w:val="3"/>
  </w:num>
  <w:num w:numId="6" w16cid:durableId="98948346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wMjGyMDW2NDGxMDFW0lEKTi0uzszPAykwrAUAR+6GHywAAAA="/>
  </w:docVars>
  <w:rsids>
    <w:rsidRoot w:val="00D9153B"/>
    <w:rsid w:val="000010B5"/>
    <w:rsid w:val="0000185A"/>
    <w:rsid w:val="000027D2"/>
    <w:rsid w:val="0000312F"/>
    <w:rsid w:val="00003B30"/>
    <w:rsid w:val="00003E8B"/>
    <w:rsid w:val="00005E26"/>
    <w:rsid w:val="00006E59"/>
    <w:rsid w:val="00012E88"/>
    <w:rsid w:val="0001309E"/>
    <w:rsid w:val="00013410"/>
    <w:rsid w:val="00013BF7"/>
    <w:rsid w:val="00013F42"/>
    <w:rsid w:val="000153EB"/>
    <w:rsid w:val="00015875"/>
    <w:rsid w:val="00015FDE"/>
    <w:rsid w:val="00016217"/>
    <w:rsid w:val="00016861"/>
    <w:rsid w:val="0001694D"/>
    <w:rsid w:val="00017D05"/>
    <w:rsid w:val="000200CF"/>
    <w:rsid w:val="000205F1"/>
    <w:rsid w:val="00020A82"/>
    <w:rsid w:val="000216EF"/>
    <w:rsid w:val="00022047"/>
    <w:rsid w:val="00023A8F"/>
    <w:rsid w:val="00023AEE"/>
    <w:rsid w:val="000274B9"/>
    <w:rsid w:val="0002758B"/>
    <w:rsid w:val="000276A0"/>
    <w:rsid w:val="00031B92"/>
    <w:rsid w:val="00031E57"/>
    <w:rsid w:val="0003257C"/>
    <w:rsid w:val="000330DB"/>
    <w:rsid w:val="0003429F"/>
    <w:rsid w:val="00034740"/>
    <w:rsid w:val="000351A4"/>
    <w:rsid w:val="0003562A"/>
    <w:rsid w:val="00035FC6"/>
    <w:rsid w:val="00036095"/>
    <w:rsid w:val="000367E0"/>
    <w:rsid w:val="00036AF4"/>
    <w:rsid w:val="000372D6"/>
    <w:rsid w:val="00037A18"/>
    <w:rsid w:val="00041C10"/>
    <w:rsid w:val="0004202A"/>
    <w:rsid w:val="000426C3"/>
    <w:rsid w:val="00043804"/>
    <w:rsid w:val="000441A1"/>
    <w:rsid w:val="00044448"/>
    <w:rsid w:val="000449B5"/>
    <w:rsid w:val="00050869"/>
    <w:rsid w:val="00051E3C"/>
    <w:rsid w:val="00053699"/>
    <w:rsid w:val="00055596"/>
    <w:rsid w:val="00056014"/>
    <w:rsid w:val="000561C1"/>
    <w:rsid w:val="00056204"/>
    <w:rsid w:val="00056D08"/>
    <w:rsid w:val="000570D1"/>
    <w:rsid w:val="000571A9"/>
    <w:rsid w:val="00060243"/>
    <w:rsid w:val="00060290"/>
    <w:rsid w:val="000611AB"/>
    <w:rsid w:val="00063B1E"/>
    <w:rsid w:val="00063E24"/>
    <w:rsid w:val="000652EB"/>
    <w:rsid w:val="000657A1"/>
    <w:rsid w:val="00067466"/>
    <w:rsid w:val="00070D6D"/>
    <w:rsid w:val="00072229"/>
    <w:rsid w:val="000728F8"/>
    <w:rsid w:val="00072AFD"/>
    <w:rsid w:val="00073CF1"/>
    <w:rsid w:val="00074BD0"/>
    <w:rsid w:val="00074D9A"/>
    <w:rsid w:val="00074DB9"/>
    <w:rsid w:val="000753C4"/>
    <w:rsid w:val="00075DF0"/>
    <w:rsid w:val="000762CA"/>
    <w:rsid w:val="000800C0"/>
    <w:rsid w:val="00080126"/>
    <w:rsid w:val="000803A4"/>
    <w:rsid w:val="000805AE"/>
    <w:rsid w:val="000806E3"/>
    <w:rsid w:val="00080805"/>
    <w:rsid w:val="00080AB1"/>
    <w:rsid w:val="00081604"/>
    <w:rsid w:val="00081E9F"/>
    <w:rsid w:val="0008339E"/>
    <w:rsid w:val="00085E44"/>
    <w:rsid w:val="000871AD"/>
    <w:rsid w:val="000905D9"/>
    <w:rsid w:val="00090AD1"/>
    <w:rsid w:val="00090F4F"/>
    <w:rsid w:val="0009132A"/>
    <w:rsid w:val="00091476"/>
    <w:rsid w:val="00091984"/>
    <w:rsid w:val="00092879"/>
    <w:rsid w:val="00092D9D"/>
    <w:rsid w:val="00094E87"/>
    <w:rsid w:val="00095ACB"/>
    <w:rsid w:val="00097B45"/>
    <w:rsid w:val="00097FB2"/>
    <w:rsid w:val="000A0A05"/>
    <w:rsid w:val="000A151D"/>
    <w:rsid w:val="000A1AD0"/>
    <w:rsid w:val="000A1CA0"/>
    <w:rsid w:val="000A24C5"/>
    <w:rsid w:val="000A2967"/>
    <w:rsid w:val="000A2ABD"/>
    <w:rsid w:val="000A30A1"/>
    <w:rsid w:val="000A3683"/>
    <w:rsid w:val="000A3A38"/>
    <w:rsid w:val="000A3F7F"/>
    <w:rsid w:val="000A47FD"/>
    <w:rsid w:val="000A56F3"/>
    <w:rsid w:val="000A5DFF"/>
    <w:rsid w:val="000A7192"/>
    <w:rsid w:val="000A7F1F"/>
    <w:rsid w:val="000B0228"/>
    <w:rsid w:val="000B083D"/>
    <w:rsid w:val="000B1430"/>
    <w:rsid w:val="000B2E16"/>
    <w:rsid w:val="000B3A13"/>
    <w:rsid w:val="000B4BB2"/>
    <w:rsid w:val="000B6379"/>
    <w:rsid w:val="000B739B"/>
    <w:rsid w:val="000C1E8D"/>
    <w:rsid w:val="000C4E54"/>
    <w:rsid w:val="000C58E0"/>
    <w:rsid w:val="000C76B0"/>
    <w:rsid w:val="000C7BBE"/>
    <w:rsid w:val="000D0A55"/>
    <w:rsid w:val="000D0B14"/>
    <w:rsid w:val="000D1216"/>
    <w:rsid w:val="000D2475"/>
    <w:rsid w:val="000D442C"/>
    <w:rsid w:val="000D4DC4"/>
    <w:rsid w:val="000D4EE4"/>
    <w:rsid w:val="000D7680"/>
    <w:rsid w:val="000E1CBE"/>
    <w:rsid w:val="000E204A"/>
    <w:rsid w:val="000E55D6"/>
    <w:rsid w:val="000E5DE5"/>
    <w:rsid w:val="000E612D"/>
    <w:rsid w:val="000E6AB1"/>
    <w:rsid w:val="000E6CED"/>
    <w:rsid w:val="000E737D"/>
    <w:rsid w:val="000E745A"/>
    <w:rsid w:val="000E7E9E"/>
    <w:rsid w:val="000F0044"/>
    <w:rsid w:val="000F093A"/>
    <w:rsid w:val="000F0EFD"/>
    <w:rsid w:val="000F5541"/>
    <w:rsid w:val="000F6B84"/>
    <w:rsid w:val="000F703B"/>
    <w:rsid w:val="000F72ED"/>
    <w:rsid w:val="000F7A4C"/>
    <w:rsid w:val="001017CE"/>
    <w:rsid w:val="00103698"/>
    <w:rsid w:val="00103EA9"/>
    <w:rsid w:val="00106EF8"/>
    <w:rsid w:val="001079BC"/>
    <w:rsid w:val="001079CD"/>
    <w:rsid w:val="001101A2"/>
    <w:rsid w:val="00110B74"/>
    <w:rsid w:val="00111412"/>
    <w:rsid w:val="00111489"/>
    <w:rsid w:val="00111792"/>
    <w:rsid w:val="00111797"/>
    <w:rsid w:val="00111B19"/>
    <w:rsid w:val="00114A64"/>
    <w:rsid w:val="00115F59"/>
    <w:rsid w:val="00116C1A"/>
    <w:rsid w:val="00120A5D"/>
    <w:rsid w:val="00121554"/>
    <w:rsid w:val="00121F3E"/>
    <w:rsid w:val="0012229E"/>
    <w:rsid w:val="00122DF9"/>
    <w:rsid w:val="00123849"/>
    <w:rsid w:val="00123A5E"/>
    <w:rsid w:val="00125010"/>
    <w:rsid w:val="001251C8"/>
    <w:rsid w:val="00125266"/>
    <w:rsid w:val="00125B82"/>
    <w:rsid w:val="001273B2"/>
    <w:rsid w:val="001305E6"/>
    <w:rsid w:val="001315CD"/>
    <w:rsid w:val="00131C8D"/>
    <w:rsid w:val="0013239A"/>
    <w:rsid w:val="00132AC0"/>
    <w:rsid w:val="00132D93"/>
    <w:rsid w:val="001334D3"/>
    <w:rsid w:val="001355E9"/>
    <w:rsid w:val="00135E6E"/>
    <w:rsid w:val="00136ABC"/>
    <w:rsid w:val="0013761A"/>
    <w:rsid w:val="001379F1"/>
    <w:rsid w:val="00140864"/>
    <w:rsid w:val="0014350A"/>
    <w:rsid w:val="0014423A"/>
    <w:rsid w:val="00145CB0"/>
    <w:rsid w:val="00147042"/>
    <w:rsid w:val="001471A7"/>
    <w:rsid w:val="001506F6"/>
    <w:rsid w:val="001508E6"/>
    <w:rsid w:val="00154032"/>
    <w:rsid w:val="001547D3"/>
    <w:rsid w:val="0015573A"/>
    <w:rsid w:val="001557A9"/>
    <w:rsid w:val="001557F6"/>
    <w:rsid w:val="001559BD"/>
    <w:rsid w:val="00157F09"/>
    <w:rsid w:val="00157F79"/>
    <w:rsid w:val="00161EDA"/>
    <w:rsid w:val="001622AB"/>
    <w:rsid w:val="00163240"/>
    <w:rsid w:val="00163E84"/>
    <w:rsid w:val="0016546C"/>
    <w:rsid w:val="00165A12"/>
    <w:rsid w:val="00165EF3"/>
    <w:rsid w:val="001668AA"/>
    <w:rsid w:val="001675B1"/>
    <w:rsid w:val="0016789D"/>
    <w:rsid w:val="00167C87"/>
    <w:rsid w:val="00171F01"/>
    <w:rsid w:val="0017218A"/>
    <w:rsid w:val="00172EE3"/>
    <w:rsid w:val="0017349A"/>
    <w:rsid w:val="00174F19"/>
    <w:rsid w:val="00175746"/>
    <w:rsid w:val="00177804"/>
    <w:rsid w:val="00177E7E"/>
    <w:rsid w:val="00180BB5"/>
    <w:rsid w:val="00181544"/>
    <w:rsid w:val="0018356F"/>
    <w:rsid w:val="001845F1"/>
    <w:rsid w:val="00184CBF"/>
    <w:rsid w:val="001867E5"/>
    <w:rsid w:val="001874A7"/>
    <w:rsid w:val="001876C5"/>
    <w:rsid w:val="00187BA9"/>
    <w:rsid w:val="00187D68"/>
    <w:rsid w:val="001900DF"/>
    <w:rsid w:val="00190155"/>
    <w:rsid w:val="001906B5"/>
    <w:rsid w:val="001913A7"/>
    <w:rsid w:val="00192198"/>
    <w:rsid w:val="00194163"/>
    <w:rsid w:val="00194359"/>
    <w:rsid w:val="00194881"/>
    <w:rsid w:val="0019498A"/>
    <w:rsid w:val="00194EA9"/>
    <w:rsid w:val="00194FEB"/>
    <w:rsid w:val="00195C90"/>
    <w:rsid w:val="001970A4"/>
    <w:rsid w:val="00197AD1"/>
    <w:rsid w:val="00197E6F"/>
    <w:rsid w:val="001A09EA"/>
    <w:rsid w:val="001A0B64"/>
    <w:rsid w:val="001A17DA"/>
    <w:rsid w:val="001A24AE"/>
    <w:rsid w:val="001A31ED"/>
    <w:rsid w:val="001B0020"/>
    <w:rsid w:val="001B09B6"/>
    <w:rsid w:val="001B3F87"/>
    <w:rsid w:val="001B4026"/>
    <w:rsid w:val="001B56AD"/>
    <w:rsid w:val="001B598C"/>
    <w:rsid w:val="001B6419"/>
    <w:rsid w:val="001B6A8B"/>
    <w:rsid w:val="001B6E76"/>
    <w:rsid w:val="001B76A6"/>
    <w:rsid w:val="001C07F8"/>
    <w:rsid w:val="001C1147"/>
    <w:rsid w:val="001C1BBD"/>
    <w:rsid w:val="001C2D7D"/>
    <w:rsid w:val="001C2F59"/>
    <w:rsid w:val="001C5335"/>
    <w:rsid w:val="001C6C08"/>
    <w:rsid w:val="001D0646"/>
    <w:rsid w:val="001D1B55"/>
    <w:rsid w:val="001D1E94"/>
    <w:rsid w:val="001D2056"/>
    <w:rsid w:val="001D220F"/>
    <w:rsid w:val="001D42D1"/>
    <w:rsid w:val="001D448E"/>
    <w:rsid w:val="001D547F"/>
    <w:rsid w:val="001D5B71"/>
    <w:rsid w:val="001D5D49"/>
    <w:rsid w:val="001D5F99"/>
    <w:rsid w:val="001D64E5"/>
    <w:rsid w:val="001D6634"/>
    <w:rsid w:val="001D6EB8"/>
    <w:rsid w:val="001E05EC"/>
    <w:rsid w:val="001E2165"/>
    <w:rsid w:val="001E25E9"/>
    <w:rsid w:val="001E2D18"/>
    <w:rsid w:val="001E4028"/>
    <w:rsid w:val="001E4809"/>
    <w:rsid w:val="001E4F4F"/>
    <w:rsid w:val="001E5847"/>
    <w:rsid w:val="001F27F4"/>
    <w:rsid w:val="001F3DBB"/>
    <w:rsid w:val="001F3DC0"/>
    <w:rsid w:val="001F4871"/>
    <w:rsid w:val="001F4C5A"/>
    <w:rsid w:val="001F4EA9"/>
    <w:rsid w:val="001F4F73"/>
    <w:rsid w:val="001F6425"/>
    <w:rsid w:val="001F65FE"/>
    <w:rsid w:val="001F6772"/>
    <w:rsid w:val="001F6D30"/>
    <w:rsid w:val="001F7421"/>
    <w:rsid w:val="00200195"/>
    <w:rsid w:val="00200B5F"/>
    <w:rsid w:val="00201EEF"/>
    <w:rsid w:val="00202476"/>
    <w:rsid w:val="00202B58"/>
    <w:rsid w:val="002032DC"/>
    <w:rsid w:val="002047C8"/>
    <w:rsid w:val="002052B3"/>
    <w:rsid w:val="00205453"/>
    <w:rsid w:val="002058F9"/>
    <w:rsid w:val="0020650A"/>
    <w:rsid w:val="0020799B"/>
    <w:rsid w:val="00207F32"/>
    <w:rsid w:val="002122BE"/>
    <w:rsid w:val="00212B1F"/>
    <w:rsid w:val="00213340"/>
    <w:rsid w:val="00213D7C"/>
    <w:rsid w:val="00214513"/>
    <w:rsid w:val="00214EC6"/>
    <w:rsid w:val="002155B7"/>
    <w:rsid w:val="002156BB"/>
    <w:rsid w:val="002157F3"/>
    <w:rsid w:val="0021766A"/>
    <w:rsid w:val="00220C88"/>
    <w:rsid w:val="0022132F"/>
    <w:rsid w:val="002225D3"/>
    <w:rsid w:val="00222A35"/>
    <w:rsid w:val="0022301D"/>
    <w:rsid w:val="002236F0"/>
    <w:rsid w:val="00223F49"/>
    <w:rsid w:val="00224B2C"/>
    <w:rsid w:val="00226052"/>
    <w:rsid w:val="002267C1"/>
    <w:rsid w:val="00226E3A"/>
    <w:rsid w:val="00226F3A"/>
    <w:rsid w:val="002272E2"/>
    <w:rsid w:val="00227E55"/>
    <w:rsid w:val="00232AA0"/>
    <w:rsid w:val="00232C75"/>
    <w:rsid w:val="00234CDF"/>
    <w:rsid w:val="00236B91"/>
    <w:rsid w:val="00236BF6"/>
    <w:rsid w:val="002413D3"/>
    <w:rsid w:val="00241D6B"/>
    <w:rsid w:val="002424C0"/>
    <w:rsid w:val="00242617"/>
    <w:rsid w:val="00242CAA"/>
    <w:rsid w:val="0024503B"/>
    <w:rsid w:val="0024573D"/>
    <w:rsid w:val="00245D74"/>
    <w:rsid w:val="00246D03"/>
    <w:rsid w:val="00246DDF"/>
    <w:rsid w:val="002470FF"/>
    <w:rsid w:val="00247854"/>
    <w:rsid w:val="00254256"/>
    <w:rsid w:val="002573CC"/>
    <w:rsid w:val="00260FAA"/>
    <w:rsid w:val="00262338"/>
    <w:rsid w:val="00263694"/>
    <w:rsid w:val="00263938"/>
    <w:rsid w:val="002646D7"/>
    <w:rsid w:val="00264990"/>
    <w:rsid w:val="0026538D"/>
    <w:rsid w:val="0026673B"/>
    <w:rsid w:val="002671D7"/>
    <w:rsid w:val="0027259C"/>
    <w:rsid w:val="0027268F"/>
    <w:rsid w:val="00273122"/>
    <w:rsid w:val="00273543"/>
    <w:rsid w:val="00274C82"/>
    <w:rsid w:val="0027654D"/>
    <w:rsid w:val="00276B00"/>
    <w:rsid w:val="00277E29"/>
    <w:rsid w:val="002810DF"/>
    <w:rsid w:val="002812AB"/>
    <w:rsid w:val="002816D8"/>
    <w:rsid w:val="00281F8F"/>
    <w:rsid w:val="00282A8C"/>
    <w:rsid w:val="002854EE"/>
    <w:rsid w:val="0028565C"/>
    <w:rsid w:val="00286891"/>
    <w:rsid w:val="002875DE"/>
    <w:rsid w:val="00287914"/>
    <w:rsid w:val="00287E07"/>
    <w:rsid w:val="00290EB3"/>
    <w:rsid w:val="00292846"/>
    <w:rsid w:val="00292A90"/>
    <w:rsid w:val="00293A5B"/>
    <w:rsid w:val="0029458F"/>
    <w:rsid w:val="00294E89"/>
    <w:rsid w:val="0029718F"/>
    <w:rsid w:val="002971D6"/>
    <w:rsid w:val="002A256A"/>
    <w:rsid w:val="002A26D9"/>
    <w:rsid w:val="002A2F08"/>
    <w:rsid w:val="002A3641"/>
    <w:rsid w:val="002A495F"/>
    <w:rsid w:val="002A4CE1"/>
    <w:rsid w:val="002A58D1"/>
    <w:rsid w:val="002A706F"/>
    <w:rsid w:val="002A70EA"/>
    <w:rsid w:val="002A7363"/>
    <w:rsid w:val="002A7F43"/>
    <w:rsid w:val="002B365E"/>
    <w:rsid w:val="002B3769"/>
    <w:rsid w:val="002B3E6C"/>
    <w:rsid w:val="002B489A"/>
    <w:rsid w:val="002B6341"/>
    <w:rsid w:val="002C031A"/>
    <w:rsid w:val="002C03C6"/>
    <w:rsid w:val="002C0526"/>
    <w:rsid w:val="002C27A8"/>
    <w:rsid w:val="002C333E"/>
    <w:rsid w:val="002C36C8"/>
    <w:rsid w:val="002C42E9"/>
    <w:rsid w:val="002C4E08"/>
    <w:rsid w:val="002C51A0"/>
    <w:rsid w:val="002C57E0"/>
    <w:rsid w:val="002C5CFD"/>
    <w:rsid w:val="002C641D"/>
    <w:rsid w:val="002C78BA"/>
    <w:rsid w:val="002C7971"/>
    <w:rsid w:val="002D0584"/>
    <w:rsid w:val="002D11D4"/>
    <w:rsid w:val="002D1856"/>
    <w:rsid w:val="002D2A07"/>
    <w:rsid w:val="002D2E2A"/>
    <w:rsid w:val="002D4274"/>
    <w:rsid w:val="002D4F19"/>
    <w:rsid w:val="002D5295"/>
    <w:rsid w:val="002D52BF"/>
    <w:rsid w:val="002D62B1"/>
    <w:rsid w:val="002D6630"/>
    <w:rsid w:val="002D68FA"/>
    <w:rsid w:val="002D79CC"/>
    <w:rsid w:val="002D7ECA"/>
    <w:rsid w:val="002E0141"/>
    <w:rsid w:val="002E0B5D"/>
    <w:rsid w:val="002E0B76"/>
    <w:rsid w:val="002E1495"/>
    <w:rsid w:val="002E1905"/>
    <w:rsid w:val="002E2466"/>
    <w:rsid w:val="002E2900"/>
    <w:rsid w:val="002E3C0D"/>
    <w:rsid w:val="002E43EC"/>
    <w:rsid w:val="002E4883"/>
    <w:rsid w:val="002E59B8"/>
    <w:rsid w:val="002E5B3C"/>
    <w:rsid w:val="002E7A79"/>
    <w:rsid w:val="002F0758"/>
    <w:rsid w:val="002F1847"/>
    <w:rsid w:val="002F1D9E"/>
    <w:rsid w:val="002F2C6E"/>
    <w:rsid w:val="002F3166"/>
    <w:rsid w:val="002F38EC"/>
    <w:rsid w:val="002F3C88"/>
    <w:rsid w:val="002F4067"/>
    <w:rsid w:val="002F47EB"/>
    <w:rsid w:val="002F71E8"/>
    <w:rsid w:val="002F7339"/>
    <w:rsid w:val="002F7461"/>
    <w:rsid w:val="003025E2"/>
    <w:rsid w:val="00303CB0"/>
    <w:rsid w:val="00304430"/>
    <w:rsid w:val="00306D24"/>
    <w:rsid w:val="00307712"/>
    <w:rsid w:val="00307B8C"/>
    <w:rsid w:val="0031404A"/>
    <w:rsid w:val="003143A4"/>
    <w:rsid w:val="00314B7C"/>
    <w:rsid w:val="00314E49"/>
    <w:rsid w:val="00315445"/>
    <w:rsid w:val="00317183"/>
    <w:rsid w:val="003204AE"/>
    <w:rsid w:val="003208EF"/>
    <w:rsid w:val="00321213"/>
    <w:rsid w:val="00323747"/>
    <w:rsid w:val="00323D35"/>
    <w:rsid w:val="00324846"/>
    <w:rsid w:val="00324ABD"/>
    <w:rsid w:val="00324D9B"/>
    <w:rsid w:val="0032696C"/>
    <w:rsid w:val="003272A6"/>
    <w:rsid w:val="003273CB"/>
    <w:rsid w:val="0033125E"/>
    <w:rsid w:val="003323CE"/>
    <w:rsid w:val="00332ED2"/>
    <w:rsid w:val="0033325E"/>
    <w:rsid w:val="003339D8"/>
    <w:rsid w:val="00334E1B"/>
    <w:rsid w:val="00335C99"/>
    <w:rsid w:val="00336913"/>
    <w:rsid w:val="0033718C"/>
    <w:rsid w:val="00337407"/>
    <w:rsid w:val="00337BB8"/>
    <w:rsid w:val="00340A68"/>
    <w:rsid w:val="00340E02"/>
    <w:rsid w:val="00341EC6"/>
    <w:rsid w:val="00341F33"/>
    <w:rsid w:val="00342E94"/>
    <w:rsid w:val="003438A4"/>
    <w:rsid w:val="00343E6E"/>
    <w:rsid w:val="00343E9A"/>
    <w:rsid w:val="00344F07"/>
    <w:rsid w:val="003450C8"/>
    <w:rsid w:val="00345BA7"/>
    <w:rsid w:val="00345BF8"/>
    <w:rsid w:val="0034647A"/>
    <w:rsid w:val="0034782B"/>
    <w:rsid w:val="00351E5C"/>
    <w:rsid w:val="00351F5A"/>
    <w:rsid w:val="0035374C"/>
    <w:rsid w:val="003538F7"/>
    <w:rsid w:val="0035580F"/>
    <w:rsid w:val="00357B24"/>
    <w:rsid w:val="00357CB4"/>
    <w:rsid w:val="003604EE"/>
    <w:rsid w:val="00361035"/>
    <w:rsid w:val="0036139C"/>
    <w:rsid w:val="00361842"/>
    <w:rsid w:val="00361CEE"/>
    <w:rsid w:val="00361D64"/>
    <w:rsid w:val="0036286B"/>
    <w:rsid w:val="00363371"/>
    <w:rsid w:val="00364989"/>
    <w:rsid w:val="0036601B"/>
    <w:rsid w:val="003664C0"/>
    <w:rsid w:val="00366769"/>
    <w:rsid w:val="00367A28"/>
    <w:rsid w:val="00367E04"/>
    <w:rsid w:val="00370210"/>
    <w:rsid w:val="00370F9A"/>
    <w:rsid w:val="00375B64"/>
    <w:rsid w:val="00375ED2"/>
    <w:rsid w:val="00376059"/>
    <w:rsid w:val="003761F2"/>
    <w:rsid w:val="00376A05"/>
    <w:rsid w:val="003774FE"/>
    <w:rsid w:val="00377DA4"/>
    <w:rsid w:val="003815EB"/>
    <w:rsid w:val="0038525F"/>
    <w:rsid w:val="00390E30"/>
    <w:rsid w:val="00392823"/>
    <w:rsid w:val="003938AC"/>
    <w:rsid w:val="00393ABE"/>
    <w:rsid w:val="00393DCA"/>
    <w:rsid w:val="00393EB3"/>
    <w:rsid w:val="0039458D"/>
    <w:rsid w:val="00394D61"/>
    <w:rsid w:val="00395201"/>
    <w:rsid w:val="0039570D"/>
    <w:rsid w:val="00395B45"/>
    <w:rsid w:val="00395B84"/>
    <w:rsid w:val="00395BDC"/>
    <w:rsid w:val="0039607A"/>
    <w:rsid w:val="003967E5"/>
    <w:rsid w:val="003A05FC"/>
    <w:rsid w:val="003A1F06"/>
    <w:rsid w:val="003A1F5A"/>
    <w:rsid w:val="003A20C4"/>
    <w:rsid w:val="003A2ECE"/>
    <w:rsid w:val="003A3606"/>
    <w:rsid w:val="003A4252"/>
    <w:rsid w:val="003A42A7"/>
    <w:rsid w:val="003A539A"/>
    <w:rsid w:val="003A62A4"/>
    <w:rsid w:val="003A7476"/>
    <w:rsid w:val="003A7A31"/>
    <w:rsid w:val="003A7D82"/>
    <w:rsid w:val="003A7D86"/>
    <w:rsid w:val="003B0AA1"/>
    <w:rsid w:val="003B243D"/>
    <w:rsid w:val="003B271D"/>
    <w:rsid w:val="003B304F"/>
    <w:rsid w:val="003B40C5"/>
    <w:rsid w:val="003B5D18"/>
    <w:rsid w:val="003B6928"/>
    <w:rsid w:val="003B795D"/>
    <w:rsid w:val="003B7EA0"/>
    <w:rsid w:val="003C26A6"/>
    <w:rsid w:val="003C26C1"/>
    <w:rsid w:val="003C5C11"/>
    <w:rsid w:val="003C5C26"/>
    <w:rsid w:val="003C6A5A"/>
    <w:rsid w:val="003C6AAD"/>
    <w:rsid w:val="003C76E4"/>
    <w:rsid w:val="003D1BB2"/>
    <w:rsid w:val="003D1D4D"/>
    <w:rsid w:val="003D2D68"/>
    <w:rsid w:val="003D3682"/>
    <w:rsid w:val="003D37DD"/>
    <w:rsid w:val="003D45DF"/>
    <w:rsid w:val="003D47C6"/>
    <w:rsid w:val="003D4ED8"/>
    <w:rsid w:val="003D543F"/>
    <w:rsid w:val="003D78BF"/>
    <w:rsid w:val="003D7E38"/>
    <w:rsid w:val="003D7EAC"/>
    <w:rsid w:val="003E0A71"/>
    <w:rsid w:val="003E1AFA"/>
    <w:rsid w:val="003E2D1D"/>
    <w:rsid w:val="003E3441"/>
    <w:rsid w:val="003E375F"/>
    <w:rsid w:val="003E379A"/>
    <w:rsid w:val="003E52B0"/>
    <w:rsid w:val="003E64DC"/>
    <w:rsid w:val="003E7A43"/>
    <w:rsid w:val="003F0B58"/>
    <w:rsid w:val="003F0D40"/>
    <w:rsid w:val="003F0EFA"/>
    <w:rsid w:val="003F2236"/>
    <w:rsid w:val="003F27B7"/>
    <w:rsid w:val="003F39B2"/>
    <w:rsid w:val="003F4051"/>
    <w:rsid w:val="003F40A8"/>
    <w:rsid w:val="003F5812"/>
    <w:rsid w:val="003F625A"/>
    <w:rsid w:val="003F6AA4"/>
    <w:rsid w:val="003F6EA1"/>
    <w:rsid w:val="00400E4A"/>
    <w:rsid w:val="004028E7"/>
    <w:rsid w:val="00402E9A"/>
    <w:rsid w:val="00403FA8"/>
    <w:rsid w:val="00404040"/>
    <w:rsid w:val="00404213"/>
    <w:rsid w:val="0040442F"/>
    <w:rsid w:val="004048AC"/>
    <w:rsid w:val="00404B8E"/>
    <w:rsid w:val="004068C2"/>
    <w:rsid w:val="00406E61"/>
    <w:rsid w:val="00407CF5"/>
    <w:rsid w:val="00407DD6"/>
    <w:rsid w:val="00412559"/>
    <w:rsid w:val="00412DBF"/>
    <w:rsid w:val="00414449"/>
    <w:rsid w:val="004145F0"/>
    <w:rsid w:val="00415E7F"/>
    <w:rsid w:val="004170C9"/>
    <w:rsid w:val="00417C6A"/>
    <w:rsid w:val="00420288"/>
    <w:rsid w:val="00421C78"/>
    <w:rsid w:val="004224CE"/>
    <w:rsid w:val="004235D0"/>
    <w:rsid w:val="00423924"/>
    <w:rsid w:val="00423D5E"/>
    <w:rsid w:val="00424A78"/>
    <w:rsid w:val="004254DB"/>
    <w:rsid w:val="00427B11"/>
    <w:rsid w:val="00427EEA"/>
    <w:rsid w:val="00431836"/>
    <w:rsid w:val="004321E6"/>
    <w:rsid w:val="004323A9"/>
    <w:rsid w:val="0043278E"/>
    <w:rsid w:val="004327FB"/>
    <w:rsid w:val="004332A4"/>
    <w:rsid w:val="00434B72"/>
    <w:rsid w:val="004360AC"/>
    <w:rsid w:val="004366D3"/>
    <w:rsid w:val="004367E0"/>
    <w:rsid w:val="004369FE"/>
    <w:rsid w:val="00436B83"/>
    <w:rsid w:val="00437C10"/>
    <w:rsid w:val="00437DC3"/>
    <w:rsid w:val="00441061"/>
    <w:rsid w:val="004411A3"/>
    <w:rsid w:val="00443AB3"/>
    <w:rsid w:val="0044560C"/>
    <w:rsid w:val="004501C9"/>
    <w:rsid w:val="0045086C"/>
    <w:rsid w:val="00450C70"/>
    <w:rsid w:val="00452612"/>
    <w:rsid w:val="00453297"/>
    <w:rsid w:val="00453344"/>
    <w:rsid w:val="00453F32"/>
    <w:rsid w:val="00454E76"/>
    <w:rsid w:val="004552E0"/>
    <w:rsid w:val="00455E48"/>
    <w:rsid w:val="00456297"/>
    <w:rsid w:val="0045635C"/>
    <w:rsid w:val="00457080"/>
    <w:rsid w:val="00460472"/>
    <w:rsid w:val="00460891"/>
    <w:rsid w:val="00461411"/>
    <w:rsid w:val="0046245F"/>
    <w:rsid w:val="00463969"/>
    <w:rsid w:val="00463B85"/>
    <w:rsid w:val="004649C3"/>
    <w:rsid w:val="00464FB2"/>
    <w:rsid w:val="00465356"/>
    <w:rsid w:val="004660A4"/>
    <w:rsid w:val="004662A8"/>
    <w:rsid w:val="00466CDC"/>
    <w:rsid w:val="0046745E"/>
    <w:rsid w:val="00470EFA"/>
    <w:rsid w:val="004710E4"/>
    <w:rsid w:val="004725ED"/>
    <w:rsid w:val="004736BE"/>
    <w:rsid w:val="0047556D"/>
    <w:rsid w:val="00475789"/>
    <w:rsid w:val="00475B5A"/>
    <w:rsid w:val="00476170"/>
    <w:rsid w:val="00477243"/>
    <w:rsid w:val="004801D4"/>
    <w:rsid w:val="00480284"/>
    <w:rsid w:val="00481DC4"/>
    <w:rsid w:val="004820B0"/>
    <w:rsid w:val="00482117"/>
    <w:rsid w:val="00482E2F"/>
    <w:rsid w:val="00484BE0"/>
    <w:rsid w:val="004859B4"/>
    <w:rsid w:val="00486ACD"/>
    <w:rsid w:val="004871C6"/>
    <w:rsid w:val="00487210"/>
    <w:rsid w:val="004876A1"/>
    <w:rsid w:val="00490B8D"/>
    <w:rsid w:val="00491C6C"/>
    <w:rsid w:val="0049255A"/>
    <w:rsid w:val="00492C65"/>
    <w:rsid w:val="0049403F"/>
    <w:rsid w:val="00494323"/>
    <w:rsid w:val="00494349"/>
    <w:rsid w:val="00494485"/>
    <w:rsid w:val="00494A6F"/>
    <w:rsid w:val="0049682B"/>
    <w:rsid w:val="00496B32"/>
    <w:rsid w:val="0049762B"/>
    <w:rsid w:val="004A0F27"/>
    <w:rsid w:val="004A0F37"/>
    <w:rsid w:val="004A0F68"/>
    <w:rsid w:val="004A1172"/>
    <w:rsid w:val="004A24B2"/>
    <w:rsid w:val="004A3608"/>
    <w:rsid w:val="004A455D"/>
    <w:rsid w:val="004A4FBD"/>
    <w:rsid w:val="004A76FF"/>
    <w:rsid w:val="004A7810"/>
    <w:rsid w:val="004A7E93"/>
    <w:rsid w:val="004B021E"/>
    <w:rsid w:val="004B0D34"/>
    <w:rsid w:val="004B2A28"/>
    <w:rsid w:val="004B3171"/>
    <w:rsid w:val="004B3CFB"/>
    <w:rsid w:val="004B5105"/>
    <w:rsid w:val="004B5D6B"/>
    <w:rsid w:val="004B76F8"/>
    <w:rsid w:val="004C1327"/>
    <w:rsid w:val="004C1FA6"/>
    <w:rsid w:val="004C2869"/>
    <w:rsid w:val="004C3C88"/>
    <w:rsid w:val="004C442E"/>
    <w:rsid w:val="004C45FF"/>
    <w:rsid w:val="004C4A0F"/>
    <w:rsid w:val="004C5CFD"/>
    <w:rsid w:val="004C71CB"/>
    <w:rsid w:val="004C7777"/>
    <w:rsid w:val="004D12C0"/>
    <w:rsid w:val="004D18EA"/>
    <w:rsid w:val="004D2541"/>
    <w:rsid w:val="004D2B29"/>
    <w:rsid w:val="004D30EE"/>
    <w:rsid w:val="004D31E6"/>
    <w:rsid w:val="004D3713"/>
    <w:rsid w:val="004D44AA"/>
    <w:rsid w:val="004D59D7"/>
    <w:rsid w:val="004D6254"/>
    <w:rsid w:val="004D70FD"/>
    <w:rsid w:val="004D7E99"/>
    <w:rsid w:val="004E00CE"/>
    <w:rsid w:val="004E13C8"/>
    <w:rsid w:val="004E2BDB"/>
    <w:rsid w:val="004E307B"/>
    <w:rsid w:val="004E33D0"/>
    <w:rsid w:val="004F02E0"/>
    <w:rsid w:val="004F0966"/>
    <w:rsid w:val="004F3B24"/>
    <w:rsid w:val="004F435F"/>
    <w:rsid w:val="004F50AF"/>
    <w:rsid w:val="004F526B"/>
    <w:rsid w:val="004F590C"/>
    <w:rsid w:val="004F681D"/>
    <w:rsid w:val="004F6E14"/>
    <w:rsid w:val="005008B0"/>
    <w:rsid w:val="005020A1"/>
    <w:rsid w:val="0050228C"/>
    <w:rsid w:val="00502857"/>
    <w:rsid w:val="005044A9"/>
    <w:rsid w:val="00504A5F"/>
    <w:rsid w:val="00504F68"/>
    <w:rsid w:val="005054DC"/>
    <w:rsid w:val="00505994"/>
    <w:rsid w:val="00505FD4"/>
    <w:rsid w:val="005062F0"/>
    <w:rsid w:val="00506E25"/>
    <w:rsid w:val="005077AC"/>
    <w:rsid w:val="0051132C"/>
    <w:rsid w:val="005119D0"/>
    <w:rsid w:val="00513483"/>
    <w:rsid w:val="00513A5C"/>
    <w:rsid w:val="00514A55"/>
    <w:rsid w:val="00514B36"/>
    <w:rsid w:val="00514EF5"/>
    <w:rsid w:val="0051782D"/>
    <w:rsid w:val="0052087E"/>
    <w:rsid w:val="00521BC4"/>
    <w:rsid w:val="0052315E"/>
    <w:rsid w:val="005238AE"/>
    <w:rsid w:val="00523B73"/>
    <w:rsid w:val="00530ED3"/>
    <w:rsid w:val="00532D58"/>
    <w:rsid w:val="00533D2D"/>
    <w:rsid w:val="00534013"/>
    <w:rsid w:val="0053438E"/>
    <w:rsid w:val="005343E5"/>
    <w:rsid w:val="005346B7"/>
    <w:rsid w:val="005355EE"/>
    <w:rsid w:val="00535B16"/>
    <w:rsid w:val="005366D0"/>
    <w:rsid w:val="00537E27"/>
    <w:rsid w:val="00540B4D"/>
    <w:rsid w:val="00540FFA"/>
    <w:rsid w:val="00542930"/>
    <w:rsid w:val="005435B3"/>
    <w:rsid w:val="00545568"/>
    <w:rsid w:val="0055042B"/>
    <w:rsid w:val="00550849"/>
    <w:rsid w:val="00550866"/>
    <w:rsid w:val="0055236C"/>
    <w:rsid w:val="00554BF3"/>
    <w:rsid w:val="0055655F"/>
    <w:rsid w:val="0055657D"/>
    <w:rsid w:val="005579B9"/>
    <w:rsid w:val="00560D0D"/>
    <w:rsid w:val="00562D06"/>
    <w:rsid w:val="005632F1"/>
    <w:rsid w:val="00563C85"/>
    <w:rsid w:val="00564418"/>
    <w:rsid w:val="005644AD"/>
    <w:rsid w:val="00565FB1"/>
    <w:rsid w:val="005662FB"/>
    <w:rsid w:val="00567781"/>
    <w:rsid w:val="00567ECC"/>
    <w:rsid w:val="0057019C"/>
    <w:rsid w:val="005713B1"/>
    <w:rsid w:val="0057254F"/>
    <w:rsid w:val="0057363E"/>
    <w:rsid w:val="00575904"/>
    <w:rsid w:val="0057624B"/>
    <w:rsid w:val="0057644D"/>
    <w:rsid w:val="0057649A"/>
    <w:rsid w:val="005804A8"/>
    <w:rsid w:val="00583090"/>
    <w:rsid w:val="005835F4"/>
    <w:rsid w:val="00583EFE"/>
    <w:rsid w:val="00584076"/>
    <w:rsid w:val="005841A3"/>
    <w:rsid w:val="00585436"/>
    <w:rsid w:val="00585D54"/>
    <w:rsid w:val="00586D9A"/>
    <w:rsid w:val="00587460"/>
    <w:rsid w:val="00590EAE"/>
    <w:rsid w:val="0059112A"/>
    <w:rsid w:val="0059116B"/>
    <w:rsid w:val="005914FD"/>
    <w:rsid w:val="00591B65"/>
    <w:rsid w:val="0059278A"/>
    <w:rsid w:val="00592A14"/>
    <w:rsid w:val="00593216"/>
    <w:rsid w:val="005933D3"/>
    <w:rsid w:val="00594BC3"/>
    <w:rsid w:val="00594DD8"/>
    <w:rsid w:val="00596CA7"/>
    <w:rsid w:val="00596DC8"/>
    <w:rsid w:val="00596E16"/>
    <w:rsid w:val="005972EB"/>
    <w:rsid w:val="00597A78"/>
    <w:rsid w:val="00597CD2"/>
    <w:rsid w:val="00597DC7"/>
    <w:rsid w:val="005A16A3"/>
    <w:rsid w:val="005A1C48"/>
    <w:rsid w:val="005A253A"/>
    <w:rsid w:val="005A2AD8"/>
    <w:rsid w:val="005A2DDF"/>
    <w:rsid w:val="005A3152"/>
    <w:rsid w:val="005A40AF"/>
    <w:rsid w:val="005A6064"/>
    <w:rsid w:val="005A64BF"/>
    <w:rsid w:val="005A72CC"/>
    <w:rsid w:val="005B0565"/>
    <w:rsid w:val="005B15A4"/>
    <w:rsid w:val="005B2D3F"/>
    <w:rsid w:val="005B41EF"/>
    <w:rsid w:val="005B4421"/>
    <w:rsid w:val="005B513F"/>
    <w:rsid w:val="005B7483"/>
    <w:rsid w:val="005B7929"/>
    <w:rsid w:val="005C0643"/>
    <w:rsid w:val="005C23AF"/>
    <w:rsid w:val="005C25D1"/>
    <w:rsid w:val="005C2C72"/>
    <w:rsid w:val="005C35A9"/>
    <w:rsid w:val="005C464B"/>
    <w:rsid w:val="005C4E5F"/>
    <w:rsid w:val="005C74A0"/>
    <w:rsid w:val="005D052C"/>
    <w:rsid w:val="005D08AE"/>
    <w:rsid w:val="005D16FE"/>
    <w:rsid w:val="005D4084"/>
    <w:rsid w:val="005D4777"/>
    <w:rsid w:val="005D4C2B"/>
    <w:rsid w:val="005D5784"/>
    <w:rsid w:val="005D6B2B"/>
    <w:rsid w:val="005D6E0A"/>
    <w:rsid w:val="005E22CD"/>
    <w:rsid w:val="005E37AB"/>
    <w:rsid w:val="005E384D"/>
    <w:rsid w:val="005E4A4D"/>
    <w:rsid w:val="005E51FB"/>
    <w:rsid w:val="005E6280"/>
    <w:rsid w:val="005E6B93"/>
    <w:rsid w:val="005E6F30"/>
    <w:rsid w:val="005E7953"/>
    <w:rsid w:val="005E7E82"/>
    <w:rsid w:val="005F2C42"/>
    <w:rsid w:val="005F5039"/>
    <w:rsid w:val="005F6BAB"/>
    <w:rsid w:val="005F6C28"/>
    <w:rsid w:val="005F717D"/>
    <w:rsid w:val="005F7980"/>
    <w:rsid w:val="005F7AB6"/>
    <w:rsid w:val="005F7E3C"/>
    <w:rsid w:val="00600402"/>
    <w:rsid w:val="00600FA8"/>
    <w:rsid w:val="0060111D"/>
    <w:rsid w:val="006039A6"/>
    <w:rsid w:val="00604A08"/>
    <w:rsid w:val="006063DA"/>
    <w:rsid w:val="00606CD0"/>
    <w:rsid w:val="00606CE3"/>
    <w:rsid w:val="00607251"/>
    <w:rsid w:val="006119F8"/>
    <w:rsid w:val="00611B6A"/>
    <w:rsid w:val="00611DD3"/>
    <w:rsid w:val="00611EF0"/>
    <w:rsid w:val="00612219"/>
    <w:rsid w:val="00612A87"/>
    <w:rsid w:val="00612E04"/>
    <w:rsid w:val="0061629E"/>
    <w:rsid w:val="006173A4"/>
    <w:rsid w:val="006173E9"/>
    <w:rsid w:val="00617C44"/>
    <w:rsid w:val="00620086"/>
    <w:rsid w:val="00621639"/>
    <w:rsid w:val="00622074"/>
    <w:rsid w:val="00622CE4"/>
    <w:rsid w:val="00623066"/>
    <w:rsid w:val="006234A7"/>
    <w:rsid w:val="00623852"/>
    <w:rsid w:val="00623F8E"/>
    <w:rsid w:val="00625052"/>
    <w:rsid w:val="00625917"/>
    <w:rsid w:val="0062789F"/>
    <w:rsid w:val="006278BD"/>
    <w:rsid w:val="00627AB5"/>
    <w:rsid w:val="006301BE"/>
    <w:rsid w:val="0063096E"/>
    <w:rsid w:val="00631969"/>
    <w:rsid w:val="00632DB2"/>
    <w:rsid w:val="00633349"/>
    <w:rsid w:val="006337AF"/>
    <w:rsid w:val="00633D61"/>
    <w:rsid w:val="0063402B"/>
    <w:rsid w:val="00634E8B"/>
    <w:rsid w:val="006352C9"/>
    <w:rsid w:val="006364A9"/>
    <w:rsid w:val="00636570"/>
    <w:rsid w:val="00636F40"/>
    <w:rsid w:val="00637859"/>
    <w:rsid w:val="00637901"/>
    <w:rsid w:val="00637E1B"/>
    <w:rsid w:val="006402DF"/>
    <w:rsid w:val="0064164B"/>
    <w:rsid w:val="006435EB"/>
    <w:rsid w:val="0064416A"/>
    <w:rsid w:val="00644468"/>
    <w:rsid w:val="00645F5E"/>
    <w:rsid w:val="00647B1E"/>
    <w:rsid w:val="00647C55"/>
    <w:rsid w:val="0065008B"/>
    <w:rsid w:val="00651443"/>
    <w:rsid w:val="00653721"/>
    <w:rsid w:val="00653A3B"/>
    <w:rsid w:val="00653FD9"/>
    <w:rsid w:val="006543A2"/>
    <w:rsid w:val="00654504"/>
    <w:rsid w:val="00654D42"/>
    <w:rsid w:val="006556BB"/>
    <w:rsid w:val="00656226"/>
    <w:rsid w:val="00656328"/>
    <w:rsid w:val="00656606"/>
    <w:rsid w:val="006568EA"/>
    <w:rsid w:val="006569B6"/>
    <w:rsid w:val="00656D0E"/>
    <w:rsid w:val="006601FA"/>
    <w:rsid w:val="00660279"/>
    <w:rsid w:val="00660A94"/>
    <w:rsid w:val="00660D13"/>
    <w:rsid w:val="006610B7"/>
    <w:rsid w:val="006622B9"/>
    <w:rsid w:val="00662943"/>
    <w:rsid w:val="00662E1E"/>
    <w:rsid w:val="0066371E"/>
    <w:rsid w:val="0066455B"/>
    <w:rsid w:val="006647BE"/>
    <w:rsid w:val="00666744"/>
    <w:rsid w:val="006707A0"/>
    <w:rsid w:val="00670BC4"/>
    <w:rsid w:val="006713F1"/>
    <w:rsid w:val="006718ED"/>
    <w:rsid w:val="00672133"/>
    <w:rsid w:val="006724AD"/>
    <w:rsid w:val="00672BAB"/>
    <w:rsid w:val="0067314A"/>
    <w:rsid w:val="00673D1E"/>
    <w:rsid w:val="00673EE5"/>
    <w:rsid w:val="0067557E"/>
    <w:rsid w:val="00675E9D"/>
    <w:rsid w:val="006779CF"/>
    <w:rsid w:val="00677A8F"/>
    <w:rsid w:val="00677D63"/>
    <w:rsid w:val="00677F8A"/>
    <w:rsid w:val="00681991"/>
    <w:rsid w:val="006821E3"/>
    <w:rsid w:val="00683AD6"/>
    <w:rsid w:val="006842AE"/>
    <w:rsid w:val="006846A6"/>
    <w:rsid w:val="006866C9"/>
    <w:rsid w:val="006875BA"/>
    <w:rsid w:val="0069097D"/>
    <w:rsid w:val="0069168A"/>
    <w:rsid w:val="00693FEA"/>
    <w:rsid w:val="006945EC"/>
    <w:rsid w:val="00694C68"/>
    <w:rsid w:val="00694E8A"/>
    <w:rsid w:val="00695BC7"/>
    <w:rsid w:val="006A0952"/>
    <w:rsid w:val="006A28A7"/>
    <w:rsid w:val="006A34FA"/>
    <w:rsid w:val="006A511D"/>
    <w:rsid w:val="006A5773"/>
    <w:rsid w:val="006A5804"/>
    <w:rsid w:val="006A58F0"/>
    <w:rsid w:val="006A6262"/>
    <w:rsid w:val="006A7CE7"/>
    <w:rsid w:val="006B0372"/>
    <w:rsid w:val="006B0764"/>
    <w:rsid w:val="006B081C"/>
    <w:rsid w:val="006B4467"/>
    <w:rsid w:val="006B6C46"/>
    <w:rsid w:val="006B6E78"/>
    <w:rsid w:val="006B76AB"/>
    <w:rsid w:val="006B7970"/>
    <w:rsid w:val="006C0039"/>
    <w:rsid w:val="006C1927"/>
    <w:rsid w:val="006C20B9"/>
    <w:rsid w:val="006C2585"/>
    <w:rsid w:val="006C4008"/>
    <w:rsid w:val="006C4E2C"/>
    <w:rsid w:val="006C5931"/>
    <w:rsid w:val="006C73EF"/>
    <w:rsid w:val="006D1723"/>
    <w:rsid w:val="006D3B21"/>
    <w:rsid w:val="006D5D3F"/>
    <w:rsid w:val="006D5D99"/>
    <w:rsid w:val="006D60ED"/>
    <w:rsid w:val="006E09EA"/>
    <w:rsid w:val="006E1166"/>
    <w:rsid w:val="006E24D9"/>
    <w:rsid w:val="006E25BA"/>
    <w:rsid w:val="006E27C6"/>
    <w:rsid w:val="006E4834"/>
    <w:rsid w:val="006E596E"/>
    <w:rsid w:val="006E65E0"/>
    <w:rsid w:val="006F033F"/>
    <w:rsid w:val="006F24D8"/>
    <w:rsid w:val="006F33B8"/>
    <w:rsid w:val="006F4C9C"/>
    <w:rsid w:val="006F640F"/>
    <w:rsid w:val="006F64B8"/>
    <w:rsid w:val="006F6ECF"/>
    <w:rsid w:val="006F762A"/>
    <w:rsid w:val="00701B6B"/>
    <w:rsid w:val="007026CB"/>
    <w:rsid w:val="00702D07"/>
    <w:rsid w:val="0070384F"/>
    <w:rsid w:val="00703A9E"/>
    <w:rsid w:val="00703D6D"/>
    <w:rsid w:val="00704095"/>
    <w:rsid w:val="00704152"/>
    <w:rsid w:val="00704284"/>
    <w:rsid w:val="00704AC5"/>
    <w:rsid w:val="00704FB5"/>
    <w:rsid w:val="00706B71"/>
    <w:rsid w:val="0071022A"/>
    <w:rsid w:val="00711062"/>
    <w:rsid w:val="00711D06"/>
    <w:rsid w:val="00711F79"/>
    <w:rsid w:val="0071277A"/>
    <w:rsid w:val="00712EE5"/>
    <w:rsid w:val="00713493"/>
    <w:rsid w:val="00713494"/>
    <w:rsid w:val="007139FE"/>
    <w:rsid w:val="00713EA7"/>
    <w:rsid w:val="00714031"/>
    <w:rsid w:val="0071466E"/>
    <w:rsid w:val="00714843"/>
    <w:rsid w:val="00714A6C"/>
    <w:rsid w:val="00714CD3"/>
    <w:rsid w:val="0071582C"/>
    <w:rsid w:val="00716174"/>
    <w:rsid w:val="007203D8"/>
    <w:rsid w:val="007206A8"/>
    <w:rsid w:val="0072070F"/>
    <w:rsid w:val="00721032"/>
    <w:rsid w:val="0072116D"/>
    <w:rsid w:val="0072226F"/>
    <w:rsid w:val="00722B3F"/>
    <w:rsid w:val="0072318D"/>
    <w:rsid w:val="00725294"/>
    <w:rsid w:val="00725618"/>
    <w:rsid w:val="00725B78"/>
    <w:rsid w:val="00727082"/>
    <w:rsid w:val="00731936"/>
    <w:rsid w:val="0073233C"/>
    <w:rsid w:val="00732D0C"/>
    <w:rsid w:val="00732FC4"/>
    <w:rsid w:val="00733EAD"/>
    <w:rsid w:val="00734A93"/>
    <w:rsid w:val="00734F54"/>
    <w:rsid w:val="007358C1"/>
    <w:rsid w:val="00736D93"/>
    <w:rsid w:val="00737C04"/>
    <w:rsid w:val="00737F64"/>
    <w:rsid w:val="007422C9"/>
    <w:rsid w:val="00742553"/>
    <w:rsid w:val="00743EC6"/>
    <w:rsid w:val="00744110"/>
    <w:rsid w:val="00744595"/>
    <w:rsid w:val="00744C3C"/>
    <w:rsid w:val="00744C78"/>
    <w:rsid w:val="0074695A"/>
    <w:rsid w:val="00747A52"/>
    <w:rsid w:val="00750B58"/>
    <w:rsid w:val="00750F1E"/>
    <w:rsid w:val="00751AE4"/>
    <w:rsid w:val="00751C12"/>
    <w:rsid w:val="00752691"/>
    <w:rsid w:val="007528F2"/>
    <w:rsid w:val="00752B03"/>
    <w:rsid w:val="007543C1"/>
    <w:rsid w:val="007575C4"/>
    <w:rsid w:val="00757D63"/>
    <w:rsid w:val="00760699"/>
    <w:rsid w:val="00760987"/>
    <w:rsid w:val="00760C36"/>
    <w:rsid w:val="007610D4"/>
    <w:rsid w:val="00762675"/>
    <w:rsid w:val="00762A1B"/>
    <w:rsid w:val="00762D6D"/>
    <w:rsid w:val="00763700"/>
    <w:rsid w:val="0076427C"/>
    <w:rsid w:val="00765217"/>
    <w:rsid w:val="007655C0"/>
    <w:rsid w:val="007659AA"/>
    <w:rsid w:val="00766334"/>
    <w:rsid w:val="007670F2"/>
    <w:rsid w:val="00767F22"/>
    <w:rsid w:val="00771A6A"/>
    <w:rsid w:val="0077266C"/>
    <w:rsid w:val="00772802"/>
    <w:rsid w:val="00772DE3"/>
    <w:rsid w:val="00775066"/>
    <w:rsid w:val="00776406"/>
    <w:rsid w:val="007770EE"/>
    <w:rsid w:val="0078005A"/>
    <w:rsid w:val="00781B6F"/>
    <w:rsid w:val="00781F9C"/>
    <w:rsid w:val="007820ED"/>
    <w:rsid w:val="00782A7C"/>
    <w:rsid w:val="00782DFD"/>
    <w:rsid w:val="00784424"/>
    <w:rsid w:val="00785125"/>
    <w:rsid w:val="00785474"/>
    <w:rsid w:val="00787235"/>
    <w:rsid w:val="0078772C"/>
    <w:rsid w:val="00787B99"/>
    <w:rsid w:val="0079046A"/>
    <w:rsid w:val="007907C8"/>
    <w:rsid w:val="00791D3F"/>
    <w:rsid w:val="007925B6"/>
    <w:rsid w:val="00792ABF"/>
    <w:rsid w:val="007934F5"/>
    <w:rsid w:val="0079421C"/>
    <w:rsid w:val="0079426D"/>
    <w:rsid w:val="00794509"/>
    <w:rsid w:val="0079526D"/>
    <w:rsid w:val="00795A2C"/>
    <w:rsid w:val="00795F3D"/>
    <w:rsid w:val="00797309"/>
    <w:rsid w:val="00797390"/>
    <w:rsid w:val="007A0015"/>
    <w:rsid w:val="007A05B6"/>
    <w:rsid w:val="007A1C0A"/>
    <w:rsid w:val="007A1C59"/>
    <w:rsid w:val="007A1D4E"/>
    <w:rsid w:val="007A4397"/>
    <w:rsid w:val="007A5B41"/>
    <w:rsid w:val="007B15B4"/>
    <w:rsid w:val="007B3372"/>
    <w:rsid w:val="007B3A76"/>
    <w:rsid w:val="007B5792"/>
    <w:rsid w:val="007B6AAE"/>
    <w:rsid w:val="007C1032"/>
    <w:rsid w:val="007C2934"/>
    <w:rsid w:val="007C31E2"/>
    <w:rsid w:val="007C3402"/>
    <w:rsid w:val="007C5CE1"/>
    <w:rsid w:val="007C5F8D"/>
    <w:rsid w:val="007C6C49"/>
    <w:rsid w:val="007C6F85"/>
    <w:rsid w:val="007D00E2"/>
    <w:rsid w:val="007D0569"/>
    <w:rsid w:val="007D16B1"/>
    <w:rsid w:val="007D19E4"/>
    <w:rsid w:val="007D2001"/>
    <w:rsid w:val="007D2C1F"/>
    <w:rsid w:val="007D3A64"/>
    <w:rsid w:val="007D5086"/>
    <w:rsid w:val="007D5591"/>
    <w:rsid w:val="007D7400"/>
    <w:rsid w:val="007D7761"/>
    <w:rsid w:val="007D79FF"/>
    <w:rsid w:val="007E02A7"/>
    <w:rsid w:val="007E19C4"/>
    <w:rsid w:val="007E283B"/>
    <w:rsid w:val="007E468A"/>
    <w:rsid w:val="007E4CA1"/>
    <w:rsid w:val="007E51A5"/>
    <w:rsid w:val="007E557A"/>
    <w:rsid w:val="007E5629"/>
    <w:rsid w:val="007E5E62"/>
    <w:rsid w:val="007E69E6"/>
    <w:rsid w:val="007E7F4C"/>
    <w:rsid w:val="007F067D"/>
    <w:rsid w:val="007F2EC6"/>
    <w:rsid w:val="007F3018"/>
    <w:rsid w:val="007F3758"/>
    <w:rsid w:val="007F3BD5"/>
    <w:rsid w:val="007F3D70"/>
    <w:rsid w:val="007F4D0E"/>
    <w:rsid w:val="007F5E06"/>
    <w:rsid w:val="007F6332"/>
    <w:rsid w:val="007F6862"/>
    <w:rsid w:val="0080010F"/>
    <w:rsid w:val="008013FC"/>
    <w:rsid w:val="00801B23"/>
    <w:rsid w:val="0080202C"/>
    <w:rsid w:val="008060C3"/>
    <w:rsid w:val="008063A1"/>
    <w:rsid w:val="008079CD"/>
    <w:rsid w:val="00807E95"/>
    <w:rsid w:val="00807F00"/>
    <w:rsid w:val="008117E6"/>
    <w:rsid w:val="00812095"/>
    <w:rsid w:val="008134BD"/>
    <w:rsid w:val="008139A5"/>
    <w:rsid w:val="00814656"/>
    <w:rsid w:val="0081598A"/>
    <w:rsid w:val="008169A8"/>
    <w:rsid w:val="00816DA8"/>
    <w:rsid w:val="00820E45"/>
    <w:rsid w:val="00821E2C"/>
    <w:rsid w:val="00822835"/>
    <w:rsid w:val="00823836"/>
    <w:rsid w:val="0082459B"/>
    <w:rsid w:val="00824902"/>
    <w:rsid w:val="00826758"/>
    <w:rsid w:val="00826A13"/>
    <w:rsid w:val="008313D1"/>
    <w:rsid w:val="00832529"/>
    <w:rsid w:val="00833045"/>
    <w:rsid w:val="00833261"/>
    <w:rsid w:val="008344AE"/>
    <w:rsid w:val="00834A7F"/>
    <w:rsid w:val="00834CEC"/>
    <w:rsid w:val="008353E0"/>
    <w:rsid w:val="00836179"/>
    <w:rsid w:val="008365F0"/>
    <w:rsid w:val="00836AF0"/>
    <w:rsid w:val="00836B6F"/>
    <w:rsid w:val="008376B0"/>
    <w:rsid w:val="00841534"/>
    <w:rsid w:val="008423C3"/>
    <w:rsid w:val="00843F2E"/>
    <w:rsid w:val="008462C7"/>
    <w:rsid w:val="008462F1"/>
    <w:rsid w:val="00846930"/>
    <w:rsid w:val="0085066C"/>
    <w:rsid w:val="00850FDE"/>
    <w:rsid w:val="00852876"/>
    <w:rsid w:val="008543F5"/>
    <w:rsid w:val="00855004"/>
    <w:rsid w:val="008552F2"/>
    <w:rsid w:val="00855994"/>
    <w:rsid w:val="00855CD1"/>
    <w:rsid w:val="008565E7"/>
    <w:rsid w:val="008572C4"/>
    <w:rsid w:val="0085733E"/>
    <w:rsid w:val="0085765A"/>
    <w:rsid w:val="008604A8"/>
    <w:rsid w:val="00860E64"/>
    <w:rsid w:val="008613CE"/>
    <w:rsid w:val="008616F7"/>
    <w:rsid w:val="00861AFA"/>
    <w:rsid w:val="0086337D"/>
    <w:rsid w:val="00863C61"/>
    <w:rsid w:val="00865522"/>
    <w:rsid w:val="008658B6"/>
    <w:rsid w:val="00865ADF"/>
    <w:rsid w:val="0086644C"/>
    <w:rsid w:val="008666B5"/>
    <w:rsid w:val="008703B3"/>
    <w:rsid w:val="008706EB"/>
    <w:rsid w:val="00871F13"/>
    <w:rsid w:val="0087202F"/>
    <w:rsid w:val="00872B72"/>
    <w:rsid w:val="008749AE"/>
    <w:rsid w:val="00875665"/>
    <w:rsid w:val="00876985"/>
    <w:rsid w:val="008771AF"/>
    <w:rsid w:val="00877DBC"/>
    <w:rsid w:val="008808E6"/>
    <w:rsid w:val="00883780"/>
    <w:rsid w:val="00883856"/>
    <w:rsid w:val="00883B99"/>
    <w:rsid w:val="00885066"/>
    <w:rsid w:val="008854BA"/>
    <w:rsid w:val="00885AAD"/>
    <w:rsid w:val="00885F85"/>
    <w:rsid w:val="0088665E"/>
    <w:rsid w:val="008876DF"/>
    <w:rsid w:val="00887F48"/>
    <w:rsid w:val="00891DA4"/>
    <w:rsid w:val="008923C8"/>
    <w:rsid w:val="008924B5"/>
    <w:rsid w:val="00893260"/>
    <w:rsid w:val="008932A8"/>
    <w:rsid w:val="00893756"/>
    <w:rsid w:val="00893CFF"/>
    <w:rsid w:val="00893E9A"/>
    <w:rsid w:val="00894A9E"/>
    <w:rsid w:val="008950F6"/>
    <w:rsid w:val="00895175"/>
    <w:rsid w:val="008961E1"/>
    <w:rsid w:val="00896815"/>
    <w:rsid w:val="008A0653"/>
    <w:rsid w:val="008A0744"/>
    <w:rsid w:val="008A0A6E"/>
    <w:rsid w:val="008A0D0F"/>
    <w:rsid w:val="008A2F49"/>
    <w:rsid w:val="008A2FB3"/>
    <w:rsid w:val="008A398B"/>
    <w:rsid w:val="008A39AD"/>
    <w:rsid w:val="008A4A79"/>
    <w:rsid w:val="008A5601"/>
    <w:rsid w:val="008A58EB"/>
    <w:rsid w:val="008A59AD"/>
    <w:rsid w:val="008B0EEB"/>
    <w:rsid w:val="008B431D"/>
    <w:rsid w:val="008B4504"/>
    <w:rsid w:val="008B4DD0"/>
    <w:rsid w:val="008B51FD"/>
    <w:rsid w:val="008B6269"/>
    <w:rsid w:val="008B6766"/>
    <w:rsid w:val="008B70F5"/>
    <w:rsid w:val="008B7186"/>
    <w:rsid w:val="008B7192"/>
    <w:rsid w:val="008B7D40"/>
    <w:rsid w:val="008C1939"/>
    <w:rsid w:val="008C2130"/>
    <w:rsid w:val="008C2808"/>
    <w:rsid w:val="008C3396"/>
    <w:rsid w:val="008C621C"/>
    <w:rsid w:val="008C697C"/>
    <w:rsid w:val="008C7448"/>
    <w:rsid w:val="008C75ED"/>
    <w:rsid w:val="008C7649"/>
    <w:rsid w:val="008C7AC7"/>
    <w:rsid w:val="008D5D86"/>
    <w:rsid w:val="008D64FD"/>
    <w:rsid w:val="008D7E7B"/>
    <w:rsid w:val="008E01B3"/>
    <w:rsid w:val="008E03B0"/>
    <w:rsid w:val="008E0991"/>
    <w:rsid w:val="008E1FCD"/>
    <w:rsid w:val="008E2A70"/>
    <w:rsid w:val="008E338E"/>
    <w:rsid w:val="008E37D6"/>
    <w:rsid w:val="008E43EB"/>
    <w:rsid w:val="008E4444"/>
    <w:rsid w:val="008E57FE"/>
    <w:rsid w:val="008E5C54"/>
    <w:rsid w:val="008E5DB7"/>
    <w:rsid w:val="008E6B56"/>
    <w:rsid w:val="008F14CC"/>
    <w:rsid w:val="008F1818"/>
    <w:rsid w:val="008F2665"/>
    <w:rsid w:val="008F446B"/>
    <w:rsid w:val="008F507E"/>
    <w:rsid w:val="008F5251"/>
    <w:rsid w:val="008F5971"/>
    <w:rsid w:val="008F6376"/>
    <w:rsid w:val="00900CC2"/>
    <w:rsid w:val="009013A3"/>
    <w:rsid w:val="00901770"/>
    <w:rsid w:val="009019FB"/>
    <w:rsid w:val="009024A2"/>
    <w:rsid w:val="00902AA5"/>
    <w:rsid w:val="009049B6"/>
    <w:rsid w:val="009052B7"/>
    <w:rsid w:val="00905B05"/>
    <w:rsid w:val="0090753C"/>
    <w:rsid w:val="00907579"/>
    <w:rsid w:val="0090759D"/>
    <w:rsid w:val="00911093"/>
    <w:rsid w:val="0091156F"/>
    <w:rsid w:val="00911B66"/>
    <w:rsid w:val="009122D4"/>
    <w:rsid w:val="00912A7E"/>
    <w:rsid w:val="00915330"/>
    <w:rsid w:val="00916E69"/>
    <w:rsid w:val="00917525"/>
    <w:rsid w:val="00917671"/>
    <w:rsid w:val="0091777D"/>
    <w:rsid w:val="00917C39"/>
    <w:rsid w:val="0092057D"/>
    <w:rsid w:val="00920E6D"/>
    <w:rsid w:val="0092113B"/>
    <w:rsid w:val="009218DE"/>
    <w:rsid w:val="00922D00"/>
    <w:rsid w:val="009233CC"/>
    <w:rsid w:val="00923626"/>
    <w:rsid w:val="00923F17"/>
    <w:rsid w:val="009266DA"/>
    <w:rsid w:val="00927F35"/>
    <w:rsid w:val="00930DE8"/>
    <w:rsid w:val="009318DD"/>
    <w:rsid w:val="0093280B"/>
    <w:rsid w:val="00934FEB"/>
    <w:rsid w:val="009352C3"/>
    <w:rsid w:val="00935413"/>
    <w:rsid w:val="009355C2"/>
    <w:rsid w:val="00935F5D"/>
    <w:rsid w:val="0093669F"/>
    <w:rsid w:val="009368E0"/>
    <w:rsid w:val="0094260B"/>
    <w:rsid w:val="00942661"/>
    <w:rsid w:val="0094448F"/>
    <w:rsid w:val="00945307"/>
    <w:rsid w:val="0094558D"/>
    <w:rsid w:val="0094697C"/>
    <w:rsid w:val="00946FCE"/>
    <w:rsid w:val="00950334"/>
    <w:rsid w:val="009515BC"/>
    <w:rsid w:val="0095349A"/>
    <w:rsid w:val="00953B5B"/>
    <w:rsid w:val="00953ED0"/>
    <w:rsid w:val="0095492E"/>
    <w:rsid w:val="00955F7D"/>
    <w:rsid w:val="00960FDF"/>
    <w:rsid w:val="0096242F"/>
    <w:rsid w:val="00962E3B"/>
    <w:rsid w:val="00962FF5"/>
    <w:rsid w:val="0096341C"/>
    <w:rsid w:val="00963F28"/>
    <w:rsid w:val="00964A4E"/>
    <w:rsid w:val="00965B02"/>
    <w:rsid w:val="00965C07"/>
    <w:rsid w:val="00965D2D"/>
    <w:rsid w:val="00966034"/>
    <w:rsid w:val="00966B66"/>
    <w:rsid w:val="00967C86"/>
    <w:rsid w:val="00970A16"/>
    <w:rsid w:val="00971847"/>
    <w:rsid w:val="00972964"/>
    <w:rsid w:val="0097762F"/>
    <w:rsid w:val="00977B11"/>
    <w:rsid w:val="00977C0A"/>
    <w:rsid w:val="009806D2"/>
    <w:rsid w:val="009815DB"/>
    <w:rsid w:val="009816B8"/>
    <w:rsid w:val="00983B45"/>
    <w:rsid w:val="00983B5C"/>
    <w:rsid w:val="00985E6B"/>
    <w:rsid w:val="00986177"/>
    <w:rsid w:val="0098709A"/>
    <w:rsid w:val="0098766F"/>
    <w:rsid w:val="009905F3"/>
    <w:rsid w:val="00993912"/>
    <w:rsid w:val="00993ABC"/>
    <w:rsid w:val="00994050"/>
    <w:rsid w:val="0099556F"/>
    <w:rsid w:val="009962CF"/>
    <w:rsid w:val="009969D6"/>
    <w:rsid w:val="00997812"/>
    <w:rsid w:val="009A0246"/>
    <w:rsid w:val="009A0CF2"/>
    <w:rsid w:val="009A12D7"/>
    <w:rsid w:val="009A4268"/>
    <w:rsid w:val="009A4543"/>
    <w:rsid w:val="009A5DB1"/>
    <w:rsid w:val="009A7C5A"/>
    <w:rsid w:val="009A7E51"/>
    <w:rsid w:val="009B2040"/>
    <w:rsid w:val="009B21B9"/>
    <w:rsid w:val="009B2FAD"/>
    <w:rsid w:val="009B3494"/>
    <w:rsid w:val="009B44CB"/>
    <w:rsid w:val="009B4CD0"/>
    <w:rsid w:val="009B4DA7"/>
    <w:rsid w:val="009C21C6"/>
    <w:rsid w:val="009C383B"/>
    <w:rsid w:val="009C3A80"/>
    <w:rsid w:val="009C41EC"/>
    <w:rsid w:val="009C45B8"/>
    <w:rsid w:val="009C5238"/>
    <w:rsid w:val="009C5D8F"/>
    <w:rsid w:val="009C755B"/>
    <w:rsid w:val="009C75F0"/>
    <w:rsid w:val="009C79C9"/>
    <w:rsid w:val="009D12B4"/>
    <w:rsid w:val="009D1526"/>
    <w:rsid w:val="009D1E70"/>
    <w:rsid w:val="009D2135"/>
    <w:rsid w:val="009D21BF"/>
    <w:rsid w:val="009D29BE"/>
    <w:rsid w:val="009D2FA7"/>
    <w:rsid w:val="009D3673"/>
    <w:rsid w:val="009D4166"/>
    <w:rsid w:val="009D4CAE"/>
    <w:rsid w:val="009D55F9"/>
    <w:rsid w:val="009D5837"/>
    <w:rsid w:val="009D5A11"/>
    <w:rsid w:val="009D752D"/>
    <w:rsid w:val="009D765F"/>
    <w:rsid w:val="009D7760"/>
    <w:rsid w:val="009E16E6"/>
    <w:rsid w:val="009E1C0D"/>
    <w:rsid w:val="009E1E62"/>
    <w:rsid w:val="009E2953"/>
    <w:rsid w:val="009E30CE"/>
    <w:rsid w:val="009E3414"/>
    <w:rsid w:val="009E4BA2"/>
    <w:rsid w:val="009E4CDF"/>
    <w:rsid w:val="009E738D"/>
    <w:rsid w:val="009F04C3"/>
    <w:rsid w:val="009F0760"/>
    <w:rsid w:val="009F0DA4"/>
    <w:rsid w:val="009F102B"/>
    <w:rsid w:val="009F3B29"/>
    <w:rsid w:val="009F3DC7"/>
    <w:rsid w:val="009F4860"/>
    <w:rsid w:val="009F4BF4"/>
    <w:rsid w:val="009F5BF2"/>
    <w:rsid w:val="009F783C"/>
    <w:rsid w:val="009F7F13"/>
    <w:rsid w:val="009F7FF4"/>
    <w:rsid w:val="00A00057"/>
    <w:rsid w:val="00A00485"/>
    <w:rsid w:val="00A00EBA"/>
    <w:rsid w:val="00A01432"/>
    <w:rsid w:val="00A01690"/>
    <w:rsid w:val="00A01939"/>
    <w:rsid w:val="00A01A5F"/>
    <w:rsid w:val="00A025AC"/>
    <w:rsid w:val="00A026B2"/>
    <w:rsid w:val="00A02C96"/>
    <w:rsid w:val="00A02DEC"/>
    <w:rsid w:val="00A02E65"/>
    <w:rsid w:val="00A0340A"/>
    <w:rsid w:val="00A0440C"/>
    <w:rsid w:val="00A047AE"/>
    <w:rsid w:val="00A04C82"/>
    <w:rsid w:val="00A0585F"/>
    <w:rsid w:val="00A0694A"/>
    <w:rsid w:val="00A075C0"/>
    <w:rsid w:val="00A077AC"/>
    <w:rsid w:val="00A07A33"/>
    <w:rsid w:val="00A106D9"/>
    <w:rsid w:val="00A10A30"/>
    <w:rsid w:val="00A110DE"/>
    <w:rsid w:val="00A1137C"/>
    <w:rsid w:val="00A113D7"/>
    <w:rsid w:val="00A11F0F"/>
    <w:rsid w:val="00A149C2"/>
    <w:rsid w:val="00A1575C"/>
    <w:rsid w:val="00A16126"/>
    <w:rsid w:val="00A165DB"/>
    <w:rsid w:val="00A17F58"/>
    <w:rsid w:val="00A20043"/>
    <w:rsid w:val="00A2083D"/>
    <w:rsid w:val="00A21C6C"/>
    <w:rsid w:val="00A2365A"/>
    <w:rsid w:val="00A24133"/>
    <w:rsid w:val="00A24B81"/>
    <w:rsid w:val="00A262BF"/>
    <w:rsid w:val="00A27809"/>
    <w:rsid w:val="00A30533"/>
    <w:rsid w:val="00A3084A"/>
    <w:rsid w:val="00A3087F"/>
    <w:rsid w:val="00A3122E"/>
    <w:rsid w:val="00A317B0"/>
    <w:rsid w:val="00A31BF6"/>
    <w:rsid w:val="00A34591"/>
    <w:rsid w:val="00A3489F"/>
    <w:rsid w:val="00A34E44"/>
    <w:rsid w:val="00A35B30"/>
    <w:rsid w:val="00A35B8F"/>
    <w:rsid w:val="00A3640F"/>
    <w:rsid w:val="00A37ECF"/>
    <w:rsid w:val="00A40CE2"/>
    <w:rsid w:val="00A41F05"/>
    <w:rsid w:val="00A42FAE"/>
    <w:rsid w:val="00A43175"/>
    <w:rsid w:val="00A43553"/>
    <w:rsid w:val="00A44632"/>
    <w:rsid w:val="00A44891"/>
    <w:rsid w:val="00A45884"/>
    <w:rsid w:val="00A47176"/>
    <w:rsid w:val="00A475C5"/>
    <w:rsid w:val="00A4768C"/>
    <w:rsid w:val="00A47E50"/>
    <w:rsid w:val="00A50A68"/>
    <w:rsid w:val="00A50D3B"/>
    <w:rsid w:val="00A50E38"/>
    <w:rsid w:val="00A510C6"/>
    <w:rsid w:val="00A518AA"/>
    <w:rsid w:val="00A525E7"/>
    <w:rsid w:val="00A52C60"/>
    <w:rsid w:val="00A52F9E"/>
    <w:rsid w:val="00A539ED"/>
    <w:rsid w:val="00A54658"/>
    <w:rsid w:val="00A56348"/>
    <w:rsid w:val="00A5703F"/>
    <w:rsid w:val="00A571F0"/>
    <w:rsid w:val="00A57D39"/>
    <w:rsid w:val="00A60B95"/>
    <w:rsid w:val="00A61825"/>
    <w:rsid w:val="00A61E2D"/>
    <w:rsid w:val="00A62496"/>
    <w:rsid w:val="00A6316B"/>
    <w:rsid w:val="00A633C6"/>
    <w:rsid w:val="00A65316"/>
    <w:rsid w:val="00A674FF"/>
    <w:rsid w:val="00A70F69"/>
    <w:rsid w:val="00A72113"/>
    <w:rsid w:val="00A72611"/>
    <w:rsid w:val="00A7312E"/>
    <w:rsid w:val="00A73ABB"/>
    <w:rsid w:val="00A74A48"/>
    <w:rsid w:val="00A751A1"/>
    <w:rsid w:val="00A76D2C"/>
    <w:rsid w:val="00A77746"/>
    <w:rsid w:val="00A80459"/>
    <w:rsid w:val="00A806AA"/>
    <w:rsid w:val="00A8224E"/>
    <w:rsid w:val="00A83594"/>
    <w:rsid w:val="00A83BF6"/>
    <w:rsid w:val="00A84BAC"/>
    <w:rsid w:val="00A84C0D"/>
    <w:rsid w:val="00A84CBA"/>
    <w:rsid w:val="00A85BA3"/>
    <w:rsid w:val="00A87B4F"/>
    <w:rsid w:val="00A87F31"/>
    <w:rsid w:val="00A90D27"/>
    <w:rsid w:val="00A9103B"/>
    <w:rsid w:val="00A91284"/>
    <w:rsid w:val="00A918A7"/>
    <w:rsid w:val="00A92871"/>
    <w:rsid w:val="00A950DA"/>
    <w:rsid w:val="00A955EB"/>
    <w:rsid w:val="00A958A6"/>
    <w:rsid w:val="00A9591E"/>
    <w:rsid w:val="00AA084E"/>
    <w:rsid w:val="00AA1F49"/>
    <w:rsid w:val="00AA2053"/>
    <w:rsid w:val="00AA3A2E"/>
    <w:rsid w:val="00AA4099"/>
    <w:rsid w:val="00AA4619"/>
    <w:rsid w:val="00AA4D5A"/>
    <w:rsid w:val="00AA6835"/>
    <w:rsid w:val="00AA688A"/>
    <w:rsid w:val="00AA6913"/>
    <w:rsid w:val="00AB00F3"/>
    <w:rsid w:val="00AB0650"/>
    <w:rsid w:val="00AB1101"/>
    <w:rsid w:val="00AB1151"/>
    <w:rsid w:val="00AB1D9C"/>
    <w:rsid w:val="00AB2190"/>
    <w:rsid w:val="00AB2CA0"/>
    <w:rsid w:val="00AB37E5"/>
    <w:rsid w:val="00AB39EB"/>
    <w:rsid w:val="00AB3F27"/>
    <w:rsid w:val="00AB3FD9"/>
    <w:rsid w:val="00AB7DE7"/>
    <w:rsid w:val="00AC01D4"/>
    <w:rsid w:val="00AC03AB"/>
    <w:rsid w:val="00AC0650"/>
    <w:rsid w:val="00AC07E0"/>
    <w:rsid w:val="00AC1BE7"/>
    <w:rsid w:val="00AC1F02"/>
    <w:rsid w:val="00AC275F"/>
    <w:rsid w:val="00AC3ADE"/>
    <w:rsid w:val="00AC3EE4"/>
    <w:rsid w:val="00AC4D72"/>
    <w:rsid w:val="00AC50A4"/>
    <w:rsid w:val="00AC5647"/>
    <w:rsid w:val="00AC5A95"/>
    <w:rsid w:val="00AC6074"/>
    <w:rsid w:val="00AC6471"/>
    <w:rsid w:val="00AD1751"/>
    <w:rsid w:val="00AD1BA6"/>
    <w:rsid w:val="00AD2B6E"/>
    <w:rsid w:val="00AD340D"/>
    <w:rsid w:val="00AD3443"/>
    <w:rsid w:val="00AD34F6"/>
    <w:rsid w:val="00AD3E9B"/>
    <w:rsid w:val="00AD4B3C"/>
    <w:rsid w:val="00AD5047"/>
    <w:rsid w:val="00AD55EF"/>
    <w:rsid w:val="00AD65A1"/>
    <w:rsid w:val="00AD66C0"/>
    <w:rsid w:val="00AD68A5"/>
    <w:rsid w:val="00AD73EF"/>
    <w:rsid w:val="00AD7E63"/>
    <w:rsid w:val="00AE147F"/>
    <w:rsid w:val="00AE185D"/>
    <w:rsid w:val="00AE1BFE"/>
    <w:rsid w:val="00AE22F5"/>
    <w:rsid w:val="00AE3842"/>
    <w:rsid w:val="00AE3D83"/>
    <w:rsid w:val="00AE4374"/>
    <w:rsid w:val="00AE466A"/>
    <w:rsid w:val="00AE47E9"/>
    <w:rsid w:val="00AE485C"/>
    <w:rsid w:val="00AE7D4F"/>
    <w:rsid w:val="00AE7FE4"/>
    <w:rsid w:val="00AF0117"/>
    <w:rsid w:val="00AF17D3"/>
    <w:rsid w:val="00AF1D77"/>
    <w:rsid w:val="00AF1E50"/>
    <w:rsid w:val="00AF286A"/>
    <w:rsid w:val="00AF38BA"/>
    <w:rsid w:val="00AF4808"/>
    <w:rsid w:val="00AF4F67"/>
    <w:rsid w:val="00AF5811"/>
    <w:rsid w:val="00AF6509"/>
    <w:rsid w:val="00B00BBE"/>
    <w:rsid w:val="00B016C9"/>
    <w:rsid w:val="00B02F19"/>
    <w:rsid w:val="00B04449"/>
    <w:rsid w:val="00B0456E"/>
    <w:rsid w:val="00B0457D"/>
    <w:rsid w:val="00B06A05"/>
    <w:rsid w:val="00B06BF6"/>
    <w:rsid w:val="00B06F7F"/>
    <w:rsid w:val="00B06FAD"/>
    <w:rsid w:val="00B100F0"/>
    <w:rsid w:val="00B13078"/>
    <w:rsid w:val="00B1402E"/>
    <w:rsid w:val="00B142FD"/>
    <w:rsid w:val="00B14865"/>
    <w:rsid w:val="00B1561B"/>
    <w:rsid w:val="00B16BB3"/>
    <w:rsid w:val="00B206A5"/>
    <w:rsid w:val="00B20B93"/>
    <w:rsid w:val="00B21D50"/>
    <w:rsid w:val="00B21F4A"/>
    <w:rsid w:val="00B229BE"/>
    <w:rsid w:val="00B22A02"/>
    <w:rsid w:val="00B22F9B"/>
    <w:rsid w:val="00B22FD3"/>
    <w:rsid w:val="00B23747"/>
    <w:rsid w:val="00B23948"/>
    <w:rsid w:val="00B23E0A"/>
    <w:rsid w:val="00B24090"/>
    <w:rsid w:val="00B257E3"/>
    <w:rsid w:val="00B260C7"/>
    <w:rsid w:val="00B27494"/>
    <w:rsid w:val="00B279B9"/>
    <w:rsid w:val="00B27BFD"/>
    <w:rsid w:val="00B304BF"/>
    <w:rsid w:val="00B3062C"/>
    <w:rsid w:val="00B307CA"/>
    <w:rsid w:val="00B30FD0"/>
    <w:rsid w:val="00B320E3"/>
    <w:rsid w:val="00B34F48"/>
    <w:rsid w:val="00B37F84"/>
    <w:rsid w:val="00B4117C"/>
    <w:rsid w:val="00B4151A"/>
    <w:rsid w:val="00B44A7E"/>
    <w:rsid w:val="00B44B19"/>
    <w:rsid w:val="00B45DF2"/>
    <w:rsid w:val="00B47780"/>
    <w:rsid w:val="00B50D9D"/>
    <w:rsid w:val="00B51BA0"/>
    <w:rsid w:val="00B51BDC"/>
    <w:rsid w:val="00B535BD"/>
    <w:rsid w:val="00B53701"/>
    <w:rsid w:val="00B53910"/>
    <w:rsid w:val="00B539F7"/>
    <w:rsid w:val="00B5509D"/>
    <w:rsid w:val="00B56A26"/>
    <w:rsid w:val="00B56C5F"/>
    <w:rsid w:val="00B570C4"/>
    <w:rsid w:val="00B573E6"/>
    <w:rsid w:val="00B6110A"/>
    <w:rsid w:val="00B6176A"/>
    <w:rsid w:val="00B6301A"/>
    <w:rsid w:val="00B633CE"/>
    <w:rsid w:val="00B642FB"/>
    <w:rsid w:val="00B64799"/>
    <w:rsid w:val="00B64845"/>
    <w:rsid w:val="00B64CAD"/>
    <w:rsid w:val="00B651FA"/>
    <w:rsid w:val="00B66751"/>
    <w:rsid w:val="00B66B7C"/>
    <w:rsid w:val="00B66CD7"/>
    <w:rsid w:val="00B67AA6"/>
    <w:rsid w:val="00B7066C"/>
    <w:rsid w:val="00B717D8"/>
    <w:rsid w:val="00B718E0"/>
    <w:rsid w:val="00B72DF3"/>
    <w:rsid w:val="00B74146"/>
    <w:rsid w:val="00B747A3"/>
    <w:rsid w:val="00B753D3"/>
    <w:rsid w:val="00B75A27"/>
    <w:rsid w:val="00B75E52"/>
    <w:rsid w:val="00B76F6C"/>
    <w:rsid w:val="00B8080B"/>
    <w:rsid w:val="00B811EF"/>
    <w:rsid w:val="00B81568"/>
    <w:rsid w:val="00B82740"/>
    <w:rsid w:val="00B82B06"/>
    <w:rsid w:val="00B8310D"/>
    <w:rsid w:val="00B831B9"/>
    <w:rsid w:val="00B8431A"/>
    <w:rsid w:val="00B85791"/>
    <w:rsid w:val="00B86EF1"/>
    <w:rsid w:val="00B87671"/>
    <w:rsid w:val="00B90487"/>
    <w:rsid w:val="00B90674"/>
    <w:rsid w:val="00B91F77"/>
    <w:rsid w:val="00B91FFF"/>
    <w:rsid w:val="00B934E3"/>
    <w:rsid w:val="00B93CCF"/>
    <w:rsid w:val="00B94323"/>
    <w:rsid w:val="00B94444"/>
    <w:rsid w:val="00B9566B"/>
    <w:rsid w:val="00B95F92"/>
    <w:rsid w:val="00B961B7"/>
    <w:rsid w:val="00B963D4"/>
    <w:rsid w:val="00B975C8"/>
    <w:rsid w:val="00B9772B"/>
    <w:rsid w:val="00BA1C01"/>
    <w:rsid w:val="00BA2DEF"/>
    <w:rsid w:val="00BA35F2"/>
    <w:rsid w:val="00BA42FB"/>
    <w:rsid w:val="00BA4768"/>
    <w:rsid w:val="00BA4861"/>
    <w:rsid w:val="00BA4A92"/>
    <w:rsid w:val="00BA516F"/>
    <w:rsid w:val="00BA628C"/>
    <w:rsid w:val="00BA7059"/>
    <w:rsid w:val="00BA7387"/>
    <w:rsid w:val="00BB0051"/>
    <w:rsid w:val="00BB02C6"/>
    <w:rsid w:val="00BB0EB7"/>
    <w:rsid w:val="00BB1082"/>
    <w:rsid w:val="00BB2127"/>
    <w:rsid w:val="00BB3805"/>
    <w:rsid w:val="00BB4109"/>
    <w:rsid w:val="00BB4589"/>
    <w:rsid w:val="00BB52A5"/>
    <w:rsid w:val="00BB5893"/>
    <w:rsid w:val="00BB6740"/>
    <w:rsid w:val="00BB7EA1"/>
    <w:rsid w:val="00BB7EDA"/>
    <w:rsid w:val="00BB7F81"/>
    <w:rsid w:val="00BC045B"/>
    <w:rsid w:val="00BC2059"/>
    <w:rsid w:val="00BC261E"/>
    <w:rsid w:val="00BC269B"/>
    <w:rsid w:val="00BC27D2"/>
    <w:rsid w:val="00BC299D"/>
    <w:rsid w:val="00BC44BA"/>
    <w:rsid w:val="00BC4D71"/>
    <w:rsid w:val="00BC5C65"/>
    <w:rsid w:val="00BC69D9"/>
    <w:rsid w:val="00BC6D0F"/>
    <w:rsid w:val="00BD085F"/>
    <w:rsid w:val="00BD087B"/>
    <w:rsid w:val="00BD1F07"/>
    <w:rsid w:val="00BD35E1"/>
    <w:rsid w:val="00BD3A56"/>
    <w:rsid w:val="00BD54FC"/>
    <w:rsid w:val="00BD60F3"/>
    <w:rsid w:val="00BD63C3"/>
    <w:rsid w:val="00BD67CE"/>
    <w:rsid w:val="00BD76A4"/>
    <w:rsid w:val="00BE0186"/>
    <w:rsid w:val="00BE1C8A"/>
    <w:rsid w:val="00BE2069"/>
    <w:rsid w:val="00BE2DC6"/>
    <w:rsid w:val="00BE4857"/>
    <w:rsid w:val="00BE5847"/>
    <w:rsid w:val="00BE5BE0"/>
    <w:rsid w:val="00BE5CA2"/>
    <w:rsid w:val="00BE5D1D"/>
    <w:rsid w:val="00BE6827"/>
    <w:rsid w:val="00BE697B"/>
    <w:rsid w:val="00BE70E8"/>
    <w:rsid w:val="00BF0E76"/>
    <w:rsid w:val="00BF19DC"/>
    <w:rsid w:val="00BF2B3E"/>
    <w:rsid w:val="00BF2DAF"/>
    <w:rsid w:val="00BF2F39"/>
    <w:rsid w:val="00BF4E1B"/>
    <w:rsid w:val="00BF50AA"/>
    <w:rsid w:val="00BF5AB9"/>
    <w:rsid w:val="00BF79A3"/>
    <w:rsid w:val="00BF7A36"/>
    <w:rsid w:val="00C01083"/>
    <w:rsid w:val="00C028E8"/>
    <w:rsid w:val="00C041D5"/>
    <w:rsid w:val="00C044F7"/>
    <w:rsid w:val="00C0480F"/>
    <w:rsid w:val="00C04C9A"/>
    <w:rsid w:val="00C05CC0"/>
    <w:rsid w:val="00C05E12"/>
    <w:rsid w:val="00C06668"/>
    <w:rsid w:val="00C06A2F"/>
    <w:rsid w:val="00C1043C"/>
    <w:rsid w:val="00C10D90"/>
    <w:rsid w:val="00C12A51"/>
    <w:rsid w:val="00C12C65"/>
    <w:rsid w:val="00C12CD1"/>
    <w:rsid w:val="00C1591E"/>
    <w:rsid w:val="00C15EDD"/>
    <w:rsid w:val="00C1601B"/>
    <w:rsid w:val="00C173EE"/>
    <w:rsid w:val="00C20D36"/>
    <w:rsid w:val="00C21038"/>
    <w:rsid w:val="00C2286B"/>
    <w:rsid w:val="00C2396B"/>
    <w:rsid w:val="00C26865"/>
    <w:rsid w:val="00C26E4B"/>
    <w:rsid w:val="00C2785F"/>
    <w:rsid w:val="00C30BA6"/>
    <w:rsid w:val="00C31467"/>
    <w:rsid w:val="00C32E6D"/>
    <w:rsid w:val="00C33B06"/>
    <w:rsid w:val="00C33CB1"/>
    <w:rsid w:val="00C33F0C"/>
    <w:rsid w:val="00C34CCB"/>
    <w:rsid w:val="00C34D57"/>
    <w:rsid w:val="00C35382"/>
    <w:rsid w:val="00C35515"/>
    <w:rsid w:val="00C35807"/>
    <w:rsid w:val="00C35A4B"/>
    <w:rsid w:val="00C36696"/>
    <w:rsid w:val="00C36720"/>
    <w:rsid w:val="00C36777"/>
    <w:rsid w:val="00C36FA8"/>
    <w:rsid w:val="00C37518"/>
    <w:rsid w:val="00C37F00"/>
    <w:rsid w:val="00C4090B"/>
    <w:rsid w:val="00C421C9"/>
    <w:rsid w:val="00C42A27"/>
    <w:rsid w:val="00C42A3A"/>
    <w:rsid w:val="00C42D47"/>
    <w:rsid w:val="00C437C6"/>
    <w:rsid w:val="00C4517F"/>
    <w:rsid w:val="00C45232"/>
    <w:rsid w:val="00C46646"/>
    <w:rsid w:val="00C46AA1"/>
    <w:rsid w:val="00C46E94"/>
    <w:rsid w:val="00C4704E"/>
    <w:rsid w:val="00C4713F"/>
    <w:rsid w:val="00C5090C"/>
    <w:rsid w:val="00C51509"/>
    <w:rsid w:val="00C52097"/>
    <w:rsid w:val="00C52BA5"/>
    <w:rsid w:val="00C52F47"/>
    <w:rsid w:val="00C5321A"/>
    <w:rsid w:val="00C53323"/>
    <w:rsid w:val="00C53F9A"/>
    <w:rsid w:val="00C5400B"/>
    <w:rsid w:val="00C54D8C"/>
    <w:rsid w:val="00C55296"/>
    <w:rsid w:val="00C55398"/>
    <w:rsid w:val="00C56828"/>
    <w:rsid w:val="00C56AF6"/>
    <w:rsid w:val="00C56F43"/>
    <w:rsid w:val="00C56F74"/>
    <w:rsid w:val="00C57493"/>
    <w:rsid w:val="00C605E6"/>
    <w:rsid w:val="00C60AA2"/>
    <w:rsid w:val="00C61242"/>
    <w:rsid w:val="00C64533"/>
    <w:rsid w:val="00C64693"/>
    <w:rsid w:val="00C64D07"/>
    <w:rsid w:val="00C653CC"/>
    <w:rsid w:val="00C66CEF"/>
    <w:rsid w:val="00C670FE"/>
    <w:rsid w:val="00C6758A"/>
    <w:rsid w:val="00C70DE0"/>
    <w:rsid w:val="00C71087"/>
    <w:rsid w:val="00C71E3C"/>
    <w:rsid w:val="00C73C17"/>
    <w:rsid w:val="00C75492"/>
    <w:rsid w:val="00C7551C"/>
    <w:rsid w:val="00C76F93"/>
    <w:rsid w:val="00C77037"/>
    <w:rsid w:val="00C77C78"/>
    <w:rsid w:val="00C8146C"/>
    <w:rsid w:val="00C8231E"/>
    <w:rsid w:val="00C846DD"/>
    <w:rsid w:val="00C8561B"/>
    <w:rsid w:val="00C85CA6"/>
    <w:rsid w:val="00C85E3F"/>
    <w:rsid w:val="00C8658F"/>
    <w:rsid w:val="00C87238"/>
    <w:rsid w:val="00C873DA"/>
    <w:rsid w:val="00C90A7F"/>
    <w:rsid w:val="00C9147E"/>
    <w:rsid w:val="00C925ED"/>
    <w:rsid w:val="00C92D34"/>
    <w:rsid w:val="00C9339F"/>
    <w:rsid w:val="00C95976"/>
    <w:rsid w:val="00C96618"/>
    <w:rsid w:val="00C96A10"/>
    <w:rsid w:val="00C9753B"/>
    <w:rsid w:val="00CA0C87"/>
    <w:rsid w:val="00CA19CD"/>
    <w:rsid w:val="00CA1DC1"/>
    <w:rsid w:val="00CA1F28"/>
    <w:rsid w:val="00CA2093"/>
    <w:rsid w:val="00CA20F3"/>
    <w:rsid w:val="00CA2747"/>
    <w:rsid w:val="00CA2B52"/>
    <w:rsid w:val="00CA2BE4"/>
    <w:rsid w:val="00CA4431"/>
    <w:rsid w:val="00CA4A62"/>
    <w:rsid w:val="00CA561E"/>
    <w:rsid w:val="00CA5B58"/>
    <w:rsid w:val="00CA659E"/>
    <w:rsid w:val="00CA6A39"/>
    <w:rsid w:val="00CA7D32"/>
    <w:rsid w:val="00CA7DAD"/>
    <w:rsid w:val="00CB0E83"/>
    <w:rsid w:val="00CB23DD"/>
    <w:rsid w:val="00CB2757"/>
    <w:rsid w:val="00CB2FE7"/>
    <w:rsid w:val="00CB3B57"/>
    <w:rsid w:val="00CB42AE"/>
    <w:rsid w:val="00CB5100"/>
    <w:rsid w:val="00CB6768"/>
    <w:rsid w:val="00CB768F"/>
    <w:rsid w:val="00CC0848"/>
    <w:rsid w:val="00CC17DB"/>
    <w:rsid w:val="00CC20D5"/>
    <w:rsid w:val="00CC2CF9"/>
    <w:rsid w:val="00CC2F01"/>
    <w:rsid w:val="00CC5661"/>
    <w:rsid w:val="00CC586C"/>
    <w:rsid w:val="00CC5BCB"/>
    <w:rsid w:val="00CC6453"/>
    <w:rsid w:val="00CD2D8A"/>
    <w:rsid w:val="00CD31EA"/>
    <w:rsid w:val="00CD36D8"/>
    <w:rsid w:val="00CD4B6F"/>
    <w:rsid w:val="00CD5817"/>
    <w:rsid w:val="00CD692F"/>
    <w:rsid w:val="00CD70C3"/>
    <w:rsid w:val="00CE0392"/>
    <w:rsid w:val="00CE184D"/>
    <w:rsid w:val="00CE2303"/>
    <w:rsid w:val="00CE2604"/>
    <w:rsid w:val="00CE2A86"/>
    <w:rsid w:val="00CE34B8"/>
    <w:rsid w:val="00CE392B"/>
    <w:rsid w:val="00CE46E3"/>
    <w:rsid w:val="00CE5481"/>
    <w:rsid w:val="00CE5866"/>
    <w:rsid w:val="00CF003F"/>
    <w:rsid w:val="00CF0045"/>
    <w:rsid w:val="00CF019D"/>
    <w:rsid w:val="00CF7194"/>
    <w:rsid w:val="00CF744B"/>
    <w:rsid w:val="00CF74AE"/>
    <w:rsid w:val="00CF75E6"/>
    <w:rsid w:val="00CF7C90"/>
    <w:rsid w:val="00CF7EA0"/>
    <w:rsid w:val="00D00393"/>
    <w:rsid w:val="00D00600"/>
    <w:rsid w:val="00D00A29"/>
    <w:rsid w:val="00D02612"/>
    <w:rsid w:val="00D0329F"/>
    <w:rsid w:val="00D041D1"/>
    <w:rsid w:val="00D04372"/>
    <w:rsid w:val="00D04F9C"/>
    <w:rsid w:val="00D05DB1"/>
    <w:rsid w:val="00D06299"/>
    <w:rsid w:val="00D0750D"/>
    <w:rsid w:val="00D07781"/>
    <w:rsid w:val="00D1045D"/>
    <w:rsid w:val="00D133AA"/>
    <w:rsid w:val="00D13B0B"/>
    <w:rsid w:val="00D13CCF"/>
    <w:rsid w:val="00D14CF7"/>
    <w:rsid w:val="00D1576E"/>
    <w:rsid w:val="00D15943"/>
    <w:rsid w:val="00D15BBC"/>
    <w:rsid w:val="00D15E67"/>
    <w:rsid w:val="00D170C5"/>
    <w:rsid w:val="00D17767"/>
    <w:rsid w:val="00D17F09"/>
    <w:rsid w:val="00D2057B"/>
    <w:rsid w:val="00D20ABB"/>
    <w:rsid w:val="00D24AEE"/>
    <w:rsid w:val="00D25315"/>
    <w:rsid w:val="00D2684B"/>
    <w:rsid w:val="00D26A33"/>
    <w:rsid w:val="00D27CA4"/>
    <w:rsid w:val="00D30168"/>
    <w:rsid w:val="00D3073E"/>
    <w:rsid w:val="00D30EC2"/>
    <w:rsid w:val="00D31676"/>
    <w:rsid w:val="00D316C8"/>
    <w:rsid w:val="00D337D5"/>
    <w:rsid w:val="00D33FB9"/>
    <w:rsid w:val="00D34817"/>
    <w:rsid w:val="00D3504E"/>
    <w:rsid w:val="00D365BB"/>
    <w:rsid w:val="00D36F8C"/>
    <w:rsid w:val="00D3795A"/>
    <w:rsid w:val="00D37AB5"/>
    <w:rsid w:val="00D40212"/>
    <w:rsid w:val="00D404D9"/>
    <w:rsid w:val="00D40C74"/>
    <w:rsid w:val="00D43282"/>
    <w:rsid w:val="00D43EA4"/>
    <w:rsid w:val="00D44508"/>
    <w:rsid w:val="00D44776"/>
    <w:rsid w:val="00D476E4"/>
    <w:rsid w:val="00D47810"/>
    <w:rsid w:val="00D50FB8"/>
    <w:rsid w:val="00D5128E"/>
    <w:rsid w:val="00D52FD0"/>
    <w:rsid w:val="00D535E4"/>
    <w:rsid w:val="00D53C9E"/>
    <w:rsid w:val="00D53D9D"/>
    <w:rsid w:val="00D54385"/>
    <w:rsid w:val="00D6011B"/>
    <w:rsid w:val="00D606D9"/>
    <w:rsid w:val="00D61591"/>
    <w:rsid w:val="00D6259C"/>
    <w:rsid w:val="00D63630"/>
    <w:rsid w:val="00D63B91"/>
    <w:rsid w:val="00D64A4A"/>
    <w:rsid w:val="00D657C5"/>
    <w:rsid w:val="00D659F7"/>
    <w:rsid w:val="00D6679C"/>
    <w:rsid w:val="00D66B09"/>
    <w:rsid w:val="00D67C3D"/>
    <w:rsid w:val="00D70036"/>
    <w:rsid w:val="00D713E7"/>
    <w:rsid w:val="00D718DD"/>
    <w:rsid w:val="00D72F5D"/>
    <w:rsid w:val="00D7309F"/>
    <w:rsid w:val="00D735F7"/>
    <w:rsid w:val="00D7370C"/>
    <w:rsid w:val="00D73EE6"/>
    <w:rsid w:val="00D73FE3"/>
    <w:rsid w:val="00D742D2"/>
    <w:rsid w:val="00D744DC"/>
    <w:rsid w:val="00D74556"/>
    <w:rsid w:val="00D7552E"/>
    <w:rsid w:val="00D75CF7"/>
    <w:rsid w:val="00D75F59"/>
    <w:rsid w:val="00D764CC"/>
    <w:rsid w:val="00D776C3"/>
    <w:rsid w:val="00D80153"/>
    <w:rsid w:val="00D814BC"/>
    <w:rsid w:val="00D81AC7"/>
    <w:rsid w:val="00D83E45"/>
    <w:rsid w:val="00D842C5"/>
    <w:rsid w:val="00D842CD"/>
    <w:rsid w:val="00D8495C"/>
    <w:rsid w:val="00D86737"/>
    <w:rsid w:val="00D8696A"/>
    <w:rsid w:val="00D90419"/>
    <w:rsid w:val="00D90551"/>
    <w:rsid w:val="00D90F5A"/>
    <w:rsid w:val="00D9153B"/>
    <w:rsid w:val="00D9160A"/>
    <w:rsid w:val="00D9193A"/>
    <w:rsid w:val="00D95903"/>
    <w:rsid w:val="00D95D78"/>
    <w:rsid w:val="00DA0810"/>
    <w:rsid w:val="00DA12D6"/>
    <w:rsid w:val="00DA2615"/>
    <w:rsid w:val="00DA37B7"/>
    <w:rsid w:val="00DA3FCE"/>
    <w:rsid w:val="00DA4B42"/>
    <w:rsid w:val="00DA57DA"/>
    <w:rsid w:val="00DA695B"/>
    <w:rsid w:val="00DA7865"/>
    <w:rsid w:val="00DB0673"/>
    <w:rsid w:val="00DB2823"/>
    <w:rsid w:val="00DB2BE7"/>
    <w:rsid w:val="00DB40EF"/>
    <w:rsid w:val="00DB4203"/>
    <w:rsid w:val="00DB428C"/>
    <w:rsid w:val="00DB6B51"/>
    <w:rsid w:val="00DB6B88"/>
    <w:rsid w:val="00DB6CCB"/>
    <w:rsid w:val="00DB7CA1"/>
    <w:rsid w:val="00DC094F"/>
    <w:rsid w:val="00DC185F"/>
    <w:rsid w:val="00DC24B5"/>
    <w:rsid w:val="00DC25DA"/>
    <w:rsid w:val="00DC3FFB"/>
    <w:rsid w:val="00DC410C"/>
    <w:rsid w:val="00DC4325"/>
    <w:rsid w:val="00DC4915"/>
    <w:rsid w:val="00DC4C59"/>
    <w:rsid w:val="00DC5149"/>
    <w:rsid w:val="00DC5B77"/>
    <w:rsid w:val="00DC5D9A"/>
    <w:rsid w:val="00DC68E1"/>
    <w:rsid w:val="00DC7FCE"/>
    <w:rsid w:val="00DD0452"/>
    <w:rsid w:val="00DD0F08"/>
    <w:rsid w:val="00DD1663"/>
    <w:rsid w:val="00DD1B88"/>
    <w:rsid w:val="00DD334C"/>
    <w:rsid w:val="00DD34E8"/>
    <w:rsid w:val="00DD34F8"/>
    <w:rsid w:val="00DD3C08"/>
    <w:rsid w:val="00DE0476"/>
    <w:rsid w:val="00DE1189"/>
    <w:rsid w:val="00DE1B2F"/>
    <w:rsid w:val="00DE1C5A"/>
    <w:rsid w:val="00DE2AAC"/>
    <w:rsid w:val="00DE2AEC"/>
    <w:rsid w:val="00DE3889"/>
    <w:rsid w:val="00DE4B9B"/>
    <w:rsid w:val="00DE54F2"/>
    <w:rsid w:val="00DE5E04"/>
    <w:rsid w:val="00DE6634"/>
    <w:rsid w:val="00DE7872"/>
    <w:rsid w:val="00DF1125"/>
    <w:rsid w:val="00DF2088"/>
    <w:rsid w:val="00DF22E5"/>
    <w:rsid w:val="00DF27AC"/>
    <w:rsid w:val="00DF28E7"/>
    <w:rsid w:val="00DF2FD1"/>
    <w:rsid w:val="00DF3441"/>
    <w:rsid w:val="00DF399A"/>
    <w:rsid w:val="00DF39FB"/>
    <w:rsid w:val="00DF447B"/>
    <w:rsid w:val="00DF4DCA"/>
    <w:rsid w:val="00DF5A9B"/>
    <w:rsid w:val="00DF6280"/>
    <w:rsid w:val="00DF6E8D"/>
    <w:rsid w:val="00DF7B14"/>
    <w:rsid w:val="00DF7B16"/>
    <w:rsid w:val="00E00009"/>
    <w:rsid w:val="00E01EF4"/>
    <w:rsid w:val="00E022B9"/>
    <w:rsid w:val="00E02A90"/>
    <w:rsid w:val="00E02CF2"/>
    <w:rsid w:val="00E035EE"/>
    <w:rsid w:val="00E04947"/>
    <w:rsid w:val="00E05041"/>
    <w:rsid w:val="00E057E9"/>
    <w:rsid w:val="00E064D9"/>
    <w:rsid w:val="00E069F7"/>
    <w:rsid w:val="00E06C35"/>
    <w:rsid w:val="00E0710D"/>
    <w:rsid w:val="00E0729F"/>
    <w:rsid w:val="00E07F71"/>
    <w:rsid w:val="00E101C6"/>
    <w:rsid w:val="00E10317"/>
    <w:rsid w:val="00E10658"/>
    <w:rsid w:val="00E113E4"/>
    <w:rsid w:val="00E114D8"/>
    <w:rsid w:val="00E116ED"/>
    <w:rsid w:val="00E1256E"/>
    <w:rsid w:val="00E1347F"/>
    <w:rsid w:val="00E1621B"/>
    <w:rsid w:val="00E16BC4"/>
    <w:rsid w:val="00E21114"/>
    <w:rsid w:val="00E22B84"/>
    <w:rsid w:val="00E22CA6"/>
    <w:rsid w:val="00E25363"/>
    <w:rsid w:val="00E25E8A"/>
    <w:rsid w:val="00E26045"/>
    <w:rsid w:val="00E26BDB"/>
    <w:rsid w:val="00E26DF9"/>
    <w:rsid w:val="00E27298"/>
    <w:rsid w:val="00E27304"/>
    <w:rsid w:val="00E27E57"/>
    <w:rsid w:val="00E304D5"/>
    <w:rsid w:val="00E307BE"/>
    <w:rsid w:val="00E30CC7"/>
    <w:rsid w:val="00E33084"/>
    <w:rsid w:val="00E337F5"/>
    <w:rsid w:val="00E339E4"/>
    <w:rsid w:val="00E34EBC"/>
    <w:rsid w:val="00E3529F"/>
    <w:rsid w:val="00E352D0"/>
    <w:rsid w:val="00E37211"/>
    <w:rsid w:val="00E37567"/>
    <w:rsid w:val="00E37848"/>
    <w:rsid w:val="00E4034D"/>
    <w:rsid w:val="00E40366"/>
    <w:rsid w:val="00E404B3"/>
    <w:rsid w:val="00E41EE7"/>
    <w:rsid w:val="00E42084"/>
    <w:rsid w:val="00E44854"/>
    <w:rsid w:val="00E4540D"/>
    <w:rsid w:val="00E46CA7"/>
    <w:rsid w:val="00E47C56"/>
    <w:rsid w:val="00E50B82"/>
    <w:rsid w:val="00E5135E"/>
    <w:rsid w:val="00E51630"/>
    <w:rsid w:val="00E542AD"/>
    <w:rsid w:val="00E543FB"/>
    <w:rsid w:val="00E552CC"/>
    <w:rsid w:val="00E55808"/>
    <w:rsid w:val="00E559EA"/>
    <w:rsid w:val="00E55EFC"/>
    <w:rsid w:val="00E5696D"/>
    <w:rsid w:val="00E56C91"/>
    <w:rsid w:val="00E56E45"/>
    <w:rsid w:val="00E603FB"/>
    <w:rsid w:val="00E6161C"/>
    <w:rsid w:val="00E62DEC"/>
    <w:rsid w:val="00E63233"/>
    <w:rsid w:val="00E63FE6"/>
    <w:rsid w:val="00E65960"/>
    <w:rsid w:val="00E65F8A"/>
    <w:rsid w:val="00E66C0D"/>
    <w:rsid w:val="00E66ECB"/>
    <w:rsid w:val="00E67486"/>
    <w:rsid w:val="00E7055E"/>
    <w:rsid w:val="00E71139"/>
    <w:rsid w:val="00E717FF"/>
    <w:rsid w:val="00E727CE"/>
    <w:rsid w:val="00E73D84"/>
    <w:rsid w:val="00E749E1"/>
    <w:rsid w:val="00E8007A"/>
    <w:rsid w:val="00E803C0"/>
    <w:rsid w:val="00E80578"/>
    <w:rsid w:val="00E80AFC"/>
    <w:rsid w:val="00E80B43"/>
    <w:rsid w:val="00E82872"/>
    <w:rsid w:val="00E833CB"/>
    <w:rsid w:val="00E83995"/>
    <w:rsid w:val="00E83CBA"/>
    <w:rsid w:val="00E83D2E"/>
    <w:rsid w:val="00E83E6F"/>
    <w:rsid w:val="00E83FB2"/>
    <w:rsid w:val="00E844D4"/>
    <w:rsid w:val="00E85BC9"/>
    <w:rsid w:val="00E85FEA"/>
    <w:rsid w:val="00E90615"/>
    <w:rsid w:val="00E916E6"/>
    <w:rsid w:val="00E91FE0"/>
    <w:rsid w:val="00E95AC2"/>
    <w:rsid w:val="00E97167"/>
    <w:rsid w:val="00E97787"/>
    <w:rsid w:val="00E979E5"/>
    <w:rsid w:val="00E97DBB"/>
    <w:rsid w:val="00EA0169"/>
    <w:rsid w:val="00EA093A"/>
    <w:rsid w:val="00EA3781"/>
    <w:rsid w:val="00EA3F51"/>
    <w:rsid w:val="00EA4040"/>
    <w:rsid w:val="00EA5017"/>
    <w:rsid w:val="00EA5023"/>
    <w:rsid w:val="00EA7061"/>
    <w:rsid w:val="00EA74ED"/>
    <w:rsid w:val="00EA7C5B"/>
    <w:rsid w:val="00EB06A6"/>
    <w:rsid w:val="00EB13FE"/>
    <w:rsid w:val="00EB254B"/>
    <w:rsid w:val="00EB25FC"/>
    <w:rsid w:val="00EB2A8B"/>
    <w:rsid w:val="00EB39F1"/>
    <w:rsid w:val="00EB3F53"/>
    <w:rsid w:val="00EB460F"/>
    <w:rsid w:val="00EB472E"/>
    <w:rsid w:val="00EB5434"/>
    <w:rsid w:val="00EB5D6C"/>
    <w:rsid w:val="00EB6A9B"/>
    <w:rsid w:val="00EB76D6"/>
    <w:rsid w:val="00EB7770"/>
    <w:rsid w:val="00EC0178"/>
    <w:rsid w:val="00EC049F"/>
    <w:rsid w:val="00EC11E3"/>
    <w:rsid w:val="00EC12B4"/>
    <w:rsid w:val="00EC2011"/>
    <w:rsid w:val="00ED024E"/>
    <w:rsid w:val="00ED0615"/>
    <w:rsid w:val="00ED194C"/>
    <w:rsid w:val="00ED2C26"/>
    <w:rsid w:val="00ED3898"/>
    <w:rsid w:val="00ED38BF"/>
    <w:rsid w:val="00ED5DB2"/>
    <w:rsid w:val="00ED5EC2"/>
    <w:rsid w:val="00EE009D"/>
    <w:rsid w:val="00EE0A9C"/>
    <w:rsid w:val="00EE0DF2"/>
    <w:rsid w:val="00EE1124"/>
    <w:rsid w:val="00EE15E5"/>
    <w:rsid w:val="00EE21DD"/>
    <w:rsid w:val="00EE4131"/>
    <w:rsid w:val="00EE56DF"/>
    <w:rsid w:val="00EE587F"/>
    <w:rsid w:val="00EE5ED7"/>
    <w:rsid w:val="00EE64CC"/>
    <w:rsid w:val="00EE6D6B"/>
    <w:rsid w:val="00EE70C7"/>
    <w:rsid w:val="00EF1A24"/>
    <w:rsid w:val="00EF1BF1"/>
    <w:rsid w:val="00EF2C75"/>
    <w:rsid w:val="00EF35FC"/>
    <w:rsid w:val="00EF5716"/>
    <w:rsid w:val="00EF71E1"/>
    <w:rsid w:val="00F003B9"/>
    <w:rsid w:val="00F01896"/>
    <w:rsid w:val="00F01BD5"/>
    <w:rsid w:val="00F024E3"/>
    <w:rsid w:val="00F0264E"/>
    <w:rsid w:val="00F02815"/>
    <w:rsid w:val="00F041B2"/>
    <w:rsid w:val="00F0505F"/>
    <w:rsid w:val="00F05EAF"/>
    <w:rsid w:val="00F0656F"/>
    <w:rsid w:val="00F069F3"/>
    <w:rsid w:val="00F06D7C"/>
    <w:rsid w:val="00F079F3"/>
    <w:rsid w:val="00F1049D"/>
    <w:rsid w:val="00F119F0"/>
    <w:rsid w:val="00F147FD"/>
    <w:rsid w:val="00F1559F"/>
    <w:rsid w:val="00F15C8C"/>
    <w:rsid w:val="00F15FC1"/>
    <w:rsid w:val="00F164A8"/>
    <w:rsid w:val="00F166CE"/>
    <w:rsid w:val="00F16D07"/>
    <w:rsid w:val="00F17762"/>
    <w:rsid w:val="00F23C5A"/>
    <w:rsid w:val="00F23E91"/>
    <w:rsid w:val="00F24F77"/>
    <w:rsid w:val="00F261BC"/>
    <w:rsid w:val="00F277D4"/>
    <w:rsid w:val="00F30466"/>
    <w:rsid w:val="00F30A70"/>
    <w:rsid w:val="00F31104"/>
    <w:rsid w:val="00F31D17"/>
    <w:rsid w:val="00F33E65"/>
    <w:rsid w:val="00F34E93"/>
    <w:rsid w:val="00F358F0"/>
    <w:rsid w:val="00F36A90"/>
    <w:rsid w:val="00F417E3"/>
    <w:rsid w:val="00F43F5A"/>
    <w:rsid w:val="00F44511"/>
    <w:rsid w:val="00F4474B"/>
    <w:rsid w:val="00F44FCF"/>
    <w:rsid w:val="00F45197"/>
    <w:rsid w:val="00F45708"/>
    <w:rsid w:val="00F459D8"/>
    <w:rsid w:val="00F46312"/>
    <w:rsid w:val="00F475FD"/>
    <w:rsid w:val="00F5097D"/>
    <w:rsid w:val="00F513E5"/>
    <w:rsid w:val="00F5219B"/>
    <w:rsid w:val="00F52675"/>
    <w:rsid w:val="00F526C5"/>
    <w:rsid w:val="00F527A6"/>
    <w:rsid w:val="00F53138"/>
    <w:rsid w:val="00F534C0"/>
    <w:rsid w:val="00F5475D"/>
    <w:rsid w:val="00F54930"/>
    <w:rsid w:val="00F5523B"/>
    <w:rsid w:val="00F561ED"/>
    <w:rsid w:val="00F57FBE"/>
    <w:rsid w:val="00F623B6"/>
    <w:rsid w:val="00F6280F"/>
    <w:rsid w:val="00F62819"/>
    <w:rsid w:val="00F6394B"/>
    <w:rsid w:val="00F642FE"/>
    <w:rsid w:val="00F6481F"/>
    <w:rsid w:val="00F65BD0"/>
    <w:rsid w:val="00F660D6"/>
    <w:rsid w:val="00F6653B"/>
    <w:rsid w:val="00F67170"/>
    <w:rsid w:val="00F6722B"/>
    <w:rsid w:val="00F67B1D"/>
    <w:rsid w:val="00F708D9"/>
    <w:rsid w:val="00F70F76"/>
    <w:rsid w:val="00F720FB"/>
    <w:rsid w:val="00F721C2"/>
    <w:rsid w:val="00F73DFB"/>
    <w:rsid w:val="00F80602"/>
    <w:rsid w:val="00F81376"/>
    <w:rsid w:val="00F814DF"/>
    <w:rsid w:val="00F81E48"/>
    <w:rsid w:val="00F82A70"/>
    <w:rsid w:val="00F83AF1"/>
    <w:rsid w:val="00F8489E"/>
    <w:rsid w:val="00F84C20"/>
    <w:rsid w:val="00F85D2B"/>
    <w:rsid w:val="00F8688E"/>
    <w:rsid w:val="00F87614"/>
    <w:rsid w:val="00F87F8F"/>
    <w:rsid w:val="00F91FFB"/>
    <w:rsid w:val="00F92112"/>
    <w:rsid w:val="00F9230A"/>
    <w:rsid w:val="00F92366"/>
    <w:rsid w:val="00F92753"/>
    <w:rsid w:val="00F9598E"/>
    <w:rsid w:val="00F96B32"/>
    <w:rsid w:val="00F9735A"/>
    <w:rsid w:val="00FA16F0"/>
    <w:rsid w:val="00FA42F4"/>
    <w:rsid w:val="00FA4EBA"/>
    <w:rsid w:val="00FA6502"/>
    <w:rsid w:val="00FA6AFC"/>
    <w:rsid w:val="00FA7B72"/>
    <w:rsid w:val="00FB0139"/>
    <w:rsid w:val="00FB0730"/>
    <w:rsid w:val="00FB0BC1"/>
    <w:rsid w:val="00FB14A0"/>
    <w:rsid w:val="00FB15A3"/>
    <w:rsid w:val="00FB34A3"/>
    <w:rsid w:val="00FB3EF1"/>
    <w:rsid w:val="00FB4E4A"/>
    <w:rsid w:val="00FB6D3A"/>
    <w:rsid w:val="00FB760E"/>
    <w:rsid w:val="00FB7924"/>
    <w:rsid w:val="00FB7B83"/>
    <w:rsid w:val="00FB7F35"/>
    <w:rsid w:val="00FC11D6"/>
    <w:rsid w:val="00FC48DD"/>
    <w:rsid w:val="00FC569E"/>
    <w:rsid w:val="00FC67E5"/>
    <w:rsid w:val="00FC6BFF"/>
    <w:rsid w:val="00FC7B5F"/>
    <w:rsid w:val="00FD04EB"/>
    <w:rsid w:val="00FD1036"/>
    <w:rsid w:val="00FD1062"/>
    <w:rsid w:val="00FD131D"/>
    <w:rsid w:val="00FD1865"/>
    <w:rsid w:val="00FD1BE6"/>
    <w:rsid w:val="00FD1DE2"/>
    <w:rsid w:val="00FD3049"/>
    <w:rsid w:val="00FD3151"/>
    <w:rsid w:val="00FD5177"/>
    <w:rsid w:val="00FD5398"/>
    <w:rsid w:val="00FD6A47"/>
    <w:rsid w:val="00FE0E12"/>
    <w:rsid w:val="00FE2215"/>
    <w:rsid w:val="00FE35E1"/>
    <w:rsid w:val="00FE3AFC"/>
    <w:rsid w:val="00FE4D5E"/>
    <w:rsid w:val="00FE6D86"/>
    <w:rsid w:val="00FE7385"/>
    <w:rsid w:val="00FE7FB0"/>
    <w:rsid w:val="00FF0DA7"/>
    <w:rsid w:val="00FF252B"/>
    <w:rsid w:val="00FF290C"/>
    <w:rsid w:val="00FF2C03"/>
    <w:rsid w:val="00FF3276"/>
    <w:rsid w:val="00FF4397"/>
    <w:rsid w:val="00FF50BA"/>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440D39D"/>
  <w15:docId w15:val="{968918DC-DBDC-430F-8C5E-64FA706A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uiPriority w:val="9"/>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ootnote text,Fodnotetekst Tegn,fn,ALTS FOOTNOTE,FOOTNOTES,Texte de note de bas de page,Fußnotentext arial,Footnote Text Char Char Char Char Char Char,WB-Fußnotentext,Fußnote,ADB,Char,Footnote Text Char Char Char,ft Char,f,ft"/>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 Char Char Char Char,BVI fnr Car Car Char Char Char Char,BVI fnr Car Char Char Char Char,BVI fnr Car Car Car Car Char Char Char1 Char Char,BVI fnr Char Char Char Char Char,R,BVI fnr,4_G,fr,Ref"/>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uiPriority w:val="9"/>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odnotetekst Tegn Char,fn Char,ALTS FOOTNOTE Char,FOOTNOTES Char,Texte de note de bas de page Char,Fußnotentext arial Char,Footnote Text Char Char Char Char Char Char Char,WB-Fußnoten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Mentionnonrsolue1">
    <w:name w:val="Mention non résolue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C33B06"/>
    <w:pPr>
      <w:spacing w:after="160" w:line="240" w:lineRule="exact"/>
      <w:jc w:val="both"/>
    </w:pPr>
    <w:rPr>
      <w:vertAlign w:val="superscript"/>
      <w:lang w:val="en-GB" w:eastAsia="en-GB"/>
    </w:rPr>
  </w:style>
  <w:style w:type="paragraph" w:styleId="NormalWeb">
    <w:name w:val="Normal (Web)"/>
    <w:basedOn w:val="Normal"/>
    <w:uiPriority w:val="99"/>
    <w:unhideWhenUsed/>
    <w:rsid w:val="002156BB"/>
    <w:pPr>
      <w:spacing w:before="100" w:beforeAutospacing="1" w:after="100" w:afterAutospacing="1"/>
    </w:pPr>
    <w:rPr>
      <w:sz w:val="24"/>
      <w:szCs w:val="24"/>
      <w:lang w:val="en-ZW" w:eastAsia="en-GB"/>
    </w:rPr>
  </w:style>
  <w:style w:type="table" w:styleId="GridTable4-Accent1">
    <w:name w:val="Grid Table 4 Accent 1"/>
    <w:basedOn w:val="TableNormal"/>
    <w:uiPriority w:val="49"/>
    <w:rsid w:val="00D17F0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D17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977B11"/>
    <w:pPr>
      <w:spacing w:before="100" w:beforeAutospacing="1" w:after="100" w:afterAutospacing="1"/>
    </w:pPr>
    <w:rPr>
      <w:sz w:val="24"/>
      <w:szCs w:val="24"/>
      <w:lang w:val="en-GB" w:eastAsia="en-GB"/>
    </w:rPr>
  </w:style>
  <w:style w:type="character" w:customStyle="1" w:styleId="cf01">
    <w:name w:val="cf01"/>
    <w:basedOn w:val="DefaultParagraphFont"/>
    <w:rsid w:val="00287914"/>
    <w:rPr>
      <w:rFonts w:ascii="Segoe UI" w:hAnsi="Segoe UI" w:cs="Segoe UI" w:hint="default"/>
      <w:sz w:val="18"/>
      <w:szCs w:val="18"/>
    </w:rPr>
  </w:style>
  <w:style w:type="paragraph" w:customStyle="1" w:styleId="BVIfnrCharCharChar">
    <w:name w:val="BVI fnr Char Char Char"/>
    <w:aliases w:val="ftref Char Char Char,16 Point Char Char Char,Superscript 6 Point Char Char Char"/>
    <w:basedOn w:val="Normal"/>
    <w:uiPriority w:val="99"/>
    <w:rsid w:val="00E22CA6"/>
    <w:pPr>
      <w:spacing w:before="120" w:line="240" w:lineRule="exact"/>
      <w:jc w:val="both"/>
    </w:pPr>
    <w:rPr>
      <w:vertAlign w:val="superscript"/>
      <w:lang w:val="fr-FR" w:eastAsia="fr-FR"/>
    </w:rPr>
  </w:style>
  <w:style w:type="paragraph" w:customStyle="1" w:styleId="CPDTexte">
    <w:name w:val="CPD Texte"/>
    <w:basedOn w:val="ListParagraph"/>
    <w:link w:val="CPDTexteCar"/>
    <w:qFormat/>
    <w:rsid w:val="00E22CA6"/>
    <w:pPr>
      <w:numPr>
        <w:numId w:val="3"/>
      </w:numPr>
      <w:tabs>
        <w:tab w:val="left" w:pos="1560"/>
      </w:tabs>
      <w:suppressAutoHyphens/>
      <w:autoSpaceDN w:val="0"/>
      <w:spacing w:after="120"/>
      <w:ind w:left="1196" w:right="1196" w:firstLine="0"/>
      <w:jc w:val="both"/>
      <w:textAlignment w:val="baseline"/>
    </w:pPr>
  </w:style>
  <w:style w:type="character" w:customStyle="1" w:styleId="CPDTexteCar">
    <w:name w:val="CPD Texte Car"/>
    <w:basedOn w:val="DefaultParagraphFont"/>
    <w:link w:val="CPDTexte"/>
    <w:rsid w:val="00E22CA6"/>
    <w:rPr>
      <w:lang w:val="en-US" w:eastAsia="en-US"/>
    </w:rPr>
  </w:style>
  <w:style w:type="character" w:customStyle="1" w:styleId="normaltextrun">
    <w:name w:val="normaltextrun"/>
    <w:basedOn w:val="DefaultParagraphFont"/>
    <w:qFormat/>
    <w:rsid w:val="00D73FE3"/>
  </w:style>
  <w:style w:type="character" w:customStyle="1" w:styleId="spellingerror">
    <w:name w:val="spellingerror"/>
    <w:basedOn w:val="DefaultParagraphFont"/>
    <w:rsid w:val="00E979E5"/>
  </w:style>
  <w:style w:type="paragraph" w:customStyle="1" w:styleId="BVIfnrCarCar">
    <w:name w:val="BVI fnr Car Car"/>
    <w:aliases w:val="BVI fnr Car,BVI fnr Car Car Car Car,BVI fnr Char Char Char Char Char Char Char, BVI fnr Car Car, BVI fnr Car Car Car Car, BVI fnr Char Char Char Char Char Char Char, BVI fnr Car Car Car Car Char,BVI fnr Car Car Car Car Char"/>
    <w:basedOn w:val="Normal"/>
    <w:uiPriority w:val="99"/>
    <w:rsid w:val="00E979E5"/>
    <w:pPr>
      <w:spacing w:line="240" w:lineRule="exact"/>
    </w:pPr>
    <w:rPr>
      <w:vertAlign w:val="superscript"/>
      <w:lang w:val="en-GB" w:eastAsia="en-GB"/>
    </w:rPr>
  </w:style>
  <w:style w:type="character" w:customStyle="1" w:styleId="ui-provider">
    <w:name w:val="ui-provider"/>
    <w:basedOn w:val="DefaultParagraphFont"/>
    <w:rsid w:val="00E9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89196446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77551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Subject.aspx?SBJID=7&amp;Menu=BusinessUnit"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popp.undp.org/"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dp.org/policy-centre/istanbul"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undp.org/sites/bpps/SES_Toolkit/default.aspx" TargetMode="Externa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undp-my.sharepoint.com/personal/juliana_santos_undp_org/Documents/Documents/Retiros/Retiro%202023/Guidance%20Note%20on%20Intersectionality,%20Racial%20Discrimination%20and%20Protection%20of%20Minorities,%20202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1d7aa0-3eb0-4892-8332-6f7c2f5f488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71C00348A8F843B21EFD7C4922411D" ma:contentTypeVersion="16" ma:contentTypeDescription="Create a new document." ma:contentTypeScope="" ma:versionID="b4b52a400aeed49aeba8010deb18c72f">
  <xsd:schema xmlns:xsd="http://www.w3.org/2001/XMLSchema" xmlns:xs="http://www.w3.org/2001/XMLSchema" xmlns:p="http://schemas.microsoft.com/office/2006/metadata/properties" xmlns:ns3="151d7aa0-3eb0-4892-8332-6f7c2f5f488e" xmlns:ns4="7b94191c-1f14-4a14-93f0-ef54c69b9df0" targetNamespace="http://schemas.microsoft.com/office/2006/metadata/properties" ma:root="true" ma:fieldsID="628e9b7b0b724cb5e1cbb80097cbfe2e" ns3:_="" ns4:_="">
    <xsd:import namespace="151d7aa0-3eb0-4892-8332-6f7c2f5f488e"/>
    <xsd:import namespace="7b94191c-1f14-4a14-93f0-ef54c69b9d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d7aa0-3eb0-4892-8332-6f7c2f5f4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4191c-1f14-4a14-93f0-ef54c69b9d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151d7aa0-3eb0-4892-8332-6f7c2f5f488e"/>
  </ds:schemaRefs>
</ds:datastoreItem>
</file>

<file path=customXml/itemProps2.xml><?xml version="1.0" encoding="utf-8"?>
<ds:datastoreItem xmlns:ds="http://schemas.openxmlformats.org/officeDocument/2006/customXml" ds:itemID="{5D0D2A13-59CF-4FAC-8DF7-85CF0D9402DB}">
  <ds:schemaRefs>
    <ds:schemaRef ds:uri="http://schemas.openxmlformats.org/officeDocument/2006/bibliography"/>
  </ds:schemaRefs>
</ds:datastoreItem>
</file>

<file path=customXml/itemProps3.xml><?xml version="1.0" encoding="utf-8"?>
<ds:datastoreItem xmlns:ds="http://schemas.openxmlformats.org/officeDocument/2006/customXml" ds:itemID="{773D9FDC-4234-455E-A751-7E0FED992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d7aa0-3eb0-4892-8332-6f7c2f5f488e"/>
    <ds:schemaRef ds:uri="7b94191c-1f14-4a14-93f0-ef54c69b9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16</Pages>
  <Words>6613</Words>
  <Characters>37699</Characters>
  <Application>Microsoft Office Word</Application>
  <DocSecurity>0</DocSecurity>
  <Lines>314</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Gio Emma Apruzzese</cp:lastModifiedBy>
  <cp:revision>43</cp:revision>
  <cp:lastPrinted>2023-05-11T21:39:00Z</cp:lastPrinted>
  <dcterms:created xsi:type="dcterms:W3CDTF">2023-10-17T13:52:00Z</dcterms:created>
  <dcterms:modified xsi:type="dcterms:W3CDTF">2023-11-06T18:12:00Z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0x0101002771C00348A8F843B21EFD7C4922411D</vt:lpwstr>
  </property>
  <property fmtid="{D5CDD505-2E9C-101B-9397-08002B2CF9AE}" pid="3" name="_dlc_DocIdItemGuid">
    <vt:lpwstr>19972b41-cb75-4480-a2b1-0ce0bb25c0bd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GrammarlyDocumentId">
    <vt:lpwstr>0d1f0d63a700bf45d30e8b8daa7cb696a976e76a624c48d78894c94e6200b2b0</vt:lpwstr>
  </property>
</Properties>
</file>