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7884" w14:textId="77777777" w:rsidR="000344C5" w:rsidRPr="005303DB" w:rsidRDefault="000344C5" w:rsidP="00CA6EB7">
      <w:pPr>
        <w:spacing w:after="720" w:line="240" w:lineRule="auto"/>
        <w:jc w:val="center"/>
        <w:rPr>
          <w:rFonts w:ascii="Arial" w:hAnsi="Arial" w:cs="Arial"/>
          <w:b/>
          <w:color w:val="58595B"/>
          <w:sz w:val="24"/>
          <w:szCs w:val="24"/>
          <w:lang w:val="sr-Cyrl-RS"/>
        </w:rPr>
      </w:pPr>
      <w:r w:rsidRPr="005303DB">
        <w:rPr>
          <w:rFonts w:ascii="Arial" w:hAnsi="Arial" w:cs="Arial"/>
          <w:b/>
          <w:noProof/>
          <w:color w:val="58595B"/>
          <w:sz w:val="24"/>
          <w:szCs w:val="24"/>
          <w:lang w:val="sr-Cyrl-RS"/>
        </w:rPr>
        <mc:AlternateContent>
          <mc:Choice Requires="wps">
            <w:drawing>
              <wp:anchor distT="0" distB="0" distL="114300" distR="114300" simplePos="0" relativeHeight="251658240" behindDoc="0" locked="0" layoutInCell="1" allowOverlap="1" wp14:anchorId="3A8F220A" wp14:editId="2019BB6B">
                <wp:simplePos x="0" y="0"/>
                <wp:positionH relativeFrom="page">
                  <wp:posOffset>904875</wp:posOffset>
                </wp:positionH>
                <wp:positionV relativeFrom="page">
                  <wp:posOffset>1380490</wp:posOffset>
                </wp:positionV>
                <wp:extent cx="5372100" cy="45719"/>
                <wp:effectExtent l="0" t="0" r="0" b="0"/>
                <wp:wrapNone/>
                <wp:docPr id="2" name="Rectangle 2"/>
                <wp:cNvGraphicFramePr/>
                <a:graphic xmlns:a="http://schemas.openxmlformats.org/drawingml/2006/main">
                  <a:graphicData uri="http://schemas.microsoft.com/office/word/2010/wordprocessingShape">
                    <wps:wsp>
                      <wps:cNvSpPr/>
                      <wps:spPr>
                        <a:xfrm>
                          <a:off x="0" y="0"/>
                          <a:ext cx="5372100" cy="45719"/>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DFE0F" id="Rectangle 2" o:spid="_x0000_s1026" style="position:absolute;margin-left:71.25pt;margin-top:108.7pt;width:423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" fillcolor="#1f419b" stroked="f" strokeweight="1pt">
                <w10:wrap anchorx="page" anchory="page"/>
              </v:rect>
            </w:pict>
          </mc:Fallback>
        </mc:AlternateContent>
      </w:r>
      <w:r w:rsidRPr="005303DB">
        <w:rPr>
          <w:rFonts w:ascii="Arial" w:hAnsi="Arial" w:cs="Arial"/>
          <w:b/>
          <w:noProof/>
          <w:color w:val="58595B"/>
          <w:sz w:val="24"/>
          <w:szCs w:val="24"/>
          <w:lang w:val="sr-Cyrl-RS"/>
        </w:rPr>
        <w:t>ЕУ ЗА СРБИЈУ ОТПОРНУ НА КАТАСТРОФЕ</w:t>
      </w:r>
    </w:p>
    <w:p w14:paraId="43163CC7" w14:textId="77777777" w:rsidR="000322AA" w:rsidRPr="005303DB" w:rsidRDefault="000322AA" w:rsidP="009143F9">
      <w:pPr>
        <w:spacing w:after="480" w:line="240" w:lineRule="auto"/>
        <w:ind w:right="765"/>
        <w:jc w:val="center"/>
        <w:rPr>
          <w:rFonts w:ascii="Arial" w:hAnsi="Arial" w:cs="Arial"/>
          <w:b/>
          <w:noProof/>
          <w:color w:val="58595B"/>
          <w:sz w:val="24"/>
          <w:szCs w:val="24"/>
          <w:lang w:val="sr-Cyrl-RS"/>
        </w:rPr>
      </w:pPr>
    </w:p>
    <w:p w14:paraId="2AF5355A" w14:textId="77777777" w:rsidR="000322AA" w:rsidRPr="005303DB" w:rsidRDefault="000322AA" w:rsidP="009143F9">
      <w:pPr>
        <w:spacing w:after="480" w:line="240" w:lineRule="auto"/>
        <w:ind w:right="765"/>
        <w:jc w:val="center"/>
        <w:rPr>
          <w:rFonts w:ascii="Arial" w:hAnsi="Arial" w:cs="Arial"/>
          <w:b/>
          <w:noProof/>
          <w:color w:val="58595B"/>
          <w:sz w:val="24"/>
          <w:szCs w:val="24"/>
          <w:lang w:val="sr-Cyrl-RS"/>
        </w:rPr>
      </w:pPr>
    </w:p>
    <w:p w14:paraId="2704D823" w14:textId="77777777" w:rsidR="000322AA" w:rsidRPr="005303DB" w:rsidRDefault="000322AA" w:rsidP="009143F9">
      <w:pPr>
        <w:spacing w:after="480" w:line="240" w:lineRule="auto"/>
        <w:ind w:right="765"/>
        <w:jc w:val="center"/>
        <w:rPr>
          <w:rFonts w:ascii="Arial" w:hAnsi="Arial" w:cs="Arial"/>
          <w:b/>
          <w:noProof/>
          <w:color w:val="58595B"/>
          <w:sz w:val="24"/>
          <w:szCs w:val="24"/>
          <w:lang w:val="sr-Cyrl-RS"/>
        </w:rPr>
      </w:pPr>
    </w:p>
    <w:p w14:paraId="7C73C14F" w14:textId="77777777" w:rsidR="000322AA" w:rsidRPr="005303DB" w:rsidRDefault="000322AA" w:rsidP="009143F9">
      <w:pPr>
        <w:spacing w:after="480" w:line="240" w:lineRule="auto"/>
        <w:ind w:right="765"/>
        <w:jc w:val="center"/>
        <w:rPr>
          <w:rFonts w:ascii="Arial" w:hAnsi="Arial" w:cs="Arial"/>
          <w:b/>
          <w:noProof/>
          <w:color w:val="58595B"/>
          <w:sz w:val="24"/>
          <w:szCs w:val="24"/>
          <w:lang w:val="sr-Cyrl-RS"/>
        </w:rPr>
      </w:pPr>
    </w:p>
    <w:p w14:paraId="212460D5" w14:textId="5D19A95F" w:rsidR="009143F9" w:rsidRPr="005303DB" w:rsidRDefault="009143F9" w:rsidP="009143F9">
      <w:pPr>
        <w:spacing w:after="480" w:line="240" w:lineRule="auto"/>
        <w:ind w:right="765"/>
        <w:jc w:val="center"/>
        <w:rPr>
          <w:rFonts w:ascii="Arial" w:hAnsi="Arial" w:cs="Arial"/>
          <w:b/>
          <w:noProof/>
          <w:color w:val="58595B"/>
          <w:sz w:val="24"/>
          <w:szCs w:val="24"/>
          <w:lang w:val="sr-Cyrl-RS"/>
        </w:rPr>
      </w:pPr>
      <w:r w:rsidRPr="005303DB">
        <w:rPr>
          <w:rFonts w:ascii="Arial" w:hAnsi="Arial" w:cs="Arial"/>
          <w:b/>
          <w:noProof/>
          <w:color w:val="58595B"/>
          <w:sz w:val="24"/>
          <w:szCs w:val="24"/>
          <w:lang w:val="sr-Cyrl-RS"/>
        </w:rPr>
        <w:t xml:space="preserve">ЈАВНИ ПОЗИВ ОРГАНИЗАЦИЈАМА ЦИВИЛНОГ ДРУШТВА ЗА ПОДНОШЕЊЕ </w:t>
      </w:r>
      <w:r w:rsidR="000959B0" w:rsidRPr="005303DB">
        <w:rPr>
          <w:rFonts w:ascii="Arial" w:hAnsi="Arial" w:cs="Arial"/>
          <w:b/>
          <w:noProof/>
          <w:color w:val="58595B"/>
          <w:sz w:val="24"/>
          <w:szCs w:val="24"/>
          <w:lang w:val="sr-Cyrl-RS"/>
        </w:rPr>
        <w:t xml:space="preserve">ПРЕДЛОГА </w:t>
      </w:r>
      <w:r w:rsidRPr="005303DB">
        <w:rPr>
          <w:rFonts w:ascii="Arial" w:hAnsi="Arial" w:cs="Arial"/>
          <w:b/>
          <w:noProof/>
          <w:color w:val="58595B"/>
          <w:sz w:val="24"/>
          <w:szCs w:val="24"/>
          <w:lang w:val="sr-Cyrl-RS"/>
        </w:rPr>
        <w:t xml:space="preserve">ПРОЈЕКАТА МАЊЕГ ОБИМА ЗА </w:t>
      </w:r>
      <w:r w:rsidR="00BB5C08" w:rsidRPr="005303DB">
        <w:rPr>
          <w:rFonts w:ascii="Arial" w:hAnsi="Arial" w:cs="Arial"/>
          <w:b/>
          <w:noProof/>
          <w:color w:val="58595B"/>
          <w:sz w:val="24"/>
          <w:szCs w:val="24"/>
          <w:lang w:val="sr-Cyrl-RS"/>
        </w:rPr>
        <w:t xml:space="preserve">ЈАЧАЊЕ ОТПОРНОСТИ И </w:t>
      </w:r>
      <w:r w:rsidR="0068480C" w:rsidRPr="005303DB">
        <w:rPr>
          <w:rFonts w:ascii="Arial" w:hAnsi="Arial" w:cs="Arial"/>
          <w:b/>
          <w:noProof/>
          <w:color w:val="58595B"/>
          <w:sz w:val="24"/>
          <w:szCs w:val="24"/>
          <w:lang w:val="sr-Cyrl-RS"/>
        </w:rPr>
        <w:t>СМАЊЕЊЕ РИЗИКА ОД КАТАСТРОФА И ОБНОВУ НАКОН</w:t>
      </w:r>
      <w:r w:rsidRPr="005303DB">
        <w:rPr>
          <w:rFonts w:ascii="Arial" w:hAnsi="Arial" w:cs="Arial"/>
          <w:b/>
          <w:noProof/>
          <w:color w:val="58595B"/>
          <w:sz w:val="24"/>
          <w:szCs w:val="24"/>
          <w:lang w:val="sr-Cyrl-RS"/>
        </w:rPr>
        <w:t xml:space="preserve"> </w:t>
      </w:r>
      <w:r w:rsidR="004106FA" w:rsidRPr="005303DB">
        <w:rPr>
          <w:rFonts w:ascii="Arial" w:hAnsi="Arial" w:cs="Arial"/>
          <w:b/>
          <w:noProof/>
          <w:color w:val="58595B"/>
          <w:sz w:val="24"/>
          <w:szCs w:val="24"/>
          <w:lang w:val="sr-Cyrl-RS"/>
        </w:rPr>
        <w:t xml:space="preserve">ЕЛЕМЕНТАРНЕ И ДРУГЕ НЕПОГОДЕ </w:t>
      </w:r>
      <w:r w:rsidRPr="005303DB">
        <w:rPr>
          <w:rFonts w:ascii="Arial" w:hAnsi="Arial" w:cs="Arial"/>
          <w:b/>
          <w:noProof/>
          <w:color w:val="58595B"/>
          <w:sz w:val="24"/>
          <w:szCs w:val="24"/>
          <w:lang w:val="sr-Cyrl-RS"/>
        </w:rPr>
        <w:t>НА</w:t>
      </w:r>
      <w:r w:rsidR="00AF4C41" w:rsidRPr="005303DB">
        <w:rPr>
          <w:rFonts w:ascii="Arial" w:hAnsi="Arial" w:cs="Arial"/>
          <w:b/>
          <w:noProof/>
          <w:color w:val="58595B"/>
          <w:sz w:val="24"/>
          <w:szCs w:val="24"/>
          <w:lang w:val="sr-Cyrl-RS"/>
        </w:rPr>
        <w:t xml:space="preserve"> </w:t>
      </w:r>
      <w:r w:rsidRPr="005303DB">
        <w:rPr>
          <w:rFonts w:ascii="Arial" w:hAnsi="Arial" w:cs="Arial"/>
          <w:b/>
          <w:noProof/>
          <w:color w:val="58595B"/>
          <w:sz w:val="24"/>
          <w:szCs w:val="24"/>
          <w:lang w:val="sr-Cyrl-RS"/>
        </w:rPr>
        <w:t>ТЕРИТОРИЈИ РЕПУБЛИКЕ СРБИЈЕ</w:t>
      </w:r>
    </w:p>
    <w:p w14:paraId="165DC931" w14:textId="77777777" w:rsidR="00CA73DC" w:rsidRPr="005303DB" w:rsidRDefault="00CA73DC" w:rsidP="00CA73DC">
      <w:pPr>
        <w:rPr>
          <w:rFonts w:ascii="Arial" w:hAnsi="Arial" w:cs="Arial"/>
          <w:b/>
          <w:noProof/>
          <w:color w:val="58595B"/>
          <w:sz w:val="24"/>
          <w:szCs w:val="24"/>
          <w:lang w:val="sr-Cyrl-RS"/>
        </w:rPr>
      </w:pPr>
      <w:r w:rsidRPr="005303DB">
        <w:rPr>
          <w:rFonts w:ascii="Arial" w:hAnsi="Arial" w:cs="Arial"/>
          <w:b/>
          <w:noProof/>
          <w:color w:val="58595B"/>
          <w:sz w:val="24"/>
          <w:szCs w:val="24"/>
          <w:lang w:val="sr-Cyrl-RS"/>
        </w:rPr>
        <w:br w:type="page"/>
      </w:r>
    </w:p>
    <w:p w14:paraId="45BE2B9A" w14:textId="24B38764" w:rsidR="009143F9" w:rsidRPr="005303DB" w:rsidRDefault="009143F9" w:rsidP="00CA73DC">
      <w:pPr>
        <w:rPr>
          <w:rFonts w:ascii="Arial" w:hAnsi="Arial" w:cs="Arial"/>
          <w:b/>
          <w:noProof/>
          <w:color w:val="58595B"/>
          <w:sz w:val="24"/>
          <w:szCs w:val="24"/>
          <w:lang w:val="sr-Cyrl-RS"/>
        </w:rPr>
      </w:pPr>
      <w:r w:rsidRPr="005303DB">
        <w:rPr>
          <w:rFonts w:ascii="Arial" w:hAnsi="Arial" w:cs="Arial"/>
          <w:b/>
          <w:noProof/>
          <w:color w:val="58595B"/>
          <w:sz w:val="24"/>
          <w:szCs w:val="24"/>
          <w:lang w:val="sr-Cyrl-RS"/>
        </w:rPr>
        <w:lastRenderedPageBreak/>
        <w:t>САДРЖАЈ</w:t>
      </w:r>
    </w:p>
    <w:p w14:paraId="218D2C81" w14:textId="476BF180" w:rsidR="00871448" w:rsidRPr="005303DB" w:rsidRDefault="009143F9">
      <w:pPr>
        <w:pStyle w:val="TOC1"/>
        <w:tabs>
          <w:tab w:val="left" w:pos="440"/>
        </w:tabs>
        <w:rPr>
          <w:rFonts w:asciiTheme="minorHAnsi" w:eastAsiaTheme="minorEastAsia" w:hAnsiTheme="minorHAnsi" w:cstheme="minorBidi"/>
          <w:noProof/>
          <w:snapToGrid/>
          <w:kern w:val="2"/>
          <w:sz w:val="22"/>
          <w:szCs w:val="22"/>
          <w:lang w:val="sr-Cyrl-RS" w:eastAsia="en-GB"/>
          <w14:ligatures w14:val="standardContextual"/>
        </w:rPr>
      </w:pPr>
      <w:r w:rsidRPr="005303DB">
        <w:rPr>
          <w:rFonts w:ascii="Calibri" w:hAnsi="Calibri" w:cs="Calibri"/>
          <w:lang w:val="sr-Cyrl-RS"/>
        </w:rPr>
        <w:fldChar w:fldCharType="begin"/>
      </w:r>
      <w:r w:rsidRPr="005303DB">
        <w:rPr>
          <w:rFonts w:ascii="Calibri" w:hAnsi="Calibri" w:cs="Calibri"/>
          <w:lang w:val="sr-Cyrl-RS"/>
        </w:rPr>
        <w:instrText xml:space="preserve"> TOC \o "1-3" \h \z \u </w:instrText>
      </w:r>
      <w:r w:rsidRPr="005303DB">
        <w:rPr>
          <w:rFonts w:ascii="Calibri" w:hAnsi="Calibri" w:cs="Calibri"/>
          <w:lang w:val="sr-Cyrl-RS"/>
        </w:rPr>
        <w:fldChar w:fldCharType="separate"/>
      </w:r>
      <w:hyperlink w:anchor="_Toc147306784" w:history="1">
        <w:r w:rsidR="00871448" w:rsidRPr="005303DB">
          <w:rPr>
            <w:rStyle w:val="Hyperlink"/>
            <w:rFonts w:cstheme="minorHAnsi"/>
            <w:noProof/>
            <w:lang w:val="sr-Cyrl-RS"/>
          </w:rPr>
          <w:t>1</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Увод</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_Toc147306784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3</w:t>
        </w:r>
        <w:r w:rsidR="00871448" w:rsidRPr="005303DB">
          <w:rPr>
            <w:noProof/>
            <w:webHidden/>
            <w:lang w:val="sr-Cyrl-RS"/>
          </w:rPr>
          <w:fldChar w:fldCharType="end"/>
        </w:r>
      </w:hyperlink>
    </w:p>
    <w:p w14:paraId="3FF116FF" w14:textId="5B7070EA" w:rsidR="00871448" w:rsidRPr="005303DB" w:rsidRDefault="00FC50FA">
      <w:pPr>
        <w:pStyle w:val="TOC1"/>
        <w:tabs>
          <w:tab w:val="left" w:pos="440"/>
        </w:tabs>
        <w:rPr>
          <w:rFonts w:asciiTheme="minorHAnsi" w:eastAsiaTheme="minorEastAsia" w:hAnsiTheme="minorHAnsi" w:cstheme="minorBidi"/>
          <w:noProof/>
          <w:snapToGrid/>
          <w:kern w:val="2"/>
          <w:sz w:val="22"/>
          <w:szCs w:val="22"/>
          <w:lang w:val="sr-Cyrl-RS" w:eastAsia="en-GB"/>
          <w14:ligatures w14:val="standardContextual"/>
        </w:rPr>
      </w:pPr>
      <w:hyperlink w:anchor="_Toc147306785" w:history="1">
        <w:r w:rsidR="00871448" w:rsidRPr="005303DB">
          <w:rPr>
            <w:rStyle w:val="Hyperlink"/>
            <w:rFonts w:cstheme="minorHAnsi"/>
            <w:noProof/>
            <w:lang w:val="sr-Cyrl-RS"/>
          </w:rPr>
          <w:t>2</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Правила конкурса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_Toc147306785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3</w:t>
        </w:r>
        <w:r w:rsidR="00871448" w:rsidRPr="005303DB">
          <w:rPr>
            <w:noProof/>
            <w:webHidden/>
            <w:lang w:val="sr-Cyrl-RS"/>
          </w:rPr>
          <w:fldChar w:fldCharType="end"/>
        </w:r>
      </w:hyperlink>
    </w:p>
    <w:p w14:paraId="1F0C0F14" w14:textId="7DD3B1B0"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86" w:history="1">
        <w:r w:rsidR="00871448" w:rsidRPr="005303DB">
          <w:rPr>
            <w:rStyle w:val="Hyperlink"/>
            <w:rFonts w:cstheme="minorHAnsi"/>
            <w:noProof/>
            <w:lang w:val="sr-Cyrl-RS"/>
          </w:rPr>
          <w:t>2.1</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Ко може да буде подносилац предлога пројекта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_Toc147306786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4</w:t>
        </w:r>
        <w:r w:rsidR="00871448" w:rsidRPr="005303DB">
          <w:rPr>
            <w:noProof/>
            <w:webHidden/>
            <w:lang w:val="sr-Cyrl-RS"/>
          </w:rPr>
          <w:fldChar w:fldCharType="end"/>
        </w:r>
      </w:hyperlink>
    </w:p>
    <w:p w14:paraId="2CAB2EF6" w14:textId="1FEE889A"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87" w:history="1">
        <w:r w:rsidR="00871448" w:rsidRPr="005303DB">
          <w:rPr>
            <w:rStyle w:val="Hyperlink"/>
            <w:rFonts w:cstheme="minorHAnsi"/>
            <w:noProof/>
            <w:lang w:val="sr-Cyrl-RS"/>
          </w:rPr>
          <w:t>2.2</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Очекиване активности</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_Toc147306787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4</w:t>
        </w:r>
        <w:r w:rsidR="00871448" w:rsidRPr="005303DB">
          <w:rPr>
            <w:noProof/>
            <w:webHidden/>
            <w:lang w:val="sr-Cyrl-RS"/>
          </w:rPr>
          <w:fldChar w:fldCharType="end"/>
        </w:r>
      </w:hyperlink>
    </w:p>
    <w:p w14:paraId="3E354BCA" w14:textId="77B1B3A3"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88" w:history="1">
        <w:r w:rsidR="00871448" w:rsidRPr="005303DB">
          <w:rPr>
            <w:rStyle w:val="Hyperlink"/>
            <w:rFonts w:cstheme="minorHAnsi"/>
            <w:noProof/>
            <w:lang w:val="sr-Cyrl-RS"/>
          </w:rPr>
          <w:t>2.3</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Финансијска подршка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_Toc147306788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5</w:t>
        </w:r>
        <w:r w:rsidR="00871448" w:rsidRPr="005303DB">
          <w:rPr>
            <w:noProof/>
            <w:webHidden/>
            <w:lang w:val="sr-Cyrl-RS"/>
          </w:rPr>
          <w:fldChar w:fldCharType="end"/>
        </w:r>
      </w:hyperlink>
    </w:p>
    <w:p w14:paraId="1DA9559C" w14:textId="483535D7" w:rsidR="00871448" w:rsidRPr="005303DB" w:rsidRDefault="00FC50FA">
      <w:pPr>
        <w:pStyle w:val="TOC1"/>
        <w:tabs>
          <w:tab w:val="left" w:pos="440"/>
        </w:tabs>
        <w:rPr>
          <w:rFonts w:asciiTheme="minorHAnsi" w:eastAsiaTheme="minorEastAsia" w:hAnsiTheme="minorHAnsi" w:cstheme="minorBidi"/>
          <w:noProof/>
          <w:snapToGrid/>
          <w:kern w:val="2"/>
          <w:sz w:val="22"/>
          <w:szCs w:val="22"/>
          <w:lang w:val="sr-Cyrl-RS" w:eastAsia="en-GB"/>
          <w14:ligatures w14:val="standardContextual"/>
        </w:rPr>
      </w:pPr>
      <w:hyperlink w:anchor="_Toc147306789" w:history="1">
        <w:r w:rsidR="00871448" w:rsidRPr="005303DB">
          <w:rPr>
            <w:rStyle w:val="Hyperlink"/>
            <w:rFonts w:cstheme="minorHAnsi"/>
            <w:noProof/>
            <w:lang w:val="sr-Cyrl-RS"/>
          </w:rPr>
          <w:t>3</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Процес пријављивања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_Toc147306789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5</w:t>
        </w:r>
        <w:r w:rsidR="00871448" w:rsidRPr="005303DB">
          <w:rPr>
            <w:noProof/>
            <w:webHidden/>
            <w:lang w:val="sr-Cyrl-RS"/>
          </w:rPr>
          <w:fldChar w:fldCharType="end"/>
        </w:r>
      </w:hyperlink>
    </w:p>
    <w:p w14:paraId="0445F141" w14:textId="4F5B843E" w:rsidR="00871448" w:rsidRPr="005303DB" w:rsidRDefault="00FC50FA">
      <w:pPr>
        <w:pStyle w:val="TOC1"/>
        <w:tabs>
          <w:tab w:val="left" w:pos="440"/>
        </w:tabs>
        <w:rPr>
          <w:rFonts w:asciiTheme="minorHAnsi" w:eastAsiaTheme="minorEastAsia" w:hAnsiTheme="minorHAnsi" w:cstheme="minorBidi"/>
          <w:noProof/>
          <w:snapToGrid/>
          <w:kern w:val="2"/>
          <w:sz w:val="22"/>
          <w:szCs w:val="22"/>
          <w:lang w:val="sr-Cyrl-RS" w:eastAsia="en-GB"/>
          <w14:ligatures w14:val="standardContextual"/>
        </w:rPr>
      </w:pPr>
      <w:hyperlink w:anchor="_Toc147306790" w:history="1">
        <w:r w:rsidR="00871448" w:rsidRPr="005303DB">
          <w:rPr>
            <w:rStyle w:val="Hyperlink"/>
            <w:rFonts w:cstheme="minorHAnsi"/>
            <w:noProof/>
            <w:lang w:val="sr-Cyrl-RS"/>
          </w:rPr>
          <w:t>4</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Евалуација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_Toc147306790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6</w:t>
        </w:r>
        <w:r w:rsidR="00871448" w:rsidRPr="005303DB">
          <w:rPr>
            <w:noProof/>
            <w:webHidden/>
            <w:lang w:val="sr-Cyrl-RS"/>
          </w:rPr>
          <w:fldChar w:fldCharType="end"/>
        </w:r>
      </w:hyperlink>
    </w:p>
    <w:p w14:paraId="0A450B34" w14:textId="27846591"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91" w:history="1">
        <w:r w:rsidR="00871448" w:rsidRPr="005303DB">
          <w:rPr>
            <w:rStyle w:val="Hyperlink"/>
            <w:rFonts w:cstheme="minorHAnsi"/>
            <w:noProof/>
            <w:lang w:val="sr-Cyrl-RS"/>
          </w:rPr>
          <w:t>4.1</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Процес евалуације</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_Toc147306791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6</w:t>
        </w:r>
        <w:r w:rsidR="00871448" w:rsidRPr="005303DB">
          <w:rPr>
            <w:noProof/>
            <w:webHidden/>
            <w:lang w:val="sr-Cyrl-RS"/>
          </w:rPr>
          <w:fldChar w:fldCharType="end"/>
        </w:r>
      </w:hyperlink>
    </w:p>
    <w:p w14:paraId="15CB9366" w14:textId="0D879ED0"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92" w:history="1">
        <w:r w:rsidR="00871448" w:rsidRPr="005303DB">
          <w:rPr>
            <w:rStyle w:val="Hyperlink"/>
            <w:rFonts w:cstheme="minorHAnsi"/>
            <w:noProof/>
            <w:lang w:val="sr-Cyrl-RS"/>
          </w:rPr>
          <w:t>4.2</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Критеријуми за евалуацију</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_Toc147306792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6</w:t>
        </w:r>
        <w:r w:rsidR="00871448" w:rsidRPr="005303DB">
          <w:rPr>
            <w:noProof/>
            <w:webHidden/>
            <w:lang w:val="sr-Cyrl-RS"/>
          </w:rPr>
          <w:fldChar w:fldCharType="end"/>
        </w:r>
      </w:hyperlink>
    </w:p>
    <w:p w14:paraId="3DE26ACD" w14:textId="4F10D49C"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93" w:history="1">
        <w:r w:rsidR="00871448" w:rsidRPr="005303DB">
          <w:rPr>
            <w:rStyle w:val="Hyperlink"/>
            <w:rFonts w:cstheme="minorHAnsi"/>
            <w:noProof/>
            <w:lang w:val="sr-Cyrl-RS"/>
          </w:rPr>
          <w:t>4.3</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Модификације пројектног предлога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_Toc147306793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7</w:t>
        </w:r>
        <w:r w:rsidR="00871448" w:rsidRPr="005303DB">
          <w:rPr>
            <w:noProof/>
            <w:webHidden/>
            <w:lang w:val="sr-Cyrl-RS"/>
          </w:rPr>
          <w:fldChar w:fldCharType="end"/>
        </w:r>
      </w:hyperlink>
    </w:p>
    <w:p w14:paraId="3227FD89" w14:textId="79BE9D3A" w:rsidR="00871448" w:rsidRPr="005303DB" w:rsidRDefault="00FC50FA">
      <w:pPr>
        <w:pStyle w:val="TOC1"/>
        <w:tabs>
          <w:tab w:val="left" w:pos="440"/>
        </w:tabs>
        <w:rPr>
          <w:rFonts w:asciiTheme="minorHAnsi" w:eastAsiaTheme="minorEastAsia" w:hAnsiTheme="minorHAnsi" w:cstheme="minorBidi"/>
          <w:noProof/>
          <w:snapToGrid/>
          <w:kern w:val="2"/>
          <w:sz w:val="22"/>
          <w:szCs w:val="22"/>
          <w:lang w:val="sr-Cyrl-RS" w:eastAsia="en-GB"/>
          <w14:ligatures w14:val="standardContextual"/>
        </w:rPr>
      </w:pPr>
      <w:hyperlink w:anchor="_Toc147306794" w:history="1">
        <w:r w:rsidR="00871448" w:rsidRPr="005303DB">
          <w:rPr>
            <w:rStyle w:val="Hyperlink"/>
            <w:rFonts w:cstheme="minorHAnsi"/>
            <w:noProof/>
            <w:lang w:val="sr-Cyrl-RS"/>
          </w:rPr>
          <w:t>5</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Рок за подношење предлога пројеката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_Toc147306794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8</w:t>
        </w:r>
        <w:r w:rsidR="00871448" w:rsidRPr="005303DB">
          <w:rPr>
            <w:noProof/>
            <w:webHidden/>
            <w:lang w:val="sr-Cyrl-RS"/>
          </w:rPr>
          <w:fldChar w:fldCharType="end"/>
        </w:r>
      </w:hyperlink>
    </w:p>
    <w:p w14:paraId="43363A0D" w14:textId="02049C70" w:rsidR="00871448" w:rsidRPr="005303DB" w:rsidRDefault="00FC50FA">
      <w:pPr>
        <w:pStyle w:val="TOC1"/>
        <w:tabs>
          <w:tab w:val="left" w:pos="440"/>
        </w:tabs>
        <w:rPr>
          <w:rFonts w:asciiTheme="minorHAnsi" w:eastAsiaTheme="minorEastAsia" w:hAnsiTheme="minorHAnsi" w:cstheme="minorBidi"/>
          <w:noProof/>
          <w:snapToGrid/>
          <w:kern w:val="2"/>
          <w:sz w:val="22"/>
          <w:szCs w:val="22"/>
          <w:lang w:val="sr-Cyrl-RS" w:eastAsia="en-GB"/>
          <w14:ligatures w14:val="standardContextual"/>
        </w:rPr>
      </w:pPr>
      <w:hyperlink w:anchor="_Toc147306795" w:history="1">
        <w:r w:rsidR="00871448" w:rsidRPr="005303DB">
          <w:rPr>
            <w:rStyle w:val="Hyperlink"/>
            <w:rFonts w:cstheme="minorHAnsi"/>
            <w:noProof/>
            <w:lang w:val="sr-Cyrl-RS"/>
          </w:rPr>
          <w:t>6</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Детаљи о буџету и временском оквиру</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_Toc147306795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8</w:t>
        </w:r>
        <w:r w:rsidR="00871448" w:rsidRPr="005303DB">
          <w:rPr>
            <w:noProof/>
            <w:webHidden/>
            <w:lang w:val="sr-Cyrl-RS"/>
          </w:rPr>
          <w:fldChar w:fldCharType="end"/>
        </w:r>
      </w:hyperlink>
    </w:p>
    <w:p w14:paraId="125DD0EE" w14:textId="360CA081"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96" w:history="1">
        <w:r w:rsidR="00871448" w:rsidRPr="005303DB">
          <w:rPr>
            <w:rStyle w:val="Hyperlink"/>
            <w:rFonts w:cstheme="minorHAnsi"/>
            <w:noProof/>
            <w:lang w:val="sr-Cyrl-RS"/>
          </w:rPr>
          <w:t>6.1</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Упутства и важне напомене при попуњавању буџета</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_Toc147306796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9</w:t>
        </w:r>
        <w:r w:rsidR="00871448" w:rsidRPr="005303DB">
          <w:rPr>
            <w:noProof/>
            <w:webHidden/>
            <w:lang w:val="sr-Cyrl-RS"/>
          </w:rPr>
          <w:fldChar w:fldCharType="end"/>
        </w:r>
      </w:hyperlink>
    </w:p>
    <w:p w14:paraId="3424E386" w14:textId="1C3BE515"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97" w:history="1">
        <w:r w:rsidR="00871448" w:rsidRPr="005303DB">
          <w:rPr>
            <w:rStyle w:val="Hyperlink"/>
            <w:rFonts w:cstheme="minorHAnsi"/>
            <w:noProof/>
            <w:lang w:val="sr-Cyrl-RS"/>
          </w:rPr>
          <w:t>6.2</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Упутства за попуњавање наративног буџета (Анекс 3)</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_Toc147306797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10</w:t>
        </w:r>
        <w:r w:rsidR="00871448" w:rsidRPr="005303DB">
          <w:rPr>
            <w:noProof/>
            <w:webHidden/>
            <w:lang w:val="sr-Cyrl-RS"/>
          </w:rPr>
          <w:fldChar w:fldCharType="end"/>
        </w:r>
      </w:hyperlink>
    </w:p>
    <w:p w14:paraId="063953D7" w14:textId="27DA14BA" w:rsidR="00871448" w:rsidRPr="005303DB" w:rsidRDefault="00FC50FA">
      <w:pPr>
        <w:pStyle w:val="TOC2"/>
        <w:tabs>
          <w:tab w:val="left" w:pos="880"/>
          <w:tab w:val="right" w:leader="dot" w:pos="9016"/>
        </w:tabs>
        <w:rPr>
          <w:rFonts w:asciiTheme="minorHAnsi" w:eastAsiaTheme="minorEastAsia" w:hAnsiTheme="minorHAnsi" w:cstheme="minorBidi"/>
          <w:noProof/>
          <w:snapToGrid/>
          <w:kern w:val="2"/>
          <w:sz w:val="22"/>
          <w:szCs w:val="22"/>
          <w:lang w:val="sr-Cyrl-RS" w:eastAsia="en-GB"/>
          <w14:ligatures w14:val="standardContextual"/>
        </w:rPr>
      </w:pPr>
      <w:hyperlink w:anchor="_Toc147306798" w:history="1">
        <w:r w:rsidR="00871448" w:rsidRPr="005303DB">
          <w:rPr>
            <w:rStyle w:val="Hyperlink"/>
            <w:rFonts w:cstheme="minorHAnsi"/>
            <w:noProof/>
            <w:lang w:val="sr-Cyrl-RS"/>
          </w:rPr>
          <w:t>6.3</w:t>
        </w:r>
        <w:r w:rsidR="00871448" w:rsidRPr="005303DB">
          <w:rPr>
            <w:rFonts w:asciiTheme="minorHAnsi" w:eastAsiaTheme="minorEastAsia" w:hAnsiTheme="minorHAnsi" w:cstheme="minorBidi"/>
            <w:noProof/>
            <w:snapToGrid/>
            <w:kern w:val="2"/>
            <w:sz w:val="22"/>
            <w:szCs w:val="22"/>
            <w:lang w:val="sr-Cyrl-RS" w:eastAsia="en-GB"/>
            <w14:ligatures w14:val="standardContextual"/>
          </w:rPr>
          <w:tab/>
        </w:r>
        <w:r w:rsidR="00871448" w:rsidRPr="005303DB">
          <w:rPr>
            <w:rStyle w:val="Hyperlink"/>
            <w:rFonts w:cstheme="minorHAnsi"/>
            <w:noProof/>
            <w:lang w:val="sr-Cyrl-RS"/>
          </w:rPr>
          <w:t>Упутства за попуњавање табеларног буџета (Анекс 2)</w:t>
        </w:r>
        <w:r w:rsidR="00871448" w:rsidRPr="005303DB">
          <w:rPr>
            <w:noProof/>
            <w:webHidden/>
            <w:lang w:val="sr-Cyrl-RS"/>
          </w:rPr>
          <w:tab/>
        </w:r>
        <w:r w:rsidR="00871448" w:rsidRPr="005303DB">
          <w:rPr>
            <w:noProof/>
            <w:webHidden/>
            <w:lang w:val="sr-Cyrl-RS"/>
          </w:rPr>
          <w:fldChar w:fldCharType="begin"/>
        </w:r>
        <w:r w:rsidR="00871448" w:rsidRPr="005303DB">
          <w:rPr>
            <w:noProof/>
            <w:webHidden/>
            <w:lang w:val="sr-Cyrl-RS"/>
          </w:rPr>
          <w:instrText xml:space="preserve"> PAGEREF _Toc147306798 \h </w:instrText>
        </w:r>
        <w:r w:rsidR="00871448" w:rsidRPr="005303DB">
          <w:rPr>
            <w:noProof/>
            <w:webHidden/>
            <w:lang w:val="sr-Cyrl-RS"/>
          </w:rPr>
        </w:r>
        <w:r w:rsidR="00871448" w:rsidRPr="005303DB">
          <w:rPr>
            <w:noProof/>
            <w:webHidden/>
            <w:lang w:val="sr-Cyrl-RS"/>
          </w:rPr>
          <w:fldChar w:fldCharType="separate"/>
        </w:r>
        <w:r w:rsidR="001C1B2C">
          <w:rPr>
            <w:noProof/>
            <w:webHidden/>
            <w:lang w:val="sr-Cyrl-RS"/>
          </w:rPr>
          <w:t>10</w:t>
        </w:r>
        <w:r w:rsidR="00871448" w:rsidRPr="005303DB">
          <w:rPr>
            <w:noProof/>
            <w:webHidden/>
            <w:lang w:val="sr-Cyrl-RS"/>
          </w:rPr>
          <w:fldChar w:fldCharType="end"/>
        </w:r>
      </w:hyperlink>
    </w:p>
    <w:p w14:paraId="054FE1C8" w14:textId="60520F82" w:rsidR="009143F9" w:rsidRPr="005303DB" w:rsidRDefault="009143F9" w:rsidP="009143F9">
      <w:pPr>
        <w:spacing w:before="120" w:after="120"/>
        <w:rPr>
          <w:rFonts w:ascii="Calibri" w:hAnsi="Calibri" w:cs="Calibri"/>
          <w:b/>
          <w:bCs/>
          <w:noProof/>
          <w:lang w:val="sr-Cyrl-RS"/>
        </w:rPr>
      </w:pPr>
      <w:r w:rsidRPr="005303DB">
        <w:rPr>
          <w:rFonts w:ascii="Calibri" w:hAnsi="Calibri" w:cs="Calibri"/>
          <w:b/>
          <w:bCs/>
          <w:noProof/>
          <w:lang w:val="sr-Cyrl-RS"/>
        </w:rPr>
        <w:fldChar w:fldCharType="end"/>
      </w:r>
    </w:p>
    <w:p w14:paraId="32D7B9A0" w14:textId="226439BA" w:rsidR="00CA73DC" w:rsidRPr="005303DB" w:rsidRDefault="00CA73DC" w:rsidP="009143F9">
      <w:pPr>
        <w:spacing w:before="120" w:after="120"/>
        <w:rPr>
          <w:rFonts w:ascii="Calibri" w:hAnsi="Calibri" w:cs="Calibri"/>
          <w:lang w:val="sr-Cyrl-RS"/>
        </w:rPr>
      </w:pPr>
      <w:r w:rsidRPr="005303DB">
        <w:rPr>
          <w:rFonts w:ascii="Calibri" w:hAnsi="Calibri" w:cs="Calibri"/>
          <w:lang w:val="sr-Cyrl-RS"/>
        </w:rPr>
        <w:br w:type="page"/>
      </w:r>
    </w:p>
    <w:p w14:paraId="7E2AD5C3" w14:textId="4305B7DF" w:rsidR="009143F9" w:rsidRPr="005303DB" w:rsidRDefault="009143F9" w:rsidP="00CA73DC">
      <w:pPr>
        <w:pStyle w:val="Heading1"/>
        <w:rPr>
          <w:rFonts w:asciiTheme="minorHAnsi" w:hAnsiTheme="minorHAnsi" w:cstheme="minorHAnsi"/>
          <w:lang w:val="sr-Cyrl-RS"/>
        </w:rPr>
      </w:pPr>
      <w:bookmarkStart w:id="0" w:name="_Toc147306784"/>
      <w:r w:rsidRPr="005303DB">
        <w:rPr>
          <w:rFonts w:asciiTheme="minorHAnsi" w:hAnsiTheme="minorHAnsi" w:cstheme="minorHAnsi"/>
          <w:lang w:val="sr-Cyrl-RS"/>
        </w:rPr>
        <w:lastRenderedPageBreak/>
        <w:t>Увод</w:t>
      </w:r>
      <w:bookmarkEnd w:id="0"/>
    </w:p>
    <w:p w14:paraId="10EA124F" w14:textId="37AB4971" w:rsidR="003B2045" w:rsidRPr="005303DB" w:rsidRDefault="003B2045" w:rsidP="003B2045">
      <w:pPr>
        <w:spacing w:before="120" w:after="120"/>
        <w:jc w:val="both"/>
        <w:rPr>
          <w:rFonts w:cstheme="minorHAnsi"/>
          <w:lang w:val="sr-Cyrl-RS"/>
        </w:rPr>
      </w:pPr>
      <w:r w:rsidRPr="005303DB">
        <w:rPr>
          <w:rFonts w:cstheme="minorHAnsi"/>
          <w:lang w:val="sr-Cyrl-RS"/>
        </w:rPr>
        <w:t>Катастрофе утичу на животе људи, као и на економску стабилност, заштиту животне средине, смањују развојни потенцијал земље, и представљају ризик по економску и друштвену  стабилност. ИНФОРМ глобални индекс угрожености са оценом 3,5 сврстава Србију у групу земаља средњег ризика и приличне стабилности. Иако примењена ИНФОРМ методологија процењује осетљивост Србије као умерено ниску, ипак препознаје институционалне и управљачке недостатке (оцењене са 5,2), као и недостатке у области смањења ризика од катастрофа (5,7) који имају подривајући утицај на свеобухватну способност одговора на катастрофе. Главни изазови система смањивања ризика од катастрофа и управљања кризним ситуацијама у Србији су фрагментираност институционалног оквира и процедура, али и недовољни капацитети на централном и локалном нивоу за адекватну превенцију, спремност и одговор на потребе које се тичу смањења ризика од катастрофа, како локалних заједница, тако и целокупног становништва.</w:t>
      </w:r>
    </w:p>
    <w:p w14:paraId="253E2DFC" w14:textId="77777777" w:rsidR="000D4DFE" w:rsidRPr="005303DB" w:rsidRDefault="000D4DFE" w:rsidP="00EE508D">
      <w:pPr>
        <w:spacing w:before="120" w:after="120"/>
        <w:jc w:val="both"/>
        <w:rPr>
          <w:rFonts w:cstheme="minorHAnsi"/>
          <w:lang w:val="sr-Cyrl-RS"/>
        </w:rPr>
      </w:pPr>
    </w:p>
    <w:p w14:paraId="4C5782F7" w14:textId="28D5983D" w:rsidR="009143F9" w:rsidRPr="005303DB" w:rsidRDefault="009143F9" w:rsidP="00EE508D">
      <w:pPr>
        <w:spacing w:before="120" w:after="120"/>
        <w:jc w:val="both"/>
        <w:rPr>
          <w:rFonts w:cstheme="minorHAnsi"/>
          <w:lang w:val="sr-Cyrl-RS"/>
        </w:rPr>
      </w:pPr>
      <w:r w:rsidRPr="005303DB">
        <w:rPr>
          <w:rFonts w:cstheme="minorHAnsi"/>
          <w:lang w:val="sr-Cyrl-RS"/>
        </w:rPr>
        <w:t xml:space="preserve">Овај јавни позив објављује се у оквиру пројекта „ЕУ за </w:t>
      </w:r>
      <w:r w:rsidR="00AF4C41" w:rsidRPr="005303DB">
        <w:rPr>
          <w:rFonts w:cstheme="minorHAnsi"/>
          <w:lang w:val="sr-Cyrl-RS"/>
        </w:rPr>
        <w:t>Србију отпорну на катастрофе</w:t>
      </w:r>
      <w:r w:rsidRPr="005303DB">
        <w:rPr>
          <w:rFonts w:cstheme="minorHAnsi"/>
          <w:lang w:val="sr-Cyrl-RS"/>
        </w:rPr>
        <w:t xml:space="preserve">“, који, уз финансијску подршку Европске уније и у партнерству са Министарством </w:t>
      </w:r>
      <w:r w:rsidR="00AF4C41" w:rsidRPr="005303DB">
        <w:rPr>
          <w:rFonts w:cstheme="minorHAnsi"/>
          <w:lang w:val="sr-Cyrl-RS"/>
        </w:rPr>
        <w:t>унутрашњих послова – Сектор за ванредне ситуације и Министарством за јавна улагања</w:t>
      </w:r>
      <w:r w:rsidRPr="005303DB">
        <w:rPr>
          <w:rFonts w:cstheme="minorHAnsi"/>
          <w:lang w:val="sr-Cyrl-RS"/>
        </w:rPr>
        <w:t xml:space="preserve">, спроводи </w:t>
      </w:r>
      <w:r w:rsidR="00AF4C41" w:rsidRPr="005303DB">
        <w:rPr>
          <w:rFonts w:cstheme="minorHAnsi"/>
          <w:lang w:val="sr-Cyrl-RS"/>
        </w:rPr>
        <w:t>Програм Уједињених нација за развој (УНДП)</w:t>
      </w:r>
      <w:r w:rsidRPr="005303DB">
        <w:rPr>
          <w:rFonts w:cstheme="minorHAnsi"/>
          <w:lang w:val="sr-Cyrl-RS"/>
        </w:rPr>
        <w:t xml:space="preserve">. </w:t>
      </w:r>
    </w:p>
    <w:p w14:paraId="790A856E" w14:textId="3456F737" w:rsidR="00D74D41" w:rsidRPr="005303DB" w:rsidRDefault="009143F9" w:rsidP="00EE508D">
      <w:pPr>
        <w:autoSpaceDE w:val="0"/>
        <w:autoSpaceDN w:val="0"/>
        <w:adjustRightInd w:val="0"/>
        <w:spacing w:after="0" w:line="240" w:lineRule="auto"/>
        <w:jc w:val="both"/>
        <w:rPr>
          <w:rFonts w:cstheme="minorHAnsi"/>
          <w:lang w:val="sr-Cyrl-RS"/>
        </w:rPr>
      </w:pPr>
      <w:r w:rsidRPr="005303DB">
        <w:rPr>
          <w:rFonts w:cstheme="minorHAnsi"/>
          <w:lang w:val="sr-Cyrl-RS"/>
        </w:rPr>
        <w:t xml:space="preserve">Циљ пројекта </w:t>
      </w:r>
      <w:r w:rsidR="00D74D41" w:rsidRPr="005303DB">
        <w:rPr>
          <w:rFonts w:cstheme="minorHAnsi"/>
          <w:lang w:val="sr-Cyrl-RS"/>
        </w:rPr>
        <w:t>је</w:t>
      </w:r>
      <w:r w:rsidRPr="005303DB">
        <w:rPr>
          <w:rFonts w:cstheme="minorHAnsi"/>
          <w:lang w:val="sr-Cyrl-RS"/>
        </w:rPr>
        <w:t xml:space="preserve"> допринос </w:t>
      </w:r>
      <w:r w:rsidR="00D74D41" w:rsidRPr="005303DB">
        <w:rPr>
          <w:rFonts w:cstheme="minorHAnsi"/>
          <w:lang w:val="sr-Cyrl-RS"/>
        </w:rPr>
        <w:t xml:space="preserve">смањењу рањивости на катастрофе и повећању отпорности </w:t>
      </w:r>
      <w:r w:rsidR="00907217" w:rsidRPr="005303DB">
        <w:rPr>
          <w:rFonts w:cstheme="minorHAnsi"/>
          <w:lang w:val="sr-Cyrl-RS"/>
        </w:rPr>
        <w:t xml:space="preserve">Републике Србије </w:t>
      </w:r>
      <w:r w:rsidR="00D74D41" w:rsidRPr="005303DB">
        <w:rPr>
          <w:rFonts w:cstheme="minorHAnsi"/>
          <w:lang w:val="sr-Cyrl-RS"/>
        </w:rPr>
        <w:t>на климатске промене</w:t>
      </w:r>
      <w:r w:rsidR="006F5391" w:rsidRPr="005303DB">
        <w:rPr>
          <w:rFonts w:cstheme="minorHAnsi"/>
          <w:lang w:val="sr-Cyrl-RS"/>
        </w:rPr>
        <w:t xml:space="preserve"> кроз:</w:t>
      </w:r>
    </w:p>
    <w:p w14:paraId="26E0221D" w14:textId="78F0A540" w:rsidR="006F5391" w:rsidRPr="005303DB" w:rsidRDefault="006F5391" w:rsidP="00EE508D">
      <w:pPr>
        <w:pStyle w:val="ListParagraph"/>
        <w:numPr>
          <w:ilvl w:val="0"/>
          <w:numId w:val="13"/>
        </w:numPr>
        <w:autoSpaceDE w:val="0"/>
        <w:autoSpaceDN w:val="0"/>
        <w:adjustRightInd w:val="0"/>
        <w:jc w:val="both"/>
        <w:rPr>
          <w:rFonts w:asciiTheme="minorHAnsi" w:eastAsiaTheme="minorHAnsi" w:hAnsiTheme="minorHAnsi" w:cstheme="minorHAnsi"/>
          <w:sz w:val="22"/>
          <w:szCs w:val="22"/>
          <w:lang w:val="sr-Cyrl-RS"/>
        </w:rPr>
      </w:pPr>
      <w:r w:rsidRPr="005303DB">
        <w:rPr>
          <w:rFonts w:asciiTheme="minorHAnsi" w:eastAsiaTheme="minorHAnsi" w:hAnsiTheme="minorHAnsi" w:cstheme="minorHAnsi"/>
          <w:sz w:val="22"/>
          <w:szCs w:val="22"/>
          <w:lang w:val="sr-Cyrl-RS"/>
        </w:rPr>
        <w:t>Унапређење капацитета за спремност и реаговање у ванредним догађајима</w:t>
      </w:r>
      <w:r w:rsidR="005303DB" w:rsidRPr="005303DB">
        <w:rPr>
          <w:rFonts w:asciiTheme="minorHAnsi" w:eastAsiaTheme="minorHAnsi" w:hAnsiTheme="minorHAnsi" w:cstheme="minorHAnsi"/>
          <w:sz w:val="22"/>
          <w:szCs w:val="22"/>
          <w:lang w:val="sr-Cyrl-RS"/>
        </w:rPr>
        <w:t xml:space="preserve">, </w:t>
      </w:r>
      <w:r w:rsidR="005303DB" w:rsidRPr="00371511">
        <w:rPr>
          <w:rFonts w:asciiTheme="minorHAnsi" w:eastAsiaTheme="minorHAnsi" w:hAnsiTheme="minorHAnsi" w:cstheme="minorHAnsi"/>
          <w:sz w:val="22"/>
          <w:szCs w:val="22"/>
          <w:lang w:val="sr-Cyrl-RS"/>
        </w:rPr>
        <w:t xml:space="preserve">као и обнови након елементарне и друге непогоде </w:t>
      </w:r>
      <w:r w:rsidRPr="005303DB">
        <w:rPr>
          <w:rFonts w:asciiTheme="minorHAnsi" w:eastAsiaTheme="minorHAnsi" w:hAnsiTheme="minorHAnsi" w:cstheme="minorHAnsi"/>
          <w:sz w:val="22"/>
          <w:szCs w:val="22"/>
          <w:lang w:val="sr-Cyrl-RS"/>
        </w:rPr>
        <w:t>на националном и локалном нивоу кроз јачање инфраструктурних и људских капацитета.</w:t>
      </w:r>
    </w:p>
    <w:p w14:paraId="0BA49675" w14:textId="126E360A" w:rsidR="006F5391" w:rsidRPr="005303DB" w:rsidRDefault="006F5391" w:rsidP="00EE508D">
      <w:pPr>
        <w:pStyle w:val="ListParagraph"/>
        <w:numPr>
          <w:ilvl w:val="0"/>
          <w:numId w:val="13"/>
        </w:numPr>
        <w:autoSpaceDE w:val="0"/>
        <w:autoSpaceDN w:val="0"/>
        <w:adjustRightInd w:val="0"/>
        <w:jc w:val="both"/>
        <w:rPr>
          <w:rFonts w:asciiTheme="minorHAnsi" w:eastAsiaTheme="minorHAnsi" w:hAnsiTheme="minorHAnsi" w:cstheme="minorHAnsi"/>
          <w:sz w:val="22"/>
          <w:szCs w:val="22"/>
          <w:lang w:val="sr-Cyrl-RS"/>
        </w:rPr>
      </w:pPr>
      <w:r w:rsidRPr="005303DB">
        <w:rPr>
          <w:rFonts w:asciiTheme="minorHAnsi" w:eastAsiaTheme="minorHAnsi" w:hAnsiTheme="minorHAnsi" w:cstheme="minorHAnsi"/>
          <w:sz w:val="22"/>
          <w:szCs w:val="22"/>
          <w:lang w:val="sr-Cyrl-RS"/>
        </w:rPr>
        <w:t>Унапређење координације између институција на хоризонталном и вертикалном нивоу и јачањем техничких и оперативних капацитета.</w:t>
      </w:r>
    </w:p>
    <w:p w14:paraId="001FB2B9" w14:textId="77129FC6" w:rsidR="006F5391" w:rsidRPr="005303DB" w:rsidRDefault="006F5391" w:rsidP="00EE508D">
      <w:pPr>
        <w:pStyle w:val="ListParagraph"/>
        <w:numPr>
          <w:ilvl w:val="0"/>
          <w:numId w:val="13"/>
        </w:numPr>
        <w:autoSpaceDE w:val="0"/>
        <w:autoSpaceDN w:val="0"/>
        <w:adjustRightInd w:val="0"/>
        <w:jc w:val="both"/>
        <w:rPr>
          <w:rFonts w:asciiTheme="minorHAnsi" w:eastAsiaTheme="minorHAnsi" w:hAnsiTheme="minorHAnsi" w:cstheme="minorHAnsi"/>
          <w:sz w:val="22"/>
          <w:szCs w:val="22"/>
          <w:lang w:val="sr-Cyrl-RS"/>
        </w:rPr>
      </w:pPr>
      <w:r w:rsidRPr="005303DB">
        <w:rPr>
          <w:rFonts w:asciiTheme="minorHAnsi" w:eastAsiaTheme="minorHAnsi" w:hAnsiTheme="minorHAnsi" w:cstheme="minorHAnsi"/>
          <w:sz w:val="22"/>
          <w:szCs w:val="22"/>
          <w:lang w:val="sr-Cyrl-RS"/>
        </w:rPr>
        <w:t>Унапређење међусекторске сарадње и омогућавањем бржег, боље координисаног и ефективнијег одговора на  катастрофе</w:t>
      </w:r>
      <w:r w:rsidR="00962E4F" w:rsidRPr="005303DB">
        <w:rPr>
          <w:rFonts w:asciiTheme="minorHAnsi" w:eastAsiaTheme="minorHAnsi" w:hAnsiTheme="minorHAnsi" w:cstheme="minorHAnsi"/>
          <w:sz w:val="22"/>
          <w:szCs w:val="22"/>
          <w:lang w:val="sr-Cyrl-RS"/>
        </w:rPr>
        <w:t xml:space="preserve"> изазване природним и људским</w:t>
      </w:r>
      <w:r w:rsidRPr="005303DB">
        <w:rPr>
          <w:rFonts w:asciiTheme="minorHAnsi" w:eastAsiaTheme="minorHAnsi" w:hAnsiTheme="minorHAnsi" w:cstheme="minorHAnsi"/>
          <w:sz w:val="22"/>
          <w:szCs w:val="22"/>
          <w:lang w:val="sr-Cyrl-RS"/>
        </w:rPr>
        <w:t xml:space="preserve"> и људским фактором.</w:t>
      </w:r>
    </w:p>
    <w:p w14:paraId="4DDE201B" w14:textId="4A43B7B6" w:rsidR="00AF18C0" w:rsidRPr="005303DB" w:rsidRDefault="002B5753" w:rsidP="009143F9">
      <w:pPr>
        <w:spacing w:before="120" w:after="120"/>
        <w:jc w:val="both"/>
        <w:rPr>
          <w:rFonts w:cstheme="minorHAnsi"/>
          <w:lang w:val="sr-Cyrl-RS"/>
        </w:rPr>
      </w:pPr>
      <w:r w:rsidRPr="005303DB">
        <w:rPr>
          <w:rFonts w:cstheme="minorHAnsi"/>
          <w:lang w:val="sr-Cyrl-RS"/>
        </w:rPr>
        <w:t>УНДП</w:t>
      </w:r>
      <w:r w:rsidR="009143F9" w:rsidRPr="005303DB">
        <w:rPr>
          <w:rFonts w:cstheme="minorHAnsi"/>
          <w:lang w:val="sr-Cyrl-RS"/>
        </w:rPr>
        <w:t xml:space="preserve"> објављује </w:t>
      </w:r>
      <w:bookmarkStart w:id="1" w:name="_Hlk132742109"/>
      <w:r w:rsidR="009143F9" w:rsidRPr="005303DB">
        <w:rPr>
          <w:rFonts w:cstheme="minorHAnsi"/>
          <w:lang w:val="sr-Cyrl-RS"/>
        </w:rPr>
        <w:t xml:space="preserve">позив за доделу грантова организацијама цивилног друштва за спровођење мањих пројеката </w:t>
      </w:r>
      <w:r w:rsidR="00AF18C0" w:rsidRPr="005303DB">
        <w:rPr>
          <w:rFonts w:cstheme="minorHAnsi"/>
          <w:lang w:val="sr-Cyrl-RS"/>
        </w:rPr>
        <w:t>јачања мрежа</w:t>
      </w:r>
      <w:r w:rsidR="006D1944" w:rsidRPr="005303DB">
        <w:rPr>
          <w:rFonts w:cstheme="minorHAnsi"/>
          <w:lang w:val="sr-Cyrl-RS"/>
        </w:rPr>
        <w:t xml:space="preserve"> актера цивилног друштва у </w:t>
      </w:r>
      <w:r w:rsidR="00AF18C0" w:rsidRPr="005303DB">
        <w:rPr>
          <w:rFonts w:cstheme="minorHAnsi"/>
          <w:lang w:val="sr-Cyrl-RS"/>
        </w:rPr>
        <w:t>смањењ</w:t>
      </w:r>
      <w:r w:rsidR="006D1944" w:rsidRPr="005303DB">
        <w:rPr>
          <w:rFonts w:cstheme="minorHAnsi"/>
          <w:lang w:val="sr-Cyrl-RS"/>
        </w:rPr>
        <w:t>у</w:t>
      </w:r>
      <w:r w:rsidR="00AF18C0" w:rsidRPr="005303DB">
        <w:rPr>
          <w:rFonts w:cstheme="minorHAnsi"/>
          <w:lang w:val="sr-Cyrl-RS"/>
        </w:rPr>
        <w:t xml:space="preserve"> ризика од катастрофа</w:t>
      </w:r>
      <w:r w:rsidR="006D1944" w:rsidRPr="005303DB">
        <w:rPr>
          <w:rFonts w:cstheme="minorHAnsi"/>
          <w:lang w:val="sr-Cyrl-RS"/>
        </w:rPr>
        <w:t>, подизање свести и учешће грађана у активностима на смањењу ризика од катастрофа, као и у  процесима доношења одлука</w:t>
      </w:r>
      <w:r w:rsidR="00962E4F" w:rsidRPr="005303DB">
        <w:rPr>
          <w:rFonts w:cstheme="minorHAnsi"/>
          <w:lang w:val="sr-Cyrl-RS"/>
        </w:rPr>
        <w:t xml:space="preserve"> у локалним заједницама</w:t>
      </w:r>
      <w:r w:rsidR="006D1944" w:rsidRPr="005303DB">
        <w:rPr>
          <w:rFonts w:cstheme="minorHAnsi"/>
          <w:lang w:val="sr-Cyrl-RS"/>
        </w:rPr>
        <w:t>.</w:t>
      </w:r>
    </w:p>
    <w:p w14:paraId="1C7B6117" w14:textId="77777777" w:rsidR="009143F9" w:rsidRPr="005303DB" w:rsidRDefault="009143F9" w:rsidP="009143F9">
      <w:pPr>
        <w:pStyle w:val="Heading1"/>
        <w:rPr>
          <w:rFonts w:asciiTheme="minorHAnsi" w:hAnsiTheme="minorHAnsi" w:cstheme="minorHAnsi"/>
          <w:lang w:val="sr-Cyrl-RS"/>
        </w:rPr>
      </w:pPr>
      <w:bookmarkStart w:id="2" w:name="_Toc147306785"/>
      <w:bookmarkEnd w:id="1"/>
      <w:r w:rsidRPr="005303DB">
        <w:rPr>
          <w:rFonts w:asciiTheme="minorHAnsi" w:hAnsiTheme="minorHAnsi" w:cstheme="minorHAnsi"/>
          <w:lang w:val="sr-Cyrl-RS"/>
        </w:rPr>
        <w:t>Правила конкурса</w:t>
      </w:r>
      <w:bookmarkEnd w:id="2"/>
    </w:p>
    <w:p w14:paraId="609476AA" w14:textId="77777777" w:rsidR="003E62B5" w:rsidRPr="007A56CB" w:rsidRDefault="009143F9" w:rsidP="009143F9">
      <w:pPr>
        <w:spacing w:before="120" w:after="120"/>
        <w:jc w:val="both"/>
        <w:rPr>
          <w:rFonts w:cstheme="minorHAnsi"/>
          <w:lang w:val="sr-Cyrl-RS"/>
        </w:rPr>
      </w:pPr>
      <w:r w:rsidRPr="005303DB">
        <w:rPr>
          <w:rFonts w:cstheme="minorHAnsi"/>
          <w:lang w:val="sr-Cyrl-RS"/>
        </w:rPr>
        <w:t xml:space="preserve">Сва правила конкурса као и упутства за припрему, подношење и реализацију предлога пројекта су </w:t>
      </w:r>
      <w:r w:rsidRPr="007A56CB">
        <w:rPr>
          <w:rFonts w:cstheme="minorHAnsi"/>
          <w:lang w:val="sr-Cyrl-RS"/>
        </w:rPr>
        <w:t>детаљно наведени у наставку.</w:t>
      </w:r>
      <w:r w:rsidR="003E6D60" w:rsidRPr="007A56CB">
        <w:rPr>
          <w:rFonts w:cstheme="minorHAnsi"/>
          <w:lang w:val="sr-Cyrl-RS"/>
        </w:rPr>
        <w:t xml:space="preserve"> </w:t>
      </w:r>
    </w:p>
    <w:p w14:paraId="0C85801C" w14:textId="786262B7" w:rsidR="00194E7C" w:rsidRPr="005303DB" w:rsidRDefault="003E6D60" w:rsidP="00194E7C">
      <w:pPr>
        <w:spacing w:before="120" w:after="120"/>
        <w:jc w:val="both"/>
        <w:rPr>
          <w:rFonts w:cstheme="minorHAnsi"/>
          <w:lang w:val="sr-Cyrl-RS"/>
        </w:rPr>
      </w:pPr>
      <w:r w:rsidRPr="007A56CB">
        <w:rPr>
          <w:rFonts w:cstheme="minorHAnsi"/>
          <w:lang w:val="sr-Cyrl-RS"/>
        </w:rPr>
        <w:t xml:space="preserve">Поред тога, УНДП ће </w:t>
      </w:r>
      <w:r w:rsidR="0098684E" w:rsidRPr="007A56CB">
        <w:rPr>
          <w:rFonts w:cstheme="minorHAnsi"/>
          <w:b/>
          <w:bCs/>
          <w:lang w:val="sr-Cyrl-RS"/>
        </w:rPr>
        <w:t>2</w:t>
      </w:r>
      <w:r w:rsidR="0052674B">
        <w:rPr>
          <w:rFonts w:cstheme="minorHAnsi"/>
          <w:b/>
          <w:bCs/>
          <w:lang w:val="sr-Cyrl-RS"/>
        </w:rPr>
        <w:t>3</w:t>
      </w:r>
      <w:r w:rsidR="0055196E" w:rsidRPr="007A56CB">
        <w:rPr>
          <w:rFonts w:cstheme="minorHAnsi"/>
          <w:b/>
          <w:bCs/>
          <w:lang w:val="sr-Cyrl-RS"/>
        </w:rPr>
        <w:t xml:space="preserve">. </w:t>
      </w:r>
      <w:r w:rsidR="0098684E" w:rsidRPr="007A56CB">
        <w:rPr>
          <w:rFonts w:cstheme="minorHAnsi"/>
          <w:b/>
          <w:bCs/>
          <w:lang w:val="sr-Cyrl-RS"/>
        </w:rPr>
        <w:t>новембра</w:t>
      </w:r>
      <w:r w:rsidR="0055196E" w:rsidRPr="007A56CB">
        <w:rPr>
          <w:rFonts w:cstheme="minorHAnsi"/>
          <w:b/>
          <w:bCs/>
          <w:lang w:val="sr-Cyrl-RS"/>
        </w:rPr>
        <w:t xml:space="preserve"> 2023. </w:t>
      </w:r>
      <w:r w:rsidR="00FC50FA">
        <w:rPr>
          <w:rFonts w:cstheme="minorHAnsi"/>
          <w:b/>
          <w:bCs/>
          <w:lang w:val="sr-Cyrl-RS"/>
        </w:rPr>
        <w:t xml:space="preserve">године </w:t>
      </w:r>
      <w:r w:rsidR="0055196E" w:rsidRPr="007A56CB">
        <w:rPr>
          <w:rFonts w:cstheme="minorHAnsi"/>
          <w:b/>
          <w:bCs/>
          <w:lang w:val="sr-Cyrl-RS"/>
        </w:rPr>
        <w:t>у 11 часова</w:t>
      </w:r>
      <w:r w:rsidRPr="007A56CB">
        <w:rPr>
          <w:rFonts w:cstheme="minorHAnsi"/>
          <w:b/>
          <w:bCs/>
          <w:lang w:val="sr-Cyrl-RS"/>
        </w:rPr>
        <w:t xml:space="preserve"> </w:t>
      </w:r>
      <w:r w:rsidRPr="007A56CB">
        <w:rPr>
          <w:rFonts w:cstheme="minorHAnsi"/>
          <w:lang w:val="sr-Cyrl-RS"/>
        </w:rPr>
        <w:t xml:space="preserve">организовати </w:t>
      </w:r>
      <w:r w:rsidRPr="007A56CB">
        <w:rPr>
          <w:rFonts w:cstheme="minorHAnsi"/>
          <w:b/>
          <w:bCs/>
          <w:lang w:val="sr-Cyrl-RS"/>
        </w:rPr>
        <w:t>онлајн инфо сесију</w:t>
      </w:r>
      <w:r w:rsidR="00923B03" w:rsidRPr="007A56CB">
        <w:rPr>
          <w:rFonts w:cstheme="minorHAnsi"/>
          <w:lang w:val="sr-Cyrl-RS"/>
        </w:rPr>
        <w:t xml:space="preserve"> </w:t>
      </w:r>
      <w:r w:rsidR="003E62B5" w:rsidRPr="007A56CB">
        <w:rPr>
          <w:rFonts w:cstheme="minorHAnsi"/>
          <w:lang w:val="sr-Cyrl-RS"/>
        </w:rPr>
        <w:t>како би пружили основне информације о конкурсу, његовим</w:t>
      </w:r>
      <w:r w:rsidR="003E62B5" w:rsidRPr="005303DB">
        <w:rPr>
          <w:rFonts w:cstheme="minorHAnsi"/>
          <w:lang w:val="sr-Cyrl-RS"/>
        </w:rPr>
        <w:t xml:space="preserve"> циљевима, процедурама и поступцима за подношење пријава, критеријумима за учешће и евалуацију</w:t>
      </w:r>
      <w:r w:rsidR="00DB623F" w:rsidRPr="005303DB">
        <w:rPr>
          <w:rFonts w:cstheme="minorHAnsi"/>
          <w:lang w:val="sr-Cyrl-RS"/>
        </w:rPr>
        <w:t xml:space="preserve"> предлога</w:t>
      </w:r>
      <w:r w:rsidR="003E62B5" w:rsidRPr="005303DB">
        <w:rPr>
          <w:rFonts w:cstheme="minorHAnsi"/>
          <w:lang w:val="sr-Cyrl-RS"/>
        </w:rPr>
        <w:t xml:space="preserve">, шта су прихватљиви трошкови и </w:t>
      </w:r>
      <w:r w:rsidR="00DB623F" w:rsidRPr="005303DB">
        <w:rPr>
          <w:rFonts w:cstheme="minorHAnsi"/>
          <w:lang w:val="sr-Cyrl-RS"/>
        </w:rPr>
        <w:t xml:space="preserve">који је </w:t>
      </w:r>
      <w:r w:rsidR="003E62B5" w:rsidRPr="005303DB">
        <w:rPr>
          <w:rFonts w:cstheme="minorHAnsi"/>
          <w:lang w:val="sr-Cyrl-RS"/>
        </w:rPr>
        <w:t xml:space="preserve">временски оквир </w:t>
      </w:r>
      <w:r w:rsidR="00ED6E3D" w:rsidRPr="005303DB">
        <w:rPr>
          <w:rFonts w:cstheme="minorHAnsi"/>
          <w:lang w:val="sr-Cyrl-RS"/>
        </w:rPr>
        <w:t xml:space="preserve">за </w:t>
      </w:r>
      <w:r w:rsidR="003E62B5" w:rsidRPr="005303DB">
        <w:rPr>
          <w:rFonts w:cstheme="minorHAnsi"/>
          <w:lang w:val="sr-Cyrl-RS"/>
        </w:rPr>
        <w:t>конкурисањ</w:t>
      </w:r>
      <w:r w:rsidR="00ED6E3D" w:rsidRPr="005303DB">
        <w:rPr>
          <w:rFonts w:cstheme="minorHAnsi"/>
          <w:lang w:val="sr-Cyrl-RS"/>
        </w:rPr>
        <w:t>е</w:t>
      </w:r>
      <w:r w:rsidR="003E62B5" w:rsidRPr="005303DB">
        <w:rPr>
          <w:rFonts w:cstheme="minorHAnsi"/>
          <w:lang w:val="sr-Cyrl-RS"/>
        </w:rPr>
        <w:t>, уговарањ</w:t>
      </w:r>
      <w:r w:rsidR="00ED6E3D" w:rsidRPr="005303DB">
        <w:rPr>
          <w:rFonts w:cstheme="minorHAnsi"/>
          <w:lang w:val="sr-Cyrl-RS"/>
        </w:rPr>
        <w:t>е</w:t>
      </w:r>
      <w:r w:rsidR="003E62B5" w:rsidRPr="005303DB">
        <w:rPr>
          <w:rFonts w:cstheme="minorHAnsi"/>
          <w:lang w:val="sr-Cyrl-RS"/>
        </w:rPr>
        <w:t xml:space="preserve"> и спровођењ</w:t>
      </w:r>
      <w:r w:rsidR="00ED6E3D" w:rsidRPr="005303DB">
        <w:rPr>
          <w:rFonts w:cstheme="minorHAnsi"/>
          <w:lang w:val="sr-Cyrl-RS"/>
        </w:rPr>
        <w:t>е</w:t>
      </w:r>
      <w:r w:rsidR="003E62B5" w:rsidRPr="005303DB">
        <w:rPr>
          <w:rFonts w:cstheme="minorHAnsi"/>
          <w:lang w:val="sr-Cyrl-RS"/>
        </w:rPr>
        <w:t xml:space="preserve"> пројекта.</w:t>
      </w:r>
      <w:r w:rsidR="00194E7C" w:rsidRPr="005303DB">
        <w:rPr>
          <w:rFonts w:cstheme="minorHAnsi"/>
          <w:lang w:val="sr-Cyrl-RS"/>
        </w:rPr>
        <w:t xml:space="preserve"> За присуство инфо сесији </w:t>
      </w:r>
      <w:r w:rsidR="005B60DB" w:rsidRPr="005303DB">
        <w:rPr>
          <w:rFonts w:cstheme="minorHAnsi"/>
          <w:lang w:val="sr-Cyrl-RS"/>
        </w:rPr>
        <w:t xml:space="preserve">потребно </w:t>
      </w:r>
      <w:r w:rsidR="00194E7C" w:rsidRPr="005303DB">
        <w:rPr>
          <w:rFonts w:cstheme="minorHAnsi"/>
          <w:lang w:val="sr-Cyrl-RS"/>
        </w:rPr>
        <w:t xml:space="preserve">је да се заинтересовани предлагачи пријаве </w:t>
      </w:r>
      <w:r w:rsidR="00194E7C" w:rsidRPr="005303DB">
        <w:rPr>
          <w:rFonts w:cstheme="minorHAnsi"/>
          <w:bCs/>
          <w:lang w:val="sr-Cyrl-RS"/>
        </w:rPr>
        <w:t xml:space="preserve">на </w:t>
      </w:r>
      <w:r w:rsidR="00194E7C" w:rsidRPr="005303DB">
        <w:rPr>
          <w:rFonts w:cstheme="minorHAnsi"/>
          <w:bCs/>
          <w:lang w:val="sr-Cyrl-RS"/>
        </w:rPr>
        <w:lastRenderedPageBreak/>
        <w:t xml:space="preserve">електронску адресу </w:t>
      </w:r>
      <w:hyperlink r:id="rId8" w:history="1">
        <w:r w:rsidR="00194E7C" w:rsidRPr="005303DB">
          <w:rPr>
            <w:rStyle w:val="Hyperlink"/>
            <w:rFonts w:cstheme="minorHAnsi"/>
            <w:b/>
            <w:lang w:val="sr-Cyrl-RS"/>
          </w:rPr>
          <w:t>eudrr.rs@undp.org</w:t>
        </w:r>
      </w:hyperlink>
      <w:r w:rsidR="00194E7C" w:rsidRPr="005303DB">
        <w:rPr>
          <w:rFonts w:cstheme="minorHAnsi"/>
          <w:lang w:val="sr-Cyrl-RS"/>
        </w:rPr>
        <w:t xml:space="preserve"> како би благовремено добили одговарајући линк за приступ.</w:t>
      </w:r>
    </w:p>
    <w:p w14:paraId="03CCDDBB" w14:textId="7890639F" w:rsidR="003E62B5" w:rsidRPr="005303DB" w:rsidRDefault="003E62B5" w:rsidP="009143F9">
      <w:pPr>
        <w:spacing w:before="120" w:after="120"/>
        <w:jc w:val="both"/>
        <w:rPr>
          <w:rFonts w:cstheme="minorHAnsi"/>
          <w:lang w:val="sr-Cyrl-RS"/>
        </w:rPr>
      </w:pPr>
    </w:p>
    <w:p w14:paraId="28D06DDF" w14:textId="5D8B1BBA" w:rsidR="009143F9" w:rsidRPr="005303DB" w:rsidRDefault="009143F9" w:rsidP="009143F9">
      <w:pPr>
        <w:pStyle w:val="Heading2"/>
        <w:rPr>
          <w:rFonts w:asciiTheme="minorHAnsi" w:hAnsiTheme="minorHAnsi" w:cstheme="minorHAnsi"/>
          <w:lang w:val="sr-Cyrl-RS"/>
        </w:rPr>
      </w:pPr>
      <w:bookmarkStart w:id="3" w:name="_Toc147306786"/>
      <w:r w:rsidRPr="005303DB">
        <w:rPr>
          <w:rFonts w:asciiTheme="minorHAnsi" w:hAnsiTheme="minorHAnsi" w:cstheme="minorHAnsi"/>
          <w:lang w:val="sr-Cyrl-RS"/>
        </w:rPr>
        <w:t>Ко може да буде подносилац предлога пројекта</w:t>
      </w:r>
      <w:bookmarkEnd w:id="3"/>
    </w:p>
    <w:p w14:paraId="5F13C559" w14:textId="44582A3F" w:rsidR="009143F9" w:rsidRPr="005303DB" w:rsidRDefault="009143F9" w:rsidP="009143F9">
      <w:pPr>
        <w:spacing w:before="120" w:after="120"/>
        <w:jc w:val="both"/>
        <w:rPr>
          <w:rFonts w:cstheme="minorHAnsi"/>
          <w:lang w:val="sr-Cyrl-RS"/>
        </w:rPr>
      </w:pPr>
      <w:r w:rsidRPr="005303DB">
        <w:rPr>
          <w:rFonts w:cstheme="minorHAnsi"/>
          <w:lang w:val="sr-Cyrl-RS"/>
        </w:rPr>
        <w:t>Подносиоци предлога пројекта</w:t>
      </w:r>
      <w:r w:rsidR="00DA2BE1" w:rsidRPr="005303DB">
        <w:rPr>
          <w:rFonts w:cstheme="minorHAnsi"/>
          <w:lang w:val="sr-Cyrl-RS"/>
        </w:rPr>
        <w:t xml:space="preserve"> </w:t>
      </w:r>
      <w:r w:rsidRPr="005303DB">
        <w:rPr>
          <w:rFonts w:cstheme="minorHAnsi"/>
          <w:lang w:val="sr-Cyrl-RS"/>
        </w:rPr>
        <w:t>могу бити све организације цивилног друшт</w:t>
      </w:r>
      <w:r w:rsidR="003906B3" w:rsidRPr="005303DB">
        <w:rPr>
          <w:rFonts w:cstheme="minorHAnsi"/>
          <w:lang w:val="sr-Cyrl-RS"/>
        </w:rPr>
        <w:t>в</w:t>
      </w:r>
      <w:r w:rsidRPr="005303DB">
        <w:rPr>
          <w:rFonts w:cstheme="minorHAnsi"/>
          <w:lang w:val="sr-Cyrl-RS"/>
        </w:rPr>
        <w:t>а (ОЦД) које се баве и имају искус</w:t>
      </w:r>
      <w:r w:rsidR="004A2DBA" w:rsidRPr="005303DB">
        <w:rPr>
          <w:rFonts w:cstheme="minorHAnsi"/>
          <w:lang w:val="sr-Cyrl-RS"/>
        </w:rPr>
        <w:t>т</w:t>
      </w:r>
      <w:r w:rsidRPr="005303DB">
        <w:rPr>
          <w:rFonts w:cstheme="minorHAnsi"/>
          <w:lang w:val="sr-Cyrl-RS"/>
        </w:rPr>
        <w:t xml:space="preserve">ва у сектору </w:t>
      </w:r>
      <w:r w:rsidR="000753F6" w:rsidRPr="005303DB">
        <w:rPr>
          <w:rFonts w:cstheme="minorHAnsi"/>
          <w:lang w:val="sr-Cyrl-RS"/>
        </w:rPr>
        <w:t>смањења ризика од катастрофа, цивилне заштите и обнове након елементарних и других непогода</w:t>
      </w:r>
      <w:r w:rsidR="00F22CE8" w:rsidRPr="005303DB">
        <w:rPr>
          <w:rFonts w:cstheme="minorHAnsi"/>
          <w:lang w:val="sr-Cyrl-RS"/>
        </w:rPr>
        <w:t xml:space="preserve"> </w:t>
      </w:r>
      <w:r w:rsidRPr="005303DB">
        <w:rPr>
          <w:rFonts w:cstheme="minorHAnsi"/>
          <w:lang w:val="sr-Cyrl-RS"/>
        </w:rPr>
        <w:t>или другим сродним</w:t>
      </w:r>
      <w:r w:rsidR="00D12DE5" w:rsidRPr="005303DB">
        <w:rPr>
          <w:rFonts w:cstheme="minorHAnsi"/>
          <w:lang w:val="sr-Cyrl-RS"/>
        </w:rPr>
        <w:t xml:space="preserve"> областима</w:t>
      </w:r>
      <w:r w:rsidRPr="005303DB">
        <w:rPr>
          <w:rFonts w:cstheme="minorHAnsi"/>
          <w:lang w:val="sr-Cyrl-RS"/>
        </w:rPr>
        <w:t>.</w:t>
      </w:r>
    </w:p>
    <w:p w14:paraId="1486D029" w14:textId="7C9C068C" w:rsidR="009143F9" w:rsidRPr="005303DB" w:rsidRDefault="009143F9" w:rsidP="009143F9">
      <w:pPr>
        <w:spacing w:before="120" w:after="120"/>
        <w:jc w:val="both"/>
        <w:rPr>
          <w:rFonts w:cstheme="minorHAnsi"/>
          <w:lang w:val="sr-Cyrl-RS"/>
        </w:rPr>
      </w:pPr>
      <w:r w:rsidRPr="005303DB">
        <w:rPr>
          <w:rFonts w:cstheme="minorHAnsi"/>
          <w:lang w:val="sr-Cyrl-RS"/>
        </w:rPr>
        <w:t>Подносилац предлога пројекта</w:t>
      </w:r>
      <w:r w:rsidR="00DA2BE1" w:rsidRPr="005303DB">
        <w:rPr>
          <w:rFonts w:cstheme="minorHAnsi"/>
          <w:lang w:val="sr-Cyrl-RS"/>
        </w:rPr>
        <w:t xml:space="preserve"> </w:t>
      </w:r>
      <w:r w:rsidRPr="005303DB">
        <w:rPr>
          <w:rFonts w:cstheme="minorHAnsi"/>
          <w:lang w:val="sr-Cyrl-RS"/>
        </w:rPr>
        <w:t>може се пријавити самостално или у партнерству са релевантним институцијама или организацијама. Као партнери на пројекту могу бити друге невладине организације, задруге, приватне фирме, научно-истраживачки институти, као и државне институције, локалне самоуправе и јавна предузећа. У случају партнерства, потребно је доставити податке партнерских институција или организација. У случају партнерства, потребно је у оквиру конкурсне пријаве доставити и споразум о сарадњи, потписан и печатиран од стране  партнерских страна у пројекту, где су јасно дефинисане активности и одговорности сваког од партнера. Имајте у виду да у случају партнерства, ОЦД мора бити главни подносилац предлога који ће уједно бити и прималац гранта</w:t>
      </w:r>
      <w:r w:rsidR="003018F1" w:rsidRPr="005303DB">
        <w:rPr>
          <w:rFonts w:cstheme="minorHAnsi"/>
          <w:lang w:val="sr-Cyrl-RS"/>
        </w:rPr>
        <w:t xml:space="preserve"> (бесповратних средстава)</w:t>
      </w:r>
      <w:r w:rsidRPr="005303DB">
        <w:rPr>
          <w:rFonts w:cstheme="minorHAnsi"/>
          <w:lang w:val="sr-Cyrl-RS"/>
        </w:rPr>
        <w:t>.</w:t>
      </w:r>
    </w:p>
    <w:p w14:paraId="13166E8E" w14:textId="77777777" w:rsidR="009143F9" w:rsidRPr="005303DB" w:rsidRDefault="009143F9" w:rsidP="009143F9">
      <w:pPr>
        <w:spacing w:before="120" w:after="120"/>
        <w:jc w:val="both"/>
        <w:rPr>
          <w:rFonts w:cstheme="minorHAnsi"/>
          <w:lang w:val="sr-Cyrl-RS"/>
        </w:rPr>
      </w:pPr>
      <w:r w:rsidRPr="005303DB">
        <w:rPr>
          <w:rFonts w:cstheme="minorHAnsi"/>
          <w:lang w:val="sr-Cyrl-RS"/>
        </w:rPr>
        <w:t>Главни подносилац пријаве мора бити регистрован у Републици Србији, док партнерске организације и/или институције у конзорцијуму (ако их има) могу бити регистроване и у Србији и у иностранству.</w:t>
      </w:r>
    </w:p>
    <w:p w14:paraId="5E9C0A03" w14:textId="77777777" w:rsidR="009143F9" w:rsidRPr="005303DB" w:rsidRDefault="009143F9" w:rsidP="009143F9">
      <w:pPr>
        <w:pStyle w:val="Heading2"/>
        <w:rPr>
          <w:rFonts w:asciiTheme="minorHAnsi" w:hAnsiTheme="minorHAnsi" w:cstheme="minorHAnsi"/>
          <w:lang w:val="sr-Cyrl-RS"/>
        </w:rPr>
      </w:pPr>
      <w:bookmarkStart w:id="4" w:name="_Toc147306787"/>
      <w:r w:rsidRPr="005303DB">
        <w:rPr>
          <w:rFonts w:asciiTheme="minorHAnsi" w:hAnsiTheme="minorHAnsi" w:cstheme="minorHAnsi"/>
          <w:lang w:val="sr-Cyrl-RS"/>
        </w:rPr>
        <w:t>Очекиване активности</w:t>
      </w:r>
      <w:bookmarkEnd w:id="4"/>
    </w:p>
    <w:p w14:paraId="2338F96C" w14:textId="3B33D508" w:rsidR="009143F9" w:rsidRPr="005303DB" w:rsidRDefault="009143F9" w:rsidP="00535C67">
      <w:pPr>
        <w:spacing w:before="120" w:after="120"/>
        <w:jc w:val="both"/>
        <w:rPr>
          <w:rFonts w:cstheme="minorHAnsi"/>
          <w:bCs/>
          <w:lang w:val="sr-Cyrl-RS"/>
        </w:rPr>
      </w:pPr>
      <w:r w:rsidRPr="005303DB">
        <w:rPr>
          <w:rFonts w:cstheme="minorHAnsi"/>
          <w:bCs/>
          <w:lang w:val="sr-Cyrl-RS"/>
        </w:rPr>
        <w:t xml:space="preserve">Предложене пројектне активности морају бити у складу са </w:t>
      </w:r>
      <w:r w:rsidR="00535C67" w:rsidRPr="005303DB">
        <w:rPr>
          <w:rFonts w:cstheme="minorHAnsi"/>
          <w:bCs/>
          <w:lang w:val="sr-Cyrl-RS"/>
        </w:rPr>
        <w:t xml:space="preserve">Оквиром из Сендаја за смањење ризика од катастрофа у периоду 2015–2030. </w:t>
      </w:r>
      <w:r w:rsidR="008F436F" w:rsidRPr="005303DB">
        <w:rPr>
          <w:rFonts w:cstheme="minorHAnsi"/>
          <w:bCs/>
          <w:lang w:val="sr-Cyrl-RS"/>
        </w:rPr>
        <w:t>г</w:t>
      </w:r>
      <w:r w:rsidR="00535C67" w:rsidRPr="005303DB">
        <w:rPr>
          <w:rFonts w:cstheme="minorHAnsi"/>
          <w:bCs/>
          <w:lang w:val="sr-Cyrl-RS"/>
        </w:rPr>
        <w:t>оди</w:t>
      </w:r>
      <w:r w:rsidR="0095339A" w:rsidRPr="005303DB">
        <w:rPr>
          <w:rFonts w:cstheme="minorHAnsi"/>
          <w:bCs/>
          <w:lang w:val="sr-Cyrl-RS"/>
        </w:rPr>
        <w:t xml:space="preserve">не и </w:t>
      </w:r>
      <w:r w:rsidR="00535C67" w:rsidRPr="005303DB">
        <w:rPr>
          <w:rFonts w:cstheme="minorHAnsi"/>
          <w:bCs/>
          <w:lang w:val="sr-Cyrl-RS"/>
        </w:rPr>
        <w:t>Стратегиј</w:t>
      </w:r>
      <w:r w:rsidR="0095339A" w:rsidRPr="005303DB">
        <w:rPr>
          <w:rFonts w:cstheme="minorHAnsi"/>
          <w:bCs/>
          <w:lang w:val="sr-Cyrl-RS"/>
        </w:rPr>
        <w:t xml:space="preserve">ом Европске уније </w:t>
      </w:r>
      <w:r w:rsidR="00535C67" w:rsidRPr="005303DB">
        <w:rPr>
          <w:rFonts w:cstheme="minorHAnsi"/>
          <w:bCs/>
          <w:lang w:val="sr-Cyrl-RS"/>
        </w:rPr>
        <w:t>за подршку смањењу ризика од катастрофа у земљама у развоју</w:t>
      </w:r>
      <w:r w:rsidR="0095339A" w:rsidRPr="005303DB">
        <w:rPr>
          <w:rFonts w:cstheme="minorHAnsi"/>
          <w:bCs/>
          <w:lang w:val="sr-Cyrl-RS"/>
        </w:rPr>
        <w:t xml:space="preserve"> </w:t>
      </w:r>
      <w:r w:rsidRPr="005303DB">
        <w:rPr>
          <w:rFonts w:cstheme="minorHAnsi"/>
          <w:bCs/>
          <w:lang w:val="sr-Cyrl-RS"/>
        </w:rPr>
        <w:t xml:space="preserve">и имати мерљив позитиван утицај на најмање </w:t>
      </w:r>
      <w:r w:rsidR="00C40ECF" w:rsidRPr="005303DB">
        <w:rPr>
          <w:rFonts w:cstheme="minorHAnsi"/>
          <w:bCs/>
          <w:lang w:val="sr-Cyrl-RS"/>
        </w:rPr>
        <w:t>три</w:t>
      </w:r>
      <w:r w:rsidR="00417C16" w:rsidRPr="005303DB">
        <w:rPr>
          <w:rFonts w:cstheme="minorHAnsi"/>
          <w:bCs/>
          <w:lang w:val="sr-Cyrl-RS"/>
        </w:rPr>
        <w:t xml:space="preserve"> </w:t>
      </w:r>
      <w:r w:rsidRPr="005303DB">
        <w:rPr>
          <w:rFonts w:cstheme="minorHAnsi"/>
          <w:bCs/>
          <w:lang w:val="sr-Cyrl-RS"/>
        </w:rPr>
        <w:t xml:space="preserve">од следећих </w:t>
      </w:r>
      <w:r w:rsidR="006C0D66" w:rsidRPr="005303DB">
        <w:rPr>
          <w:rFonts w:cstheme="minorHAnsi"/>
          <w:bCs/>
          <w:lang w:val="sr-Cyrl-RS"/>
        </w:rPr>
        <w:t>тематских области</w:t>
      </w:r>
      <w:r w:rsidRPr="005303DB">
        <w:rPr>
          <w:rFonts w:cstheme="minorHAnsi"/>
          <w:bCs/>
          <w:lang w:val="sr-Cyrl-RS"/>
        </w:rPr>
        <w:t>:</w:t>
      </w:r>
    </w:p>
    <w:p w14:paraId="44D1568C" w14:textId="62B7D2CE" w:rsidR="006C0D66" w:rsidRPr="005303DB" w:rsidRDefault="0075383B" w:rsidP="006C0D66">
      <w:pPr>
        <w:numPr>
          <w:ilvl w:val="0"/>
          <w:numId w:val="2"/>
        </w:numPr>
        <w:spacing w:before="80" w:after="80" w:line="240" w:lineRule="auto"/>
        <w:ind w:firstLine="360"/>
        <w:jc w:val="both"/>
        <w:rPr>
          <w:rFonts w:cstheme="minorHAnsi"/>
          <w:lang w:val="sr-Cyrl-RS"/>
        </w:rPr>
      </w:pPr>
      <w:r w:rsidRPr="005303DB">
        <w:rPr>
          <w:rFonts w:cstheme="minorHAnsi"/>
          <w:lang w:val="sr-Cyrl-RS"/>
        </w:rPr>
        <w:t>ј</w:t>
      </w:r>
      <w:r w:rsidR="006C0D66" w:rsidRPr="005303DB">
        <w:rPr>
          <w:rFonts w:cstheme="minorHAnsi"/>
          <w:lang w:val="sr-Cyrl-RS"/>
        </w:rPr>
        <w:t>ачање мрежа актера цивилног друштва у смањењу ризика од катастрофа</w:t>
      </w:r>
      <w:r w:rsidRPr="005303DB">
        <w:rPr>
          <w:rFonts w:cstheme="minorHAnsi"/>
          <w:lang w:val="sr-Cyrl-RS"/>
        </w:rPr>
        <w:t>,</w:t>
      </w:r>
      <w:r w:rsidR="006C0D66" w:rsidRPr="005303DB">
        <w:rPr>
          <w:rFonts w:cstheme="minorHAnsi"/>
          <w:lang w:val="sr-Cyrl-RS"/>
        </w:rPr>
        <w:t xml:space="preserve"> </w:t>
      </w:r>
    </w:p>
    <w:p w14:paraId="4BE1D63A" w14:textId="77777777" w:rsidR="0075383B" w:rsidRPr="005303DB" w:rsidRDefault="006C0D66" w:rsidP="006C0D66">
      <w:pPr>
        <w:numPr>
          <w:ilvl w:val="0"/>
          <w:numId w:val="2"/>
        </w:numPr>
        <w:spacing w:before="80" w:after="80" w:line="240" w:lineRule="auto"/>
        <w:ind w:firstLine="360"/>
        <w:jc w:val="both"/>
        <w:rPr>
          <w:rFonts w:cstheme="minorHAnsi"/>
          <w:lang w:val="sr-Cyrl-RS"/>
        </w:rPr>
      </w:pPr>
      <w:r w:rsidRPr="005303DB">
        <w:rPr>
          <w:rFonts w:cstheme="minorHAnsi"/>
          <w:lang w:val="sr-Cyrl-RS"/>
        </w:rPr>
        <w:t>подизање свести и учешће грађана у активностима на смањењу ризика од катастрофа,</w:t>
      </w:r>
    </w:p>
    <w:p w14:paraId="4630854B" w14:textId="6C85223D" w:rsidR="006C0D66" w:rsidRPr="005303DB" w:rsidRDefault="00300F86" w:rsidP="006C0D66">
      <w:pPr>
        <w:numPr>
          <w:ilvl w:val="0"/>
          <w:numId w:val="2"/>
        </w:numPr>
        <w:spacing w:before="80" w:after="80" w:line="240" w:lineRule="auto"/>
        <w:ind w:firstLine="360"/>
        <w:jc w:val="both"/>
        <w:rPr>
          <w:rFonts w:cstheme="minorHAnsi"/>
          <w:lang w:val="sr-Cyrl-RS"/>
        </w:rPr>
      </w:pPr>
      <w:r w:rsidRPr="005303DB">
        <w:rPr>
          <w:rFonts w:cstheme="minorHAnsi"/>
          <w:lang w:val="sr-Cyrl-RS"/>
        </w:rPr>
        <w:t>учешће грађана у процесима доношења одлука које се тичу отпорности на катастрофе.</w:t>
      </w:r>
    </w:p>
    <w:p w14:paraId="3E6DE65B" w14:textId="6E448AB2" w:rsidR="0075383B" w:rsidRPr="005303DB" w:rsidRDefault="00300F86" w:rsidP="006C0D66">
      <w:pPr>
        <w:numPr>
          <w:ilvl w:val="0"/>
          <w:numId w:val="2"/>
        </w:numPr>
        <w:spacing w:before="80" w:after="80" w:line="240" w:lineRule="auto"/>
        <w:ind w:firstLine="360"/>
        <w:jc w:val="both"/>
        <w:rPr>
          <w:rFonts w:cstheme="minorHAnsi"/>
          <w:lang w:val="sr-Cyrl-RS"/>
        </w:rPr>
      </w:pPr>
      <w:r w:rsidRPr="005303DB">
        <w:rPr>
          <w:rFonts w:cstheme="minorHAnsi"/>
          <w:lang w:val="sr-Cyrl-RS"/>
        </w:rPr>
        <w:t>иновативне праксе смањења ризика од катастрофа</w:t>
      </w:r>
      <w:r w:rsidR="00802AB0" w:rsidRPr="005303DB">
        <w:rPr>
          <w:rFonts w:cstheme="minorHAnsi"/>
          <w:lang w:val="sr-Cyrl-RS"/>
        </w:rPr>
        <w:t xml:space="preserve"> укључујући и обнову након елементарних и других непогода</w:t>
      </w:r>
      <w:r w:rsidRPr="005303DB">
        <w:rPr>
          <w:rFonts w:cstheme="minorHAnsi"/>
          <w:lang w:val="sr-Cyrl-RS"/>
        </w:rPr>
        <w:t>,</w:t>
      </w:r>
    </w:p>
    <w:p w14:paraId="46DBDF94" w14:textId="71CA5447" w:rsidR="00300F86" w:rsidRPr="005303DB" w:rsidRDefault="00300F86" w:rsidP="00300F86">
      <w:pPr>
        <w:numPr>
          <w:ilvl w:val="0"/>
          <w:numId w:val="2"/>
        </w:numPr>
        <w:spacing w:before="80" w:after="80" w:line="240" w:lineRule="auto"/>
        <w:ind w:firstLine="360"/>
        <w:jc w:val="both"/>
        <w:rPr>
          <w:rFonts w:cstheme="minorHAnsi"/>
          <w:lang w:val="sr-Cyrl-RS"/>
        </w:rPr>
      </w:pPr>
      <w:r w:rsidRPr="005303DB">
        <w:rPr>
          <w:rFonts w:cstheme="minorHAnsi"/>
          <w:lang w:val="sr-Cyrl-RS"/>
        </w:rPr>
        <w:t>ублажавање утицаја катастрофа на рањиве и угрожене групе становништва,</w:t>
      </w:r>
    </w:p>
    <w:p w14:paraId="091AD669" w14:textId="32E88B67" w:rsidR="00300F86" w:rsidRPr="005303DB" w:rsidRDefault="00962E4F" w:rsidP="00300F86">
      <w:pPr>
        <w:numPr>
          <w:ilvl w:val="0"/>
          <w:numId w:val="2"/>
        </w:numPr>
        <w:spacing w:before="80" w:after="80" w:line="240" w:lineRule="auto"/>
        <w:ind w:firstLine="360"/>
        <w:jc w:val="both"/>
        <w:rPr>
          <w:rFonts w:cstheme="minorHAnsi"/>
          <w:lang w:val="sr-Cyrl-RS"/>
        </w:rPr>
      </w:pPr>
      <w:r w:rsidRPr="005303DB">
        <w:rPr>
          <w:rFonts w:cstheme="minorHAnsi"/>
          <w:lang w:val="sr-Cyrl-RS"/>
        </w:rPr>
        <w:t xml:space="preserve">боље припремљености на ванредне догађаје и успостављање </w:t>
      </w:r>
      <w:r w:rsidR="00300F86" w:rsidRPr="005303DB">
        <w:rPr>
          <w:rFonts w:cstheme="minorHAnsi"/>
          <w:lang w:val="sr-Cyrl-RS"/>
        </w:rPr>
        <w:t>одрживи</w:t>
      </w:r>
      <w:r w:rsidRPr="005303DB">
        <w:rPr>
          <w:rFonts w:cstheme="minorHAnsi"/>
          <w:lang w:val="sr-Cyrl-RS"/>
        </w:rPr>
        <w:t>х</w:t>
      </w:r>
      <w:r w:rsidR="00300F86" w:rsidRPr="005303DB">
        <w:rPr>
          <w:rFonts w:cstheme="minorHAnsi"/>
          <w:lang w:val="sr-Cyrl-RS"/>
        </w:rPr>
        <w:t xml:space="preserve"> механиз</w:t>
      </w:r>
      <w:r w:rsidRPr="005303DB">
        <w:rPr>
          <w:rFonts w:cstheme="minorHAnsi"/>
          <w:lang w:val="sr-Cyrl-RS"/>
        </w:rPr>
        <w:t xml:space="preserve">ама </w:t>
      </w:r>
      <w:r w:rsidR="00300F86" w:rsidRPr="005303DB">
        <w:rPr>
          <w:rFonts w:cstheme="minorHAnsi"/>
          <w:lang w:val="sr-Cyrl-RS"/>
        </w:rPr>
        <w:t xml:space="preserve"> реаговања и одговора у ванредним ситуацијама,</w:t>
      </w:r>
    </w:p>
    <w:p w14:paraId="5F134462" w14:textId="33A84ADF" w:rsidR="00300F86" w:rsidRPr="005303DB" w:rsidRDefault="00962E4F" w:rsidP="00300F86">
      <w:pPr>
        <w:numPr>
          <w:ilvl w:val="0"/>
          <w:numId w:val="2"/>
        </w:numPr>
        <w:spacing w:before="80" w:after="80" w:line="240" w:lineRule="auto"/>
        <w:ind w:firstLine="360"/>
        <w:jc w:val="both"/>
        <w:rPr>
          <w:rFonts w:cstheme="minorHAnsi"/>
          <w:lang w:val="sr-Cyrl-RS"/>
        </w:rPr>
      </w:pPr>
      <w:r w:rsidRPr="005303DB">
        <w:rPr>
          <w:rFonts w:cstheme="minorHAnsi"/>
          <w:lang w:val="sr-Cyrl-RS"/>
        </w:rPr>
        <w:t xml:space="preserve">мобилизација заједнице и укључивање </w:t>
      </w:r>
      <w:r w:rsidR="00300F86" w:rsidRPr="005303DB">
        <w:rPr>
          <w:rFonts w:cstheme="minorHAnsi"/>
          <w:lang w:val="sr-Cyrl-RS"/>
        </w:rPr>
        <w:t xml:space="preserve">грађана </w:t>
      </w:r>
      <w:r w:rsidRPr="005303DB">
        <w:rPr>
          <w:rFonts w:cstheme="minorHAnsi"/>
          <w:lang w:val="sr-Cyrl-RS"/>
        </w:rPr>
        <w:t xml:space="preserve">у сарадњу са </w:t>
      </w:r>
      <w:r w:rsidR="00300F86" w:rsidRPr="005303DB">
        <w:rPr>
          <w:rFonts w:cstheme="minorHAnsi"/>
          <w:lang w:val="sr-Cyrl-RS"/>
        </w:rPr>
        <w:t xml:space="preserve">субјектима </w:t>
      </w:r>
      <w:r w:rsidR="00C25974" w:rsidRPr="005303DB">
        <w:rPr>
          <w:rFonts w:cstheme="minorHAnsi"/>
          <w:lang w:val="sr-Cyrl-RS"/>
        </w:rPr>
        <w:t xml:space="preserve">систем </w:t>
      </w:r>
      <w:r w:rsidR="00300F86" w:rsidRPr="005303DB">
        <w:rPr>
          <w:rFonts w:cstheme="minorHAnsi"/>
          <w:lang w:val="sr-Cyrl-RS"/>
        </w:rPr>
        <w:t>смањења ризика од катастрофе и реаговања,</w:t>
      </w:r>
    </w:p>
    <w:p w14:paraId="21058063" w14:textId="56333B20" w:rsidR="0047069A" w:rsidRPr="005303DB" w:rsidRDefault="00995914" w:rsidP="00300F86">
      <w:pPr>
        <w:numPr>
          <w:ilvl w:val="0"/>
          <w:numId w:val="2"/>
        </w:numPr>
        <w:spacing w:before="80" w:after="80" w:line="240" w:lineRule="auto"/>
        <w:ind w:firstLine="360"/>
        <w:jc w:val="both"/>
        <w:rPr>
          <w:rFonts w:cstheme="minorHAnsi"/>
          <w:lang w:val="sr-Cyrl-RS"/>
        </w:rPr>
      </w:pPr>
      <w:r w:rsidRPr="005303DB">
        <w:rPr>
          <w:rFonts w:cstheme="minorHAnsi"/>
          <w:lang w:val="sr-Cyrl-RS"/>
        </w:rPr>
        <w:t>одрживи</w:t>
      </w:r>
      <w:r w:rsidR="0047069A" w:rsidRPr="005303DB">
        <w:rPr>
          <w:rFonts w:cstheme="minorHAnsi"/>
          <w:lang w:val="sr-Cyrl-RS"/>
        </w:rPr>
        <w:t xml:space="preserve"> дијалог</w:t>
      </w:r>
      <w:r w:rsidRPr="005303DB">
        <w:rPr>
          <w:rFonts w:cstheme="minorHAnsi"/>
          <w:lang w:val="sr-Cyrl-RS"/>
        </w:rPr>
        <w:t xml:space="preserve"> и </w:t>
      </w:r>
      <w:r w:rsidR="0047069A" w:rsidRPr="005303DB">
        <w:rPr>
          <w:rFonts w:cstheme="minorHAnsi"/>
          <w:lang w:val="sr-Cyrl-RS"/>
        </w:rPr>
        <w:t>партнерств</w:t>
      </w:r>
      <w:r w:rsidRPr="005303DB">
        <w:rPr>
          <w:rFonts w:cstheme="minorHAnsi"/>
          <w:lang w:val="sr-Cyrl-RS"/>
        </w:rPr>
        <w:t>о</w:t>
      </w:r>
      <w:r w:rsidR="0047069A" w:rsidRPr="005303DB">
        <w:rPr>
          <w:rFonts w:cstheme="minorHAnsi"/>
          <w:lang w:val="sr-Cyrl-RS"/>
        </w:rPr>
        <w:t xml:space="preserve"> јавног и цивилног сектора у управљању ризицима,</w:t>
      </w:r>
    </w:p>
    <w:p w14:paraId="0BA9E880" w14:textId="4C5C263E" w:rsidR="0047069A" w:rsidRPr="005303DB" w:rsidRDefault="00962E4F" w:rsidP="00300F86">
      <w:pPr>
        <w:numPr>
          <w:ilvl w:val="0"/>
          <w:numId w:val="2"/>
        </w:numPr>
        <w:spacing w:before="80" w:after="80" w:line="240" w:lineRule="auto"/>
        <w:ind w:firstLine="360"/>
        <w:jc w:val="both"/>
        <w:rPr>
          <w:rFonts w:cstheme="minorHAnsi"/>
          <w:lang w:val="sr-Cyrl-RS"/>
        </w:rPr>
      </w:pPr>
      <w:r w:rsidRPr="005303DB">
        <w:rPr>
          <w:rFonts w:cstheme="minorHAnsi"/>
          <w:lang w:val="sr-Cyrl-RS"/>
        </w:rPr>
        <w:t xml:space="preserve">креирање </w:t>
      </w:r>
      <w:r w:rsidR="0047069A" w:rsidRPr="005303DB">
        <w:rPr>
          <w:rFonts w:cstheme="minorHAnsi"/>
          <w:lang w:val="sr-Cyrl-RS"/>
        </w:rPr>
        <w:t>механиз</w:t>
      </w:r>
      <w:r w:rsidRPr="005303DB">
        <w:rPr>
          <w:rFonts w:cstheme="minorHAnsi"/>
          <w:lang w:val="sr-Cyrl-RS"/>
        </w:rPr>
        <w:t>ама</w:t>
      </w:r>
      <w:r w:rsidR="0047069A" w:rsidRPr="005303DB">
        <w:rPr>
          <w:rFonts w:cstheme="minorHAnsi"/>
          <w:lang w:val="sr-Cyrl-RS"/>
        </w:rPr>
        <w:t xml:space="preserve"> за одговор</w:t>
      </w:r>
      <w:r w:rsidR="00802AB0" w:rsidRPr="005303DB">
        <w:rPr>
          <w:rFonts w:cstheme="minorHAnsi"/>
          <w:lang w:val="sr-Cyrl-RS"/>
        </w:rPr>
        <w:t xml:space="preserve"> </w:t>
      </w:r>
      <w:r w:rsidR="0047069A" w:rsidRPr="005303DB">
        <w:rPr>
          <w:rFonts w:cstheme="minorHAnsi"/>
          <w:lang w:val="sr-Cyrl-RS"/>
        </w:rPr>
        <w:t>на специфичне рањивости локалне заједнице</w:t>
      </w:r>
    </w:p>
    <w:p w14:paraId="53FD83CD" w14:textId="77777777" w:rsidR="009143F9" w:rsidRPr="005303DB" w:rsidRDefault="009143F9" w:rsidP="009143F9">
      <w:pPr>
        <w:spacing w:before="120" w:after="120"/>
        <w:jc w:val="both"/>
        <w:rPr>
          <w:rFonts w:cstheme="minorHAnsi"/>
          <w:highlight w:val="yellow"/>
          <w:lang w:val="sr-Cyrl-RS"/>
        </w:rPr>
      </w:pPr>
    </w:p>
    <w:p w14:paraId="3FB62185" w14:textId="5866B2F3" w:rsidR="009143F9" w:rsidRPr="005303DB" w:rsidRDefault="009143F9" w:rsidP="009143F9">
      <w:pPr>
        <w:spacing w:before="120" w:after="120"/>
        <w:jc w:val="both"/>
        <w:rPr>
          <w:rFonts w:cstheme="minorHAnsi"/>
          <w:b/>
          <w:bCs/>
          <w:u w:val="single"/>
          <w:lang w:val="sr-Cyrl-RS"/>
        </w:rPr>
      </w:pPr>
      <w:r w:rsidRPr="005303DB">
        <w:rPr>
          <w:rFonts w:cstheme="minorHAnsi"/>
          <w:b/>
          <w:bCs/>
          <w:u w:val="single"/>
          <w:lang w:val="sr-Cyrl-RS"/>
        </w:rPr>
        <w:lastRenderedPageBreak/>
        <w:t xml:space="preserve">Напомена: </w:t>
      </w:r>
      <w:r w:rsidR="00EB596A" w:rsidRPr="005303DB">
        <w:rPr>
          <w:rFonts w:cstheme="minorHAnsi"/>
          <w:b/>
          <w:bCs/>
          <w:u w:val="single"/>
          <w:lang w:val="sr-Cyrl-RS"/>
        </w:rPr>
        <w:t>И</w:t>
      </w:r>
      <w:r w:rsidRPr="005303DB">
        <w:rPr>
          <w:rFonts w:cstheme="minorHAnsi"/>
          <w:b/>
          <w:bCs/>
          <w:u w:val="single"/>
          <w:lang w:val="sr-Cyrl-RS"/>
        </w:rPr>
        <w:t>зградња капацитета</w:t>
      </w:r>
      <w:r w:rsidR="00EB596A" w:rsidRPr="005303DB">
        <w:rPr>
          <w:rFonts w:cstheme="minorHAnsi"/>
          <w:b/>
          <w:bCs/>
          <w:u w:val="single"/>
          <w:lang w:val="sr-Cyrl-RS"/>
        </w:rPr>
        <w:t>, едукација</w:t>
      </w:r>
      <w:r w:rsidRPr="005303DB">
        <w:rPr>
          <w:rFonts w:cstheme="minorHAnsi"/>
          <w:b/>
          <w:bCs/>
          <w:u w:val="single"/>
          <w:lang w:val="sr-Cyrl-RS"/>
        </w:rPr>
        <w:t xml:space="preserve"> и/или подизање свести </w:t>
      </w:r>
      <w:r w:rsidR="00AE7EEE" w:rsidRPr="005303DB">
        <w:rPr>
          <w:rFonts w:cstheme="minorHAnsi"/>
          <w:b/>
          <w:bCs/>
          <w:u w:val="single"/>
          <w:lang w:val="sr-Cyrl-RS"/>
        </w:rPr>
        <w:t xml:space="preserve">у локалним срединама </w:t>
      </w:r>
      <w:r w:rsidR="00EB596A" w:rsidRPr="005303DB">
        <w:rPr>
          <w:rFonts w:cstheme="minorHAnsi"/>
          <w:b/>
          <w:bCs/>
          <w:u w:val="single"/>
          <w:lang w:val="sr-Cyrl-RS"/>
        </w:rPr>
        <w:t xml:space="preserve">о отпорности на катастрофе </w:t>
      </w:r>
      <w:r w:rsidRPr="005303DB">
        <w:rPr>
          <w:rFonts w:cstheme="minorHAnsi"/>
          <w:b/>
          <w:bCs/>
          <w:u w:val="single"/>
          <w:lang w:val="sr-Cyrl-RS"/>
        </w:rPr>
        <w:t>могу бити укључени као део предложених активности али не смеју укључивати више од 30% планираног буџета који се односи на главне пројектне активности (буџетска линија број 2 у буџетској табели).</w:t>
      </w:r>
    </w:p>
    <w:p w14:paraId="347E5FBE" w14:textId="77777777" w:rsidR="006A0142" w:rsidRPr="005303DB" w:rsidRDefault="009143F9" w:rsidP="009143F9">
      <w:pPr>
        <w:spacing w:before="120" w:after="120"/>
        <w:jc w:val="both"/>
        <w:rPr>
          <w:rFonts w:cstheme="minorHAnsi"/>
          <w:lang w:val="sr-Cyrl-RS"/>
        </w:rPr>
      </w:pPr>
      <w:r w:rsidRPr="005303DB">
        <w:rPr>
          <w:rFonts w:cstheme="minorHAnsi"/>
          <w:lang w:val="sr-Cyrl-RS"/>
        </w:rPr>
        <w:br/>
        <w:t xml:space="preserve">Подносилац пријаве мора доставити детаљан план активности који ће осигурати усклађеност са очекиваним пројектним резултатима, индикаторима и циљевима. </w:t>
      </w:r>
    </w:p>
    <w:p w14:paraId="4DC91598" w14:textId="5F7BA46F" w:rsidR="006A0142" w:rsidRPr="005303DB" w:rsidRDefault="006A0142" w:rsidP="009143F9">
      <w:pPr>
        <w:spacing w:before="120" w:after="120"/>
        <w:jc w:val="both"/>
        <w:rPr>
          <w:rFonts w:cstheme="minorHAnsi"/>
          <w:b/>
          <w:bCs/>
          <w:lang w:val="sr-Cyrl-RS"/>
        </w:rPr>
      </w:pPr>
      <w:r w:rsidRPr="005303DB">
        <w:rPr>
          <w:rFonts w:eastAsiaTheme="majorEastAsia" w:cstheme="minorHAnsi"/>
          <w:b/>
          <w:bCs/>
          <w:lang w:val="sr-Cyrl-RS"/>
        </w:rPr>
        <w:t>Подносила</w:t>
      </w:r>
      <w:r w:rsidR="003777F5" w:rsidRPr="005303DB">
        <w:rPr>
          <w:rFonts w:eastAsiaTheme="majorEastAsia" w:cstheme="minorHAnsi"/>
          <w:b/>
          <w:bCs/>
          <w:lang w:val="sr-Cyrl-RS"/>
        </w:rPr>
        <w:t>ц</w:t>
      </w:r>
      <w:r w:rsidRPr="005303DB">
        <w:rPr>
          <w:rFonts w:eastAsiaTheme="majorEastAsia" w:cstheme="minorHAnsi"/>
          <w:b/>
          <w:bCs/>
          <w:lang w:val="sr-Cyrl-RS"/>
        </w:rPr>
        <w:t xml:space="preserve"> пријаве мора укључити родно осетљиви приступ (енгл. </w:t>
      </w:r>
      <w:r w:rsidRPr="005303DB">
        <w:rPr>
          <w:rFonts w:eastAsiaTheme="majorEastAsia" w:cstheme="minorHAnsi"/>
          <w:b/>
          <w:bCs/>
          <w:i/>
          <w:iCs/>
          <w:lang w:val="sr-Cyrl-RS"/>
        </w:rPr>
        <w:t>gender mainstreaming approach</w:t>
      </w:r>
      <w:r w:rsidRPr="005303DB">
        <w:rPr>
          <w:rFonts w:eastAsiaTheme="majorEastAsia" w:cstheme="minorHAnsi"/>
          <w:b/>
          <w:bCs/>
          <w:lang w:val="sr-Cyrl-RS"/>
        </w:rPr>
        <w:t xml:space="preserve">) заједно са </w:t>
      </w:r>
      <w:r w:rsidR="000D4DFE" w:rsidRPr="005303DB">
        <w:rPr>
          <w:rFonts w:eastAsiaTheme="majorEastAsia" w:cstheme="minorHAnsi"/>
          <w:b/>
          <w:bCs/>
          <w:i/>
          <w:iCs/>
          <w:lang w:val="sr-Cyrl-RS"/>
        </w:rPr>
        <w:t>SMART</w:t>
      </w:r>
      <w:r w:rsidR="000D4DFE" w:rsidRPr="005303DB">
        <w:rPr>
          <w:rFonts w:eastAsiaTheme="majorEastAsia" w:cstheme="minorHAnsi"/>
          <w:b/>
          <w:bCs/>
          <w:lang w:val="sr-Cyrl-RS"/>
        </w:rPr>
        <w:t>-</w:t>
      </w:r>
      <w:r w:rsidRPr="005303DB">
        <w:rPr>
          <w:rFonts w:eastAsiaTheme="majorEastAsia" w:cstheme="minorHAnsi"/>
          <w:b/>
          <w:bCs/>
          <w:lang w:val="sr-Cyrl-RS"/>
        </w:rPr>
        <w:t xml:space="preserve">маркером родне осетљивости (енгл. </w:t>
      </w:r>
      <w:r w:rsidRPr="005303DB">
        <w:rPr>
          <w:rFonts w:eastAsiaTheme="majorEastAsia" w:cstheme="minorHAnsi"/>
          <w:b/>
          <w:bCs/>
          <w:i/>
          <w:iCs/>
          <w:lang w:val="sr-Cyrl-RS"/>
        </w:rPr>
        <w:t>SMART-based gender marker</w:t>
      </w:r>
      <w:r w:rsidRPr="005303DB">
        <w:rPr>
          <w:rFonts w:eastAsiaTheme="majorEastAsia" w:cstheme="minorHAnsi"/>
          <w:b/>
          <w:bCs/>
          <w:lang w:val="sr-Cyrl-RS"/>
        </w:rPr>
        <w:t>)</w:t>
      </w:r>
      <w:r w:rsidR="003777F5" w:rsidRPr="005303DB">
        <w:rPr>
          <w:rFonts w:eastAsiaTheme="majorEastAsia" w:cstheme="minorHAnsi"/>
          <w:b/>
          <w:bCs/>
          <w:lang w:val="sr-Cyrl-RS"/>
        </w:rPr>
        <w:t xml:space="preserve">, као и </w:t>
      </w:r>
      <w:r w:rsidR="003D70AB" w:rsidRPr="005303DB">
        <w:rPr>
          <w:rFonts w:eastAsiaTheme="majorEastAsia" w:cstheme="minorHAnsi"/>
          <w:b/>
          <w:bCs/>
          <w:lang w:val="sr-Cyrl-RS"/>
        </w:rPr>
        <w:t xml:space="preserve">родно осетљиве праксе и </w:t>
      </w:r>
      <w:r w:rsidR="003777F5" w:rsidRPr="005303DB">
        <w:rPr>
          <w:rFonts w:eastAsiaTheme="majorEastAsia" w:cstheme="minorHAnsi"/>
          <w:b/>
          <w:bCs/>
          <w:lang w:val="sr-Cyrl-RS"/>
        </w:rPr>
        <w:t>укључивање активности које подстичу оснаживањ</w:t>
      </w:r>
      <w:r w:rsidR="000D4DFE" w:rsidRPr="005303DB">
        <w:rPr>
          <w:rFonts w:eastAsiaTheme="majorEastAsia" w:cstheme="minorHAnsi"/>
          <w:b/>
          <w:bCs/>
          <w:lang w:val="sr-Cyrl-RS"/>
        </w:rPr>
        <w:t>е</w:t>
      </w:r>
      <w:r w:rsidR="003777F5" w:rsidRPr="005303DB">
        <w:rPr>
          <w:rFonts w:eastAsiaTheme="majorEastAsia" w:cstheme="minorHAnsi"/>
          <w:b/>
          <w:bCs/>
          <w:lang w:val="sr-Cyrl-RS"/>
        </w:rPr>
        <w:t xml:space="preserve"> жена у области</w:t>
      </w:r>
      <w:r w:rsidR="003777F5" w:rsidRPr="005303DB">
        <w:rPr>
          <w:rFonts w:cstheme="minorHAnsi"/>
          <w:b/>
          <w:bCs/>
          <w:lang w:val="sr-Cyrl-RS"/>
        </w:rPr>
        <w:t xml:space="preserve"> смањења ризика од катастрофа, цивилне заштите и обнове након елементарних и других непогода или другим сродним областима.</w:t>
      </w:r>
      <w:r w:rsidR="00D31A30" w:rsidRPr="005303DB">
        <w:rPr>
          <w:rFonts w:cstheme="minorHAnsi"/>
          <w:b/>
          <w:bCs/>
          <w:lang w:val="sr-Cyrl-RS"/>
        </w:rPr>
        <w:t xml:space="preserve"> </w:t>
      </w:r>
    </w:p>
    <w:p w14:paraId="6E70080E" w14:textId="39EBBA08" w:rsidR="009143F9" w:rsidRPr="005303DB" w:rsidRDefault="009143F9" w:rsidP="009143F9">
      <w:pPr>
        <w:spacing w:before="120" w:after="120"/>
        <w:jc w:val="both"/>
        <w:rPr>
          <w:rFonts w:cstheme="minorHAnsi"/>
          <w:lang w:val="sr-Cyrl-RS"/>
        </w:rPr>
      </w:pPr>
      <w:r w:rsidRPr="005303DB">
        <w:rPr>
          <w:rFonts w:cstheme="minorHAnsi"/>
          <w:lang w:val="sr-Cyrl-RS"/>
        </w:rPr>
        <w:t xml:space="preserve">Трајање пројекта не може бити краће од 3 месеца нити дуже од 5 месеци, у периоду од потписивања уговора па до најкасније </w:t>
      </w:r>
      <w:r w:rsidR="00CD5743">
        <w:rPr>
          <w:rFonts w:cstheme="minorHAnsi"/>
          <w:lang w:val="sr-Cyrl-RS"/>
        </w:rPr>
        <w:t>30</w:t>
      </w:r>
      <w:r w:rsidRPr="005303DB">
        <w:rPr>
          <w:rFonts w:cstheme="minorHAnsi"/>
          <w:lang w:val="sr-Cyrl-RS"/>
        </w:rPr>
        <w:t xml:space="preserve">. </w:t>
      </w:r>
      <w:r w:rsidR="00CD5743">
        <w:rPr>
          <w:rFonts w:cstheme="minorHAnsi"/>
          <w:lang w:val="sr-Cyrl-RS"/>
        </w:rPr>
        <w:t>мај</w:t>
      </w:r>
      <w:r w:rsidR="007A56CB">
        <w:rPr>
          <w:rFonts w:cstheme="minorHAnsi"/>
          <w:lang w:val="sr-Cyrl-RS"/>
        </w:rPr>
        <w:t>а</w:t>
      </w:r>
      <w:r w:rsidR="00CD5743" w:rsidRPr="005303DB">
        <w:rPr>
          <w:rFonts w:cstheme="minorHAnsi"/>
          <w:lang w:val="sr-Cyrl-RS"/>
        </w:rPr>
        <w:t xml:space="preserve"> </w:t>
      </w:r>
      <w:r w:rsidRPr="005303DB">
        <w:rPr>
          <w:rFonts w:cstheme="minorHAnsi"/>
          <w:lang w:val="sr-Cyrl-RS"/>
        </w:rPr>
        <w:t>202</w:t>
      </w:r>
      <w:r w:rsidR="003D2C74" w:rsidRPr="005303DB">
        <w:rPr>
          <w:rFonts w:cstheme="minorHAnsi"/>
          <w:lang w:val="sr-Cyrl-RS"/>
        </w:rPr>
        <w:t>4</w:t>
      </w:r>
      <w:r w:rsidRPr="005303DB">
        <w:rPr>
          <w:rFonts w:cstheme="minorHAnsi"/>
          <w:lang w:val="sr-Cyrl-RS"/>
        </w:rPr>
        <w:t>. године када се очекује завршетак имплементације.</w:t>
      </w:r>
    </w:p>
    <w:p w14:paraId="5AF1F513" w14:textId="77777777" w:rsidR="009143F9" w:rsidRPr="005303DB" w:rsidRDefault="009143F9" w:rsidP="009143F9">
      <w:pPr>
        <w:pStyle w:val="Heading2"/>
        <w:rPr>
          <w:rFonts w:asciiTheme="minorHAnsi" w:hAnsiTheme="minorHAnsi" w:cstheme="minorHAnsi"/>
          <w:lang w:val="sr-Cyrl-RS"/>
        </w:rPr>
      </w:pPr>
      <w:bookmarkStart w:id="5" w:name="_Toc147306788"/>
      <w:r w:rsidRPr="005303DB">
        <w:rPr>
          <w:rFonts w:asciiTheme="minorHAnsi" w:hAnsiTheme="minorHAnsi" w:cstheme="minorHAnsi"/>
          <w:lang w:val="sr-Cyrl-RS"/>
        </w:rPr>
        <w:t>Финансијска подршка</w:t>
      </w:r>
      <w:bookmarkEnd w:id="5"/>
    </w:p>
    <w:p w14:paraId="0F53BAA3" w14:textId="78282389" w:rsidR="009143F9" w:rsidRPr="005303DB" w:rsidRDefault="00802AB0" w:rsidP="009143F9">
      <w:pPr>
        <w:spacing w:before="120" w:after="120"/>
        <w:jc w:val="both"/>
        <w:rPr>
          <w:rFonts w:cstheme="minorHAnsi"/>
          <w:lang w:val="sr-Cyrl-RS"/>
        </w:rPr>
      </w:pPr>
      <w:r w:rsidRPr="005303DB">
        <w:rPr>
          <w:rFonts w:cstheme="minorHAnsi"/>
          <w:lang w:val="sr-Cyrl-RS"/>
        </w:rPr>
        <w:t xml:space="preserve">Појединачна вредност гранта не сме прећи износ од УСД 15,000 </w:t>
      </w:r>
      <w:r w:rsidR="009143F9" w:rsidRPr="005303DB">
        <w:rPr>
          <w:rFonts w:cstheme="minorHAnsi"/>
          <w:lang w:val="sr-Cyrl-RS"/>
        </w:rPr>
        <w:t>америчких долара (УСД) по предлогу пројекта.</w:t>
      </w:r>
    </w:p>
    <w:p w14:paraId="1A2BC5CD" w14:textId="77777777" w:rsidR="009143F9" w:rsidRDefault="009143F9" w:rsidP="009143F9">
      <w:pPr>
        <w:spacing w:before="120" w:after="120"/>
        <w:jc w:val="both"/>
        <w:rPr>
          <w:rFonts w:cstheme="minorHAnsi"/>
          <w:lang w:val="sr-Cyrl-RS"/>
        </w:rPr>
      </w:pPr>
      <w:r w:rsidRPr="005303DB">
        <w:rPr>
          <w:rFonts w:cstheme="minorHAnsi"/>
          <w:lang w:val="sr-Cyrl-RS"/>
        </w:rPr>
        <w:t>Суфинансирање пројекта од стране подносиоца пријаве није обавезно, међутим, пројекти са укљученим суфинансирањем ће бити боље оцењени (као што је приказано у критеријумима евалуације).</w:t>
      </w:r>
    </w:p>
    <w:p w14:paraId="226DEBF1" w14:textId="6B5099CD" w:rsidR="00AA2FAC" w:rsidRPr="00AA2FAC" w:rsidRDefault="00AA2FAC" w:rsidP="009143F9">
      <w:pPr>
        <w:spacing w:before="120" w:after="120"/>
        <w:jc w:val="both"/>
        <w:rPr>
          <w:rFonts w:cstheme="minorHAnsi"/>
          <w:lang w:val="sr-Cyrl-RS"/>
        </w:rPr>
      </w:pPr>
      <w:r>
        <w:rPr>
          <w:rFonts w:cstheme="minorHAnsi"/>
          <w:lang w:val="sr-Cyrl-RS"/>
        </w:rPr>
        <w:t xml:space="preserve">УНДП задржава право да накнадно додели додатне грантове по листи предлога пројеката који су ушли у ужи избор уколико буде </w:t>
      </w:r>
      <w:r w:rsidR="006C5300">
        <w:rPr>
          <w:rFonts w:cstheme="minorHAnsi"/>
          <w:lang w:val="sr-Cyrl-RS"/>
        </w:rPr>
        <w:t xml:space="preserve">средстава на располагању у току имплементације Пројекта (нпр. </w:t>
      </w:r>
      <w:r w:rsidR="00AA7E27">
        <w:rPr>
          <w:rFonts w:cstheme="minorHAnsi"/>
          <w:lang w:val="sr-Cyrl-RS"/>
        </w:rPr>
        <w:t>у</w:t>
      </w:r>
      <w:r w:rsidR="006C5300">
        <w:rPr>
          <w:rFonts w:cstheme="minorHAnsi"/>
          <w:lang w:val="sr-Cyrl-RS"/>
        </w:rPr>
        <w:t>штеде са других пројектних активности).</w:t>
      </w:r>
    </w:p>
    <w:p w14:paraId="1C5000FF" w14:textId="77777777" w:rsidR="009143F9" w:rsidRPr="005303DB" w:rsidRDefault="009143F9" w:rsidP="009143F9">
      <w:pPr>
        <w:spacing w:before="120" w:after="120"/>
        <w:jc w:val="both"/>
        <w:rPr>
          <w:rFonts w:cstheme="minorHAnsi"/>
          <w:u w:val="single"/>
          <w:lang w:val="sr-Cyrl-RS"/>
        </w:rPr>
      </w:pPr>
    </w:p>
    <w:p w14:paraId="444300F7" w14:textId="77777777" w:rsidR="009143F9" w:rsidRPr="005303DB" w:rsidRDefault="009143F9" w:rsidP="009143F9">
      <w:pPr>
        <w:pStyle w:val="Heading1"/>
        <w:spacing w:before="120" w:after="120"/>
        <w:rPr>
          <w:rFonts w:asciiTheme="minorHAnsi" w:hAnsiTheme="minorHAnsi" w:cstheme="minorHAnsi"/>
          <w:lang w:val="sr-Cyrl-RS"/>
        </w:rPr>
      </w:pPr>
      <w:bookmarkStart w:id="6" w:name="_Toc147306789"/>
      <w:r w:rsidRPr="005303DB">
        <w:rPr>
          <w:rFonts w:asciiTheme="minorHAnsi" w:hAnsiTheme="minorHAnsi" w:cstheme="minorHAnsi"/>
          <w:lang w:val="sr-Cyrl-RS"/>
        </w:rPr>
        <w:t>Процес пријављивања</w:t>
      </w:r>
      <w:bookmarkEnd w:id="6"/>
    </w:p>
    <w:p w14:paraId="5988E4C3" w14:textId="0638AA93" w:rsidR="009143F9" w:rsidRPr="005303DB" w:rsidRDefault="009143F9" w:rsidP="009143F9">
      <w:pPr>
        <w:spacing w:before="120" w:after="120"/>
        <w:jc w:val="both"/>
        <w:rPr>
          <w:rFonts w:cstheme="minorHAnsi"/>
          <w:lang w:val="sr-Cyrl-RS"/>
        </w:rPr>
      </w:pPr>
      <w:r w:rsidRPr="005303DB">
        <w:rPr>
          <w:rFonts w:cstheme="minorHAnsi"/>
          <w:lang w:val="sr-Cyrl-RS"/>
        </w:rPr>
        <w:t xml:space="preserve">Само пријаве </w:t>
      </w:r>
      <w:r w:rsidR="00AA622A" w:rsidRPr="005303DB">
        <w:rPr>
          <w:rFonts w:cstheme="minorHAnsi"/>
          <w:lang w:val="sr-Cyrl-RS"/>
        </w:rPr>
        <w:t xml:space="preserve">са </w:t>
      </w:r>
      <w:r w:rsidRPr="005303DB">
        <w:rPr>
          <w:rFonts w:cstheme="minorHAnsi"/>
          <w:lang w:val="sr-Cyrl-RS"/>
        </w:rPr>
        <w:t xml:space="preserve">траженом документацијом </w:t>
      </w:r>
      <w:r w:rsidR="00AA622A" w:rsidRPr="005303DB">
        <w:rPr>
          <w:rFonts w:cstheme="minorHAnsi"/>
          <w:lang w:val="sr-Cyrl-RS"/>
        </w:rPr>
        <w:t xml:space="preserve">достављене </w:t>
      </w:r>
      <w:r w:rsidRPr="005303DB">
        <w:rPr>
          <w:rFonts w:cstheme="minorHAnsi"/>
          <w:lang w:val="sr-Cyrl-RS"/>
        </w:rPr>
        <w:t>путем е-поште биће разматране за даљу евалуацију.</w:t>
      </w:r>
    </w:p>
    <w:p w14:paraId="73BCEF4B" w14:textId="047D4637" w:rsidR="009143F9" w:rsidRPr="005303DB" w:rsidRDefault="009143F9" w:rsidP="009143F9">
      <w:pPr>
        <w:spacing w:before="120" w:after="120"/>
        <w:jc w:val="both"/>
        <w:rPr>
          <w:rFonts w:cstheme="minorHAnsi"/>
          <w:lang w:val="sr-Cyrl-RS"/>
        </w:rPr>
      </w:pPr>
      <w:r w:rsidRPr="005303DB">
        <w:rPr>
          <w:rFonts w:cstheme="minorHAnsi"/>
          <w:lang w:val="sr-Cyrl-RS"/>
        </w:rPr>
        <w:t xml:space="preserve">Електронска пошта за подношење докумената је </w:t>
      </w:r>
      <w:hyperlink r:id="rId9" w:history="1">
        <w:r w:rsidR="00135C77" w:rsidRPr="00135C77">
          <w:rPr>
            <w:rStyle w:val="Hyperlink"/>
            <w:rFonts w:cstheme="minorHAnsi"/>
            <w:lang w:val="sr-Cyrl-RS"/>
          </w:rPr>
          <w:t>eudrr.rs@undp.org</w:t>
        </w:r>
      </w:hyperlink>
    </w:p>
    <w:p w14:paraId="32350403" w14:textId="77777777" w:rsidR="009143F9" w:rsidRPr="005303DB" w:rsidRDefault="009143F9" w:rsidP="009143F9">
      <w:pPr>
        <w:spacing w:before="120" w:after="120"/>
        <w:jc w:val="both"/>
        <w:rPr>
          <w:rFonts w:cstheme="minorHAnsi"/>
          <w:lang w:val="sr-Cyrl-RS"/>
        </w:rPr>
      </w:pPr>
      <w:r w:rsidRPr="005303DB">
        <w:rPr>
          <w:rFonts w:cstheme="minorHAnsi"/>
          <w:lang w:val="sr-Cyrl-RS"/>
        </w:rPr>
        <w:t>За евалуацију ће бити прихваћени само потпуно попуњени документи, као што је наведено у наставку.</w:t>
      </w:r>
    </w:p>
    <w:p w14:paraId="36E7B2FE" w14:textId="77777777" w:rsidR="009143F9" w:rsidRPr="005303DB" w:rsidRDefault="009143F9" w:rsidP="009143F9">
      <w:pPr>
        <w:spacing w:before="120" w:after="120"/>
        <w:jc w:val="both"/>
        <w:rPr>
          <w:rFonts w:cstheme="minorHAnsi"/>
          <w:lang w:val="sr-Cyrl-RS"/>
        </w:rPr>
      </w:pPr>
      <w:r w:rsidRPr="005303DB">
        <w:rPr>
          <w:rFonts w:cstheme="minorHAnsi"/>
          <w:lang w:val="sr-Cyrl-RS"/>
        </w:rPr>
        <w:t>Предлози пројеката се подносе на српском језику.</w:t>
      </w:r>
    </w:p>
    <w:p w14:paraId="71CA942F" w14:textId="77777777" w:rsidR="009143F9" w:rsidRPr="005303DB" w:rsidRDefault="009143F9" w:rsidP="009143F9">
      <w:pPr>
        <w:spacing w:before="120" w:after="120"/>
        <w:jc w:val="both"/>
        <w:rPr>
          <w:rFonts w:cstheme="minorHAnsi"/>
          <w:lang w:val="sr-Cyrl-RS"/>
        </w:rPr>
      </w:pPr>
      <w:r w:rsidRPr="005303DB">
        <w:rPr>
          <w:rFonts w:cstheme="minorHAnsi"/>
          <w:lang w:val="sr-Cyrl-RS"/>
        </w:rPr>
        <w:t>Молимо вас да формате пријава попуните јасно и прецизно, како бисмо на најбољи могући начин проценили ваше пријаве.</w:t>
      </w:r>
    </w:p>
    <w:p w14:paraId="3E25AA9C" w14:textId="77777777" w:rsidR="009143F9" w:rsidRPr="005303DB" w:rsidRDefault="009143F9" w:rsidP="009143F9">
      <w:pPr>
        <w:spacing w:before="120" w:after="120"/>
        <w:jc w:val="both"/>
        <w:rPr>
          <w:rFonts w:cstheme="minorHAnsi"/>
          <w:lang w:val="sr-Cyrl-RS"/>
        </w:rPr>
      </w:pPr>
    </w:p>
    <w:p w14:paraId="460EF83D" w14:textId="77777777" w:rsidR="009143F9" w:rsidRPr="005303DB" w:rsidRDefault="009143F9" w:rsidP="009143F9">
      <w:pPr>
        <w:spacing w:before="120" w:after="120"/>
        <w:jc w:val="both"/>
        <w:rPr>
          <w:rFonts w:cstheme="minorHAnsi"/>
          <w:lang w:val="sr-Cyrl-RS"/>
        </w:rPr>
      </w:pPr>
      <w:r w:rsidRPr="005303DB">
        <w:rPr>
          <w:rFonts w:cstheme="minorHAnsi"/>
          <w:b/>
          <w:bCs/>
          <w:lang w:val="sr-Cyrl-RS"/>
        </w:rPr>
        <w:t>Обавезна документа</w:t>
      </w:r>
      <w:r w:rsidRPr="005303DB">
        <w:rPr>
          <w:rFonts w:cstheme="minorHAnsi"/>
          <w:lang w:val="sr-Cyrl-RS"/>
        </w:rPr>
        <w:t xml:space="preserve"> која се достављају путем електронске поште на горе наведену адресу су: </w:t>
      </w:r>
    </w:p>
    <w:p w14:paraId="0EE91005" w14:textId="1D3B5251" w:rsidR="00B05829" w:rsidRPr="005303DB" w:rsidRDefault="00B0582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Пријавни формулар (Анекс 1) – обезбеђен образац;</w:t>
      </w:r>
    </w:p>
    <w:p w14:paraId="475626A2" w14:textId="1D0829E8"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lastRenderedPageBreak/>
        <w:t xml:space="preserve">Табеларни буџет (Анекс </w:t>
      </w:r>
      <w:r w:rsidR="00B05829" w:rsidRPr="005303DB">
        <w:rPr>
          <w:rFonts w:cstheme="minorHAnsi"/>
          <w:bCs/>
          <w:lang w:val="sr-Cyrl-RS"/>
        </w:rPr>
        <w:t>2</w:t>
      </w:r>
      <w:r w:rsidRPr="005303DB">
        <w:rPr>
          <w:rFonts w:cstheme="minorHAnsi"/>
          <w:bCs/>
          <w:lang w:val="sr-Cyrl-RS"/>
        </w:rPr>
        <w:t>) – обезбеђен образац;</w:t>
      </w:r>
    </w:p>
    <w:p w14:paraId="4F14F2F6" w14:textId="720F7581"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 xml:space="preserve">Наративни буџет (Анекс </w:t>
      </w:r>
      <w:r w:rsidR="00B05829" w:rsidRPr="005303DB">
        <w:rPr>
          <w:rFonts w:cstheme="minorHAnsi"/>
          <w:bCs/>
          <w:lang w:val="sr-Cyrl-RS"/>
        </w:rPr>
        <w:t>3</w:t>
      </w:r>
      <w:r w:rsidRPr="005303DB">
        <w:rPr>
          <w:rFonts w:cstheme="minorHAnsi"/>
          <w:bCs/>
          <w:lang w:val="sr-Cyrl-RS"/>
        </w:rPr>
        <w:t>) – обезбеђен образац;</w:t>
      </w:r>
    </w:p>
    <w:p w14:paraId="7FF108C3" w14:textId="19771F1F"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 xml:space="preserve">Профил </w:t>
      </w:r>
      <w:r w:rsidR="00DA2BE1" w:rsidRPr="005303DB">
        <w:rPr>
          <w:rFonts w:cstheme="minorHAnsi"/>
          <w:bCs/>
          <w:lang w:val="sr-Cyrl-RS"/>
        </w:rPr>
        <w:t xml:space="preserve">подносиоца </w:t>
      </w:r>
      <w:r w:rsidR="00F06CC3" w:rsidRPr="005303DB">
        <w:rPr>
          <w:rFonts w:cstheme="minorHAnsi"/>
          <w:bCs/>
          <w:lang w:val="sr-Cyrl-RS"/>
        </w:rPr>
        <w:t xml:space="preserve">предлога </w:t>
      </w:r>
      <w:r w:rsidR="00DA2BE1" w:rsidRPr="005303DB">
        <w:rPr>
          <w:rFonts w:cstheme="minorHAnsi"/>
          <w:bCs/>
          <w:lang w:val="sr-Cyrl-RS"/>
        </w:rPr>
        <w:t>пројекта</w:t>
      </w:r>
      <w:r w:rsidRPr="005303DB">
        <w:rPr>
          <w:rFonts w:cstheme="minorHAnsi"/>
          <w:bCs/>
          <w:lang w:val="sr-Cyrl-RS"/>
        </w:rPr>
        <w:t xml:space="preserve"> са фокусом на прошле пројекте који се баве </w:t>
      </w:r>
      <w:r w:rsidR="000B2308" w:rsidRPr="005303DB">
        <w:rPr>
          <w:rFonts w:cstheme="minorHAnsi"/>
          <w:bCs/>
          <w:lang w:val="sr-Cyrl-RS"/>
        </w:rPr>
        <w:t>смањењем ризика од катастрофа</w:t>
      </w:r>
      <w:r w:rsidR="00DF7988" w:rsidRPr="005303DB">
        <w:rPr>
          <w:rFonts w:cstheme="minorHAnsi"/>
          <w:bCs/>
          <w:lang w:val="sr-Cyrl-RS"/>
        </w:rPr>
        <w:t xml:space="preserve"> о отпорношћу на елементарне </w:t>
      </w:r>
      <w:r w:rsidR="000B2308" w:rsidRPr="005303DB">
        <w:rPr>
          <w:rFonts w:cstheme="minorHAnsi"/>
          <w:bCs/>
          <w:lang w:val="sr-Cyrl-RS"/>
        </w:rPr>
        <w:t>и друге непогоде</w:t>
      </w:r>
      <w:r w:rsidRPr="005303DB">
        <w:rPr>
          <w:rFonts w:cstheme="minorHAnsi"/>
          <w:bCs/>
          <w:lang w:val="sr-Cyrl-RS"/>
        </w:rPr>
        <w:t xml:space="preserve"> (Анекс </w:t>
      </w:r>
      <w:r w:rsidR="00B640A7" w:rsidRPr="005303DB">
        <w:rPr>
          <w:rFonts w:cstheme="minorHAnsi"/>
          <w:bCs/>
          <w:lang w:val="sr-Cyrl-RS"/>
        </w:rPr>
        <w:t>4</w:t>
      </w:r>
      <w:r w:rsidRPr="005303DB">
        <w:rPr>
          <w:rFonts w:cstheme="minorHAnsi"/>
          <w:bCs/>
          <w:lang w:val="sr-Cyrl-RS"/>
        </w:rPr>
        <w:t>) – обезбеђен образац;</w:t>
      </w:r>
    </w:p>
    <w:p w14:paraId="5CEA180D" w14:textId="1934C231"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 xml:space="preserve">Потписана изјава главног </w:t>
      </w:r>
      <w:r w:rsidR="00DA2BE1" w:rsidRPr="005303DB">
        <w:rPr>
          <w:rFonts w:cstheme="minorHAnsi"/>
          <w:bCs/>
          <w:lang w:val="sr-Cyrl-RS"/>
        </w:rPr>
        <w:t xml:space="preserve">подносиоца </w:t>
      </w:r>
      <w:r w:rsidR="00F06CC3" w:rsidRPr="005303DB">
        <w:rPr>
          <w:rFonts w:cstheme="minorHAnsi"/>
          <w:bCs/>
          <w:lang w:val="sr-Cyrl-RS"/>
        </w:rPr>
        <w:t xml:space="preserve">предлога </w:t>
      </w:r>
      <w:r w:rsidR="00DA2BE1" w:rsidRPr="005303DB">
        <w:rPr>
          <w:rFonts w:cstheme="minorHAnsi"/>
          <w:bCs/>
          <w:lang w:val="sr-Cyrl-RS"/>
        </w:rPr>
        <w:t xml:space="preserve">пројекта </w:t>
      </w:r>
      <w:r w:rsidRPr="005303DB">
        <w:rPr>
          <w:rFonts w:cstheme="minorHAnsi"/>
          <w:bCs/>
          <w:lang w:val="sr-Cyrl-RS"/>
        </w:rPr>
        <w:t xml:space="preserve">(Анекс </w:t>
      </w:r>
      <w:r w:rsidR="00B640A7" w:rsidRPr="005303DB">
        <w:rPr>
          <w:rFonts w:cstheme="minorHAnsi"/>
          <w:bCs/>
          <w:lang w:val="sr-Cyrl-RS"/>
        </w:rPr>
        <w:t>5</w:t>
      </w:r>
      <w:r w:rsidRPr="005303DB">
        <w:rPr>
          <w:rFonts w:cstheme="minorHAnsi"/>
          <w:bCs/>
          <w:lang w:val="sr-Cyrl-RS"/>
        </w:rPr>
        <w:t>а) – достављен образац;</w:t>
      </w:r>
    </w:p>
    <w:p w14:paraId="1BA98444" w14:textId="679EFB5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 xml:space="preserve">Потписане изјаве партнера (Анекс </w:t>
      </w:r>
      <w:r w:rsidR="00B640A7" w:rsidRPr="005303DB">
        <w:rPr>
          <w:rFonts w:cstheme="minorHAnsi"/>
          <w:bCs/>
          <w:lang w:val="sr-Cyrl-RS"/>
        </w:rPr>
        <w:t>5</w:t>
      </w:r>
      <w:r w:rsidRPr="005303DB">
        <w:rPr>
          <w:rFonts w:cstheme="minorHAnsi"/>
          <w:bCs/>
          <w:lang w:val="sr-Cyrl-RS"/>
        </w:rPr>
        <w:t>б) – достављен образац</w:t>
      </w:r>
    </w:p>
    <w:p w14:paraId="5143DA80"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Биографије чланова пројектног тима;</w:t>
      </w:r>
    </w:p>
    <w:p w14:paraId="33224A60"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Копија Статута подносиоца захтева (или обезбеђен линк ка Статуту);</w:t>
      </w:r>
    </w:p>
    <w:p w14:paraId="458C119A"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Копија регистрације подносиоца захтева;</w:t>
      </w:r>
    </w:p>
    <w:p w14:paraId="298C1AC9"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У случају заједничког предлога:</w:t>
      </w:r>
    </w:p>
    <w:p w14:paraId="7EEC62B0" w14:textId="77777777" w:rsidR="009143F9" w:rsidRPr="005303DB" w:rsidRDefault="009143F9" w:rsidP="006F5391">
      <w:pPr>
        <w:numPr>
          <w:ilvl w:val="1"/>
          <w:numId w:val="10"/>
        </w:numPr>
        <w:spacing w:before="120" w:after="120" w:line="240" w:lineRule="auto"/>
        <w:jc w:val="both"/>
        <w:rPr>
          <w:rFonts w:cstheme="minorHAnsi"/>
          <w:bCs/>
          <w:lang w:val="sr-Cyrl-RS"/>
        </w:rPr>
      </w:pPr>
      <w:r w:rsidRPr="005303DB">
        <w:rPr>
          <w:rFonts w:cstheme="minorHAnsi"/>
          <w:bCs/>
          <w:lang w:val="sr-Cyrl-RS"/>
        </w:rPr>
        <w:t>Копија статута партнерске организације/институције;</w:t>
      </w:r>
    </w:p>
    <w:p w14:paraId="4D92F9B1" w14:textId="77777777" w:rsidR="009143F9" w:rsidRPr="005303DB" w:rsidRDefault="009143F9" w:rsidP="006F5391">
      <w:pPr>
        <w:numPr>
          <w:ilvl w:val="1"/>
          <w:numId w:val="10"/>
        </w:numPr>
        <w:spacing w:before="120" w:after="120" w:line="240" w:lineRule="auto"/>
        <w:jc w:val="both"/>
        <w:rPr>
          <w:rFonts w:cstheme="minorHAnsi"/>
          <w:bCs/>
          <w:lang w:val="sr-Cyrl-RS"/>
        </w:rPr>
      </w:pPr>
      <w:r w:rsidRPr="005303DB">
        <w:rPr>
          <w:rFonts w:cstheme="minorHAnsi"/>
          <w:bCs/>
          <w:lang w:val="sr-Cyrl-RS"/>
        </w:rPr>
        <w:t>Копија регистрације партнерске организације/институције;</w:t>
      </w:r>
    </w:p>
    <w:p w14:paraId="1A81C99A" w14:textId="77777777" w:rsidR="009143F9" w:rsidRPr="005303DB" w:rsidRDefault="009143F9" w:rsidP="006F5391">
      <w:pPr>
        <w:numPr>
          <w:ilvl w:val="1"/>
          <w:numId w:val="10"/>
        </w:numPr>
        <w:spacing w:before="120" w:after="120" w:line="240" w:lineRule="auto"/>
        <w:jc w:val="both"/>
        <w:rPr>
          <w:rFonts w:cstheme="minorHAnsi"/>
          <w:bCs/>
          <w:lang w:val="sr-Cyrl-RS"/>
        </w:rPr>
      </w:pPr>
      <w:r w:rsidRPr="005303DB">
        <w:rPr>
          <w:rFonts w:cstheme="minorHAnsi"/>
          <w:bCs/>
          <w:lang w:val="sr-Cyrl-RS"/>
        </w:rPr>
        <w:t>Споразум о сарадњи свих партнера укључујући јасно дефинисане улоге и одговорности сваког партнера.</w:t>
      </w:r>
    </w:p>
    <w:p w14:paraId="001FEBAC" w14:textId="77777777" w:rsidR="009143F9" w:rsidRPr="005303DB" w:rsidRDefault="009143F9" w:rsidP="009143F9">
      <w:pPr>
        <w:spacing w:before="120" w:after="120"/>
        <w:jc w:val="both"/>
        <w:rPr>
          <w:rFonts w:cstheme="minorHAnsi"/>
          <w:lang w:val="sr-Cyrl-RS"/>
        </w:rPr>
      </w:pPr>
      <w:r w:rsidRPr="005303DB">
        <w:rPr>
          <w:rFonts w:cstheme="minorHAnsi"/>
          <w:b/>
          <w:bCs/>
          <w:lang w:val="sr-Cyrl-RS"/>
        </w:rPr>
        <w:t>Напомена:</w:t>
      </w:r>
      <w:r w:rsidRPr="005303DB">
        <w:rPr>
          <w:rFonts w:cstheme="minorHAnsi"/>
          <w:lang w:val="sr-Cyrl-RS"/>
        </w:rPr>
        <w:t xml:space="preserve"> Евалуациона комисија може захтевати додатне информације током процеса евалуације пријава.</w:t>
      </w:r>
    </w:p>
    <w:p w14:paraId="63A0C6FA" w14:textId="01134BB7" w:rsidR="009143F9" w:rsidRPr="005303DB" w:rsidRDefault="009143F9" w:rsidP="009143F9">
      <w:pPr>
        <w:spacing w:before="120" w:after="120"/>
        <w:jc w:val="both"/>
        <w:rPr>
          <w:rFonts w:cstheme="minorHAnsi"/>
          <w:lang w:val="sr-Cyrl-RS"/>
        </w:rPr>
      </w:pPr>
      <w:r w:rsidRPr="005303DB">
        <w:rPr>
          <w:rFonts w:cstheme="minorHAnsi"/>
          <w:lang w:val="sr-Cyrl-RS"/>
        </w:rPr>
        <w:t xml:space="preserve">Сваки подносилац може да поднесе до два предлога пројекта на овај позив за достављање предлога пројеката, као водећи </w:t>
      </w:r>
      <w:r w:rsidR="00DA66D5" w:rsidRPr="005303DB">
        <w:rPr>
          <w:rFonts w:cstheme="minorHAnsi"/>
          <w:lang w:val="sr-Cyrl-RS"/>
        </w:rPr>
        <w:t xml:space="preserve">подносилац </w:t>
      </w:r>
      <w:r w:rsidR="00DA66D5" w:rsidRPr="005303DB">
        <w:rPr>
          <w:rFonts w:cstheme="minorHAnsi"/>
          <w:bCs/>
          <w:lang w:val="sr-Cyrl-RS"/>
        </w:rPr>
        <w:t>предлога пројекта</w:t>
      </w:r>
      <w:r w:rsidRPr="005303DB">
        <w:rPr>
          <w:rFonts w:cstheme="minorHAnsi"/>
          <w:lang w:val="sr-Cyrl-RS"/>
        </w:rPr>
        <w:t>, и може бити партнер у неограниченом броју поднетих предлога.</w:t>
      </w:r>
    </w:p>
    <w:p w14:paraId="29FE4615" w14:textId="77777777" w:rsidR="009143F9" w:rsidRPr="005303DB" w:rsidRDefault="009143F9" w:rsidP="009143F9">
      <w:pPr>
        <w:pStyle w:val="Heading1"/>
        <w:rPr>
          <w:rFonts w:asciiTheme="minorHAnsi" w:hAnsiTheme="minorHAnsi" w:cstheme="minorHAnsi"/>
          <w:lang w:val="sr-Cyrl-RS"/>
        </w:rPr>
      </w:pPr>
      <w:bookmarkStart w:id="7" w:name="_Toc147306790"/>
      <w:r w:rsidRPr="005303DB">
        <w:rPr>
          <w:rFonts w:asciiTheme="minorHAnsi" w:hAnsiTheme="minorHAnsi" w:cstheme="minorHAnsi"/>
          <w:lang w:val="sr-Cyrl-RS"/>
        </w:rPr>
        <w:t>Евалуација</w:t>
      </w:r>
      <w:bookmarkEnd w:id="7"/>
    </w:p>
    <w:p w14:paraId="1AD34CA7" w14:textId="77777777" w:rsidR="009143F9" w:rsidRPr="005303DB" w:rsidRDefault="009143F9" w:rsidP="009143F9">
      <w:pPr>
        <w:pStyle w:val="Heading2"/>
        <w:rPr>
          <w:rFonts w:asciiTheme="minorHAnsi" w:hAnsiTheme="minorHAnsi" w:cstheme="minorHAnsi"/>
          <w:lang w:val="sr-Cyrl-RS"/>
        </w:rPr>
      </w:pPr>
      <w:bookmarkStart w:id="8" w:name="_Toc129197610"/>
      <w:bookmarkStart w:id="9" w:name="_Toc147306791"/>
      <w:r w:rsidRPr="005303DB">
        <w:rPr>
          <w:rFonts w:asciiTheme="minorHAnsi" w:hAnsiTheme="minorHAnsi" w:cstheme="minorHAnsi"/>
          <w:lang w:val="sr-Cyrl-RS"/>
        </w:rPr>
        <w:t>Процес евалуације</w:t>
      </w:r>
      <w:bookmarkEnd w:id="8"/>
      <w:bookmarkEnd w:id="9"/>
      <w:r w:rsidRPr="005303DB">
        <w:rPr>
          <w:rFonts w:asciiTheme="minorHAnsi" w:hAnsiTheme="minorHAnsi" w:cstheme="minorHAnsi"/>
          <w:lang w:val="sr-Cyrl-RS"/>
        </w:rPr>
        <w:t xml:space="preserve"> </w:t>
      </w:r>
    </w:p>
    <w:p w14:paraId="3F2AE622" w14:textId="67944D33" w:rsidR="009143F9" w:rsidRPr="005303DB" w:rsidRDefault="003D7F45" w:rsidP="003D7F45">
      <w:pPr>
        <w:spacing w:before="120" w:after="120"/>
        <w:jc w:val="both"/>
        <w:rPr>
          <w:rFonts w:cstheme="minorHAnsi"/>
          <w:bCs/>
          <w:lang w:val="sr-Cyrl-RS"/>
        </w:rPr>
      </w:pPr>
      <w:r w:rsidRPr="005303DB">
        <w:rPr>
          <w:rFonts w:cstheme="minorHAnsi"/>
          <w:bCs/>
          <w:lang w:val="sr-Cyrl-RS"/>
        </w:rPr>
        <w:t xml:space="preserve">Евалуација пројектних предлога биће спроведена на основу квалитета предлога и биће оцењена спрам критеријума наведених у табели (датој у наставку) од стране независних евалуатора. Коначна листа </w:t>
      </w:r>
      <w:r w:rsidR="009143F9" w:rsidRPr="005303DB">
        <w:rPr>
          <w:rFonts w:cstheme="minorHAnsi"/>
          <w:bCs/>
          <w:lang w:val="sr-Cyrl-RS"/>
        </w:rPr>
        <w:t>одабраних пројеката биће утврђена на седници Комисије за оцену предлога пројеката</w:t>
      </w:r>
      <w:r w:rsidR="00767AAF" w:rsidRPr="005303DB">
        <w:rPr>
          <w:rFonts w:cstheme="minorHAnsi"/>
          <w:bCs/>
          <w:lang w:val="sr-Cyrl-RS"/>
        </w:rPr>
        <w:t xml:space="preserve">. </w:t>
      </w:r>
    </w:p>
    <w:p w14:paraId="6BCB7A0B" w14:textId="77777777" w:rsidR="009143F9" w:rsidRPr="005303DB" w:rsidRDefault="009143F9" w:rsidP="009143F9">
      <w:pPr>
        <w:pStyle w:val="Heading2"/>
        <w:rPr>
          <w:rFonts w:asciiTheme="minorHAnsi" w:hAnsiTheme="minorHAnsi" w:cstheme="minorHAnsi"/>
          <w:lang w:val="sr-Cyrl-RS"/>
        </w:rPr>
      </w:pPr>
      <w:bookmarkStart w:id="10" w:name="_Toc147306792"/>
      <w:bookmarkStart w:id="11" w:name="_Toc129197611"/>
      <w:r w:rsidRPr="005303DB">
        <w:rPr>
          <w:rFonts w:asciiTheme="minorHAnsi" w:hAnsiTheme="minorHAnsi" w:cstheme="minorHAnsi"/>
          <w:lang w:val="sr-Cyrl-RS"/>
        </w:rPr>
        <w:t>Критеријуми за евалуацију</w:t>
      </w:r>
      <w:bookmarkEnd w:id="10"/>
      <w:r w:rsidRPr="005303DB">
        <w:rPr>
          <w:rFonts w:asciiTheme="minorHAnsi" w:hAnsiTheme="minorHAnsi" w:cstheme="minorHAnsi"/>
          <w:lang w:val="sr-Cyrl-RS"/>
        </w:rPr>
        <w:t xml:space="preserve"> </w:t>
      </w:r>
      <w:bookmarkEnd w:id="11"/>
    </w:p>
    <w:tbl>
      <w:tblPr>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274"/>
        <w:gridCol w:w="1329"/>
        <w:gridCol w:w="1837"/>
      </w:tblGrid>
      <w:tr w:rsidR="009143F9" w:rsidRPr="005303DB" w14:paraId="6ABB79CD" w14:textId="77777777" w:rsidTr="00A90565">
        <w:trPr>
          <w:trHeight w:val="277"/>
        </w:trPr>
        <w:tc>
          <w:tcPr>
            <w:tcW w:w="1134" w:type="dxa"/>
            <w:shd w:val="clear" w:color="auto" w:fill="EEECE1"/>
          </w:tcPr>
          <w:p w14:paraId="7815F413" w14:textId="77777777" w:rsidR="009143F9" w:rsidRPr="005303DB" w:rsidRDefault="009143F9" w:rsidP="00A90565">
            <w:pPr>
              <w:spacing w:before="120" w:after="120"/>
              <w:jc w:val="both"/>
              <w:rPr>
                <w:rFonts w:cstheme="minorHAnsi"/>
                <w:sz w:val="20"/>
                <w:lang w:val="sr-Cyrl-RS"/>
              </w:rPr>
            </w:pPr>
            <w:r w:rsidRPr="005303DB">
              <w:rPr>
                <w:rFonts w:cstheme="minorHAnsi"/>
                <w:sz w:val="20"/>
                <w:lang w:val="sr-Cyrl-RS"/>
              </w:rPr>
              <w:t>Бр.</w:t>
            </w:r>
          </w:p>
        </w:tc>
        <w:tc>
          <w:tcPr>
            <w:tcW w:w="5274" w:type="dxa"/>
            <w:shd w:val="clear" w:color="auto" w:fill="EEECE1"/>
          </w:tcPr>
          <w:p w14:paraId="7D41754F" w14:textId="77777777" w:rsidR="009143F9" w:rsidRPr="005303DB" w:rsidRDefault="009143F9" w:rsidP="00A90565">
            <w:pPr>
              <w:spacing w:before="120" w:after="120"/>
              <w:jc w:val="both"/>
              <w:rPr>
                <w:rFonts w:cstheme="minorHAnsi"/>
                <w:sz w:val="20"/>
                <w:lang w:val="sr-Cyrl-RS"/>
              </w:rPr>
            </w:pPr>
            <w:r w:rsidRPr="005303DB">
              <w:rPr>
                <w:rFonts w:cstheme="minorHAnsi"/>
                <w:sz w:val="20"/>
                <w:lang w:val="sr-Cyrl-RS"/>
              </w:rPr>
              <w:t>Опис:</w:t>
            </w:r>
          </w:p>
        </w:tc>
        <w:tc>
          <w:tcPr>
            <w:tcW w:w="1329" w:type="dxa"/>
            <w:shd w:val="clear" w:color="auto" w:fill="EEECE1"/>
          </w:tcPr>
          <w:p w14:paraId="533E5401" w14:textId="77777777" w:rsidR="009143F9" w:rsidRPr="005303DB" w:rsidRDefault="009143F9" w:rsidP="00A90565">
            <w:pPr>
              <w:spacing w:before="120" w:after="120"/>
              <w:jc w:val="center"/>
              <w:rPr>
                <w:rFonts w:cstheme="minorHAnsi"/>
                <w:sz w:val="20"/>
                <w:lang w:val="sr-Cyrl-RS"/>
              </w:rPr>
            </w:pPr>
            <w:r w:rsidRPr="005303DB">
              <w:rPr>
                <w:rFonts w:cstheme="minorHAnsi"/>
                <w:sz w:val="20"/>
                <w:lang w:val="sr-Cyrl-RS"/>
              </w:rPr>
              <w:t>%</w:t>
            </w:r>
          </w:p>
        </w:tc>
        <w:tc>
          <w:tcPr>
            <w:tcW w:w="1837" w:type="dxa"/>
            <w:shd w:val="clear" w:color="auto" w:fill="EEECE1"/>
          </w:tcPr>
          <w:p w14:paraId="19299164" w14:textId="77777777" w:rsidR="009143F9" w:rsidRPr="005303DB" w:rsidRDefault="009143F9" w:rsidP="00A90565">
            <w:pPr>
              <w:spacing w:before="120" w:after="120"/>
              <w:jc w:val="center"/>
              <w:rPr>
                <w:rFonts w:cstheme="minorHAnsi"/>
                <w:sz w:val="20"/>
                <w:lang w:val="sr-Cyrl-RS"/>
              </w:rPr>
            </w:pPr>
            <w:r w:rsidRPr="005303DB">
              <w:rPr>
                <w:rFonts w:cstheme="minorHAnsi"/>
                <w:sz w:val="20"/>
                <w:lang w:val="sr-Cyrl-RS"/>
              </w:rPr>
              <w:t>Бодовање</w:t>
            </w:r>
          </w:p>
        </w:tc>
      </w:tr>
      <w:tr w:rsidR="009143F9" w:rsidRPr="005303DB" w14:paraId="19962C75" w14:textId="77777777" w:rsidTr="00A90565">
        <w:trPr>
          <w:trHeight w:val="292"/>
        </w:trPr>
        <w:tc>
          <w:tcPr>
            <w:tcW w:w="1134" w:type="dxa"/>
            <w:shd w:val="clear" w:color="auto" w:fill="A8D08D"/>
          </w:tcPr>
          <w:p w14:paraId="353C8A76"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1.</w:t>
            </w:r>
          </w:p>
        </w:tc>
        <w:tc>
          <w:tcPr>
            <w:tcW w:w="5274" w:type="dxa"/>
            <w:shd w:val="clear" w:color="auto" w:fill="A8D08D"/>
          </w:tcPr>
          <w:p w14:paraId="6E98944D"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Капацитети подносиоца пријаве за несметану имплементацију предлога пројекта</w:t>
            </w:r>
          </w:p>
        </w:tc>
        <w:tc>
          <w:tcPr>
            <w:tcW w:w="1329" w:type="dxa"/>
            <w:vMerge w:val="restart"/>
            <w:shd w:val="clear" w:color="auto" w:fill="A8D08D"/>
            <w:vAlign w:val="center"/>
          </w:tcPr>
          <w:p w14:paraId="6E7E3A17"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c>
          <w:tcPr>
            <w:tcW w:w="1837" w:type="dxa"/>
            <w:shd w:val="clear" w:color="auto" w:fill="A8D08D"/>
          </w:tcPr>
          <w:p w14:paraId="7B8788C0"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r>
      <w:tr w:rsidR="009143F9" w:rsidRPr="005303DB" w14:paraId="659F4D22" w14:textId="77777777" w:rsidTr="00A90565">
        <w:trPr>
          <w:trHeight w:val="292"/>
        </w:trPr>
        <w:tc>
          <w:tcPr>
            <w:tcW w:w="1134" w:type="dxa"/>
            <w:shd w:val="clear" w:color="auto" w:fill="E2EFD9"/>
          </w:tcPr>
          <w:p w14:paraId="31343DFA" w14:textId="77777777" w:rsidR="009143F9" w:rsidRPr="005303DB" w:rsidRDefault="009143F9" w:rsidP="00A90565">
            <w:pPr>
              <w:spacing w:before="60" w:after="60"/>
              <w:ind w:left="720"/>
              <w:jc w:val="right"/>
              <w:rPr>
                <w:rFonts w:cstheme="minorHAnsi"/>
                <w:sz w:val="20"/>
                <w:lang w:val="sr-Cyrl-RS"/>
              </w:rPr>
            </w:pPr>
            <w:r w:rsidRPr="005303DB">
              <w:rPr>
                <w:rFonts w:cstheme="minorHAnsi"/>
                <w:sz w:val="20"/>
                <w:lang w:val="sr-Cyrl-RS"/>
              </w:rPr>
              <w:t>1a</w:t>
            </w:r>
          </w:p>
        </w:tc>
        <w:tc>
          <w:tcPr>
            <w:tcW w:w="5274" w:type="dxa"/>
            <w:shd w:val="clear" w:color="auto" w:fill="E2EFD9"/>
          </w:tcPr>
          <w:p w14:paraId="3C3A5F83" w14:textId="28A035AB" w:rsidR="009143F9" w:rsidRPr="005303DB" w:rsidDel="00A551DC" w:rsidRDefault="009143F9" w:rsidP="00A90565">
            <w:pPr>
              <w:spacing w:before="60" w:after="60"/>
              <w:jc w:val="both"/>
              <w:rPr>
                <w:rFonts w:cstheme="minorHAnsi"/>
                <w:sz w:val="20"/>
                <w:lang w:val="sr-Cyrl-RS"/>
              </w:rPr>
            </w:pPr>
            <w:r w:rsidRPr="005303DB">
              <w:rPr>
                <w:rFonts w:cstheme="minorHAnsi"/>
                <w:sz w:val="20"/>
                <w:lang w:val="sr-Cyrl-RS"/>
              </w:rPr>
              <w:t xml:space="preserve">Релевантно искуство организације подносиоца пријаве у области </w:t>
            </w:r>
            <w:r w:rsidR="00E30437" w:rsidRPr="005303DB">
              <w:rPr>
                <w:rFonts w:cstheme="minorHAnsi"/>
                <w:sz w:val="20"/>
                <w:lang w:val="sr-Cyrl-RS"/>
              </w:rPr>
              <w:t>смањења ризика од катастрофа, цивилна заштита и/или обнова након елементарне или друге непогоде</w:t>
            </w:r>
          </w:p>
        </w:tc>
        <w:tc>
          <w:tcPr>
            <w:tcW w:w="1329" w:type="dxa"/>
            <w:vMerge/>
            <w:shd w:val="clear" w:color="auto" w:fill="A8D08D"/>
            <w:vAlign w:val="center"/>
          </w:tcPr>
          <w:p w14:paraId="266EE734"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07A87BBA"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31939845" w14:textId="77777777" w:rsidTr="00A90565">
        <w:trPr>
          <w:trHeight w:val="292"/>
        </w:trPr>
        <w:tc>
          <w:tcPr>
            <w:tcW w:w="1134" w:type="dxa"/>
            <w:shd w:val="clear" w:color="auto" w:fill="E2EFD9"/>
          </w:tcPr>
          <w:p w14:paraId="2B5F04E4"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1b</w:t>
            </w:r>
          </w:p>
        </w:tc>
        <w:tc>
          <w:tcPr>
            <w:tcW w:w="5274" w:type="dxa"/>
            <w:shd w:val="clear" w:color="auto" w:fill="E2EFD9"/>
          </w:tcPr>
          <w:p w14:paraId="774B7C1C" w14:textId="77777777" w:rsidR="009143F9" w:rsidRPr="005303DB" w:rsidDel="00A551DC" w:rsidRDefault="009143F9" w:rsidP="00A90565">
            <w:pPr>
              <w:spacing w:before="60" w:after="60"/>
              <w:jc w:val="both"/>
              <w:rPr>
                <w:rFonts w:cstheme="minorHAnsi"/>
                <w:sz w:val="20"/>
                <w:lang w:val="sr-Cyrl-RS"/>
              </w:rPr>
            </w:pPr>
            <w:r w:rsidRPr="005303DB">
              <w:rPr>
                <w:rFonts w:cstheme="minorHAnsi"/>
                <w:sz w:val="20"/>
                <w:lang w:val="sr-Cyrl-RS"/>
              </w:rPr>
              <w:t>Професионално искуство пројектног тима</w:t>
            </w:r>
          </w:p>
        </w:tc>
        <w:tc>
          <w:tcPr>
            <w:tcW w:w="1329" w:type="dxa"/>
            <w:vMerge/>
            <w:shd w:val="clear" w:color="auto" w:fill="A8D08D"/>
            <w:vAlign w:val="center"/>
          </w:tcPr>
          <w:p w14:paraId="25E543D9"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6768911B"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2B763AAB" w14:textId="77777777" w:rsidTr="00A90565">
        <w:trPr>
          <w:trHeight w:val="292"/>
        </w:trPr>
        <w:tc>
          <w:tcPr>
            <w:tcW w:w="1134" w:type="dxa"/>
            <w:shd w:val="clear" w:color="auto" w:fill="A8D08D"/>
          </w:tcPr>
          <w:p w14:paraId="06455248"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lastRenderedPageBreak/>
              <w:t>2.</w:t>
            </w:r>
          </w:p>
        </w:tc>
        <w:tc>
          <w:tcPr>
            <w:tcW w:w="5274" w:type="dxa"/>
            <w:shd w:val="clear" w:color="auto" w:fill="A8D08D"/>
          </w:tcPr>
          <w:p w14:paraId="2C724503"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Сврха и релевантност предлога пројекта</w:t>
            </w:r>
          </w:p>
        </w:tc>
        <w:tc>
          <w:tcPr>
            <w:tcW w:w="1329" w:type="dxa"/>
            <w:vMerge w:val="restart"/>
            <w:shd w:val="clear" w:color="auto" w:fill="A8D08D"/>
            <w:vAlign w:val="center"/>
          </w:tcPr>
          <w:p w14:paraId="36CE480D"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c>
          <w:tcPr>
            <w:tcW w:w="1837" w:type="dxa"/>
            <w:shd w:val="clear" w:color="auto" w:fill="A8D08D"/>
          </w:tcPr>
          <w:p w14:paraId="22AEEAE6"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r>
      <w:tr w:rsidR="009143F9" w:rsidRPr="005303DB" w14:paraId="6D3F8045" w14:textId="77777777" w:rsidTr="00A90565">
        <w:trPr>
          <w:trHeight w:val="292"/>
        </w:trPr>
        <w:tc>
          <w:tcPr>
            <w:tcW w:w="1134" w:type="dxa"/>
            <w:shd w:val="clear" w:color="auto" w:fill="E2EFD9"/>
          </w:tcPr>
          <w:p w14:paraId="71B5860A"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2a</w:t>
            </w:r>
          </w:p>
        </w:tc>
        <w:tc>
          <w:tcPr>
            <w:tcW w:w="5274" w:type="dxa"/>
            <w:shd w:val="clear" w:color="auto" w:fill="E2EFD9"/>
          </w:tcPr>
          <w:p w14:paraId="5BE41841" w14:textId="0F54E495" w:rsidR="009143F9" w:rsidRPr="005303DB" w:rsidRDefault="009143F9" w:rsidP="00A90565">
            <w:pPr>
              <w:spacing w:before="60" w:after="60"/>
              <w:jc w:val="both"/>
              <w:rPr>
                <w:rFonts w:cstheme="minorHAnsi"/>
                <w:sz w:val="20"/>
                <w:lang w:val="sr-Cyrl-RS"/>
              </w:rPr>
            </w:pPr>
            <w:r w:rsidRPr="005303DB">
              <w:rPr>
                <w:rFonts w:cstheme="minorHAnsi"/>
                <w:sz w:val="20"/>
                <w:lang w:val="sr-Cyrl-RS"/>
              </w:rPr>
              <w:t xml:space="preserve">Усклађеност циљева пројекта са захтевима позива и </w:t>
            </w:r>
            <w:r w:rsidR="00667A9A" w:rsidRPr="005303DB">
              <w:rPr>
                <w:rFonts w:cstheme="minorHAnsi"/>
                <w:sz w:val="20"/>
                <w:lang w:val="sr-Cyrl-RS"/>
              </w:rPr>
              <w:t xml:space="preserve">приоритетима и </w:t>
            </w:r>
            <w:r w:rsidRPr="005303DB">
              <w:rPr>
                <w:rFonts w:cstheme="minorHAnsi"/>
                <w:sz w:val="20"/>
                <w:lang w:val="sr-Cyrl-RS"/>
              </w:rPr>
              <w:t xml:space="preserve">циљевима </w:t>
            </w:r>
            <w:r w:rsidR="00667A9A" w:rsidRPr="005303DB">
              <w:rPr>
                <w:rFonts w:cstheme="minorHAnsi"/>
                <w:sz w:val="20"/>
                <w:lang w:val="sr-Cyrl-RS"/>
              </w:rPr>
              <w:t xml:space="preserve">Оквира из Сендаја за смањење ризика од катастрофа у периоду 2015–2030. године и </w:t>
            </w:r>
            <w:r w:rsidR="0013614E" w:rsidRPr="005303DB">
              <w:rPr>
                <w:rFonts w:cstheme="minorHAnsi"/>
                <w:sz w:val="20"/>
                <w:lang w:val="sr-Cyrl-RS"/>
              </w:rPr>
              <w:t>Стратегиј</w:t>
            </w:r>
            <w:r w:rsidR="00667A9A" w:rsidRPr="005303DB">
              <w:rPr>
                <w:rFonts w:cstheme="minorHAnsi"/>
                <w:sz w:val="20"/>
                <w:lang w:val="sr-Cyrl-RS"/>
              </w:rPr>
              <w:t>е</w:t>
            </w:r>
            <w:r w:rsidR="0013614E" w:rsidRPr="005303DB">
              <w:rPr>
                <w:rFonts w:cstheme="minorHAnsi"/>
                <w:sz w:val="20"/>
                <w:lang w:val="sr-Cyrl-RS"/>
              </w:rPr>
              <w:t xml:space="preserve"> Европске уније за подршку смањењу ризика од катастрофа у земљама у развоју</w:t>
            </w:r>
          </w:p>
        </w:tc>
        <w:tc>
          <w:tcPr>
            <w:tcW w:w="1329" w:type="dxa"/>
            <w:vMerge/>
            <w:shd w:val="clear" w:color="auto" w:fill="A8D08D"/>
            <w:vAlign w:val="center"/>
          </w:tcPr>
          <w:p w14:paraId="588361BC"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43494742"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7B2B4F28" w14:textId="77777777" w:rsidTr="00A90565">
        <w:trPr>
          <w:trHeight w:val="292"/>
        </w:trPr>
        <w:tc>
          <w:tcPr>
            <w:tcW w:w="1134" w:type="dxa"/>
            <w:shd w:val="clear" w:color="auto" w:fill="E2EFD9"/>
          </w:tcPr>
          <w:p w14:paraId="3828DA57"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2b</w:t>
            </w:r>
          </w:p>
        </w:tc>
        <w:tc>
          <w:tcPr>
            <w:tcW w:w="5274" w:type="dxa"/>
            <w:shd w:val="clear" w:color="auto" w:fill="E2EFD9"/>
          </w:tcPr>
          <w:p w14:paraId="124D1E70"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Јасноћа дефинисаних циљева пројекта</w:t>
            </w:r>
          </w:p>
        </w:tc>
        <w:tc>
          <w:tcPr>
            <w:tcW w:w="1329" w:type="dxa"/>
            <w:vMerge/>
            <w:shd w:val="clear" w:color="auto" w:fill="A8D08D"/>
            <w:vAlign w:val="center"/>
          </w:tcPr>
          <w:p w14:paraId="33957891"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083F3044"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2C177910" w14:textId="77777777" w:rsidTr="00A90565">
        <w:trPr>
          <w:trHeight w:val="292"/>
        </w:trPr>
        <w:tc>
          <w:tcPr>
            <w:tcW w:w="1134" w:type="dxa"/>
            <w:shd w:val="clear" w:color="auto" w:fill="A8D08D"/>
          </w:tcPr>
          <w:p w14:paraId="4788A30C"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3.</w:t>
            </w:r>
          </w:p>
        </w:tc>
        <w:tc>
          <w:tcPr>
            <w:tcW w:w="5274" w:type="dxa"/>
            <w:shd w:val="clear" w:color="auto" w:fill="A8D08D"/>
          </w:tcPr>
          <w:p w14:paraId="5FE3E464"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План активности и предложена методологија за његову реализацију</w:t>
            </w:r>
          </w:p>
        </w:tc>
        <w:tc>
          <w:tcPr>
            <w:tcW w:w="1329" w:type="dxa"/>
            <w:vMerge w:val="restart"/>
            <w:shd w:val="clear" w:color="auto" w:fill="A8D08D"/>
            <w:vAlign w:val="center"/>
          </w:tcPr>
          <w:p w14:paraId="44BDB2C9"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c>
          <w:tcPr>
            <w:tcW w:w="1837" w:type="dxa"/>
            <w:shd w:val="clear" w:color="auto" w:fill="A8D08D"/>
          </w:tcPr>
          <w:p w14:paraId="3C80966C"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r>
      <w:tr w:rsidR="009143F9" w:rsidRPr="005303DB" w14:paraId="358FF5F6" w14:textId="77777777" w:rsidTr="00A90565">
        <w:trPr>
          <w:trHeight w:val="292"/>
        </w:trPr>
        <w:tc>
          <w:tcPr>
            <w:tcW w:w="1134" w:type="dxa"/>
            <w:shd w:val="clear" w:color="auto" w:fill="E2EFD9"/>
            <w:vAlign w:val="center"/>
          </w:tcPr>
          <w:p w14:paraId="1B8C2DC3"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3a</w:t>
            </w:r>
          </w:p>
        </w:tc>
        <w:tc>
          <w:tcPr>
            <w:tcW w:w="5274" w:type="dxa"/>
            <w:shd w:val="clear" w:color="auto" w:fill="E2EFD9"/>
          </w:tcPr>
          <w:p w14:paraId="6BC4483C" w14:textId="245D755D" w:rsidR="009143F9" w:rsidRPr="005303DB" w:rsidRDefault="009143F9" w:rsidP="00A90565">
            <w:pPr>
              <w:spacing w:before="60" w:after="60"/>
              <w:jc w:val="both"/>
              <w:rPr>
                <w:rFonts w:cstheme="minorHAnsi"/>
                <w:sz w:val="20"/>
                <w:lang w:val="sr-Cyrl-RS"/>
              </w:rPr>
            </w:pPr>
            <w:r w:rsidRPr="005303DB">
              <w:rPr>
                <w:rFonts w:cstheme="minorHAnsi"/>
                <w:sz w:val="20"/>
                <w:lang w:val="sr-Cyrl-RS"/>
              </w:rPr>
              <w:t>Да ли је предложене активности могуће спровести у оквиру предложеног буџета и временског оквира</w:t>
            </w:r>
            <w:r w:rsidR="00586BBF" w:rsidRPr="005303DB">
              <w:rPr>
                <w:rFonts w:cstheme="minorHAnsi"/>
                <w:sz w:val="20"/>
                <w:lang w:val="sr-Cyrl-RS"/>
              </w:rPr>
              <w:t>?</w:t>
            </w:r>
          </w:p>
        </w:tc>
        <w:tc>
          <w:tcPr>
            <w:tcW w:w="1329" w:type="dxa"/>
            <w:vMerge/>
            <w:shd w:val="clear" w:color="auto" w:fill="A8D08D"/>
            <w:vAlign w:val="center"/>
          </w:tcPr>
          <w:p w14:paraId="6414210D"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7344E848"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44EB2A4A" w14:textId="77777777" w:rsidTr="00A90565">
        <w:trPr>
          <w:trHeight w:val="292"/>
        </w:trPr>
        <w:tc>
          <w:tcPr>
            <w:tcW w:w="1134" w:type="dxa"/>
            <w:shd w:val="clear" w:color="auto" w:fill="E2EFD9"/>
            <w:vAlign w:val="center"/>
          </w:tcPr>
          <w:p w14:paraId="6EDBB61B"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3b</w:t>
            </w:r>
          </w:p>
        </w:tc>
        <w:tc>
          <w:tcPr>
            <w:tcW w:w="5274" w:type="dxa"/>
            <w:shd w:val="clear" w:color="auto" w:fill="E2EFD9"/>
          </w:tcPr>
          <w:p w14:paraId="7DE61E8B"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Да ли је план активности правилно повезан са циљевима Пројекта?</w:t>
            </w:r>
          </w:p>
        </w:tc>
        <w:tc>
          <w:tcPr>
            <w:tcW w:w="1329" w:type="dxa"/>
            <w:vMerge/>
            <w:shd w:val="clear" w:color="auto" w:fill="A8D08D"/>
            <w:vAlign w:val="center"/>
          </w:tcPr>
          <w:p w14:paraId="002EBAB4"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1BBD36C7"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4199023E" w14:textId="77777777" w:rsidTr="00A90565">
        <w:trPr>
          <w:trHeight w:val="292"/>
        </w:trPr>
        <w:tc>
          <w:tcPr>
            <w:tcW w:w="1134" w:type="dxa"/>
            <w:shd w:val="clear" w:color="auto" w:fill="A8D08D"/>
          </w:tcPr>
          <w:p w14:paraId="0CC23160"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4.</w:t>
            </w:r>
          </w:p>
        </w:tc>
        <w:tc>
          <w:tcPr>
            <w:tcW w:w="5274" w:type="dxa"/>
            <w:shd w:val="clear" w:color="auto" w:fill="A8D08D"/>
          </w:tcPr>
          <w:p w14:paraId="10ECF736"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Ефективност пројекта</w:t>
            </w:r>
          </w:p>
        </w:tc>
        <w:tc>
          <w:tcPr>
            <w:tcW w:w="1329" w:type="dxa"/>
            <w:vMerge w:val="restart"/>
            <w:shd w:val="clear" w:color="auto" w:fill="A8D08D"/>
            <w:vAlign w:val="center"/>
          </w:tcPr>
          <w:p w14:paraId="6DD48318"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c>
          <w:tcPr>
            <w:tcW w:w="1837" w:type="dxa"/>
            <w:shd w:val="clear" w:color="auto" w:fill="A8D08D"/>
          </w:tcPr>
          <w:p w14:paraId="0CB61D91"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r>
      <w:tr w:rsidR="009143F9" w:rsidRPr="005303DB" w14:paraId="2C1A1644" w14:textId="77777777" w:rsidTr="00A90565">
        <w:trPr>
          <w:trHeight w:val="292"/>
        </w:trPr>
        <w:tc>
          <w:tcPr>
            <w:tcW w:w="1134" w:type="dxa"/>
            <w:shd w:val="clear" w:color="auto" w:fill="E2EFD9"/>
            <w:vAlign w:val="center"/>
          </w:tcPr>
          <w:p w14:paraId="25F7D1B4"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4a</w:t>
            </w:r>
          </w:p>
        </w:tc>
        <w:tc>
          <w:tcPr>
            <w:tcW w:w="5274" w:type="dxa"/>
            <w:shd w:val="clear" w:color="auto" w:fill="E2EFD9"/>
          </w:tcPr>
          <w:p w14:paraId="2F349D50" w14:textId="6287CCB7" w:rsidR="009143F9" w:rsidRPr="005303DB" w:rsidRDefault="009143F9" w:rsidP="00A90565">
            <w:pPr>
              <w:spacing w:before="60" w:after="60"/>
              <w:jc w:val="both"/>
              <w:rPr>
                <w:rFonts w:cstheme="minorHAnsi"/>
                <w:sz w:val="20"/>
                <w:lang w:val="sr-Cyrl-RS"/>
              </w:rPr>
            </w:pPr>
            <w:r w:rsidRPr="005303DB">
              <w:rPr>
                <w:rFonts w:cstheme="minorHAnsi"/>
                <w:sz w:val="20"/>
                <w:lang w:val="sr-Cyrl-RS"/>
              </w:rPr>
              <w:t>Ефекти пројектних активности на различите заинтересоване стране</w:t>
            </w:r>
            <w:r w:rsidR="00B96785" w:rsidRPr="005303DB">
              <w:rPr>
                <w:rFonts w:cstheme="minorHAnsi"/>
                <w:sz w:val="20"/>
                <w:lang w:val="sr-Cyrl-RS"/>
              </w:rPr>
              <w:t xml:space="preserve"> и број директних корисника</w:t>
            </w:r>
          </w:p>
        </w:tc>
        <w:tc>
          <w:tcPr>
            <w:tcW w:w="1329" w:type="dxa"/>
            <w:vMerge/>
            <w:shd w:val="clear" w:color="auto" w:fill="A8D08D"/>
            <w:vAlign w:val="center"/>
          </w:tcPr>
          <w:p w14:paraId="1083E560"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2F034926"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40D223E4" w14:textId="77777777" w:rsidTr="00A90565">
        <w:trPr>
          <w:trHeight w:val="292"/>
        </w:trPr>
        <w:tc>
          <w:tcPr>
            <w:tcW w:w="1134" w:type="dxa"/>
            <w:shd w:val="clear" w:color="auto" w:fill="E2EFD9"/>
            <w:vAlign w:val="center"/>
          </w:tcPr>
          <w:p w14:paraId="7FD4F1E9"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4b</w:t>
            </w:r>
          </w:p>
        </w:tc>
        <w:tc>
          <w:tcPr>
            <w:tcW w:w="5274" w:type="dxa"/>
            <w:shd w:val="clear" w:color="auto" w:fill="E2EFD9"/>
          </w:tcPr>
          <w:p w14:paraId="2751753A" w14:textId="356056F4" w:rsidR="009143F9" w:rsidRPr="005303DB" w:rsidRDefault="00E304DE" w:rsidP="00A90565">
            <w:pPr>
              <w:spacing w:before="60" w:after="60"/>
              <w:jc w:val="both"/>
              <w:rPr>
                <w:rFonts w:cstheme="minorHAnsi"/>
                <w:sz w:val="20"/>
                <w:lang w:val="sr-Cyrl-RS"/>
              </w:rPr>
            </w:pPr>
            <w:r w:rsidRPr="005303DB">
              <w:rPr>
                <w:rFonts w:cstheme="minorHAnsi"/>
                <w:sz w:val="20"/>
                <w:lang w:val="sr-Cyrl-RS"/>
              </w:rPr>
              <w:t>Одрживост и могућности за репликацију ефеката након завршетка пројекта.</w:t>
            </w:r>
          </w:p>
        </w:tc>
        <w:tc>
          <w:tcPr>
            <w:tcW w:w="1329" w:type="dxa"/>
            <w:vMerge/>
            <w:shd w:val="clear" w:color="auto" w:fill="A8D08D"/>
            <w:vAlign w:val="center"/>
          </w:tcPr>
          <w:p w14:paraId="7B0AF607"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6E8D6114"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19912E28" w14:textId="77777777" w:rsidTr="00A90565">
        <w:trPr>
          <w:trHeight w:val="292"/>
        </w:trPr>
        <w:tc>
          <w:tcPr>
            <w:tcW w:w="1134" w:type="dxa"/>
            <w:shd w:val="clear" w:color="auto" w:fill="A8D08D"/>
          </w:tcPr>
          <w:p w14:paraId="58B7C3C2"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 xml:space="preserve">5. </w:t>
            </w:r>
          </w:p>
        </w:tc>
        <w:tc>
          <w:tcPr>
            <w:tcW w:w="5274" w:type="dxa"/>
            <w:shd w:val="clear" w:color="auto" w:fill="A8D08D"/>
          </w:tcPr>
          <w:p w14:paraId="1CDDD2D4"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Буџет</w:t>
            </w:r>
          </w:p>
        </w:tc>
        <w:tc>
          <w:tcPr>
            <w:tcW w:w="1329" w:type="dxa"/>
            <w:vMerge w:val="restart"/>
            <w:shd w:val="clear" w:color="auto" w:fill="A8D08D"/>
            <w:vAlign w:val="center"/>
          </w:tcPr>
          <w:p w14:paraId="04EDD155"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c>
          <w:tcPr>
            <w:tcW w:w="1837" w:type="dxa"/>
            <w:shd w:val="clear" w:color="auto" w:fill="A8D08D"/>
          </w:tcPr>
          <w:p w14:paraId="328453D7"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20</w:t>
            </w:r>
          </w:p>
        </w:tc>
      </w:tr>
      <w:tr w:rsidR="009143F9" w:rsidRPr="005303DB" w14:paraId="09DC2C69" w14:textId="77777777" w:rsidTr="00A90565">
        <w:trPr>
          <w:trHeight w:val="292"/>
        </w:trPr>
        <w:tc>
          <w:tcPr>
            <w:tcW w:w="1134" w:type="dxa"/>
            <w:shd w:val="clear" w:color="auto" w:fill="E2EFD9"/>
            <w:vAlign w:val="center"/>
          </w:tcPr>
          <w:p w14:paraId="71A48035"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5a</w:t>
            </w:r>
          </w:p>
        </w:tc>
        <w:tc>
          <w:tcPr>
            <w:tcW w:w="5274" w:type="dxa"/>
            <w:shd w:val="clear" w:color="auto" w:fill="E2EFD9"/>
          </w:tcPr>
          <w:p w14:paraId="4ED75CA0"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Исплативост и оправданост буџета</w:t>
            </w:r>
          </w:p>
        </w:tc>
        <w:tc>
          <w:tcPr>
            <w:tcW w:w="1329" w:type="dxa"/>
            <w:vMerge/>
            <w:shd w:val="clear" w:color="auto" w:fill="A8D08D"/>
          </w:tcPr>
          <w:p w14:paraId="37094B34"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7A96E500"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44BFCF81" w14:textId="77777777" w:rsidTr="00A90565">
        <w:trPr>
          <w:trHeight w:val="292"/>
        </w:trPr>
        <w:tc>
          <w:tcPr>
            <w:tcW w:w="1134" w:type="dxa"/>
            <w:shd w:val="clear" w:color="auto" w:fill="E2EFD9"/>
            <w:vAlign w:val="center"/>
          </w:tcPr>
          <w:p w14:paraId="5EA071EA" w14:textId="77777777" w:rsidR="009143F9" w:rsidRPr="005303DB" w:rsidRDefault="009143F9" w:rsidP="00A90565">
            <w:pPr>
              <w:spacing w:before="60" w:after="60"/>
              <w:jc w:val="right"/>
              <w:rPr>
                <w:rFonts w:cstheme="minorHAnsi"/>
                <w:sz w:val="20"/>
                <w:lang w:val="sr-Cyrl-RS"/>
              </w:rPr>
            </w:pPr>
            <w:r w:rsidRPr="005303DB">
              <w:rPr>
                <w:rFonts w:cstheme="minorHAnsi"/>
                <w:sz w:val="20"/>
                <w:lang w:val="sr-Cyrl-RS"/>
              </w:rPr>
              <w:t>5b</w:t>
            </w:r>
          </w:p>
        </w:tc>
        <w:tc>
          <w:tcPr>
            <w:tcW w:w="5274" w:type="dxa"/>
            <w:shd w:val="clear" w:color="auto" w:fill="E2EFD9"/>
          </w:tcPr>
          <w:p w14:paraId="4C3EF992"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Обезбеђено суфинансирање*</w:t>
            </w:r>
          </w:p>
        </w:tc>
        <w:tc>
          <w:tcPr>
            <w:tcW w:w="1329" w:type="dxa"/>
            <w:vMerge/>
            <w:shd w:val="clear" w:color="auto" w:fill="A8D08D"/>
          </w:tcPr>
          <w:p w14:paraId="26F92E88" w14:textId="77777777" w:rsidR="009143F9" w:rsidRPr="005303DB" w:rsidRDefault="009143F9" w:rsidP="00A90565">
            <w:pPr>
              <w:spacing w:before="60" w:after="60"/>
              <w:jc w:val="center"/>
              <w:rPr>
                <w:rFonts w:cstheme="minorHAnsi"/>
                <w:sz w:val="20"/>
                <w:lang w:val="sr-Cyrl-RS"/>
              </w:rPr>
            </w:pPr>
          </w:p>
        </w:tc>
        <w:tc>
          <w:tcPr>
            <w:tcW w:w="1837" w:type="dxa"/>
            <w:shd w:val="clear" w:color="auto" w:fill="E2EFD9"/>
          </w:tcPr>
          <w:p w14:paraId="407ADEBD"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0-10</w:t>
            </w:r>
          </w:p>
        </w:tc>
      </w:tr>
      <w:tr w:rsidR="009143F9" w:rsidRPr="005303DB" w14:paraId="757F026F" w14:textId="77777777" w:rsidTr="00A90565">
        <w:trPr>
          <w:trHeight w:val="306"/>
        </w:trPr>
        <w:tc>
          <w:tcPr>
            <w:tcW w:w="6408" w:type="dxa"/>
            <w:gridSpan w:val="2"/>
            <w:shd w:val="clear" w:color="auto" w:fill="E2EFD9"/>
          </w:tcPr>
          <w:p w14:paraId="0D884F59" w14:textId="77777777" w:rsidR="009143F9" w:rsidRPr="005303DB" w:rsidRDefault="009143F9" w:rsidP="00A90565">
            <w:pPr>
              <w:spacing w:before="60" w:after="60"/>
              <w:jc w:val="both"/>
              <w:rPr>
                <w:rFonts w:cstheme="minorHAnsi"/>
                <w:sz w:val="20"/>
                <w:lang w:val="sr-Cyrl-RS"/>
              </w:rPr>
            </w:pPr>
            <w:r w:rsidRPr="005303DB">
              <w:rPr>
                <w:rFonts w:cstheme="minorHAnsi"/>
                <w:sz w:val="20"/>
                <w:lang w:val="sr-Cyrl-RS"/>
              </w:rPr>
              <w:t>УКУПНО</w:t>
            </w:r>
          </w:p>
        </w:tc>
        <w:tc>
          <w:tcPr>
            <w:tcW w:w="1329" w:type="dxa"/>
            <w:shd w:val="clear" w:color="auto" w:fill="E2EFD9"/>
          </w:tcPr>
          <w:p w14:paraId="4158C7BF"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100%</w:t>
            </w:r>
          </w:p>
        </w:tc>
        <w:tc>
          <w:tcPr>
            <w:tcW w:w="1837" w:type="dxa"/>
            <w:shd w:val="clear" w:color="auto" w:fill="E2EFD9"/>
          </w:tcPr>
          <w:p w14:paraId="05F3CFFE" w14:textId="77777777" w:rsidR="009143F9" w:rsidRPr="005303DB" w:rsidRDefault="009143F9" w:rsidP="00A90565">
            <w:pPr>
              <w:spacing w:before="60" w:after="60"/>
              <w:jc w:val="center"/>
              <w:rPr>
                <w:rFonts w:cstheme="minorHAnsi"/>
                <w:sz w:val="20"/>
                <w:lang w:val="sr-Cyrl-RS"/>
              </w:rPr>
            </w:pPr>
            <w:r w:rsidRPr="005303DB">
              <w:rPr>
                <w:rFonts w:cstheme="minorHAnsi"/>
                <w:sz w:val="20"/>
                <w:lang w:val="sr-Cyrl-RS"/>
              </w:rPr>
              <w:t>100</w:t>
            </w:r>
          </w:p>
        </w:tc>
      </w:tr>
    </w:tbl>
    <w:p w14:paraId="248D6140" w14:textId="77777777" w:rsidR="009143F9" w:rsidRPr="005303DB" w:rsidRDefault="009143F9" w:rsidP="009143F9">
      <w:pPr>
        <w:spacing w:before="120" w:after="120"/>
        <w:ind w:left="450"/>
        <w:jc w:val="both"/>
        <w:rPr>
          <w:rFonts w:cstheme="minorHAnsi"/>
          <w:lang w:val="sr-Cyrl-RS"/>
        </w:rPr>
      </w:pPr>
      <w:bookmarkStart w:id="12" w:name="_Hlk130470976"/>
      <w:r w:rsidRPr="005303DB">
        <w:rPr>
          <w:rFonts w:cstheme="minorHAnsi"/>
          <w:lang w:val="sr-Cyrl-RS"/>
        </w:rPr>
        <w:t xml:space="preserve">* Сви кандидати који обезбеде најмање 40% суфинансирања, добијају највише 10 бодова. Бодови ће се пропорционално смањивати са смањењем процента суфинансирања. </w:t>
      </w:r>
    </w:p>
    <w:bookmarkEnd w:id="12"/>
    <w:p w14:paraId="5ED890B7" w14:textId="77777777" w:rsidR="009143F9" w:rsidRPr="005303DB" w:rsidRDefault="009143F9" w:rsidP="009143F9">
      <w:pPr>
        <w:spacing w:before="120" w:after="120"/>
        <w:jc w:val="both"/>
        <w:rPr>
          <w:rFonts w:cstheme="minorHAnsi"/>
          <w:lang w:val="sr-Cyrl-RS"/>
        </w:rPr>
      </w:pPr>
    </w:p>
    <w:p w14:paraId="3534ACB9" w14:textId="36DCE39C" w:rsidR="009143F9" w:rsidRPr="005303DB" w:rsidRDefault="00A52890" w:rsidP="009143F9">
      <w:pPr>
        <w:spacing w:before="120" w:after="120"/>
        <w:jc w:val="both"/>
        <w:rPr>
          <w:rFonts w:cstheme="minorHAnsi"/>
          <w:lang w:val="sr-Cyrl-RS"/>
        </w:rPr>
      </w:pPr>
      <w:r w:rsidRPr="005303DB">
        <w:rPr>
          <w:rFonts w:cstheme="minorHAnsi"/>
          <w:lang w:val="sr-Cyrl-RS"/>
        </w:rPr>
        <w:t xml:space="preserve">УНДП </w:t>
      </w:r>
      <w:r w:rsidR="009143F9" w:rsidRPr="005303DB">
        <w:rPr>
          <w:rFonts w:cstheme="minorHAnsi"/>
          <w:lang w:val="sr-Cyrl-RS"/>
        </w:rPr>
        <w:t xml:space="preserve">ће потврдити пријем </w:t>
      </w:r>
      <w:r w:rsidR="00767AAF" w:rsidRPr="005303DB">
        <w:rPr>
          <w:rFonts w:cstheme="minorHAnsi"/>
          <w:lang w:val="sr-Cyrl-RS"/>
        </w:rPr>
        <w:t xml:space="preserve"> документације </w:t>
      </w:r>
      <w:r w:rsidR="009143F9" w:rsidRPr="005303DB">
        <w:rPr>
          <w:rFonts w:cstheme="minorHAnsi"/>
          <w:lang w:val="sr-Cyrl-RS"/>
        </w:rPr>
        <w:t xml:space="preserve"> најкасније недељу дана од пристизања.</w:t>
      </w:r>
    </w:p>
    <w:p w14:paraId="40D312CB" w14:textId="00AADBB2" w:rsidR="009143F9" w:rsidRPr="005303DB" w:rsidRDefault="00A52890" w:rsidP="009143F9">
      <w:pPr>
        <w:spacing w:before="120" w:after="120"/>
        <w:jc w:val="both"/>
        <w:rPr>
          <w:rFonts w:cstheme="minorHAnsi"/>
          <w:lang w:val="sr-Cyrl-RS"/>
        </w:rPr>
      </w:pPr>
      <w:r w:rsidRPr="005303DB">
        <w:rPr>
          <w:rFonts w:cstheme="minorHAnsi"/>
          <w:lang w:val="sr-Cyrl-RS"/>
        </w:rPr>
        <w:t xml:space="preserve">УНДП </w:t>
      </w:r>
      <w:r w:rsidR="009143F9" w:rsidRPr="005303DB">
        <w:rPr>
          <w:rFonts w:cstheme="minorHAnsi"/>
          <w:lang w:val="sr-Cyrl-RS"/>
        </w:rPr>
        <w:t>ће обавестити све подносиоце пријава о резултатима овог позива по завршетку евалуације.</w:t>
      </w:r>
    </w:p>
    <w:p w14:paraId="7C84CA90" w14:textId="77777777" w:rsidR="009143F9" w:rsidRPr="005303DB" w:rsidRDefault="009143F9" w:rsidP="009143F9">
      <w:pPr>
        <w:spacing w:before="120" w:after="120"/>
        <w:jc w:val="both"/>
        <w:rPr>
          <w:rFonts w:cstheme="minorHAnsi"/>
          <w:lang w:val="sr-Cyrl-RS"/>
        </w:rPr>
      </w:pPr>
      <w:r w:rsidRPr="005303DB">
        <w:rPr>
          <w:rFonts w:cstheme="minorHAnsi"/>
          <w:lang w:val="sr-Cyrl-RS"/>
        </w:rPr>
        <w:t>Разлози за одбијање пријава могу укључивати, али нису ограничени на следеће:</w:t>
      </w:r>
    </w:p>
    <w:p w14:paraId="0D5BE7D5"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Касно подношење апликационог пакета (након истека рока);</w:t>
      </w:r>
    </w:p>
    <w:p w14:paraId="19D9910D"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Непотпуна пријава;</w:t>
      </w:r>
    </w:p>
    <w:p w14:paraId="4A9E5BD1"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Неуклопљеност у циљеве позива;</w:t>
      </w:r>
    </w:p>
    <w:p w14:paraId="38352E54" w14:textId="77777777" w:rsidR="009143F9" w:rsidRPr="005303DB" w:rsidRDefault="009143F9" w:rsidP="006F5391">
      <w:pPr>
        <w:numPr>
          <w:ilvl w:val="0"/>
          <w:numId w:val="1"/>
        </w:numPr>
        <w:tabs>
          <w:tab w:val="clear" w:pos="2160"/>
          <w:tab w:val="num" w:pos="709"/>
          <w:tab w:val="num" w:pos="1080"/>
        </w:tabs>
        <w:spacing w:before="120" w:after="120" w:line="240" w:lineRule="auto"/>
        <w:ind w:left="709"/>
        <w:jc w:val="both"/>
        <w:rPr>
          <w:rFonts w:cstheme="minorHAnsi"/>
          <w:bCs/>
          <w:lang w:val="sr-Cyrl-RS"/>
        </w:rPr>
      </w:pPr>
      <w:r w:rsidRPr="005303DB">
        <w:rPr>
          <w:rFonts w:cstheme="minorHAnsi"/>
          <w:bCs/>
          <w:lang w:val="sr-Cyrl-RS"/>
        </w:rPr>
        <w:t>Ниска оцена због техничког квалитета апликације и неусклађености предложених активности са предлогом буџета.</w:t>
      </w:r>
    </w:p>
    <w:p w14:paraId="6B3F1857" w14:textId="2B89E3B0" w:rsidR="009143F9" w:rsidRPr="005303DB" w:rsidRDefault="009143F9" w:rsidP="009143F9">
      <w:pPr>
        <w:pStyle w:val="Heading2"/>
        <w:rPr>
          <w:rFonts w:asciiTheme="minorHAnsi" w:hAnsiTheme="minorHAnsi" w:cstheme="minorHAnsi"/>
          <w:lang w:val="sr-Cyrl-RS"/>
        </w:rPr>
      </w:pPr>
      <w:bookmarkStart w:id="13" w:name="_Toc129197612"/>
      <w:bookmarkStart w:id="14" w:name="_Toc147306793"/>
      <w:r w:rsidRPr="005303DB">
        <w:rPr>
          <w:rFonts w:asciiTheme="minorHAnsi" w:hAnsiTheme="minorHAnsi" w:cstheme="minorHAnsi"/>
          <w:lang w:val="sr-Cyrl-RS"/>
        </w:rPr>
        <w:t>Модификације пројектног пред</w:t>
      </w:r>
      <w:r w:rsidR="00D21041" w:rsidRPr="005303DB">
        <w:rPr>
          <w:rFonts w:asciiTheme="minorHAnsi" w:hAnsiTheme="minorHAnsi" w:cstheme="minorHAnsi"/>
          <w:lang w:val="sr-Cyrl-RS"/>
        </w:rPr>
        <w:t>л</w:t>
      </w:r>
      <w:r w:rsidRPr="005303DB">
        <w:rPr>
          <w:rFonts w:asciiTheme="minorHAnsi" w:hAnsiTheme="minorHAnsi" w:cstheme="minorHAnsi"/>
          <w:lang w:val="sr-Cyrl-RS"/>
        </w:rPr>
        <w:t>ога</w:t>
      </w:r>
      <w:bookmarkEnd w:id="13"/>
      <w:bookmarkEnd w:id="14"/>
    </w:p>
    <w:p w14:paraId="6E95BAE9" w14:textId="7CA9FEE8" w:rsidR="009143F9" w:rsidRPr="005303DB" w:rsidRDefault="009143F9" w:rsidP="009143F9">
      <w:pPr>
        <w:spacing w:before="120" w:after="120"/>
        <w:jc w:val="both"/>
        <w:rPr>
          <w:rFonts w:cstheme="minorHAnsi"/>
          <w:lang w:val="sr-Cyrl-RS"/>
        </w:rPr>
      </w:pPr>
      <w:r w:rsidRPr="005303DB">
        <w:rPr>
          <w:rFonts w:cstheme="minorHAnsi"/>
          <w:lang w:val="sr-Cyrl-RS"/>
        </w:rPr>
        <w:t xml:space="preserve">Након истека рока за подношење предлога пројеката, а пре доношења коначне одлуке о финансирању, евалуациона комисија може предложити одређене измене предлога пројекта, у </w:t>
      </w:r>
      <w:r w:rsidRPr="005303DB">
        <w:rPr>
          <w:rFonts w:cstheme="minorHAnsi"/>
          <w:lang w:val="sr-Cyrl-RS"/>
        </w:rPr>
        <w:lastRenderedPageBreak/>
        <w:t>погледу буџета и у погледу активности планираних у пројекту у циљу побољшања предлог пројекта. Подносилац пројекта има право да прихвати или одбије ове предлоге. Потребна средства подлежу процесу верификације који претходи потписивању уговора. Провере могу укључивати захтев за додатним објашњењима и на основу њих евалуациона комисија може предложити измене буџета. Стога је у интересу сваког подносиоца да обезбеди реалан буџет са најповољнијим ценама.</w:t>
      </w:r>
    </w:p>
    <w:p w14:paraId="01307FD9" w14:textId="77777777" w:rsidR="009143F9" w:rsidRPr="005303DB" w:rsidRDefault="009143F9" w:rsidP="009143F9">
      <w:pPr>
        <w:pStyle w:val="Heading1"/>
        <w:rPr>
          <w:rFonts w:asciiTheme="minorHAnsi" w:hAnsiTheme="minorHAnsi" w:cstheme="minorHAnsi"/>
          <w:lang w:val="sr-Cyrl-RS"/>
        </w:rPr>
      </w:pPr>
      <w:bookmarkStart w:id="15" w:name="_Toc147306794"/>
      <w:bookmarkStart w:id="16" w:name="_Toc129197613"/>
      <w:r w:rsidRPr="005303DB">
        <w:rPr>
          <w:rFonts w:asciiTheme="minorHAnsi" w:hAnsiTheme="minorHAnsi" w:cstheme="minorHAnsi"/>
          <w:lang w:val="sr-Cyrl-RS"/>
        </w:rPr>
        <w:t>Рок за подношење предлога пројеката</w:t>
      </w:r>
      <w:bookmarkEnd w:id="15"/>
      <w:r w:rsidRPr="005303DB">
        <w:rPr>
          <w:rFonts w:asciiTheme="minorHAnsi" w:hAnsiTheme="minorHAnsi" w:cstheme="minorHAnsi"/>
          <w:lang w:val="sr-Cyrl-RS"/>
        </w:rPr>
        <w:t xml:space="preserve"> </w:t>
      </w:r>
      <w:bookmarkEnd w:id="16"/>
    </w:p>
    <w:p w14:paraId="3CA55D68" w14:textId="1F7E4C3E" w:rsidR="009143F9" w:rsidRPr="007A56CB" w:rsidRDefault="009143F9" w:rsidP="009143F9">
      <w:pPr>
        <w:spacing w:before="120" w:after="120"/>
        <w:jc w:val="both"/>
        <w:rPr>
          <w:rFonts w:cstheme="minorHAnsi"/>
          <w:bCs/>
          <w:lang w:val="sr-Cyrl-RS"/>
        </w:rPr>
      </w:pPr>
      <w:r w:rsidRPr="005303DB">
        <w:rPr>
          <w:rFonts w:cstheme="minorHAnsi"/>
          <w:bCs/>
          <w:lang w:val="sr-Cyrl-RS"/>
        </w:rPr>
        <w:t>Пријав</w:t>
      </w:r>
      <w:r w:rsidR="00767AAF" w:rsidRPr="005303DB">
        <w:rPr>
          <w:rFonts w:cstheme="minorHAnsi"/>
          <w:bCs/>
          <w:lang w:val="sr-Cyrl-RS"/>
        </w:rPr>
        <w:t>у</w:t>
      </w:r>
      <w:r w:rsidRPr="005303DB">
        <w:rPr>
          <w:rFonts w:cstheme="minorHAnsi"/>
          <w:bCs/>
          <w:lang w:val="sr-Cyrl-RS"/>
        </w:rPr>
        <w:t xml:space="preserve">, </w:t>
      </w:r>
      <w:r w:rsidR="00767AAF" w:rsidRPr="005303DB">
        <w:rPr>
          <w:rFonts w:cstheme="minorHAnsi"/>
          <w:bCs/>
          <w:lang w:val="sr-Cyrl-RS"/>
        </w:rPr>
        <w:t>и пратеће</w:t>
      </w:r>
      <w:r w:rsidRPr="005303DB">
        <w:rPr>
          <w:rFonts w:cstheme="minorHAnsi"/>
          <w:bCs/>
          <w:lang w:val="sr-Cyrl-RS"/>
        </w:rPr>
        <w:t xml:space="preserve"> документе је потребно послати на електронску адресу </w:t>
      </w:r>
      <w:hyperlink r:id="rId10" w:history="1">
        <w:r w:rsidR="00D868FC" w:rsidRPr="005303DB">
          <w:rPr>
            <w:rStyle w:val="Hyperlink"/>
            <w:rFonts w:cstheme="minorHAnsi"/>
            <w:b/>
            <w:lang w:val="sr-Cyrl-RS"/>
          </w:rPr>
          <w:t>eudrr.rs@undp.org</w:t>
        </w:r>
      </w:hyperlink>
      <w:r w:rsidRPr="005303DB">
        <w:rPr>
          <w:rFonts w:cstheme="minorHAnsi"/>
          <w:bCs/>
          <w:lang w:val="sr-Cyrl-RS"/>
        </w:rPr>
        <w:t xml:space="preserve">. Приликом слања докумената, молимо упишите „Јавни позив за организације цивилног друштва“ </w:t>
      </w:r>
      <w:r w:rsidRPr="007A56CB">
        <w:rPr>
          <w:rFonts w:cstheme="minorHAnsi"/>
          <w:bCs/>
          <w:lang w:val="sr-Cyrl-RS"/>
        </w:rPr>
        <w:t>у наслову е-поште (</w:t>
      </w:r>
      <w:r w:rsidRPr="007A56CB">
        <w:rPr>
          <w:rFonts w:cstheme="minorHAnsi"/>
          <w:bCs/>
          <w:i/>
          <w:iCs/>
          <w:lang w:val="sr-Cyrl-RS"/>
        </w:rPr>
        <w:t>email subject</w:t>
      </w:r>
      <w:r w:rsidRPr="007A56CB">
        <w:rPr>
          <w:rFonts w:cstheme="minorHAnsi"/>
          <w:bCs/>
          <w:lang w:val="sr-Cyrl-RS"/>
        </w:rPr>
        <w:t>).</w:t>
      </w:r>
    </w:p>
    <w:p w14:paraId="2EFD33C1" w14:textId="77777777" w:rsidR="009143F9" w:rsidRPr="007A56CB" w:rsidRDefault="009143F9" w:rsidP="009143F9">
      <w:pPr>
        <w:spacing w:before="120" w:after="120"/>
        <w:jc w:val="both"/>
        <w:rPr>
          <w:rFonts w:cstheme="minorHAnsi"/>
          <w:b/>
          <w:lang w:val="sr-Cyrl-RS"/>
        </w:rPr>
      </w:pPr>
      <w:r w:rsidRPr="007A56CB">
        <w:rPr>
          <w:rFonts w:cstheme="minorHAnsi"/>
          <w:b/>
          <w:lang w:val="sr-Cyrl-RS"/>
        </w:rPr>
        <w:t>Рок за подношење:</w:t>
      </w:r>
    </w:p>
    <w:p w14:paraId="42B7314E" w14:textId="59A4EB41" w:rsidR="009143F9" w:rsidRPr="005303DB" w:rsidRDefault="00D00F6E" w:rsidP="009143F9">
      <w:pPr>
        <w:spacing w:before="120" w:after="120"/>
        <w:jc w:val="both"/>
        <w:rPr>
          <w:rFonts w:cstheme="minorHAnsi"/>
          <w:bCs/>
          <w:lang w:val="sr-Cyrl-RS"/>
        </w:rPr>
      </w:pPr>
      <w:r>
        <w:rPr>
          <w:rFonts w:cstheme="minorHAnsi"/>
          <w:b/>
          <w:lang w:val="sr-Cyrl-RS"/>
        </w:rPr>
        <w:t>5</w:t>
      </w:r>
      <w:r w:rsidR="009143F9" w:rsidRPr="007A56CB">
        <w:rPr>
          <w:rFonts w:cstheme="minorHAnsi"/>
          <w:b/>
          <w:lang w:val="sr-Cyrl-RS"/>
        </w:rPr>
        <w:t xml:space="preserve">. </w:t>
      </w:r>
      <w:r>
        <w:rPr>
          <w:rFonts w:cstheme="minorHAnsi"/>
          <w:b/>
          <w:lang w:val="sr-Cyrl-RS"/>
        </w:rPr>
        <w:t>децембар</w:t>
      </w:r>
      <w:r w:rsidR="009143F9" w:rsidRPr="007A56CB">
        <w:rPr>
          <w:rFonts w:cstheme="minorHAnsi"/>
          <w:b/>
          <w:lang w:val="sr-Cyrl-RS"/>
        </w:rPr>
        <w:t xml:space="preserve"> 2023</w:t>
      </w:r>
      <w:r w:rsidR="00207466">
        <w:rPr>
          <w:rFonts w:cstheme="minorHAnsi"/>
          <w:b/>
          <w:lang w:val="sr-Cyrl-RS"/>
        </w:rPr>
        <w:t>. године</w:t>
      </w:r>
      <w:r w:rsidR="009143F9" w:rsidRPr="007A56CB">
        <w:rPr>
          <w:rFonts w:cstheme="minorHAnsi"/>
          <w:b/>
          <w:lang w:val="sr-Cyrl-RS"/>
        </w:rPr>
        <w:t>, до 17</w:t>
      </w:r>
      <w:r w:rsidR="009143F9" w:rsidRPr="005303DB">
        <w:rPr>
          <w:rFonts w:cstheme="minorHAnsi"/>
          <w:b/>
          <w:lang w:val="sr-Cyrl-RS"/>
        </w:rPr>
        <w:t>.00 часова (CEST</w:t>
      </w:r>
      <w:r w:rsidR="009143F9" w:rsidRPr="005303DB">
        <w:rPr>
          <w:rFonts w:cstheme="minorHAnsi"/>
          <w:bCs/>
          <w:lang w:val="sr-Cyrl-RS"/>
        </w:rPr>
        <w:t>). Пријаве које стигну на наведену адресу након овог рока неће бити узете у разматрање.</w:t>
      </w:r>
    </w:p>
    <w:p w14:paraId="08EB4E0A" w14:textId="77777777" w:rsidR="009143F9" w:rsidRPr="005303DB" w:rsidRDefault="009143F9" w:rsidP="009143F9">
      <w:pPr>
        <w:spacing w:before="120" w:after="120"/>
        <w:jc w:val="both"/>
        <w:rPr>
          <w:rFonts w:cstheme="minorHAnsi"/>
          <w:bCs/>
          <w:lang w:val="sr-Cyrl-RS"/>
        </w:rPr>
      </w:pPr>
    </w:p>
    <w:p w14:paraId="461D7ACC" w14:textId="77777777" w:rsidR="009143F9" w:rsidRPr="005303DB" w:rsidRDefault="009143F9" w:rsidP="009143F9">
      <w:pPr>
        <w:spacing w:before="120" w:after="120"/>
        <w:jc w:val="both"/>
        <w:rPr>
          <w:rFonts w:cstheme="minorHAnsi"/>
          <w:bCs/>
          <w:lang w:val="sr-Cyrl-RS"/>
        </w:rPr>
      </w:pPr>
      <w:r w:rsidRPr="005303DB">
        <w:rPr>
          <w:rFonts w:cstheme="minorHAnsi"/>
          <w:bCs/>
          <w:lang w:val="sr-Cyrl-RS"/>
        </w:rPr>
        <w:t>Додатне информације:</w:t>
      </w:r>
    </w:p>
    <w:p w14:paraId="73FCC18B" w14:textId="1A12CE64" w:rsidR="009143F9" w:rsidRPr="005303DB" w:rsidRDefault="009143F9" w:rsidP="009143F9">
      <w:pPr>
        <w:spacing w:before="120" w:after="120"/>
        <w:jc w:val="both"/>
        <w:rPr>
          <w:rFonts w:cstheme="minorHAnsi"/>
          <w:bCs/>
          <w:lang w:val="sr-Cyrl-RS"/>
        </w:rPr>
      </w:pPr>
      <w:r w:rsidRPr="005303DB">
        <w:rPr>
          <w:rFonts w:cstheme="minorHAnsi"/>
          <w:bCs/>
          <w:lang w:val="sr-Cyrl-RS"/>
        </w:rPr>
        <w:t xml:space="preserve">За све додатне информације или техничка питања у вези са овим позивом обратите се на </w:t>
      </w:r>
      <w:hyperlink r:id="rId11" w:history="1">
        <w:hyperlink r:id="rId12" w:history="1">
          <w:r w:rsidR="00267450" w:rsidRPr="005303DB">
            <w:rPr>
              <w:rStyle w:val="Hyperlink"/>
              <w:rFonts w:cstheme="minorHAnsi"/>
              <w:b/>
              <w:lang w:val="sr-Cyrl-RS"/>
            </w:rPr>
            <w:t>eudrr.rs@undp.org</w:t>
          </w:r>
        </w:hyperlink>
      </w:hyperlink>
      <w:r w:rsidRPr="005303DB">
        <w:rPr>
          <w:rFonts w:cstheme="minorHAnsi"/>
          <w:bCs/>
          <w:lang w:val="sr-Cyrl-RS"/>
        </w:rPr>
        <w:t>.</w:t>
      </w:r>
    </w:p>
    <w:p w14:paraId="4299DEBE" w14:textId="77777777" w:rsidR="009143F9" w:rsidRPr="005303DB" w:rsidRDefault="009143F9" w:rsidP="009143F9">
      <w:pPr>
        <w:spacing w:before="120" w:after="120"/>
        <w:jc w:val="both"/>
        <w:rPr>
          <w:rFonts w:cstheme="minorHAnsi"/>
          <w:bCs/>
          <w:lang w:val="sr-Cyrl-RS"/>
        </w:rPr>
      </w:pPr>
    </w:p>
    <w:p w14:paraId="1E52D8DB" w14:textId="77777777" w:rsidR="009143F9" w:rsidRPr="005303DB" w:rsidRDefault="009143F9" w:rsidP="009143F9">
      <w:pPr>
        <w:pStyle w:val="Heading1"/>
        <w:rPr>
          <w:rFonts w:asciiTheme="minorHAnsi" w:hAnsiTheme="minorHAnsi" w:cstheme="minorHAnsi"/>
          <w:lang w:val="sr-Cyrl-RS"/>
        </w:rPr>
      </w:pPr>
      <w:bookmarkStart w:id="17" w:name="_Toc147306795"/>
      <w:r w:rsidRPr="005303DB">
        <w:rPr>
          <w:rFonts w:asciiTheme="minorHAnsi" w:hAnsiTheme="minorHAnsi" w:cstheme="minorHAnsi"/>
          <w:lang w:val="sr-Cyrl-RS"/>
        </w:rPr>
        <w:t>Детаљи о буџету и временском оквиру</w:t>
      </w:r>
      <w:bookmarkEnd w:id="17"/>
    </w:p>
    <w:p w14:paraId="6B560CFE" w14:textId="77777777" w:rsidR="009143F9" w:rsidRPr="005303DB" w:rsidRDefault="009143F9" w:rsidP="009143F9">
      <w:pPr>
        <w:spacing w:before="120" w:after="120"/>
        <w:jc w:val="both"/>
        <w:rPr>
          <w:rFonts w:cstheme="minorHAnsi"/>
          <w:bCs/>
          <w:lang w:val="sr-Cyrl-RS"/>
        </w:rPr>
      </w:pPr>
      <w:bookmarkStart w:id="18" w:name="_Toc129197615"/>
      <w:r w:rsidRPr="005303DB">
        <w:rPr>
          <w:rFonts w:cstheme="minorHAnsi"/>
          <w:bCs/>
          <w:lang w:val="sr-Cyrl-RS"/>
        </w:rPr>
        <w:t xml:space="preserve">Буџет пројекта представља новчане износе пројектних активности . Трошкови исказани у буџету пројекта морају се заснивати на стварним ценама и стандардним тарифама, што значи да у току израде предлога пројекта, односно, у фази састављања буџета пројекта треба прикупити све одговарајуће информације. За трошкове које није могуће прецизно утврдити, потребно је дати процену и у наративном буџету објаснити на који начин су ти трошкови процењени. </w:t>
      </w:r>
    </w:p>
    <w:p w14:paraId="5F3D5865" w14:textId="77777777" w:rsidR="009143F9" w:rsidRPr="005303DB" w:rsidRDefault="009143F9" w:rsidP="009143F9">
      <w:pPr>
        <w:spacing w:before="120" w:after="120"/>
        <w:jc w:val="both"/>
        <w:rPr>
          <w:rFonts w:cstheme="minorHAnsi"/>
          <w:bCs/>
          <w:lang w:val="sr-Cyrl-RS"/>
        </w:rPr>
      </w:pPr>
      <w:r w:rsidRPr="005303DB">
        <w:rPr>
          <w:rFonts w:cstheme="minorHAnsi"/>
          <w:bCs/>
          <w:lang w:val="sr-Cyrl-RS"/>
        </w:rPr>
        <w:t>Доприносе подносиоца пријаве и других донатора треба посебно исказати у табеларном буџету у одговарајућој колони и објаснити их у наративном буџету (ако је допринос предвиђен под одређеним условима, обавезно их навести).</w:t>
      </w:r>
    </w:p>
    <w:p w14:paraId="4F74F8BA" w14:textId="77777777" w:rsidR="009143F9" w:rsidRPr="005303DB" w:rsidRDefault="009143F9" w:rsidP="009143F9">
      <w:pPr>
        <w:spacing w:before="120" w:after="120"/>
        <w:jc w:val="both"/>
        <w:rPr>
          <w:rFonts w:cstheme="minorHAnsi"/>
          <w:bCs/>
          <w:lang w:val="sr-Cyrl-RS"/>
        </w:rPr>
      </w:pPr>
      <w:r w:rsidRPr="005303DB">
        <w:rPr>
          <w:rFonts w:cstheme="minorHAnsi"/>
          <w:bCs/>
          <w:lang w:val="sr-Cyrl-RS"/>
        </w:rPr>
        <w:t>Пре потписивања уговора, предлози пројеката су подложни провери и могу да доведу до захтева за додатним објашњењем као и до предлога за промену буџета, од стране Евалуационе комисије за бодовање предлога пројеката. Стога је у интересу подносиоца пријаве и пружаоца услуге да саставе реалан буџет са стварним, оправданим и прихватљивим трошковима.</w:t>
      </w:r>
    </w:p>
    <w:p w14:paraId="7B4731FA" w14:textId="77777777" w:rsidR="00814977" w:rsidRPr="005303DB" w:rsidRDefault="00814977" w:rsidP="00814977">
      <w:pPr>
        <w:spacing w:before="120" w:after="120"/>
        <w:jc w:val="both"/>
        <w:rPr>
          <w:rFonts w:cstheme="minorHAnsi"/>
          <w:bCs/>
          <w:lang w:val="sr-Cyrl-RS"/>
        </w:rPr>
      </w:pPr>
      <w:r w:rsidRPr="005303DB">
        <w:rPr>
          <w:rFonts w:cstheme="minorHAnsi"/>
          <w:bCs/>
          <w:lang w:val="sr-Cyrl-RS"/>
        </w:rPr>
        <w:t>УНДП ће исплатити укупна средства гранта у две транше:</w:t>
      </w:r>
    </w:p>
    <w:p w14:paraId="6831B884" w14:textId="77777777" w:rsidR="00814977" w:rsidRPr="005303DB" w:rsidRDefault="00814977" w:rsidP="00814977">
      <w:pPr>
        <w:pStyle w:val="ListParagraph"/>
        <w:numPr>
          <w:ilvl w:val="0"/>
          <w:numId w:val="16"/>
        </w:numPr>
        <w:spacing w:before="120" w:after="120"/>
        <w:jc w:val="both"/>
        <w:rPr>
          <w:rFonts w:asciiTheme="minorHAnsi" w:hAnsiTheme="minorHAnsi" w:cstheme="minorHAnsi"/>
          <w:bCs/>
          <w:sz w:val="22"/>
          <w:szCs w:val="22"/>
          <w:lang w:val="sr-Cyrl-RS"/>
        </w:rPr>
      </w:pPr>
      <w:r w:rsidRPr="005303DB">
        <w:rPr>
          <w:rFonts w:asciiTheme="minorHAnsi" w:hAnsiTheme="minorHAnsi" w:cstheme="minorHAnsi"/>
          <w:bCs/>
          <w:sz w:val="22"/>
          <w:szCs w:val="22"/>
          <w:lang w:val="sr-Cyrl-RS"/>
        </w:rPr>
        <w:t>1. транша у износу од 80% одобрене укупне вредности пројекта при потписивању уговора о гранту,</w:t>
      </w:r>
    </w:p>
    <w:p w14:paraId="75554C43" w14:textId="7B3B9281" w:rsidR="00814977" w:rsidRPr="005303DB" w:rsidRDefault="00814977" w:rsidP="00814977">
      <w:pPr>
        <w:pStyle w:val="ListParagraph"/>
        <w:numPr>
          <w:ilvl w:val="0"/>
          <w:numId w:val="16"/>
        </w:numPr>
        <w:spacing w:before="120" w:after="120"/>
        <w:jc w:val="both"/>
        <w:rPr>
          <w:rFonts w:asciiTheme="minorHAnsi" w:hAnsiTheme="minorHAnsi" w:cstheme="minorHAnsi"/>
          <w:bCs/>
          <w:sz w:val="22"/>
          <w:szCs w:val="22"/>
          <w:lang w:val="sr-Cyrl-RS"/>
        </w:rPr>
      </w:pPr>
      <w:r w:rsidRPr="005303DB">
        <w:rPr>
          <w:rFonts w:asciiTheme="minorHAnsi" w:hAnsiTheme="minorHAnsi" w:cstheme="minorHAnsi"/>
          <w:bCs/>
          <w:sz w:val="22"/>
          <w:szCs w:val="22"/>
          <w:lang w:val="sr-Cyrl-RS"/>
        </w:rPr>
        <w:t xml:space="preserve">2. транша у износу од </w:t>
      </w:r>
      <w:r w:rsidR="0064699D" w:rsidRPr="005303DB">
        <w:rPr>
          <w:rFonts w:asciiTheme="minorHAnsi" w:hAnsiTheme="minorHAnsi" w:cstheme="minorHAnsi"/>
          <w:bCs/>
          <w:sz w:val="22"/>
          <w:szCs w:val="22"/>
          <w:lang w:val="sr-Cyrl-RS"/>
        </w:rPr>
        <w:t>2</w:t>
      </w:r>
      <w:r w:rsidRPr="005303DB">
        <w:rPr>
          <w:rFonts w:asciiTheme="minorHAnsi" w:hAnsiTheme="minorHAnsi" w:cstheme="minorHAnsi"/>
          <w:bCs/>
          <w:sz w:val="22"/>
          <w:szCs w:val="22"/>
          <w:lang w:val="sr-Cyrl-RS"/>
        </w:rPr>
        <w:t>0% одобрене укупне вредности пројекта након одобреног периодичног (фазног) финансијског и наративног извештаја о спровођењу пројекта.</w:t>
      </w:r>
    </w:p>
    <w:p w14:paraId="7515E648" w14:textId="77777777" w:rsidR="00814977" w:rsidRPr="005303DB" w:rsidRDefault="00814977" w:rsidP="009143F9">
      <w:pPr>
        <w:spacing w:before="120" w:after="120"/>
        <w:jc w:val="both"/>
        <w:rPr>
          <w:rFonts w:cstheme="minorHAnsi"/>
          <w:bCs/>
          <w:lang w:val="sr-Cyrl-RS"/>
        </w:rPr>
      </w:pPr>
    </w:p>
    <w:p w14:paraId="5576CFD6" w14:textId="77777777" w:rsidR="009143F9" w:rsidRPr="005303DB" w:rsidRDefault="009143F9" w:rsidP="009143F9">
      <w:pPr>
        <w:pStyle w:val="Heading2"/>
        <w:rPr>
          <w:rFonts w:asciiTheme="minorHAnsi" w:hAnsiTheme="minorHAnsi" w:cstheme="minorHAnsi"/>
          <w:lang w:val="sr-Cyrl-RS"/>
        </w:rPr>
      </w:pPr>
      <w:bookmarkStart w:id="19" w:name="_Toc147306796"/>
      <w:r w:rsidRPr="005303DB">
        <w:rPr>
          <w:rFonts w:asciiTheme="minorHAnsi" w:hAnsiTheme="minorHAnsi" w:cstheme="minorHAnsi"/>
          <w:lang w:val="sr-Cyrl-RS"/>
        </w:rPr>
        <w:lastRenderedPageBreak/>
        <w:t>Упутства и важне напомене при попуњавању буџета</w:t>
      </w:r>
      <w:bookmarkEnd w:id="18"/>
      <w:bookmarkEnd w:id="19"/>
    </w:p>
    <w:p w14:paraId="4A101D88" w14:textId="4BEF0C9B"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 xml:space="preserve">Сви трошкови морају бити планирани, наведени и </w:t>
      </w:r>
      <w:r w:rsidR="00463383" w:rsidRPr="005303DB">
        <w:rPr>
          <w:rFonts w:cstheme="minorHAnsi"/>
          <w:lang w:val="sr-Cyrl-RS"/>
        </w:rPr>
        <w:t>назначени</w:t>
      </w:r>
      <w:r w:rsidR="004B2120" w:rsidRPr="005303DB">
        <w:rPr>
          <w:rFonts w:cstheme="minorHAnsi"/>
          <w:lang w:val="sr-Cyrl-RS"/>
        </w:rPr>
        <w:t xml:space="preserve"> </w:t>
      </w:r>
      <w:r w:rsidRPr="005303DB">
        <w:rPr>
          <w:rFonts w:cstheme="minorHAnsi"/>
          <w:lang w:val="sr-Cyrl-RS"/>
        </w:rPr>
        <w:t xml:space="preserve">у америчким доларима (УСД). Плаћање </w:t>
      </w:r>
      <w:r w:rsidR="004509AC" w:rsidRPr="005303DB">
        <w:rPr>
          <w:rFonts w:cstheme="minorHAnsi"/>
          <w:lang w:val="sr-Cyrl-RS"/>
        </w:rPr>
        <w:t xml:space="preserve">и извештавање </w:t>
      </w:r>
      <w:r w:rsidRPr="005303DB">
        <w:rPr>
          <w:rFonts w:cstheme="minorHAnsi"/>
          <w:lang w:val="sr-Cyrl-RS"/>
        </w:rPr>
        <w:t xml:space="preserve">ће се вршити у динарима према </w:t>
      </w:r>
      <w:r w:rsidR="00141CD6" w:rsidRPr="005303DB">
        <w:rPr>
          <w:rFonts w:cstheme="minorHAnsi"/>
          <w:lang w:val="sr-Cyrl-RS"/>
        </w:rPr>
        <w:t xml:space="preserve">званичном </w:t>
      </w:r>
      <w:r w:rsidRPr="005303DB">
        <w:rPr>
          <w:rFonts w:cstheme="minorHAnsi"/>
          <w:lang w:val="sr-Cyrl-RS"/>
        </w:rPr>
        <w:t>курсу У</w:t>
      </w:r>
      <w:r w:rsidR="00141CD6" w:rsidRPr="005303DB">
        <w:rPr>
          <w:rFonts w:cstheme="minorHAnsi"/>
          <w:lang w:val="sr-Cyrl-RS"/>
        </w:rPr>
        <w:t>једињених нација</w:t>
      </w:r>
      <w:r w:rsidR="00141CD6" w:rsidRPr="005303DB">
        <w:rPr>
          <w:rStyle w:val="FootnoteReference"/>
          <w:rFonts w:cstheme="minorHAnsi"/>
          <w:lang w:val="sr-Cyrl-RS"/>
        </w:rPr>
        <w:footnoteReference w:id="2"/>
      </w:r>
      <w:r w:rsidR="00141CD6" w:rsidRPr="005303DB">
        <w:rPr>
          <w:rFonts w:cstheme="minorHAnsi"/>
          <w:lang w:val="sr-Cyrl-RS"/>
        </w:rPr>
        <w:t xml:space="preserve"> </w:t>
      </w:r>
      <w:r w:rsidRPr="005303DB">
        <w:rPr>
          <w:rFonts w:cstheme="minorHAnsi"/>
          <w:lang w:val="sr-Cyrl-RS"/>
        </w:rPr>
        <w:t xml:space="preserve"> на дан уплате;</w:t>
      </w:r>
    </w:p>
    <w:p w14:paraId="6749CD9C"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Сви трошкови морају бити исказани у бруто износима;</w:t>
      </w:r>
    </w:p>
    <w:p w14:paraId="1561C665"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Трошкове набавке добара и услуга треба исказати са ПДВ-ом;</w:t>
      </w:r>
    </w:p>
    <w:p w14:paraId="6304D9AB" w14:textId="280EC5EC"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 xml:space="preserve">Подносилац пријаве је одговоран за независну ревизију, стога ову активност треба предвидети у буџету. Мониторинг и евалуација ће се спроводити одвојено у оквиру пројекта „ЕУ за </w:t>
      </w:r>
      <w:r w:rsidR="009B61B4" w:rsidRPr="005303DB">
        <w:rPr>
          <w:rFonts w:cstheme="minorHAnsi"/>
          <w:lang w:val="sr-Cyrl-RS"/>
        </w:rPr>
        <w:t>Србију отпорну на катастрофе</w:t>
      </w:r>
      <w:r w:rsidRPr="005303DB">
        <w:rPr>
          <w:rFonts w:cstheme="minorHAnsi"/>
          <w:lang w:val="sr-Cyrl-RS"/>
        </w:rPr>
        <w:t>“ и ови трошкови не морају да се одражавају у буџету подносиоца;</w:t>
      </w:r>
    </w:p>
    <w:p w14:paraId="4C1F722D" w14:textId="7E6233A4"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Банкарске провизије треба планирати у висини</w:t>
      </w:r>
      <w:r w:rsidR="00734C87" w:rsidRPr="005303DB">
        <w:rPr>
          <w:rFonts w:cstheme="minorHAnsi"/>
          <w:lang w:val="sr-Cyrl-RS"/>
        </w:rPr>
        <w:t xml:space="preserve"> највише</w:t>
      </w:r>
      <w:r w:rsidRPr="005303DB">
        <w:rPr>
          <w:rFonts w:cstheme="minorHAnsi"/>
          <w:lang w:val="sr-Cyrl-RS"/>
        </w:rPr>
        <w:t xml:space="preserve"> до 0,5% збира свих осталих трошкова пројекта;</w:t>
      </w:r>
    </w:p>
    <w:p w14:paraId="6D6C0841"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Предвидети непланиране трошкове у висини до 3% од збира свих осталих трошкова пројекта;</w:t>
      </w:r>
    </w:p>
    <w:p w14:paraId="648592A2" w14:textId="182A2CC4"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 xml:space="preserve">Приликом уноса износа у Анекс </w:t>
      </w:r>
      <w:r w:rsidR="00B640A7" w:rsidRPr="005303DB">
        <w:rPr>
          <w:rFonts w:cstheme="minorHAnsi"/>
          <w:lang w:val="sr-Cyrl-RS"/>
        </w:rPr>
        <w:t>2</w:t>
      </w:r>
      <w:r w:rsidRPr="005303DB">
        <w:rPr>
          <w:rFonts w:cstheme="minorHAnsi"/>
          <w:lang w:val="sr-Cyrl-RS"/>
        </w:rPr>
        <w:t xml:space="preserve"> – Табеларни буџет, задржати форматирање износа подешено у самом документу</w:t>
      </w:r>
      <w:r w:rsidR="00B37D2E" w:rsidRPr="005303DB">
        <w:rPr>
          <w:rFonts w:cstheme="minorHAnsi"/>
          <w:lang w:val="sr-Cyrl-RS"/>
        </w:rPr>
        <w:t xml:space="preserve"> </w:t>
      </w:r>
      <w:r w:rsidRPr="005303DB">
        <w:rPr>
          <w:rFonts w:cstheme="minorHAnsi"/>
          <w:lang w:val="sr-Cyrl-RS"/>
        </w:rPr>
        <w:t>аутоматски;</w:t>
      </w:r>
    </w:p>
    <w:p w14:paraId="735735C7"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У пољима у која се уносе износи, валуте не треба наводити;</w:t>
      </w:r>
    </w:p>
    <w:p w14:paraId="73B706D4"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За оне издатке које предвидите, а који нису наведени у буџетским ставкама и подставкама, остављени су празни редови;</w:t>
      </w:r>
    </w:p>
    <w:p w14:paraId="4F8DF6D0" w14:textId="4FA93F6D"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 xml:space="preserve">Ако немате одређени трошак који је наведен у формату Анекса </w:t>
      </w:r>
      <w:r w:rsidR="00B640A7" w:rsidRPr="005303DB">
        <w:rPr>
          <w:rFonts w:cstheme="minorHAnsi"/>
          <w:lang w:val="sr-Cyrl-RS"/>
        </w:rPr>
        <w:t>2</w:t>
      </w:r>
      <w:r w:rsidRPr="005303DB">
        <w:rPr>
          <w:rFonts w:cstheme="minorHAnsi"/>
          <w:lang w:val="sr-Cyrl-RS"/>
        </w:rPr>
        <w:t xml:space="preserve"> – табеларног буџета, немојте попуњавати предвиђене редове за тај трошак;</w:t>
      </w:r>
    </w:p>
    <w:p w14:paraId="144276E3" w14:textId="203D9A3D"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 xml:space="preserve">У случају суфинансирања, попуните колону </w:t>
      </w:r>
      <w:r w:rsidR="007B193D" w:rsidRPr="005303DB">
        <w:rPr>
          <w:rFonts w:cstheme="minorHAnsi"/>
          <w:lang w:val="sr-Cyrl-RS"/>
        </w:rPr>
        <w:t>Г</w:t>
      </w:r>
      <w:r w:rsidRPr="005303DB">
        <w:rPr>
          <w:rFonts w:cstheme="minorHAnsi"/>
          <w:lang w:val="sr-Cyrl-RS"/>
        </w:rPr>
        <w:t xml:space="preserve"> у Анексу </w:t>
      </w:r>
      <w:r w:rsidR="00B640A7" w:rsidRPr="005303DB">
        <w:rPr>
          <w:rFonts w:cstheme="minorHAnsi"/>
          <w:lang w:val="sr-Cyrl-RS"/>
        </w:rPr>
        <w:t>2</w:t>
      </w:r>
      <w:r w:rsidRPr="005303DB">
        <w:rPr>
          <w:rFonts w:cstheme="minorHAnsi"/>
          <w:lang w:val="sr-Cyrl-RS"/>
        </w:rPr>
        <w:t xml:space="preserve"> (табеларни буџет) и дајте објашњење у Анексу </w:t>
      </w:r>
      <w:r w:rsidR="00B640A7" w:rsidRPr="005303DB">
        <w:rPr>
          <w:rFonts w:cstheme="minorHAnsi"/>
          <w:lang w:val="sr-Cyrl-RS"/>
        </w:rPr>
        <w:t>3</w:t>
      </w:r>
      <w:r w:rsidRPr="005303DB">
        <w:rPr>
          <w:rFonts w:cstheme="minorHAnsi"/>
          <w:lang w:val="sr-Cyrl-RS"/>
        </w:rPr>
        <w:t xml:space="preserve"> (Наративни буџет)</w:t>
      </w:r>
      <w:r w:rsidR="00E72DCA" w:rsidRPr="005303DB">
        <w:rPr>
          <w:rFonts w:cstheme="minorHAnsi"/>
          <w:lang w:val="sr-Cyrl-RS"/>
        </w:rPr>
        <w:t>. Обавезно наведите и рашчланите износе суфинансирања по свим ставкама</w:t>
      </w:r>
      <w:r w:rsidRPr="005303DB">
        <w:rPr>
          <w:rFonts w:cstheme="minorHAnsi"/>
          <w:lang w:val="sr-Cyrl-RS"/>
        </w:rPr>
        <w:t>;</w:t>
      </w:r>
    </w:p>
    <w:p w14:paraId="54D79677"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Током имплементације биће потребно прибавити три (3) понуде за сваку куповину преко 2.500 УСД. У случају куповине техничке опреме, биће потребно прибавити три (3) понуде, без обзира на вредност куповине;</w:t>
      </w:r>
    </w:p>
    <w:p w14:paraId="6DB42F51" w14:textId="77777777" w:rsidR="009143F9" w:rsidRPr="005303DB" w:rsidRDefault="009143F9" w:rsidP="006F5391">
      <w:pPr>
        <w:numPr>
          <w:ilvl w:val="0"/>
          <w:numId w:val="4"/>
        </w:numPr>
        <w:spacing w:before="120" w:after="120" w:line="240" w:lineRule="auto"/>
        <w:jc w:val="both"/>
        <w:rPr>
          <w:rFonts w:cstheme="minorHAnsi"/>
          <w:lang w:val="sr-Cyrl-RS"/>
        </w:rPr>
      </w:pPr>
      <w:r w:rsidRPr="005303DB">
        <w:rPr>
          <w:rFonts w:cstheme="minorHAnsi"/>
          <w:lang w:val="sr-Cyrl-RS"/>
        </w:rPr>
        <w:t xml:space="preserve"> Максимални проценти по ставкама буџета су:</w:t>
      </w:r>
    </w:p>
    <w:p w14:paraId="34881955" w14:textId="77777777" w:rsidR="009143F9" w:rsidRPr="005303DB" w:rsidRDefault="009143F9" w:rsidP="006F5391">
      <w:pPr>
        <w:numPr>
          <w:ilvl w:val="1"/>
          <w:numId w:val="11"/>
        </w:numPr>
        <w:spacing w:before="120" w:after="120" w:line="240" w:lineRule="auto"/>
        <w:jc w:val="both"/>
        <w:rPr>
          <w:rFonts w:cstheme="minorHAnsi"/>
          <w:lang w:val="sr-Cyrl-RS"/>
        </w:rPr>
      </w:pPr>
      <w:r w:rsidRPr="005303DB">
        <w:rPr>
          <w:rFonts w:cstheme="minorHAnsi"/>
          <w:lang w:val="sr-Cyrl-RS"/>
        </w:rPr>
        <w:t>Људски ресурси – максимално 30% од укупних прихватљивих трошкова;</w:t>
      </w:r>
    </w:p>
    <w:p w14:paraId="1EAF9309" w14:textId="0FFE4391" w:rsidR="009143F9" w:rsidRPr="005303DB" w:rsidRDefault="009143F9" w:rsidP="006F5391">
      <w:pPr>
        <w:numPr>
          <w:ilvl w:val="1"/>
          <w:numId w:val="11"/>
        </w:numPr>
        <w:spacing w:before="120" w:after="120" w:line="240" w:lineRule="auto"/>
        <w:jc w:val="both"/>
        <w:rPr>
          <w:rFonts w:cstheme="minorHAnsi"/>
          <w:lang w:val="sr-Cyrl-RS"/>
        </w:rPr>
      </w:pPr>
      <w:r w:rsidRPr="005303DB">
        <w:rPr>
          <w:rFonts w:cstheme="minorHAnsi"/>
          <w:lang w:val="sr-Cyrl-RS"/>
        </w:rPr>
        <w:t>Административни трошкови – максимално 10% од укупно прихватљивих трошкова;</w:t>
      </w:r>
    </w:p>
    <w:p w14:paraId="50A89576" w14:textId="77777777" w:rsidR="009143F9" w:rsidRPr="005303DB" w:rsidRDefault="009143F9" w:rsidP="006F5391">
      <w:pPr>
        <w:numPr>
          <w:ilvl w:val="1"/>
          <w:numId w:val="11"/>
        </w:numPr>
        <w:spacing w:before="120" w:after="120" w:line="240" w:lineRule="auto"/>
        <w:jc w:val="both"/>
        <w:rPr>
          <w:rFonts w:cstheme="minorHAnsi"/>
          <w:lang w:val="sr-Cyrl-RS"/>
        </w:rPr>
      </w:pPr>
      <w:r w:rsidRPr="005303DB">
        <w:rPr>
          <w:rFonts w:cstheme="minorHAnsi"/>
          <w:lang w:val="sr-Cyrl-RS"/>
        </w:rPr>
        <w:t>Путни трошкови – максимално 5% од укупно прихватљивих трошкова;</w:t>
      </w:r>
    </w:p>
    <w:p w14:paraId="05009565" w14:textId="77777777" w:rsidR="00080E36" w:rsidRPr="005303DB" w:rsidRDefault="00080E36" w:rsidP="00080E36">
      <w:pPr>
        <w:numPr>
          <w:ilvl w:val="1"/>
          <w:numId w:val="11"/>
        </w:numPr>
        <w:spacing w:before="120" w:after="120" w:line="240" w:lineRule="auto"/>
        <w:jc w:val="both"/>
        <w:rPr>
          <w:rFonts w:cstheme="minorHAnsi"/>
          <w:lang w:val="sr-Cyrl-RS"/>
        </w:rPr>
      </w:pPr>
      <w:r w:rsidRPr="005303DB">
        <w:rPr>
          <w:rFonts w:cstheme="minorHAnsi"/>
          <w:lang w:val="sr-Cyrl-RS"/>
        </w:rPr>
        <w:t>Активности комуникације и видљивости – максимално 10% од укупних прихватљивих трошкова;</w:t>
      </w:r>
    </w:p>
    <w:p w14:paraId="6E7ABDDC" w14:textId="41B5DEB7" w:rsidR="009143F9" w:rsidRPr="005303DB" w:rsidRDefault="004808E1" w:rsidP="004808E1">
      <w:pPr>
        <w:numPr>
          <w:ilvl w:val="0"/>
          <w:numId w:val="4"/>
        </w:numPr>
        <w:spacing w:before="120" w:after="120" w:line="240" w:lineRule="auto"/>
        <w:jc w:val="both"/>
        <w:rPr>
          <w:rFonts w:cstheme="minorHAnsi"/>
          <w:lang w:val="sr-Cyrl-RS"/>
        </w:rPr>
      </w:pPr>
      <w:r w:rsidRPr="005303DB">
        <w:rPr>
          <w:rFonts w:cstheme="minorHAnsi"/>
          <w:lang w:val="sr-Cyrl-RS"/>
        </w:rPr>
        <w:t>Предлагач пројекта је одговоран за исправност финансијских информација представљених у табели буџета пројекта.</w:t>
      </w:r>
    </w:p>
    <w:p w14:paraId="2FCE6C47" w14:textId="77777777" w:rsidR="00574C91" w:rsidRPr="005303DB" w:rsidRDefault="00574C91" w:rsidP="009143F9">
      <w:pPr>
        <w:spacing w:before="120" w:after="120"/>
        <w:jc w:val="both"/>
        <w:rPr>
          <w:rFonts w:cstheme="minorHAnsi"/>
          <w:b/>
          <w:bCs/>
          <w:lang w:val="sr-Cyrl-RS"/>
        </w:rPr>
      </w:pPr>
    </w:p>
    <w:p w14:paraId="75D293A2" w14:textId="17F5125E" w:rsidR="009143F9" w:rsidRPr="005303DB" w:rsidRDefault="009143F9" w:rsidP="009143F9">
      <w:pPr>
        <w:spacing w:before="120" w:after="120"/>
        <w:jc w:val="both"/>
        <w:rPr>
          <w:rFonts w:cstheme="minorHAnsi"/>
          <w:b/>
          <w:bCs/>
          <w:lang w:val="sr-Cyrl-RS"/>
        </w:rPr>
      </w:pPr>
      <w:r w:rsidRPr="005303DB">
        <w:rPr>
          <w:rFonts w:cstheme="minorHAnsi"/>
          <w:b/>
          <w:bCs/>
          <w:lang w:val="sr-Cyrl-RS"/>
        </w:rPr>
        <w:t xml:space="preserve">Прихватљиви и неприхватљиви трошкови </w:t>
      </w:r>
    </w:p>
    <w:p w14:paraId="2A76B1A7" w14:textId="77777777" w:rsidR="009143F9" w:rsidRPr="005303DB" w:rsidRDefault="009143F9" w:rsidP="009143F9">
      <w:pPr>
        <w:spacing w:before="120" w:after="120"/>
        <w:jc w:val="both"/>
        <w:rPr>
          <w:rFonts w:cstheme="minorHAnsi"/>
          <w:lang w:val="sr-Cyrl-RS"/>
        </w:rPr>
      </w:pPr>
      <w:r w:rsidRPr="005303DB">
        <w:rPr>
          <w:rFonts w:cstheme="minorHAnsi"/>
          <w:lang w:val="sr-Cyrl-RS"/>
        </w:rPr>
        <w:lastRenderedPageBreak/>
        <w:t>Прихватљиви трошкови:</w:t>
      </w:r>
    </w:p>
    <w:p w14:paraId="268A1AA0"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Неопходни трошкови за реализацију активности у складу са принципима економичног финансијског управљања, што се посебно односи на вредност уложеног новца и исплативост (најбоља вредност за уложени новац);</w:t>
      </w:r>
    </w:p>
    <w:p w14:paraId="1B2C467E"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Стварни трошкови подносиоца пријаве или партнера током периода реализације пројекта;</w:t>
      </w:r>
    </w:p>
    <w:p w14:paraId="0C990580" w14:textId="74CCCBA3"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 xml:space="preserve">Евидентирани трошкови у току реализације пројекта, у обрачунским или пореским документима подносиоца пријаве или његових партнера, који су препознатљиви, проверљиви, и поткрепљени оригиналном документацијом на основу чије копије се оправдавају Програму Уједињених нација за развој </w:t>
      </w:r>
      <w:r w:rsidR="005A3467" w:rsidRPr="005303DB">
        <w:rPr>
          <w:rFonts w:cstheme="minorHAnsi"/>
          <w:lang w:val="sr-Cyrl-RS"/>
        </w:rPr>
        <w:t>(УНДП)</w:t>
      </w:r>
      <w:r w:rsidRPr="005303DB">
        <w:rPr>
          <w:rFonts w:cstheme="minorHAnsi"/>
          <w:lang w:val="sr-Cyrl-RS"/>
        </w:rPr>
        <w:t>;</w:t>
      </w:r>
    </w:p>
    <w:p w14:paraId="6574BC0A"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Наведени трошкови у процењеном укупном буџету активности у приложеном споразуму о гранту.</w:t>
      </w:r>
    </w:p>
    <w:p w14:paraId="4A5EC2D8" w14:textId="77777777" w:rsidR="009143F9" w:rsidRPr="005303DB" w:rsidRDefault="009143F9" w:rsidP="009143F9">
      <w:pPr>
        <w:spacing w:before="120" w:after="120"/>
        <w:jc w:val="both"/>
        <w:rPr>
          <w:rFonts w:cstheme="minorHAnsi"/>
          <w:lang w:val="sr-Cyrl-RS"/>
        </w:rPr>
      </w:pPr>
    </w:p>
    <w:p w14:paraId="3065B1EF" w14:textId="77777777" w:rsidR="009143F9" w:rsidRPr="005303DB" w:rsidRDefault="009143F9" w:rsidP="009143F9">
      <w:pPr>
        <w:spacing w:before="120" w:after="120"/>
        <w:jc w:val="both"/>
        <w:rPr>
          <w:rFonts w:cstheme="minorHAnsi"/>
          <w:lang w:val="sr-Cyrl-RS"/>
        </w:rPr>
      </w:pPr>
      <w:r w:rsidRPr="005303DB">
        <w:rPr>
          <w:rFonts w:cstheme="minorHAnsi"/>
          <w:lang w:val="sr-Cyrl-RS"/>
        </w:rPr>
        <w:t>Неприхватљиви трошкови:</w:t>
      </w:r>
    </w:p>
    <w:p w14:paraId="4867F304"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Трошкови који нису директно повезани са имплементацијом пројекта и постизањем циља пројекта;</w:t>
      </w:r>
    </w:p>
    <w:p w14:paraId="56E2CE72"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Трошкови за појединачне ставке који су несразмерни у укупном буџету пројекта;</w:t>
      </w:r>
    </w:p>
    <w:p w14:paraId="5616DE21"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Трошкови које покрива други донатор;</w:t>
      </w:r>
    </w:p>
    <w:p w14:paraId="46547559" w14:textId="4EE5CF64"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 xml:space="preserve">Било која врста накнаде особљу </w:t>
      </w:r>
      <w:r w:rsidR="00C654B7" w:rsidRPr="005303DB">
        <w:rPr>
          <w:rFonts w:cstheme="minorHAnsi"/>
          <w:lang w:val="sr-Cyrl-RS"/>
        </w:rPr>
        <w:t>јавне</w:t>
      </w:r>
      <w:r w:rsidRPr="005303DB">
        <w:rPr>
          <w:rFonts w:cstheme="minorHAnsi"/>
          <w:lang w:val="sr-Cyrl-RS"/>
        </w:rPr>
        <w:t xml:space="preserve"> управе (државним службеницима</w:t>
      </w:r>
      <w:r w:rsidR="00C654B7" w:rsidRPr="005303DB">
        <w:rPr>
          <w:rFonts w:cstheme="minorHAnsi"/>
          <w:lang w:val="sr-Cyrl-RS"/>
        </w:rPr>
        <w:t xml:space="preserve"> и намештеницима, као и запосленима у </w:t>
      </w:r>
      <w:r w:rsidR="00FC74A8" w:rsidRPr="005303DB">
        <w:rPr>
          <w:rFonts w:cstheme="minorHAnsi"/>
          <w:lang w:val="sr-Cyrl-RS"/>
        </w:rPr>
        <w:t xml:space="preserve">покрајинским органима и јединицама </w:t>
      </w:r>
      <w:r w:rsidR="00C654B7" w:rsidRPr="005303DB">
        <w:rPr>
          <w:rFonts w:cstheme="minorHAnsi"/>
          <w:lang w:val="sr-Cyrl-RS"/>
        </w:rPr>
        <w:t>локалн</w:t>
      </w:r>
      <w:r w:rsidR="00FC74A8" w:rsidRPr="005303DB">
        <w:rPr>
          <w:rFonts w:cstheme="minorHAnsi"/>
          <w:lang w:val="sr-Cyrl-RS"/>
        </w:rPr>
        <w:t>е</w:t>
      </w:r>
      <w:r w:rsidR="00C654B7" w:rsidRPr="005303DB">
        <w:rPr>
          <w:rFonts w:cstheme="minorHAnsi"/>
          <w:lang w:val="sr-Cyrl-RS"/>
        </w:rPr>
        <w:t xml:space="preserve"> самоуправ</w:t>
      </w:r>
      <w:r w:rsidR="00FC74A8" w:rsidRPr="005303DB">
        <w:rPr>
          <w:rFonts w:cstheme="minorHAnsi"/>
          <w:lang w:val="sr-Cyrl-RS"/>
        </w:rPr>
        <w:t>е</w:t>
      </w:r>
      <w:r w:rsidRPr="005303DB">
        <w:rPr>
          <w:rFonts w:cstheme="minorHAnsi"/>
          <w:lang w:val="sr-Cyrl-RS"/>
        </w:rPr>
        <w:t>);</w:t>
      </w:r>
    </w:p>
    <w:p w14:paraId="3126BD9C"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Комерцијални трошкови;</w:t>
      </w:r>
    </w:p>
    <w:p w14:paraId="3644E130"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Дугови и трошкови сервисирања дуга;</w:t>
      </w:r>
    </w:p>
    <w:p w14:paraId="0B7FCE46"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Губици од курсних разлика;</w:t>
      </w:r>
    </w:p>
    <w:p w14:paraId="4119131E"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Трошкови стицања земљишта и/или имовине;</w:t>
      </w:r>
    </w:p>
    <w:p w14:paraId="79FF4EDF" w14:textId="77777777"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Трошкови политичких или верских активности;</w:t>
      </w:r>
    </w:p>
    <w:p w14:paraId="5281AD35" w14:textId="49B9BE9F" w:rsidR="009143F9" w:rsidRPr="005303DB" w:rsidRDefault="009143F9" w:rsidP="006F5391">
      <w:pPr>
        <w:numPr>
          <w:ilvl w:val="0"/>
          <w:numId w:val="5"/>
        </w:numPr>
        <w:spacing w:before="120" w:after="120" w:line="240" w:lineRule="auto"/>
        <w:jc w:val="both"/>
        <w:rPr>
          <w:rFonts w:cstheme="minorHAnsi"/>
          <w:lang w:val="sr-Cyrl-RS"/>
        </w:rPr>
      </w:pPr>
      <w:r w:rsidRPr="005303DB">
        <w:rPr>
          <w:rFonts w:cstheme="minorHAnsi"/>
          <w:lang w:val="sr-Cyrl-RS"/>
        </w:rPr>
        <w:t>Трошкови у вези куповине алкохола, дуванских производа и лекова.</w:t>
      </w:r>
    </w:p>
    <w:p w14:paraId="53DEAF2E" w14:textId="619EFB7F" w:rsidR="009143F9" w:rsidRPr="005303DB" w:rsidRDefault="009143F9" w:rsidP="009143F9">
      <w:pPr>
        <w:pStyle w:val="Heading2"/>
        <w:rPr>
          <w:rFonts w:asciiTheme="minorHAnsi" w:hAnsiTheme="minorHAnsi" w:cstheme="minorHAnsi"/>
          <w:lang w:val="sr-Cyrl-RS"/>
        </w:rPr>
      </w:pPr>
      <w:bookmarkStart w:id="20" w:name="_Toc147306797"/>
      <w:bookmarkStart w:id="21" w:name="_Toc129197616"/>
      <w:r w:rsidRPr="005303DB">
        <w:rPr>
          <w:rFonts w:asciiTheme="minorHAnsi" w:hAnsiTheme="minorHAnsi" w:cstheme="minorHAnsi"/>
          <w:lang w:val="sr-Cyrl-RS"/>
        </w:rPr>
        <w:t xml:space="preserve">Упутства за попуњавање наративног буџета (Анекс </w:t>
      </w:r>
      <w:r w:rsidR="00B640A7" w:rsidRPr="005303DB">
        <w:rPr>
          <w:rFonts w:asciiTheme="minorHAnsi" w:hAnsiTheme="minorHAnsi" w:cstheme="minorHAnsi"/>
          <w:lang w:val="sr-Cyrl-RS"/>
        </w:rPr>
        <w:t>3</w:t>
      </w:r>
      <w:r w:rsidRPr="005303DB">
        <w:rPr>
          <w:rFonts w:asciiTheme="minorHAnsi" w:hAnsiTheme="minorHAnsi" w:cstheme="minorHAnsi"/>
          <w:lang w:val="sr-Cyrl-RS"/>
        </w:rPr>
        <w:t>)</w:t>
      </w:r>
      <w:bookmarkEnd w:id="20"/>
      <w:r w:rsidRPr="005303DB">
        <w:rPr>
          <w:rFonts w:asciiTheme="minorHAnsi" w:hAnsiTheme="minorHAnsi" w:cstheme="minorHAnsi"/>
          <w:lang w:val="sr-Cyrl-RS"/>
        </w:rPr>
        <w:t xml:space="preserve"> </w:t>
      </w:r>
      <w:bookmarkEnd w:id="21"/>
    </w:p>
    <w:p w14:paraId="20F36B41" w14:textId="77777777" w:rsidR="009143F9" w:rsidRPr="005303DB" w:rsidRDefault="009143F9" w:rsidP="009143F9">
      <w:pPr>
        <w:spacing w:before="120" w:after="120"/>
        <w:jc w:val="both"/>
        <w:rPr>
          <w:rFonts w:cstheme="minorHAnsi"/>
          <w:lang w:val="sr-Cyrl-RS"/>
        </w:rPr>
      </w:pPr>
      <w:r w:rsidRPr="005303DB">
        <w:rPr>
          <w:rFonts w:cstheme="minorHAnsi"/>
          <w:lang w:val="sr-Cyrl-RS"/>
        </w:rPr>
        <w:t>Наративни буџет је обавезан део конкурсне документације и представља интегрални део буџета пројекта. У њему се детаљно описује и приказује структура трошкова за сваку буџетску ставку и подставку посебно.</w:t>
      </w:r>
    </w:p>
    <w:p w14:paraId="35665389" w14:textId="7DC1BC4C" w:rsidR="009143F9" w:rsidRPr="005303DB" w:rsidRDefault="009143F9" w:rsidP="009143F9">
      <w:pPr>
        <w:pStyle w:val="Heading2"/>
        <w:rPr>
          <w:rFonts w:asciiTheme="minorHAnsi" w:hAnsiTheme="minorHAnsi" w:cstheme="minorHAnsi"/>
          <w:lang w:val="sr-Cyrl-RS"/>
        </w:rPr>
      </w:pPr>
      <w:bookmarkStart w:id="22" w:name="_Toc147306798"/>
      <w:r w:rsidRPr="005303DB">
        <w:rPr>
          <w:rFonts w:asciiTheme="minorHAnsi" w:hAnsiTheme="minorHAnsi" w:cstheme="minorHAnsi"/>
          <w:lang w:val="sr-Cyrl-RS"/>
        </w:rPr>
        <w:t xml:space="preserve">Упутства за попуњавање табеларног буџета (Анекс </w:t>
      </w:r>
      <w:r w:rsidR="00B640A7" w:rsidRPr="005303DB">
        <w:rPr>
          <w:rFonts w:asciiTheme="minorHAnsi" w:hAnsiTheme="minorHAnsi" w:cstheme="minorHAnsi"/>
          <w:lang w:val="sr-Cyrl-RS"/>
        </w:rPr>
        <w:t>2</w:t>
      </w:r>
      <w:r w:rsidRPr="005303DB">
        <w:rPr>
          <w:rFonts w:asciiTheme="minorHAnsi" w:hAnsiTheme="minorHAnsi" w:cstheme="minorHAnsi"/>
          <w:lang w:val="sr-Cyrl-RS"/>
        </w:rPr>
        <w:t>)</w:t>
      </w:r>
      <w:bookmarkEnd w:id="22"/>
      <w:r w:rsidRPr="005303DB">
        <w:rPr>
          <w:rFonts w:asciiTheme="minorHAnsi" w:hAnsiTheme="minorHAnsi" w:cstheme="minorHAnsi"/>
          <w:lang w:val="sr-Cyrl-RS"/>
        </w:rPr>
        <w:t xml:space="preserve"> </w:t>
      </w:r>
    </w:p>
    <w:p w14:paraId="319F8E14" w14:textId="77777777" w:rsidR="009143F9" w:rsidRPr="005303DB" w:rsidRDefault="009143F9" w:rsidP="009143F9">
      <w:pPr>
        <w:spacing w:before="120" w:after="120"/>
        <w:jc w:val="both"/>
        <w:rPr>
          <w:rFonts w:cstheme="minorHAnsi"/>
          <w:lang w:val="sr-Cyrl-RS"/>
        </w:rPr>
      </w:pPr>
      <w:r w:rsidRPr="005303DB">
        <w:rPr>
          <w:rFonts w:cstheme="minorHAnsi"/>
          <w:lang w:val="sr-Cyrl-RS"/>
        </w:rPr>
        <w:t>Формат табеларног буџета састоји се од колона и редова који су распоређени и осмишљени тако да дефинишу структуру и садржај свих трошкова пројектног предлога.</w:t>
      </w:r>
    </w:p>
    <w:p w14:paraId="511A70E7" w14:textId="77777777" w:rsidR="009143F9" w:rsidRPr="005303DB" w:rsidRDefault="009143F9" w:rsidP="009143F9">
      <w:pPr>
        <w:spacing w:before="120" w:after="120"/>
        <w:jc w:val="both"/>
        <w:rPr>
          <w:rFonts w:cstheme="minorHAnsi"/>
          <w:lang w:val="sr-Cyrl-RS"/>
        </w:rPr>
      </w:pPr>
    </w:p>
    <w:p w14:paraId="7E6A2D60" w14:textId="77777777" w:rsidR="009143F9" w:rsidRPr="005303DB" w:rsidRDefault="009143F9" w:rsidP="009143F9">
      <w:pPr>
        <w:spacing w:before="120" w:after="120"/>
        <w:jc w:val="both"/>
        <w:rPr>
          <w:rFonts w:cstheme="minorHAnsi"/>
          <w:b/>
          <w:bCs/>
          <w:lang w:val="sr-Cyrl-RS"/>
        </w:rPr>
      </w:pPr>
      <w:r w:rsidRPr="005303DB">
        <w:rPr>
          <w:rFonts w:cstheme="minorHAnsi"/>
          <w:b/>
          <w:bCs/>
          <w:lang w:val="sr-Cyrl-RS"/>
        </w:rPr>
        <w:t>КОЛОНЕ У ТАБЕЛИ БУЏЕТА ПРЕДЛОГА ПРОЈЕКТА</w:t>
      </w:r>
    </w:p>
    <w:p w14:paraId="4A5BA573" w14:textId="77777777" w:rsidR="009143F9" w:rsidRPr="005303DB" w:rsidRDefault="009143F9" w:rsidP="009143F9">
      <w:pPr>
        <w:spacing w:before="120" w:after="120"/>
        <w:jc w:val="both"/>
        <w:rPr>
          <w:rFonts w:cstheme="minorHAnsi"/>
          <w:lang w:val="sr-Cyrl-RS"/>
        </w:rPr>
      </w:pPr>
      <w:r w:rsidRPr="005303DB">
        <w:rPr>
          <w:rFonts w:cstheme="minorHAnsi"/>
          <w:lang w:val="sr-Cyrl-RS"/>
        </w:rPr>
        <w:lastRenderedPageBreak/>
        <w:t xml:space="preserve">Колона </w:t>
      </w:r>
      <w:r w:rsidRPr="005303DB">
        <w:rPr>
          <w:rFonts w:cstheme="minorHAnsi"/>
          <w:b/>
          <w:bCs/>
          <w:lang w:val="sr-Cyrl-RS"/>
        </w:rPr>
        <w:t>РЕДНИ БРОЈ</w:t>
      </w:r>
      <w:r w:rsidRPr="005303DB">
        <w:rPr>
          <w:rFonts w:cstheme="minorHAnsi"/>
          <w:lang w:val="sr-Cyrl-RS"/>
        </w:rPr>
        <w:t xml:space="preserve"> (колона А) представља ознаке за типове и врсте трошкова. У њој су редним бројевима обележене буџетске линије. У оквиру буџетских линија, одређеним распоредом бројева представљена је подела трошкова на буџетске ставке и подставке. </w:t>
      </w:r>
    </w:p>
    <w:p w14:paraId="38E70412"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w:t>
      </w:r>
      <w:r w:rsidRPr="005303DB">
        <w:rPr>
          <w:rFonts w:cstheme="minorHAnsi"/>
          <w:b/>
          <w:bCs/>
          <w:lang w:val="sr-Cyrl-RS"/>
        </w:rPr>
        <w:t>ТРОШКОВИ</w:t>
      </w:r>
      <w:r w:rsidRPr="005303DB">
        <w:rPr>
          <w:rFonts w:cstheme="minorHAnsi"/>
          <w:lang w:val="sr-Cyrl-RS"/>
        </w:rPr>
        <w:t xml:space="preserve"> (колона Б) дефинише врсте и опис трошкова. У њој је представљен садржај са кратким описима и објашњењима, везаним за врсту, природу и структуру сваке ставке и подставке на које су подељени сви трошкови пројекта.</w:t>
      </w:r>
    </w:p>
    <w:p w14:paraId="1193F178"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w:t>
      </w:r>
      <w:r w:rsidRPr="005303DB">
        <w:rPr>
          <w:rFonts w:cstheme="minorHAnsi"/>
          <w:b/>
          <w:bCs/>
          <w:lang w:val="sr-Cyrl-RS"/>
        </w:rPr>
        <w:t>ЈЕДИНИЦА</w:t>
      </w:r>
      <w:r w:rsidRPr="005303DB">
        <w:rPr>
          <w:rFonts w:cstheme="minorHAnsi"/>
          <w:lang w:val="sr-Cyrl-RS"/>
        </w:rPr>
        <w:t xml:space="preserve"> (колона Ц) дефинише називе јединица, а представља елементе за обрачун сваког појединачног трошка у зависности од његове природе (комад, литар, км, сат, дан, месец, радионица итд.). На пример: За хонораре јединице могу бити сати, дани или месеци. За трошкове превоза, јединице могу бити комад (карта за јавни превоз), км, односно, л (литар).</w:t>
      </w:r>
    </w:p>
    <w:p w14:paraId="73A354A5"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w:t>
      </w:r>
      <w:r w:rsidRPr="005303DB">
        <w:rPr>
          <w:rFonts w:cstheme="minorHAnsi"/>
          <w:b/>
          <w:bCs/>
          <w:lang w:val="sr-Cyrl-RS"/>
        </w:rPr>
        <w:t>БРОЈ ЈЕДИНИЦА</w:t>
      </w:r>
      <w:r w:rsidRPr="005303DB">
        <w:rPr>
          <w:rFonts w:cstheme="minorHAnsi"/>
          <w:lang w:val="sr-Cyrl-RS"/>
        </w:rPr>
        <w:t xml:space="preserve"> (колона Д) представља количину исказаних јединица, сагледану на нивоу целог пројекта.</w:t>
      </w:r>
    </w:p>
    <w:p w14:paraId="5BF325CA"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w:t>
      </w:r>
      <w:r w:rsidRPr="005303DB">
        <w:rPr>
          <w:rFonts w:cstheme="minorHAnsi"/>
          <w:b/>
          <w:bCs/>
          <w:lang w:val="sr-Cyrl-RS"/>
        </w:rPr>
        <w:t xml:space="preserve">БРУТО ЦЕНА ПО ЈЕДИНИЦИ </w:t>
      </w:r>
      <w:r w:rsidRPr="005303DB">
        <w:rPr>
          <w:rFonts w:cstheme="minorHAnsi"/>
          <w:lang w:val="sr-Cyrl-RS"/>
        </w:rPr>
        <w:t>(колона Е) представља бруто јединичну цену, за јединицу из колоне Јединица односно трошка, изражену у доларима.</w:t>
      </w:r>
    </w:p>
    <w:p w14:paraId="19FDAD4C"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w:t>
      </w:r>
      <w:r w:rsidRPr="005303DB">
        <w:rPr>
          <w:rFonts w:cstheme="minorHAnsi"/>
          <w:b/>
          <w:bCs/>
          <w:lang w:val="sr-Cyrl-RS"/>
        </w:rPr>
        <w:t>УКУПАН ТРОШАК</w:t>
      </w:r>
      <w:r w:rsidRPr="005303DB">
        <w:rPr>
          <w:rFonts w:cstheme="minorHAnsi"/>
          <w:lang w:val="sr-Cyrl-RS"/>
        </w:rPr>
        <w:t xml:space="preserve"> (6) (колона Ф) представља укупну вредност одређене врсте трошка, изражену у америчким доларима. У колони Укупан трошак, аутоматски се израчунава износ: Укупан трошак (6) = Број јединица (4) x Цена по јединици (5)).</w:t>
      </w:r>
    </w:p>
    <w:p w14:paraId="33EDFA34"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Г, </w:t>
      </w:r>
      <w:r w:rsidRPr="005303DB">
        <w:rPr>
          <w:rFonts w:cstheme="minorHAnsi"/>
          <w:b/>
          <w:bCs/>
          <w:lang w:val="sr-Cyrl-RS"/>
        </w:rPr>
        <w:t xml:space="preserve">ДОПРИНОС ПОДНОСИОЦА ПРИЈАВЕ </w:t>
      </w:r>
      <w:r w:rsidRPr="005303DB">
        <w:rPr>
          <w:rFonts w:cstheme="minorHAnsi"/>
          <w:lang w:val="sr-Cyrl-RS"/>
        </w:rPr>
        <w:t>(7) представља средства која пружалац услуге и други донатори намеравају да издвоје за реализацију пројекта.</w:t>
      </w:r>
    </w:p>
    <w:p w14:paraId="4BA45C34" w14:textId="6F179950" w:rsidR="009143F9" w:rsidRPr="005303DB" w:rsidRDefault="009143F9" w:rsidP="009143F9">
      <w:pPr>
        <w:spacing w:before="120" w:after="120"/>
        <w:jc w:val="both"/>
        <w:rPr>
          <w:rFonts w:cstheme="minorHAnsi"/>
          <w:lang w:val="sr-Cyrl-RS"/>
        </w:rPr>
      </w:pPr>
      <w:r w:rsidRPr="005303DB">
        <w:rPr>
          <w:rFonts w:cstheme="minorHAnsi"/>
          <w:lang w:val="sr-Cyrl-RS"/>
        </w:rPr>
        <w:t xml:space="preserve">Колона Х, </w:t>
      </w:r>
      <w:r w:rsidRPr="005303DB">
        <w:rPr>
          <w:rFonts w:cstheme="minorHAnsi"/>
          <w:b/>
          <w:bCs/>
          <w:lang w:val="sr-Cyrl-RS"/>
        </w:rPr>
        <w:t xml:space="preserve">ИЗНОС КОЈИ СЕ ТРАЖИ ОД </w:t>
      </w:r>
      <w:r w:rsidR="00FD1B19" w:rsidRPr="005303DB">
        <w:rPr>
          <w:rFonts w:cstheme="minorHAnsi"/>
          <w:b/>
          <w:bCs/>
          <w:lang w:val="sr-Cyrl-RS"/>
        </w:rPr>
        <w:t>УНДП</w:t>
      </w:r>
      <w:r w:rsidRPr="005303DB">
        <w:rPr>
          <w:rFonts w:cstheme="minorHAnsi"/>
          <w:lang w:val="sr-Cyrl-RS"/>
        </w:rPr>
        <w:t xml:space="preserve"> (8) представља средства која се траже од </w:t>
      </w:r>
      <w:r w:rsidR="00707297" w:rsidRPr="005303DB">
        <w:rPr>
          <w:rFonts w:cstheme="minorHAnsi"/>
          <w:lang w:val="sr-Cyrl-RS"/>
        </w:rPr>
        <w:t>УНДП</w:t>
      </w:r>
      <w:r w:rsidRPr="005303DB">
        <w:rPr>
          <w:rFonts w:cstheme="minorHAnsi"/>
          <w:lang w:val="sr-Cyrl-RS"/>
        </w:rPr>
        <w:t xml:space="preserve"> за реализацију пројекта. Сваки износ у овој колони аутоматски се израчунава: Износ који се тражи од </w:t>
      </w:r>
      <w:r w:rsidR="00707297" w:rsidRPr="005303DB">
        <w:rPr>
          <w:rFonts w:cstheme="minorHAnsi"/>
          <w:lang w:val="sr-Cyrl-RS"/>
        </w:rPr>
        <w:t xml:space="preserve">УНДП </w:t>
      </w:r>
      <w:r w:rsidRPr="005303DB">
        <w:rPr>
          <w:rFonts w:cstheme="minorHAnsi"/>
          <w:lang w:val="sr-Cyrl-RS"/>
        </w:rPr>
        <w:t>= Укупан трошак – Допринос подносиоца пријаве, тј. 8 =6 – 7</w:t>
      </w:r>
    </w:p>
    <w:p w14:paraId="3A4AD57F" w14:textId="039C0FFE" w:rsidR="00143310" w:rsidRPr="005303DB" w:rsidRDefault="00143310" w:rsidP="00143310">
      <w:pPr>
        <w:spacing w:before="120" w:after="120"/>
        <w:jc w:val="both"/>
        <w:rPr>
          <w:rFonts w:cstheme="minorHAnsi"/>
          <w:lang w:val="sr-Cyrl-RS"/>
        </w:rPr>
      </w:pPr>
      <w:r w:rsidRPr="005303DB">
        <w:rPr>
          <w:rFonts w:cstheme="minorHAnsi"/>
          <w:lang w:val="sr-Cyrl-RS"/>
        </w:rPr>
        <w:t xml:space="preserve">Колона И, </w:t>
      </w:r>
      <w:r w:rsidR="000E1E5D" w:rsidRPr="005303DB">
        <w:rPr>
          <w:rFonts w:cstheme="minorHAnsi"/>
          <w:b/>
          <w:bCs/>
          <w:lang w:val="sr-Cyrl-RS"/>
        </w:rPr>
        <w:t xml:space="preserve">ИЗНОС У ПРВОЈ ТРАНШИ </w:t>
      </w:r>
      <w:r w:rsidRPr="005303DB">
        <w:rPr>
          <w:rFonts w:cstheme="minorHAnsi"/>
          <w:b/>
          <w:bCs/>
          <w:lang w:val="sr-Cyrl-RS"/>
        </w:rPr>
        <w:t xml:space="preserve">(80% од укупног износа под 8) </w:t>
      </w:r>
      <w:r w:rsidRPr="005303DB">
        <w:rPr>
          <w:rFonts w:cstheme="minorHAnsi"/>
          <w:lang w:val="sr-Cyrl-RS"/>
        </w:rPr>
        <w:t xml:space="preserve">(9) представља </w:t>
      </w:r>
      <w:r w:rsidR="00B81842" w:rsidRPr="005303DB">
        <w:rPr>
          <w:rFonts w:cstheme="minorHAnsi"/>
          <w:lang w:val="sr-Cyrl-RS"/>
        </w:rPr>
        <w:t xml:space="preserve">80% </w:t>
      </w:r>
      <w:r w:rsidRPr="005303DB">
        <w:rPr>
          <w:rFonts w:cstheme="minorHAnsi"/>
          <w:lang w:val="sr-Cyrl-RS"/>
        </w:rPr>
        <w:t>средства која се траже од УНДП за реализацију пројекта</w:t>
      </w:r>
      <w:r w:rsidR="00302FE7" w:rsidRPr="005303DB">
        <w:rPr>
          <w:rFonts w:cstheme="minorHAnsi"/>
          <w:lang w:val="sr-Cyrl-RS"/>
        </w:rPr>
        <w:t xml:space="preserve"> и предмет су финансирања из 1. транше</w:t>
      </w:r>
      <w:r w:rsidRPr="005303DB">
        <w:rPr>
          <w:rFonts w:cstheme="minorHAnsi"/>
          <w:lang w:val="sr-Cyrl-RS"/>
        </w:rPr>
        <w:t>.</w:t>
      </w:r>
      <w:r w:rsidR="00B81842" w:rsidRPr="005303DB">
        <w:rPr>
          <w:rFonts w:cstheme="minorHAnsi"/>
          <w:lang w:val="sr-Cyrl-RS"/>
        </w:rPr>
        <w:t xml:space="preserve"> Треба навести износ за </w:t>
      </w:r>
      <w:r w:rsidR="00C10C44" w:rsidRPr="005303DB">
        <w:rPr>
          <w:rFonts w:cstheme="minorHAnsi"/>
          <w:lang w:val="sr-Cyrl-RS"/>
        </w:rPr>
        <w:t>оне</w:t>
      </w:r>
      <w:r w:rsidR="00B81842" w:rsidRPr="005303DB">
        <w:rPr>
          <w:rFonts w:cstheme="minorHAnsi"/>
          <w:lang w:val="sr-Cyrl-RS"/>
        </w:rPr>
        <w:t xml:space="preserve"> ставк</w:t>
      </w:r>
      <w:r w:rsidR="00C10C44" w:rsidRPr="005303DB">
        <w:rPr>
          <w:rFonts w:cstheme="minorHAnsi"/>
          <w:lang w:val="sr-Cyrl-RS"/>
        </w:rPr>
        <w:t>е</w:t>
      </w:r>
      <w:r w:rsidR="00B81842" w:rsidRPr="005303DB">
        <w:rPr>
          <w:rFonts w:cstheme="minorHAnsi"/>
          <w:lang w:val="sr-Cyrl-RS"/>
        </w:rPr>
        <w:t xml:space="preserve"> кој</w:t>
      </w:r>
      <w:r w:rsidR="0099739A" w:rsidRPr="005303DB">
        <w:rPr>
          <w:rFonts w:cstheme="minorHAnsi"/>
          <w:lang w:val="sr-Cyrl-RS"/>
        </w:rPr>
        <w:t>и</w:t>
      </w:r>
      <w:r w:rsidR="00B81842" w:rsidRPr="005303DB">
        <w:rPr>
          <w:rFonts w:cstheme="minorHAnsi"/>
          <w:lang w:val="sr-Cyrl-RS"/>
        </w:rPr>
        <w:t xml:space="preserve"> ће бити предмет финансирања 1. транше.</w:t>
      </w:r>
    </w:p>
    <w:p w14:paraId="63ED382F" w14:textId="4529BE46" w:rsidR="00143310" w:rsidRPr="005303DB" w:rsidRDefault="00143310" w:rsidP="00143310">
      <w:pPr>
        <w:spacing w:before="120" w:after="120"/>
        <w:jc w:val="both"/>
        <w:rPr>
          <w:rFonts w:cstheme="minorHAnsi"/>
          <w:lang w:val="sr-Cyrl-RS"/>
        </w:rPr>
      </w:pPr>
      <w:r w:rsidRPr="005303DB">
        <w:rPr>
          <w:rFonts w:cstheme="minorHAnsi"/>
          <w:lang w:val="sr-Cyrl-RS"/>
        </w:rPr>
        <w:t xml:space="preserve">Колона Ј, </w:t>
      </w:r>
      <w:r w:rsidR="000E1E5D" w:rsidRPr="005303DB">
        <w:rPr>
          <w:rFonts w:cstheme="minorHAnsi"/>
          <w:b/>
          <w:bCs/>
          <w:lang w:val="sr-Cyrl-RS"/>
        </w:rPr>
        <w:t xml:space="preserve">ИЗНОС У ДРУГОЈ ТРАНШИ (20% од укупног износа под 8) </w:t>
      </w:r>
      <w:r w:rsidRPr="005303DB">
        <w:rPr>
          <w:rFonts w:cstheme="minorHAnsi"/>
          <w:lang w:val="sr-Cyrl-RS"/>
        </w:rPr>
        <w:t>(</w:t>
      </w:r>
      <w:r w:rsidR="000E1E5D" w:rsidRPr="005303DB">
        <w:rPr>
          <w:rFonts w:cstheme="minorHAnsi"/>
          <w:lang w:val="sr-Cyrl-RS"/>
        </w:rPr>
        <w:t>10</w:t>
      </w:r>
      <w:r w:rsidRPr="005303DB">
        <w:rPr>
          <w:rFonts w:cstheme="minorHAnsi"/>
          <w:lang w:val="sr-Cyrl-RS"/>
        </w:rPr>
        <w:t xml:space="preserve">) </w:t>
      </w:r>
      <w:r w:rsidR="00551E94" w:rsidRPr="005303DB">
        <w:rPr>
          <w:rFonts w:cstheme="minorHAnsi"/>
          <w:lang w:val="sr-Cyrl-RS"/>
        </w:rPr>
        <w:t xml:space="preserve">представља </w:t>
      </w:r>
      <w:r w:rsidR="00865906" w:rsidRPr="005303DB">
        <w:rPr>
          <w:rFonts w:cstheme="minorHAnsi"/>
          <w:lang w:val="sr-Cyrl-RS"/>
        </w:rPr>
        <w:t xml:space="preserve">преосталих </w:t>
      </w:r>
      <w:r w:rsidR="00551E94" w:rsidRPr="005303DB">
        <w:rPr>
          <w:rFonts w:cstheme="minorHAnsi"/>
          <w:lang w:val="sr-Cyrl-RS"/>
        </w:rPr>
        <w:t>20% средства која се траже од УНДП за реализацију пројекта</w:t>
      </w:r>
      <w:r w:rsidR="00302FE7" w:rsidRPr="005303DB">
        <w:rPr>
          <w:rFonts w:cstheme="minorHAnsi"/>
          <w:lang w:val="sr-Cyrl-RS"/>
        </w:rPr>
        <w:t xml:space="preserve"> и предмет су финансирања из 2. транше</w:t>
      </w:r>
      <w:r w:rsidRPr="005303DB">
        <w:rPr>
          <w:rFonts w:cstheme="minorHAnsi"/>
          <w:lang w:val="sr-Cyrl-RS"/>
        </w:rPr>
        <w:t>.</w:t>
      </w:r>
      <w:r w:rsidR="00551E94" w:rsidRPr="005303DB">
        <w:rPr>
          <w:rFonts w:cstheme="minorHAnsi"/>
          <w:lang w:val="sr-Cyrl-RS"/>
        </w:rPr>
        <w:t xml:space="preserve"> Треба навести износ за </w:t>
      </w:r>
      <w:r w:rsidR="004C7BFF" w:rsidRPr="005303DB">
        <w:rPr>
          <w:rFonts w:cstheme="minorHAnsi"/>
          <w:lang w:val="sr-Cyrl-RS"/>
        </w:rPr>
        <w:t>оне ставке</w:t>
      </w:r>
      <w:r w:rsidR="00551E94" w:rsidRPr="005303DB">
        <w:rPr>
          <w:rFonts w:cstheme="minorHAnsi"/>
          <w:lang w:val="sr-Cyrl-RS"/>
        </w:rPr>
        <w:t xml:space="preserve"> кој</w:t>
      </w:r>
      <w:r w:rsidR="0099739A" w:rsidRPr="005303DB">
        <w:rPr>
          <w:rFonts w:cstheme="minorHAnsi"/>
          <w:lang w:val="sr-Cyrl-RS"/>
        </w:rPr>
        <w:t>и</w:t>
      </w:r>
      <w:r w:rsidR="00551E94" w:rsidRPr="005303DB">
        <w:rPr>
          <w:rFonts w:cstheme="minorHAnsi"/>
          <w:lang w:val="sr-Cyrl-RS"/>
        </w:rPr>
        <w:t xml:space="preserve"> ће бити предмет финансирања </w:t>
      </w:r>
      <w:r w:rsidR="00302FE7" w:rsidRPr="005303DB">
        <w:rPr>
          <w:rFonts w:cstheme="minorHAnsi"/>
          <w:lang w:val="sr-Cyrl-RS"/>
        </w:rPr>
        <w:t>2</w:t>
      </w:r>
      <w:r w:rsidR="00551E94" w:rsidRPr="005303DB">
        <w:rPr>
          <w:rFonts w:cstheme="minorHAnsi"/>
          <w:lang w:val="sr-Cyrl-RS"/>
        </w:rPr>
        <w:t>. транше.</w:t>
      </w:r>
    </w:p>
    <w:p w14:paraId="64C46767" w14:textId="77777777" w:rsidR="009143F9" w:rsidRPr="005303DB" w:rsidRDefault="009143F9" w:rsidP="009143F9">
      <w:pPr>
        <w:spacing w:before="120" w:after="120"/>
        <w:jc w:val="both"/>
        <w:rPr>
          <w:rFonts w:cstheme="minorHAnsi"/>
          <w:b/>
          <w:bCs/>
          <w:lang w:val="sr-Cyrl-RS"/>
        </w:rPr>
      </w:pPr>
      <w:r w:rsidRPr="005303DB">
        <w:rPr>
          <w:rFonts w:cstheme="minorHAnsi"/>
          <w:b/>
          <w:bCs/>
          <w:lang w:val="sr-Cyrl-RS"/>
        </w:rPr>
        <w:t>РЕДОВИ У ТАБЕЛИ БУЏЕТА ПРЕДЛОГА ПРОЈЕКТА (САДРЖАЈ БУЏЕТА)</w:t>
      </w:r>
    </w:p>
    <w:p w14:paraId="5DBFBD8C" w14:textId="77777777" w:rsidR="009143F9" w:rsidRPr="005303DB" w:rsidRDefault="009143F9" w:rsidP="009143F9">
      <w:pPr>
        <w:spacing w:before="120" w:after="120"/>
        <w:jc w:val="both"/>
        <w:rPr>
          <w:rFonts w:cstheme="minorHAnsi"/>
          <w:lang w:val="sr-Cyrl-RS"/>
        </w:rPr>
      </w:pPr>
      <w:r w:rsidRPr="005303DB">
        <w:rPr>
          <w:rFonts w:cstheme="minorHAnsi"/>
          <w:lang w:val="sr-Cyrl-RS"/>
        </w:rPr>
        <w:t>Буџетске линије су обележене редним бројевима 1., 2., 3. и даље редом.</w:t>
      </w:r>
    </w:p>
    <w:p w14:paraId="1FD7899D" w14:textId="77777777" w:rsidR="009143F9" w:rsidRPr="005303DB" w:rsidRDefault="009143F9" w:rsidP="009143F9">
      <w:pPr>
        <w:spacing w:before="120" w:after="120"/>
        <w:jc w:val="both"/>
        <w:rPr>
          <w:rFonts w:cstheme="minorHAnsi"/>
          <w:lang w:val="sr-Cyrl-RS"/>
        </w:rPr>
      </w:pPr>
      <w:r w:rsidRPr="005303DB">
        <w:rPr>
          <w:rFonts w:cstheme="minorHAnsi"/>
          <w:lang w:val="sr-Cyrl-RS"/>
        </w:rPr>
        <w:t>Буџетске ставке су обележене редним бројевима 1.1., 1.2., 1.3. и даље редом.</w:t>
      </w:r>
    </w:p>
    <w:p w14:paraId="2AC71923" w14:textId="77777777" w:rsidR="009143F9" w:rsidRPr="005303DB" w:rsidRDefault="009143F9" w:rsidP="009143F9">
      <w:pPr>
        <w:spacing w:before="120" w:after="120"/>
        <w:jc w:val="both"/>
        <w:rPr>
          <w:rFonts w:cstheme="minorHAnsi"/>
          <w:lang w:val="sr-Cyrl-RS"/>
        </w:rPr>
      </w:pPr>
      <w:r w:rsidRPr="005303DB">
        <w:rPr>
          <w:rFonts w:cstheme="minorHAnsi"/>
          <w:lang w:val="sr-Cyrl-RS"/>
        </w:rPr>
        <w:t>Буџетске подставке су обележене редним бројевима 1.1.1., 1.1.2., 1.1.3. и даље редом.</w:t>
      </w:r>
    </w:p>
    <w:p w14:paraId="331C2A09" w14:textId="77777777" w:rsidR="009143F9" w:rsidRPr="005303DB" w:rsidRDefault="009143F9" w:rsidP="009143F9">
      <w:pPr>
        <w:spacing w:before="120" w:after="120"/>
        <w:jc w:val="both"/>
        <w:rPr>
          <w:rFonts w:cstheme="minorHAnsi"/>
          <w:lang w:val="sr-Cyrl-RS"/>
        </w:rPr>
      </w:pPr>
    </w:p>
    <w:p w14:paraId="5A855856" w14:textId="6D292321" w:rsidR="009143F9" w:rsidRPr="005303DB" w:rsidRDefault="009143F9" w:rsidP="009143F9">
      <w:pPr>
        <w:spacing w:before="120" w:after="120"/>
        <w:jc w:val="both"/>
        <w:rPr>
          <w:rFonts w:cstheme="minorHAnsi"/>
          <w:lang w:val="sr-Cyrl-RS"/>
        </w:rPr>
      </w:pPr>
      <w:r w:rsidRPr="005303DB">
        <w:rPr>
          <w:rFonts w:cstheme="minorHAnsi"/>
          <w:lang w:val="sr-Cyrl-RS"/>
        </w:rPr>
        <w:t xml:space="preserve">Трошкови у буџету предлога пројекта су распоређени у </w:t>
      </w:r>
      <w:r w:rsidR="00574C91" w:rsidRPr="005303DB">
        <w:rPr>
          <w:rFonts w:cstheme="minorHAnsi"/>
          <w:lang w:val="sr-Cyrl-RS"/>
        </w:rPr>
        <w:t xml:space="preserve">пет </w:t>
      </w:r>
      <w:r w:rsidRPr="005303DB">
        <w:rPr>
          <w:rFonts w:cstheme="minorHAnsi"/>
          <w:lang w:val="sr-Cyrl-RS"/>
        </w:rPr>
        <w:t>буџетск</w:t>
      </w:r>
      <w:r w:rsidR="00574C91" w:rsidRPr="005303DB">
        <w:rPr>
          <w:rFonts w:cstheme="minorHAnsi"/>
          <w:lang w:val="sr-Cyrl-RS"/>
        </w:rPr>
        <w:t>их</w:t>
      </w:r>
      <w:r w:rsidRPr="005303DB">
        <w:rPr>
          <w:rFonts w:cstheme="minorHAnsi"/>
          <w:lang w:val="sr-Cyrl-RS"/>
        </w:rPr>
        <w:t xml:space="preserve"> линиј</w:t>
      </w:r>
      <w:r w:rsidR="00574C91" w:rsidRPr="005303DB">
        <w:rPr>
          <w:rFonts w:cstheme="minorHAnsi"/>
          <w:lang w:val="sr-Cyrl-RS"/>
        </w:rPr>
        <w:t>а</w:t>
      </w:r>
      <w:r w:rsidRPr="005303DB">
        <w:rPr>
          <w:rFonts w:cstheme="minorHAnsi"/>
          <w:lang w:val="sr-Cyrl-RS"/>
        </w:rPr>
        <w:t>:</w:t>
      </w:r>
    </w:p>
    <w:p w14:paraId="489AB681" w14:textId="77777777" w:rsidR="009143F9" w:rsidRPr="005303DB" w:rsidRDefault="009143F9" w:rsidP="006F5391">
      <w:pPr>
        <w:numPr>
          <w:ilvl w:val="0"/>
          <w:numId w:val="6"/>
        </w:numPr>
        <w:spacing w:after="0" w:line="240" w:lineRule="auto"/>
        <w:rPr>
          <w:rFonts w:cstheme="minorHAnsi"/>
          <w:lang w:val="sr-Cyrl-RS"/>
        </w:rPr>
      </w:pPr>
      <w:r w:rsidRPr="005303DB">
        <w:rPr>
          <w:rFonts w:cstheme="minorHAnsi"/>
          <w:b/>
          <w:bCs/>
          <w:lang w:val="sr-Cyrl-RS"/>
        </w:rPr>
        <w:t>ЉУДСКИ РЕСУРСИ</w:t>
      </w:r>
      <w:r w:rsidRPr="005303DB">
        <w:rPr>
          <w:rFonts w:cstheme="minorHAnsi"/>
          <w:lang w:val="sr-Cyrl-RS"/>
        </w:rPr>
        <w:t xml:space="preserve"> је буџетска линија којом су обухваћени трошкови накнада запослених или лица ангажованих на имплементацији пројекта. Ова ставка обухвата:</w:t>
      </w:r>
    </w:p>
    <w:p w14:paraId="725855D7" w14:textId="77777777" w:rsidR="009143F9" w:rsidRPr="005303DB" w:rsidRDefault="009143F9" w:rsidP="006F5391">
      <w:pPr>
        <w:numPr>
          <w:ilvl w:val="1"/>
          <w:numId w:val="7"/>
        </w:numPr>
        <w:spacing w:before="120" w:after="120" w:line="240" w:lineRule="auto"/>
        <w:jc w:val="both"/>
        <w:rPr>
          <w:rFonts w:cstheme="minorHAnsi"/>
          <w:lang w:val="sr-Cyrl-RS"/>
        </w:rPr>
      </w:pPr>
      <w:r w:rsidRPr="005303DB">
        <w:rPr>
          <w:rFonts w:cstheme="minorHAnsi"/>
          <w:b/>
          <w:bCs/>
          <w:lang w:val="sr-Cyrl-RS"/>
        </w:rPr>
        <w:t>Накнаде пројектног тима</w:t>
      </w:r>
      <w:r w:rsidRPr="005303DB">
        <w:rPr>
          <w:rFonts w:cstheme="minorHAnsi"/>
          <w:lang w:val="sr-Cyrl-RS"/>
        </w:rPr>
        <w:t xml:space="preserve"> - лица која су запослена или ангажована за координацију пројектних активности;</w:t>
      </w:r>
    </w:p>
    <w:p w14:paraId="41E21749" w14:textId="59CBC0A1" w:rsidR="009143F9" w:rsidRPr="005303DB" w:rsidRDefault="009143F9" w:rsidP="006F5391">
      <w:pPr>
        <w:numPr>
          <w:ilvl w:val="1"/>
          <w:numId w:val="7"/>
        </w:numPr>
        <w:spacing w:before="120" w:after="120" w:line="240" w:lineRule="auto"/>
        <w:jc w:val="both"/>
        <w:rPr>
          <w:rFonts w:cstheme="minorHAnsi"/>
          <w:lang w:val="sr-Cyrl-RS"/>
        </w:rPr>
      </w:pPr>
      <w:r w:rsidRPr="005303DB">
        <w:rPr>
          <w:rFonts w:cstheme="minorHAnsi"/>
          <w:b/>
          <w:bCs/>
          <w:lang w:val="sr-Cyrl-RS"/>
        </w:rPr>
        <w:lastRenderedPageBreak/>
        <w:t>Накнаде ангажованих стручних сарадника</w:t>
      </w:r>
      <w:r w:rsidRPr="005303DB">
        <w:rPr>
          <w:rFonts w:cstheme="minorHAnsi"/>
          <w:lang w:val="sr-Cyrl-RS"/>
        </w:rPr>
        <w:t xml:space="preserve"> (запослених у организацији или у партнерским организацијама) за одређене послове.</w:t>
      </w:r>
    </w:p>
    <w:p w14:paraId="19A420DE" w14:textId="77777777" w:rsidR="009143F9" w:rsidRPr="005303DB" w:rsidRDefault="009143F9" w:rsidP="009143F9">
      <w:pPr>
        <w:spacing w:before="120" w:after="120"/>
        <w:jc w:val="both"/>
        <w:rPr>
          <w:rFonts w:cstheme="minorHAnsi"/>
          <w:lang w:val="sr-Cyrl-RS"/>
        </w:rPr>
      </w:pPr>
      <w:r w:rsidRPr="005303DB">
        <w:rPr>
          <w:rFonts w:cstheme="minorHAnsi"/>
          <w:b/>
          <w:bCs/>
          <w:lang w:val="sr-Cyrl-RS"/>
        </w:rPr>
        <w:t>Напомена:</w:t>
      </w:r>
      <w:r w:rsidRPr="005303DB">
        <w:rPr>
          <w:rFonts w:cstheme="minorHAnsi"/>
          <w:lang w:val="sr-Cyrl-RS"/>
        </w:rPr>
        <w:t xml:space="preserve"> При утврђивању трошкова под ставком Људски ресурси (обухвата буџетске ставке 1.1. и 1.2) мора се водити рачуна да они збирно не пређу 30% од укупног буџета пројекта.</w:t>
      </w:r>
    </w:p>
    <w:p w14:paraId="488D93DA" w14:textId="77777777" w:rsidR="009143F9" w:rsidRPr="005303DB" w:rsidRDefault="009143F9" w:rsidP="009143F9">
      <w:pPr>
        <w:spacing w:before="120" w:after="120"/>
        <w:jc w:val="both"/>
        <w:rPr>
          <w:rFonts w:cstheme="minorHAnsi"/>
          <w:lang w:val="sr-Cyrl-RS"/>
        </w:rPr>
      </w:pPr>
      <w:r w:rsidRPr="005303DB">
        <w:rPr>
          <w:rFonts w:cstheme="minorHAnsi"/>
          <w:lang w:val="sr-Cyrl-RS"/>
        </w:rPr>
        <w:t>Приликом прегледа и анализе пројектног предлога, чланови евалуационе комисије ће обратити пажњу на укупан ангажман особља на пројекту, те је потребно да будете реални при процени обима њихових активности и ангажовања, као и сложености посла.</w:t>
      </w:r>
    </w:p>
    <w:p w14:paraId="7A6DFCAA" w14:textId="77777777" w:rsidR="009143F9" w:rsidRPr="005303DB" w:rsidRDefault="009143F9" w:rsidP="009143F9">
      <w:pPr>
        <w:spacing w:before="120" w:after="120"/>
        <w:jc w:val="both"/>
        <w:rPr>
          <w:rFonts w:cstheme="minorHAnsi"/>
          <w:lang w:val="sr-Cyrl-RS"/>
        </w:rPr>
      </w:pPr>
      <w:r w:rsidRPr="005303DB">
        <w:rPr>
          <w:rFonts w:cstheme="minorHAnsi"/>
          <w:lang w:val="sr-Cyrl-RS"/>
        </w:rPr>
        <w:t xml:space="preserve">При приказу хонорара у </w:t>
      </w:r>
      <w:r w:rsidRPr="005303DB">
        <w:rPr>
          <w:rFonts w:cstheme="minorHAnsi"/>
          <w:b/>
          <w:bCs/>
          <w:lang w:val="sr-Cyrl-RS"/>
        </w:rPr>
        <w:t>наративном буџету</w:t>
      </w:r>
      <w:r w:rsidRPr="005303DB">
        <w:rPr>
          <w:rFonts w:cstheme="minorHAnsi"/>
          <w:lang w:val="sr-Cyrl-RS"/>
        </w:rPr>
        <w:t>, потребно је дати следеће податке:</w:t>
      </w:r>
    </w:p>
    <w:p w14:paraId="68830A3B"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Функцију особе на пројекту (или више особа)</w:t>
      </w:r>
    </w:p>
    <w:p w14:paraId="062C58AC"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Број ангажованих особа на одређеној функцији (ако је ангажовано више особа)</w:t>
      </w:r>
    </w:p>
    <w:p w14:paraId="6E526CCA"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Тип уговора о радном ангажовању те особе (тих особа)</w:t>
      </w:r>
    </w:p>
    <w:p w14:paraId="6B2464F6"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Број радних сати (за особе чији се обим ангажовања рачуна на нивоу сати/дана)</w:t>
      </w:r>
    </w:p>
    <w:p w14:paraId="6E421AA4"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Нето вредност радног сата/дана и бруто вредност радног сата/дана у америчким доларима</w:t>
      </w:r>
    </w:p>
    <w:p w14:paraId="7904E75B"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Број месеци рада на пројекту (за особе чији се обим ангажовања рачуна на месечном нивоу)</w:t>
      </w:r>
    </w:p>
    <w:p w14:paraId="4C2C8FE9"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Месечни нето хонорар и месечни бруто хонорар у америчким доларима</w:t>
      </w:r>
    </w:p>
    <w:p w14:paraId="6499AF3D" w14:textId="77777777" w:rsidR="009143F9" w:rsidRPr="005303DB" w:rsidRDefault="009143F9" w:rsidP="006F5391">
      <w:pPr>
        <w:numPr>
          <w:ilvl w:val="0"/>
          <w:numId w:val="8"/>
        </w:numPr>
        <w:spacing w:before="120" w:after="120" w:line="240" w:lineRule="auto"/>
        <w:jc w:val="both"/>
        <w:rPr>
          <w:rFonts w:cstheme="minorHAnsi"/>
          <w:lang w:val="sr-Cyrl-RS"/>
        </w:rPr>
      </w:pPr>
      <w:r w:rsidRPr="005303DB">
        <w:rPr>
          <w:rFonts w:cstheme="minorHAnsi"/>
          <w:lang w:val="sr-Cyrl-RS"/>
        </w:rPr>
        <w:t>Укупан (на нивоу пројекта) нето хонорар и укупан бруто хонорар у америчким доларима</w:t>
      </w:r>
    </w:p>
    <w:p w14:paraId="76E4AFF1" w14:textId="77777777" w:rsidR="009143F9" w:rsidRPr="005303DB" w:rsidRDefault="009143F9" w:rsidP="009143F9">
      <w:pPr>
        <w:spacing w:before="120" w:after="120"/>
        <w:jc w:val="both"/>
        <w:rPr>
          <w:rFonts w:cstheme="minorHAnsi"/>
          <w:lang w:val="sr-Cyrl-RS"/>
        </w:rPr>
      </w:pPr>
      <w:r w:rsidRPr="005303DB">
        <w:rPr>
          <w:rFonts w:cstheme="minorHAnsi"/>
          <w:lang w:val="sr-Cyrl-RS"/>
        </w:rPr>
        <w:t>Хонорари се могу обрачунавати на нивоу сата, дана или месеца. За особље за које је предвиђено да прима исти износ хонорара сваког месеца (има приближно исти број радних сати сваког месеца), хонораре треба обрачунавати и приказати на месечном нивоу. Дакле, за ове хонораре у колони Јединица у оквиру табеларног буџета треба унети „месец”. За остало особље, одговарајућа јединица је „сат” или „дан”.</w:t>
      </w:r>
    </w:p>
    <w:p w14:paraId="3E3EA943" w14:textId="77777777" w:rsidR="009143F9" w:rsidRPr="005303DB" w:rsidRDefault="009143F9" w:rsidP="009143F9">
      <w:pPr>
        <w:spacing w:before="120" w:after="120"/>
        <w:jc w:val="both"/>
        <w:rPr>
          <w:rFonts w:cstheme="minorHAnsi"/>
          <w:lang w:val="sr-Cyrl-RS"/>
        </w:rPr>
      </w:pPr>
      <w:r w:rsidRPr="005303DB">
        <w:rPr>
          <w:rFonts w:cstheme="minorHAnsi"/>
          <w:lang w:val="sr-Cyrl-RS"/>
        </w:rPr>
        <w:t>У табеларни буџет пројекта уносе се искључиво бруто вредности (за сат, дан или месец) и обрачунавају укупни бруто износи хонорара</w:t>
      </w:r>
    </w:p>
    <w:p w14:paraId="04F03ACC" w14:textId="77777777" w:rsidR="009143F9" w:rsidRPr="005303DB" w:rsidRDefault="009143F9" w:rsidP="009143F9">
      <w:pPr>
        <w:spacing w:before="120" w:after="120"/>
        <w:jc w:val="both"/>
        <w:rPr>
          <w:rFonts w:cstheme="minorHAnsi"/>
          <w:lang w:val="sr-Cyrl-RS"/>
        </w:rPr>
      </w:pPr>
    </w:p>
    <w:p w14:paraId="0F0C5437" w14:textId="61DD547F" w:rsidR="009143F9" w:rsidRPr="005303DB" w:rsidRDefault="009143F9" w:rsidP="006F5391">
      <w:pPr>
        <w:numPr>
          <w:ilvl w:val="0"/>
          <w:numId w:val="6"/>
        </w:numPr>
        <w:spacing w:before="120" w:after="120" w:line="240" w:lineRule="auto"/>
        <w:jc w:val="both"/>
        <w:rPr>
          <w:rFonts w:cstheme="minorHAnsi"/>
          <w:lang w:val="sr-Cyrl-RS"/>
        </w:rPr>
      </w:pPr>
      <w:r w:rsidRPr="005303DB">
        <w:rPr>
          <w:rFonts w:cstheme="minorHAnsi"/>
          <w:b/>
          <w:bCs/>
          <w:lang w:val="sr-Cyrl-RS"/>
        </w:rPr>
        <w:t>УСЛУГЕ ВЕЗАНЕ ЗА ГЛАВНЕ АКТИВНОСТИ ПРОЈЕКТА</w:t>
      </w:r>
      <w:r w:rsidRPr="005303DB">
        <w:rPr>
          <w:rFonts w:cstheme="minorHAnsi"/>
          <w:lang w:val="sr-Cyrl-RS"/>
        </w:rPr>
        <w:t xml:space="preserve"> су предвиђене за директне трошкове пројекта у које не спадају трошкови људских ресурса. У ове трошкове спадају набавка опреме и услуга, трошкови активности на терену и остали трошкови директно повезани са спровођењем пројектних активности</w:t>
      </w:r>
      <w:r w:rsidR="00983E75" w:rsidRPr="005303DB">
        <w:rPr>
          <w:rFonts w:cstheme="minorHAnsi"/>
          <w:lang w:val="sr-Cyrl-RS"/>
        </w:rPr>
        <w:t>.</w:t>
      </w:r>
      <w:r w:rsidRPr="005303DB">
        <w:rPr>
          <w:rFonts w:cstheme="minorHAnsi"/>
          <w:lang w:val="sr-Cyrl-RS"/>
        </w:rPr>
        <w:t xml:space="preserve"> Ово је буџетска линија којом су обухваћене све активности које се сматрају кључним, суштинским делом пројекта и које су у директној вези са сврхом и циљевима пројекта. </w:t>
      </w:r>
    </w:p>
    <w:p w14:paraId="67078CFB" w14:textId="77777777" w:rsidR="009143F9" w:rsidRPr="005303DB" w:rsidRDefault="009143F9" w:rsidP="009143F9">
      <w:pPr>
        <w:spacing w:before="120" w:after="120"/>
        <w:ind w:left="720"/>
        <w:jc w:val="both"/>
        <w:rPr>
          <w:rFonts w:cstheme="minorHAnsi"/>
          <w:lang w:val="sr-Cyrl-RS"/>
        </w:rPr>
      </w:pPr>
    </w:p>
    <w:p w14:paraId="27B87292" w14:textId="5950A073" w:rsidR="009143F9" w:rsidRPr="005303DB" w:rsidRDefault="009143F9" w:rsidP="009143F9">
      <w:pPr>
        <w:spacing w:before="120" w:after="120"/>
        <w:jc w:val="both"/>
        <w:rPr>
          <w:rFonts w:cstheme="minorHAnsi"/>
          <w:lang w:val="sr-Cyrl-RS"/>
        </w:rPr>
      </w:pPr>
      <w:r w:rsidRPr="005303DB">
        <w:rPr>
          <w:rFonts w:cstheme="minorHAnsi"/>
          <w:b/>
          <w:bCs/>
          <w:lang w:val="sr-Cyrl-RS"/>
        </w:rPr>
        <w:t>НАПОМЕНА</w:t>
      </w:r>
      <w:r w:rsidRPr="005303DB">
        <w:rPr>
          <w:rFonts w:cstheme="minorHAnsi"/>
          <w:lang w:val="sr-Cyrl-RS"/>
        </w:rPr>
        <w:t xml:space="preserve"> за попуњавање табеларног и наративног буџета за буџетске линије од </w:t>
      </w:r>
      <w:r w:rsidR="004D6E67" w:rsidRPr="005303DB">
        <w:rPr>
          <w:rFonts w:cstheme="minorHAnsi"/>
          <w:b/>
          <w:bCs/>
          <w:lang w:val="sr-Cyrl-RS"/>
        </w:rPr>
        <w:t>3. ПУТНИ ТРОШКОВИ, 4</w:t>
      </w:r>
      <w:r w:rsidRPr="005303DB">
        <w:rPr>
          <w:rFonts w:cstheme="minorHAnsi"/>
          <w:b/>
          <w:bCs/>
          <w:lang w:val="sr-Cyrl-RS"/>
        </w:rPr>
        <w:t xml:space="preserve">. </w:t>
      </w:r>
      <w:r w:rsidR="00EA5437" w:rsidRPr="005303DB">
        <w:rPr>
          <w:rFonts w:cstheme="minorHAnsi"/>
          <w:b/>
          <w:bCs/>
          <w:lang w:val="sr-Cyrl-RS"/>
        </w:rPr>
        <w:t xml:space="preserve">АДМИНИСТРАТИВНИ </w:t>
      </w:r>
      <w:r w:rsidRPr="005303DB">
        <w:rPr>
          <w:rFonts w:cstheme="minorHAnsi"/>
          <w:b/>
          <w:bCs/>
          <w:lang w:val="sr-Cyrl-RS"/>
        </w:rPr>
        <w:t>ТРОШКОВИ</w:t>
      </w:r>
      <w:r w:rsidR="00953DA9" w:rsidRPr="005303DB">
        <w:rPr>
          <w:rFonts w:cstheme="minorHAnsi"/>
          <w:b/>
          <w:bCs/>
          <w:lang w:val="sr-Cyrl-RS"/>
        </w:rPr>
        <w:t xml:space="preserve">, </w:t>
      </w:r>
      <w:r w:rsidRPr="005303DB">
        <w:rPr>
          <w:rFonts w:cstheme="minorHAnsi"/>
          <w:lang w:val="sr-Cyrl-RS"/>
        </w:rPr>
        <w:t>и</w:t>
      </w:r>
      <w:r w:rsidRPr="005303DB">
        <w:rPr>
          <w:rFonts w:cstheme="minorHAnsi"/>
          <w:b/>
          <w:bCs/>
          <w:lang w:val="sr-Cyrl-RS"/>
        </w:rPr>
        <w:t xml:space="preserve"> </w:t>
      </w:r>
      <w:r w:rsidR="00953DA9" w:rsidRPr="005303DB">
        <w:rPr>
          <w:rFonts w:cstheme="minorHAnsi"/>
          <w:b/>
          <w:bCs/>
          <w:lang w:val="sr-Cyrl-RS"/>
        </w:rPr>
        <w:t>5</w:t>
      </w:r>
      <w:r w:rsidRPr="005303DB">
        <w:rPr>
          <w:rFonts w:cstheme="minorHAnsi"/>
          <w:b/>
          <w:bCs/>
          <w:lang w:val="sr-Cyrl-RS"/>
        </w:rPr>
        <w:t>. ОСТАЛИ ТРОШКОВИ И УСЛУГЕ</w:t>
      </w:r>
    </w:p>
    <w:p w14:paraId="6A100867" w14:textId="77777777" w:rsidR="009143F9" w:rsidRPr="005303DB" w:rsidRDefault="009143F9" w:rsidP="009143F9">
      <w:pPr>
        <w:spacing w:before="120" w:after="120"/>
        <w:jc w:val="both"/>
        <w:rPr>
          <w:rFonts w:cstheme="minorHAnsi"/>
          <w:lang w:val="sr-Cyrl-RS"/>
        </w:rPr>
      </w:pPr>
      <w:r w:rsidRPr="005303DB">
        <w:rPr>
          <w:rFonts w:cstheme="minorHAnsi"/>
          <w:lang w:val="sr-Cyrl-RS"/>
        </w:rPr>
        <w:t>По принципу по ком је дато објашњење за буџетску линију 1 – Људски ресурси, у табеларном буџету се попуњавају дати редови (буџетске ставке и подставке), с тим што су називи за неке од трошкова унапред дати, а у наративном буџету је потребно приказати и објаснити структуру трошкова.</w:t>
      </w:r>
    </w:p>
    <w:p w14:paraId="041F4E8F" w14:textId="77777777" w:rsidR="009143F9" w:rsidRPr="005303DB" w:rsidRDefault="009143F9" w:rsidP="009143F9">
      <w:pPr>
        <w:spacing w:before="120" w:after="120"/>
        <w:jc w:val="both"/>
        <w:rPr>
          <w:rFonts w:cstheme="minorHAnsi"/>
          <w:lang w:val="sr-Cyrl-RS"/>
        </w:rPr>
      </w:pPr>
      <w:r w:rsidRPr="005303DB">
        <w:rPr>
          <w:rFonts w:cstheme="minorHAnsi"/>
          <w:lang w:val="sr-Cyrl-RS"/>
        </w:rPr>
        <w:lastRenderedPageBreak/>
        <w:t>Уколико немате неки од трошкова који су предвиђени у формату табеларног буџета, редове предвиђене за те трошкове обрисати.</w:t>
      </w:r>
    </w:p>
    <w:p w14:paraId="40157015" w14:textId="769F1634" w:rsidR="009143F9" w:rsidRPr="005303DB" w:rsidRDefault="006E7F31" w:rsidP="009143F9">
      <w:pPr>
        <w:spacing w:before="120" w:after="120"/>
        <w:jc w:val="both"/>
        <w:rPr>
          <w:rFonts w:cstheme="minorHAnsi"/>
          <w:lang w:val="sr-Cyrl-RS"/>
        </w:rPr>
      </w:pPr>
      <w:r w:rsidRPr="005303DB">
        <w:rPr>
          <w:rFonts w:cstheme="minorHAnsi"/>
          <w:lang w:val="sr-Cyrl-RS"/>
        </w:rPr>
        <w:t>Све трошкове треба приказати конкретно и прецизно</w:t>
      </w:r>
      <w:r w:rsidR="00392C9E" w:rsidRPr="005303DB">
        <w:rPr>
          <w:rFonts w:cstheme="minorHAnsi"/>
          <w:lang w:val="sr-Cyrl-RS"/>
        </w:rPr>
        <w:t>, неће бити прихваћене паушалне суме</w:t>
      </w:r>
      <w:r w:rsidRPr="005303DB">
        <w:rPr>
          <w:rFonts w:cstheme="minorHAnsi"/>
          <w:lang w:val="sr-Cyrl-RS"/>
        </w:rPr>
        <w:t xml:space="preserve">. </w:t>
      </w:r>
      <w:r w:rsidR="00392C9E" w:rsidRPr="005303DB">
        <w:rPr>
          <w:rFonts w:cstheme="minorHAnsi"/>
          <w:lang w:val="sr-Cyrl-RS"/>
        </w:rPr>
        <w:t>Само т</w:t>
      </w:r>
      <w:r w:rsidR="009143F9" w:rsidRPr="005303DB">
        <w:rPr>
          <w:rFonts w:cstheme="minorHAnsi"/>
          <w:lang w:val="sr-Cyrl-RS"/>
        </w:rPr>
        <w:t>амо где није могуће дати адекватну јединицу за конкретан трошак, трошкове треба приказати паушално (нпр. буџетска подставка трошкови исхране: јединица је „укупно“, број јединица „1“, бруто цена по јединици: $1000; укупан трошак: $1000; ове трошкове треба детаљно објаснити у наративном буџету).</w:t>
      </w:r>
    </w:p>
    <w:p w14:paraId="1179AEF2" w14:textId="713919BE" w:rsidR="009143F9" w:rsidRPr="005303DB" w:rsidRDefault="009143F9" w:rsidP="009143F9">
      <w:pPr>
        <w:spacing w:before="120" w:after="120"/>
        <w:jc w:val="both"/>
        <w:rPr>
          <w:rFonts w:cstheme="minorHAnsi"/>
          <w:lang w:val="sr-Cyrl-RS"/>
        </w:rPr>
      </w:pPr>
      <w:r w:rsidRPr="005303DB">
        <w:rPr>
          <w:rFonts w:cstheme="minorHAnsi"/>
          <w:lang w:val="sr-Cyrl-RS"/>
        </w:rPr>
        <w:t xml:space="preserve">Све трошкове набавки роба и услуга треба обрачунати и приказати са укљученим </w:t>
      </w:r>
      <w:r w:rsidR="00DD23CD" w:rsidRPr="005303DB">
        <w:rPr>
          <w:rFonts w:cstheme="minorHAnsi"/>
          <w:lang w:val="sr-Cyrl-RS"/>
        </w:rPr>
        <w:t>порезом на додату вредност (</w:t>
      </w:r>
      <w:r w:rsidRPr="005303DB">
        <w:rPr>
          <w:rFonts w:cstheme="minorHAnsi"/>
          <w:lang w:val="sr-Cyrl-RS"/>
        </w:rPr>
        <w:t>ПДВ</w:t>
      </w:r>
      <w:r w:rsidR="00DD23CD" w:rsidRPr="005303DB">
        <w:rPr>
          <w:rFonts w:cstheme="minorHAnsi"/>
          <w:lang w:val="sr-Cyrl-RS"/>
        </w:rPr>
        <w:t>)</w:t>
      </w:r>
      <w:r w:rsidRPr="005303DB">
        <w:rPr>
          <w:rFonts w:cstheme="minorHAnsi"/>
          <w:lang w:val="sr-Cyrl-RS"/>
        </w:rPr>
        <w:t>, дакле у бруто износу.</w:t>
      </w:r>
    </w:p>
    <w:p w14:paraId="0439412D" w14:textId="77777777" w:rsidR="009143F9" w:rsidRPr="005303DB" w:rsidRDefault="009143F9" w:rsidP="009143F9">
      <w:pPr>
        <w:spacing w:before="120" w:after="120"/>
        <w:jc w:val="both"/>
        <w:rPr>
          <w:rFonts w:cstheme="minorHAnsi"/>
          <w:lang w:val="sr-Cyrl-RS"/>
        </w:rPr>
      </w:pPr>
    </w:p>
    <w:p w14:paraId="473CF49E" w14:textId="5C5FE648" w:rsidR="00F02CDF" w:rsidRPr="005303DB" w:rsidRDefault="00F02CDF" w:rsidP="00F02CDF">
      <w:pPr>
        <w:numPr>
          <w:ilvl w:val="0"/>
          <w:numId w:val="6"/>
        </w:numPr>
        <w:spacing w:before="120" w:after="120" w:line="240" w:lineRule="auto"/>
        <w:jc w:val="both"/>
        <w:rPr>
          <w:rFonts w:cstheme="minorHAnsi"/>
          <w:lang w:val="sr-Cyrl-RS"/>
        </w:rPr>
      </w:pPr>
      <w:r w:rsidRPr="005303DB">
        <w:rPr>
          <w:rFonts w:cstheme="minorHAnsi"/>
          <w:b/>
          <w:bCs/>
          <w:lang w:val="sr-Cyrl-RS"/>
        </w:rPr>
        <w:t>ПУТНИ ТРОШКОВИ</w:t>
      </w:r>
      <w:r w:rsidRPr="005303DB">
        <w:rPr>
          <w:rFonts w:cstheme="minorHAnsi"/>
          <w:lang w:val="sr-Cyrl-RS"/>
        </w:rPr>
        <w:t xml:space="preserve"> је буџетска линија која обухвата све трошкове превоза, смештаја (ноћења) и дневница. Ова буџетска линија се, сходно наведеним трошковима, дели на 3 буџетске ставке:</w:t>
      </w:r>
    </w:p>
    <w:p w14:paraId="088137AE" w14:textId="77777777" w:rsidR="00F02CDF" w:rsidRPr="005303DB" w:rsidRDefault="00F02CDF" w:rsidP="00F02CDF">
      <w:pPr>
        <w:numPr>
          <w:ilvl w:val="0"/>
          <w:numId w:val="12"/>
        </w:numPr>
        <w:spacing w:before="120" w:after="120" w:line="240" w:lineRule="auto"/>
        <w:jc w:val="both"/>
        <w:rPr>
          <w:rFonts w:cstheme="minorHAnsi"/>
          <w:lang w:val="sr-Cyrl-RS"/>
        </w:rPr>
      </w:pPr>
      <w:r w:rsidRPr="005303DB">
        <w:rPr>
          <w:rFonts w:cstheme="minorHAnsi"/>
          <w:b/>
          <w:bCs/>
          <w:lang w:val="sr-Cyrl-RS"/>
        </w:rPr>
        <w:t>Превоз за особе ангажоване на пројекту и учеснике/це организованих активности</w:t>
      </w:r>
      <w:r w:rsidRPr="005303DB">
        <w:rPr>
          <w:rFonts w:cstheme="minorHAnsi"/>
          <w:lang w:val="sr-Cyrl-RS"/>
        </w:rPr>
        <w:t xml:space="preserve"> је буџетска ставка у којој треба приказати све трошкове превоза, у које се убрајају путне карте, претплатне путне маркице, гориво за коришћење службеног или приватног возила и остали трошкови превоза. </w:t>
      </w:r>
    </w:p>
    <w:p w14:paraId="6041BF5D" w14:textId="77777777" w:rsidR="00F02CDF" w:rsidRPr="005303DB" w:rsidRDefault="00F02CDF" w:rsidP="00F02CDF">
      <w:pPr>
        <w:numPr>
          <w:ilvl w:val="0"/>
          <w:numId w:val="12"/>
        </w:numPr>
        <w:spacing w:before="120" w:after="120" w:line="240" w:lineRule="auto"/>
        <w:jc w:val="both"/>
        <w:rPr>
          <w:rFonts w:cstheme="minorHAnsi"/>
          <w:lang w:val="sr-Cyrl-RS"/>
        </w:rPr>
      </w:pPr>
      <w:r w:rsidRPr="005303DB">
        <w:rPr>
          <w:rFonts w:cstheme="minorHAnsi"/>
          <w:b/>
          <w:bCs/>
          <w:lang w:val="sr-Cyrl-RS"/>
        </w:rPr>
        <w:t>Трошкови смештаја (ноћење)</w:t>
      </w:r>
      <w:r w:rsidRPr="005303DB">
        <w:rPr>
          <w:rFonts w:cstheme="minorHAnsi"/>
          <w:lang w:val="sr-Cyrl-RS"/>
        </w:rPr>
        <w:t xml:space="preserve"> за особе ангажоване на пројекту и учеснике/це организованих активности је буџетска ставка која обухвата трошкове ноћења пројектног тима и осталих учесника/ца, при одласку на локацију на којој се спроводе пројектне активности. Трошкови смештаја ће бити финансирани само у случају да је локалитет пројектног предлога удаљен више од 150 км од седишта подносиоца пројектног предлога, сем у случају организовања вишедневних активности (конференција, радионица и тренинга) које захтевају континуирани вишедневни боравак ван седишта подносиоца.</w:t>
      </w:r>
    </w:p>
    <w:p w14:paraId="5557329E" w14:textId="77777777" w:rsidR="00F02CDF" w:rsidRPr="005303DB" w:rsidRDefault="00F02CDF" w:rsidP="00F02CDF">
      <w:pPr>
        <w:numPr>
          <w:ilvl w:val="0"/>
          <w:numId w:val="12"/>
        </w:numPr>
        <w:spacing w:before="120" w:after="120" w:line="240" w:lineRule="auto"/>
        <w:jc w:val="both"/>
        <w:rPr>
          <w:rFonts w:cstheme="minorHAnsi"/>
          <w:lang w:val="sr-Cyrl-RS"/>
        </w:rPr>
      </w:pPr>
      <w:r w:rsidRPr="005303DB">
        <w:rPr>
          <w:rFonts w:cstheme="minorHAnsi"/>
          <w:b/>
          <w:bCs/>
          <w:lang w:val="sr-Cyrl-RS"/>
        </w:rPr>
        <w:t>Дневнице</w:t>
      </w:r>
      <w:r w:rsidRPr="005303DB">
        <w:rPr>
          <w:rFonts w:cstheme="minorHAnsi"/>
          <w:lang w:val="sr-Cyrl-RS"/>
        </w:rPr>
        <w:t xml:space="preserve"> за особе ангажоване на пројекту и учеснике/це организованих активности је буџетска ставка која обухвата трошкове исхране пројектног тима и осталих учесника/ца на путу. Дневница се покрива на основу ноћења. Број дневница једнак је броју ноћења.</w:t>
      </w:r>
    </w:p>
    <w:p w14:paraId="516166F1" w14:textId="16DCE964" w:rsidR="000711DA" w:rsidRPr="005303DB" w:rsidRDefault="004C2AEA" w:rsidP="00FA139F">
      <w:pPr>
        <w:pStyle w:val="ListParagraph"/>
        <w:numPr>
          <w:ilvl w:val="0"/>
          <w:numId w:val="6"/>
        </w:numPr>
        <w:rPr>
          <w:u w:val="single"/>
          <w:lang w:val="sr-Cyrl-RS"/>
        </w:rPr>
      </w:pPr>
      <w:r w:rsidRPr="005303DB">
        <w:rPr>
          <w:rFonts w:cstheme="minorHAnsi"/>
          <w:b/>
          <w:bCs/>
          <w:lang w:val="sr-Cyrl-RS"/>
        </w:rPr>
        <w:t xml:space="preserve">АДМИНИСТРАТИВНИ </w:t>
      </w:r>
      <w:r w:rsidR="000711DA" w:rsidRPr="005303DB">
        <w:rPr>
          <w:rFonts w:cstheme="minorHAnsi"/>
          <w:b/>
          <w:bCs/>
          <w:lang w:val="sr-Cyrl-RS"/>
        </w:rPr>
        <w:t xml:space="preserve">ТРОШКОВИ </w:t>
      </w:r>
      <w:r w:rsidR="000711DA" w:rsidRPr="005303DB">
        <w:rPr>
          <w:rFonts w:cstheme="minorHAnsi"/>
          <w:lang w:val="sr-Cyrl-RS"/>
        </w:rPr>
        <w:t xml:space="preserve">је буџетска линија која обухвата различите врсте трошкова у које се убрајају: трошкови комуникације, трошкови набавке потрошног материјала и материјала потребног за реализацију пројектних активности, трошкови закупа простора за пружање услуге, одржавање састанака, конференција и др., трошкови послужења на састанцима, конференцијама и сл. </w:t>
      </w:r>
    </w:p>
    <w:p w14:paraId="70BEAE4C" w14:textId="69CE6002" w:rsidR="00B95EA1" w:rsidRPr="005303DB" w:rsidRDefault="009143F9" w:rsidP="006F12A5">
      <w:pPr>
        <w:numPr>
          <w:ilvl w:val="0"/>
          <w:numId w:val="6"/>
        </w:numPr>
        <w:spacing w:before="120" w:after="120" w:line="240" w:lineRule="auto"/>
        <w:jc w:val="both"/>
        <w:rPr>
          <w:rFonts w:cstheme="minorHAnsi"/>
          <w:lang w:val="sr-Cyrl-RS"/>
        </w:rPr>
      </w:pPr>
      <w:r w:rsidRPr="005303DB">
        <w:rPr>
          <w:rFonts w:cstheme="minorHAnsi"/>
          <w:b/>
          <w:bCs/>
          <w:lang w:val="sr-Cyrl-RS"/>
        </w:rPr>
        <w:t>ОСТАЛИ ТРОШКОВИ</w:t>
      </w:r>
      <w:r w:rsidR="00EF13E8" w:rsidRPr="005303DB">
        <w:rPr>
          <w:rFonts w:cstheme="minorHAnsi"/>
          <w:b/>
          <w:bCs/>
          <w:lang w:val="sr-Cyrl-RS"/>
        </w:rPr>
        <w:t xml:space="preserve"> И УСЛУГЕ</w:t>
      </w:r>
      <w:r w:rsidRPr="005303DB">
        <w:rPr>
          <w:rFonts w:cstheme="minorHAnsi"/>
          <w:lang w:val="sr-Cyrl-RS"/>
        </w:rPr>
        <w:t xml:space="preserve"> је буџетска линија која обухвата трошкове различитих услуга које подржавају пројектне активности као што су буџетске ставке: </w:t>
      </w:r>
      <w:r w:rsidR="00A00D4B" w:rsidRPr="005303DB">
        <w:rPr>
          <w:rFonts w:cstheme="minorHAnsi"/>
          <w:lang w:val="sr-Cyrl-RS"/>
        </w:rPr>
        <w:t>трошкови промотивних активности</w:t>
      </w:r>
      <w:r w:rsidR="00CE2FAD" w:rsidRPr="005303DB">
        <w:rPr>
          <w:rFonts w:cstheme="minorHAnsi"/>
          <w:lang w:val="sr-Cyrl-RS"/>
        </w:rPr>
        <w:t xml:space="preserve"> (морају бити планиран</w:t>
      </w:r>
      <w:r w:rsidR="0006094D" w:rsidRPr="005303DB">
        <w:rPr>
          <w:rFonts w:cstheme="minorHAnsi"/>
          <w:lang w:val="sr-Cyrl-RS"/>
        </w:rPr>
        <w:t>е</w:t>
      </w:r>
      <w:r w:rsidR="00CE2FAD" w:rsidRPr="005303DB">
        <w:rPr>
          <w:rFonts w:cstheme="minorHAnsi"/>
          <w:lang w:val="sr-Cyrl-RS"/>
        </w:rPr>
        <w:t>, буџетиран</w:t>
      </w:r>
      <w:r w:rsidR="0006094D" w:rsidRPr="005303DB">
        <w:rPr>
          <w:rFonts w:cstheme="minorHAnsi"/>
          <w:lang w:val="sr-Cyrl-RS"/>
        </w:rPr>
        <w:t>е</w:t>
      </w:r>
      <w:r w:rsidR="00CE2FAD" w:rsidRPr="005303DB">
        <w:rPr>
          <w:rFonts w:cstheme="minorHAnsi"/>
          <w:lang w:val="sr-Cyrl-RS"/>
        </w:rPr>
        <w:t xml:space="preserve"> и координиран</w:t>
      </w:r>
      <w:r w:rsidR="0006094D" w:rsidRPr="005303DB">
        <w:rPr>
          <w:rFonts w:cstheme="minorHAnsi"/>
          <w:lang w:val="sr-Cyrl-RS"/>
        </w:rPr>
        <w:t>е</w:t>
      </w:r>
      <w:r w:rsidR="00CE2FAD" w:rsidRPr="005303DB">
        <w:rPr>
          <w:rFonts w:cstheme="minorHAnsi"/>
          <w:lang w:val="sr-Cyrl-RS"/>
        </w:rPr>
        <w:t xml:space="preserve"> са УНДП)</w:t>
      </w:r>
      <w:r w:rsidR="00A00D4B" w:rsidRPr="005303DB">
        <w:rPr>
          <w:rFonts w:cstheme="minorHAnsi"/>
          <w:lang w:val="sr-Cyrl-RS"/>
        </w:rPr>
        <w:t xml:space="preserve">, </w:t>
      </w:r>
      <w:r w:rsidRPr="005303DB">
        <w:rPr>
          <w:rFonts w:cstheme="minorHAnsi"/>
          <w:lang w:val="sr-Cyrl-RS"/>
        </w:rPr>
        <w:t xml:space="preserve">трошкови </w:t>
      </w:r>
      <w:r w:rsidR="00A00D4B" w:rsidRPr="005303DB">
        <w:rPr>
          <w:rFonts w:cstheme="minorHAnsi"/>
          <w:lang w:val="sr-Cyrl-RS"/>
        </w:rPr>
        <w:t xml:space="preserve">организације тренинга, састанака и семинара, трошкови </w:t>
      </w:r>
      <w:r w:rsidRPr="005303DB">
        <w:rPr>
          <w:rFonts w:cstheme="minorHAnsi"/>
          <w:lang w:val="sr-Cyrl-RS"/>
        </w:rPr>
        <w:t xml:space="preserve">превођења, трошкови финансијских услуга (услуге књиговодствене агенције, банкарска провизија – за коју треба планирати </w:t>
      </w:r>
      <w:r w:rsidR="00451033" w:rsidRPr="005303DB">
        <w:rPr>
          <w:rFonts w:cstheme="minorHAnsi"/>
          <w:lang w:val="sr-Cyrl-RS"/>
        </w:rPr>
        <w:t xml:space="preserve">највише </w:t>
      </w:r>
      <w:r w:rsidRPr="005303DB">
        <w:rPr>
          <w:rFonts w:cstheme="minorHAnsi"/>
          <w:lang w:val="sr-Cyrl-RS"/>
        </w:rPr>
        <w:t>до 0,5 % од укупне вредности буџета пројекта)</w:t>
      </w:r>
      <w:r w:rsidR="0006094D" w:rsidRPr="005303DB">
        <w:rPr>
          <w:rFonts w:cstheme="minorHAnsi"/>
          <w:lang w:val="sr-Cyrl-RS"/>
        </w:rPr>
        <w:t>,</w:t>
      </w:r>
      <w:r w:rsidRPr="005303DB">
        <w:rPr>
          <w:rFonts w:cstheme="minorHAnsi"/>
          <w:lang w:val="sr-Cyrl-RS"/>
        </w:rPr>
        <w:t xml:space="preserve"> </w:t>
      </w:r>
      <w:r w:rsidR="00CE2FAD" w:rsidRPr="005303DB">
        <w:rPr>
          <w:rFonts w:cstheme="minorHAnsi"/>
          <w:lang w:val="sr-Cyrl-RS"/>
        </w:rPr>
        <w:t>трошкови ангажовања акредитованог ревизора (обавезна ставка коју треба предвидети у износу од највише 3% од укупног буџета пројекта)</w:t>
      </w:r>
      <w:r w:rsidR="0006094D" w:rsidRPr="005303DB">
        <w:rPr>
          <w:rFonts w:cstheme="minorHAnsi"/>
          <w:lang w:val="sr-Cyrl-RS"/>
        </w:rPr>
        <w:t xml:space="preserve"> и друго (наведите</w:t>
      </w:r>
      <w:r w:rsidR="00E72DCA" w:rsidRPr="005303DB">
        <w:rPr>
          <w:rFonts w:cstheme="minorHAnsi"/>
          <w:lang w:val="sr-Cyrl-RS"/>
        </w:rPr>
        <w:t xml:space="preserve"> </w:t>
      </w:r>
      <w:r w:rsidR="0006094D" w:rsidRPr="005303DB">
        <w:rPr>
          <w:rFonts w:cstheme="minorHAnsi"/>
          <w:lang w:val="sr-Cyrl-RS"/>
        </w:rPr>
        <w:t>и рашчланите ставке уколико имате друге трошкове сем горенаведених)</w:t>
      </w:r>
      <w:r w:rsidRPr="005303DB">
        <w:rPr>
          <w:rFonts w:cstheme="minorHAnsi"/>
          <w:lang w:val="sr-Cyrl-RS"/>
        </w:rPr>
        <w:t>.</w:t>
      </w:r>
    </w:p>
    <w:sectPr w:rsidR="00B95EA1" w:rsidRPr="005303DB" w:rsidSect="008D67E8">
      <w:headerReference w:type="default" r:id="rId13"/>
      <w:footerReference w:type="default" r:id="rId14"/>
      <w:pgSz w:w="11906" w:h="16838" w:code="9"/>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E4BC" w14:textId="77777777" w:rsidR="00076397" w:rsidRDefault="00076397" w:rsidP="00873F9F">
      <w:pPr>
        <w:spacing w:after="0" w:line="240" w:lineRule="auto"/>
      </w:pPr>
      <w:r>
        <w:separator/>
      </w:r>
    </w:p>
  </w:endnote>
  <w:endnote w:type="continuationSeparator" w:id="0">
    <w:p w14:paraId="063BCC38" w14:textId="77777777" w:rsidR="00076397" w:rsidRDefault="00076397" w:rsidP="00873F9F">
      <w:pPr>
        <w:spacing w:after="0" w:line="240" w:lineRule="auto"/>
      </w:pPr>
      <w:r>
        <w:continuationSeparator/>
      </w:r>
    </w:p>
  </w:endnote>
  <w:endnote w:type="continuationNotice" w:id="1">
    <w:p w14:paraId="08CE2BBA" w14:textId="77777777" w:rsidR="00330007" w:rsidRDefault="00330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F04D" w14:textId="354D3F84" w:rsidR="00B10847" w:rsidRDefault="008F5ACD" w:rsidP="00D87CEE">
    <w:pPr>
      <w:pStyle w:val="Footer"/>
      <w:jc w:val="right"/>
    </w:pPr>
    <w:r>
      <w:rPr>
        <w:noProof/>
      </w:rPr>
      <mc:AlternateContent>
        <mc:Choice Requires="wpg">
          <w:drawing>
            <wp:anchor distT="0" distB="0" distL="114300" distR="114300" simplePos="0" relativeHeight="251658241" behindDoc="0" locked="0" layoutInCell="1" allowOverlap="1" wp14:anchorId="6F8A7B80" wp14:editId="7F60E117">
              <wp:simplePos x="0" y="0"/>
              <wp:positionH relativeFrom="column">
                <wp:posOffset>-840402</wp:posOffset>
              </wp:positionH>
              <wp:positionV relativeFrom="paragraph">
                <wp:posOffset>-132799</wp:posOffset>
              </wp:positionV>
              <wp:extent cx="2877185" cy="956945"/>
              <wp:effectExtent l="0" t="0" r="0" b="0"/>
              <wp:wrapNone/>
              <wp:docPr id="1" name="Group 1"/>
              <wp:cNvGraphicFramePr/>
              <a:graphic xmlns:a="http://schemas.openxmlformats.org/drawingml/2006/main">
                <a:graphicData uri="http://schemas.microsoft.com/office/word/2010/wordprocessingGroup">
                  <wpg:wgp>
                    <wpg:cNvGrpSpPr/>
                    <wpg:grpSpPr>
                      <a:xfrm>
                        <a:off x="0" y="0"/>
                        <a:ext cx="2877185" cy="956945"/>
                        <a:chOff x="0" y="38100"/>
                        <a:chExt cx="2877185" cy="956945"/>
                      </a:xfrm>
                    </wpg:grpSpPr>
                    <wps:wsp>
                      <wps:cNvPr id="217" name="Text Box 2"/>
                      <wps:cNvSpPr txBox="1">
                        <a:spLocks noChangeArrowheads="1"/>
                      </wps:cNvSpPr>
                      <wps:spPr bwMode="auto">
                        <a:xfrm>
                          <a:off x="584835" y="227279"/>
                          <a:ext cx="2292350" cy="570230"/>
                        </a:xfrm>
                        <a:prstGeom prst="rect">
                          <a:avLst/>
                        </a:prstGeom>
                        <a:noFill/>
                        <a:ln w="9525">
                          <a:noFill/>
                          <a:miter lim="800000"/>
                          <a:headEnd/>
                          <a:tailEnd/>
                        </a:ln>
                      </wps:spPr>
                      <wps:txbx>
                        <w:txbxContent>
                          <w:p w14:paraId="7D4A33BF" w14:textId="77777777" w:rsidR="00B10847" w:rsidRPr="007A2E9A" w:rsidRDefault="00B10847">
                            <w:pPr>
                              <w:rPr>
                                <w:lang w:val="sr-Cyrl-RS"/>
                              </w:rPr>
                            </w:pPr>
                            <w:r>
                              <w:rPr>
                                <w:lang w:val="sr-Cyrl-RS"/>
                              </w:rPr>
                              <w:t>Пројекат спроводи</w:t>
                            </w:r>
                            <w:r>
                              <w:t xml:space="preserve"> </w:t>
                            </w:r>
                            <w:r>
                              <w:br/>
                            </w:r>
                            <w:r w:rsidR="007A2E9A">
                              <w:rPr>
                                <w:lang w:val="sr-Cyrl-RS"/>
                              </w:rPr>
                              <w:t>УНДП</w:t>
                            </w:r>
                          </w:p>
                        </w:txbxContent>
                      </wps:txbx>
                      <wps:bodyPr rot="0" vert="horz" wrap="square" lIns="91440" tIns="45720" rIns="91440" bIns="45720" anchor="t" anchorCtr="0">
                        <a:spAutoFit/>
                      </wps:bodyPr>
                    </wps:wsp>
                    <pic:pic xmlns:pic="http://schemas.openxmlformats.org/drawingml/2006/picture">
                      <pic:nvPicPr>
                        <pic:cNvPr id="238" name="Picture 23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8100"/>
                          <a:ext cx="584835" cy="9569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8A7B80" id="Group 1" o:spid="_x0000_s1026" style="position:absolute;left:0;text-align:left;margin-left:-66.15pt;margin-top:-10.45pt;width:226.55pt;height:75.35pt;z-index:251658241;mso-width-relative:margin;mso-height-relative:margin" coordorigin=",381" coordsize="28771,9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">
              <v:shapetype id="_x0000_t202" coordsize="21600,21600" o:spt="202" path="m,l,21600r21600,l21600,xe">
                <v:stroke joinstyle="miter"/>
                <v:path gradientshapeok="t" o:connecttype="rect"/>
              </v:shapetype>
              <v:shape id="Text Box 2" o:spid="_x0000_s1027" type="#_x0000_t202" style="position:absolute;left:5848;top:2272;width:22923;height:5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D4A33BF" w14:textId="77777777" w:rsidR="00B10847" w:rsidRPr="007A2E9A" w:rsidRDefault="00B10847">
                      <w:pPr>
                        <w:rPr>
                          <w:lang w:val="sr-Cyrl-RS"/>
                        </w:rPr>
                      </w:pPr>
                      <w:r>
                        <w:rPr>
                          <w:lang w:val="sr-Cyrl-RS"/>
                        </w:rPr>
                        <w:t>Пројекат спроводи</w:t>
                      </w:r>
                      <w:r>
                        <w:t xml:space="preserve"> </w:t>
                      </w:r>
                      <w:r>
                        <w:br/>
                      </w:r>
                      <w:r w:rsidR="007A2E9A">
                        <w:rPr>
                          <w:lang w:val="sr-Cyrl-RS"/>
                        </w:rPr>
                        <w:t>УНДП</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8" type="#_x0000_t75" style="position:absolute;top:381;width:5848;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">
                <v:imagedata r:id="rId2" o:title=""/>
              </v:shape>
            </v:group>
          </w:pict>
        </mc:Fallback>
      </mc:AlternateContent>
    </w:r>
  </w:p>
  <w:p w14:paraId="22B029E3" w14:textId="77777777" w:rsidR="00B10847" w:rsidRDefault="00B10847" w:rsidP="00D87CEE">
    <w:pPr>
      <w:pStyle w:val="Footer"/>
      <w:jc w:val="right"/>
    </w:pPr>
  </w:p>
  <w:p w14:paraId="5B43BAE9" w14:textId="77777777" w:rsidR="00B10847" w:rsidRDefault="00B10847" w:rsidP="00D87CEE">
    <w:pPr>
      <w:pStyle w:val="Footer"/>
      <w:jc w:val="right"/>
    </w:pPr>
  </w:p>
  <w:p w14:paraId="039D275E" w14:textId="24BF23AC" w:rsidR="004C4C55" w:rsidRDefault="000344C5" w:rsidP="00D87CEE">
    <w:pPr>
      <w:pStyle w:val="Footer"/>
      <w:jc w:val="right"/>
    </w:pPr>
    <w:r>
      <w:rPr>
        <w:noProof/>
      </w:rPr>
      <w:drawing>
        <wp:anchor distT="0" distB="0" distL="114300" distR="114300" simplePos="0" relativeHeight="251658242" behindDoc="1" locked="0" layoutInCell="1" allowOverlap="1" wp14:anchorId="3EFBE56A" wp14:editId="2D294EC2">
          <wp:simplePos x="0" y="0"/>
          <wp:positionH relativeFrom="column">
            <wp:posOffset>0</wp:posOffset>
          </wp:positionH>
          <wp:positionV relativeFrom="page">
            <wp:posOffset>0</wp:posOffset>
          </wp:positionV>
          <wp:extent cx="585470" cy="9569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956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9580" w14:textId="77777777" w:rsidR="00076397" w:rsidRDefault="00076397" w:rsidP="00873F9F">
      <w:pPr>
        <w:spacing w:after="0" w:line="240" w:lineRule="auto"/>
      </w:pPr>
      <w:r>
        <w:separator/>
      </w:r>
    </w:p>
  </w:footnote>
  <w:footnote w:type="continuationSeparator" w:id="0">
    <w:p w14:paraId="79098012" w14:textId="77777777" w:rsidR="00076397" w:rsidRDefault="00076397" w:rsidP="00873F9F">
      <w:pPr>
        <w:spacing w:after="0" w:line="240" w:lineRule="auto"/>
      </w:pPr>
      <w:r>
        <w:continuationSeparator/>
      </w:r>
    </w:p>
  </w:footnote>
  <w:footnote w:type="continuationNotice" w:id="1">
    <w:p w14:paraId="64CABF69" w14:textId="77777777" w:rsidR="00330007" w:rsidRDefault="00330007">
      <w:pPr>
        <w:spacing w:after="0" w:line="240" w:lineRule="auto"/>
      </w:pPr>
    </w:p>
  </w:footnote>
  <w:footnote w:id="2">
    <w:p w14:paraId="4D6ADB1C" w14:textId="0F6BA175" w:rsidR="00141CD6" w:rsidRPr="00141CD6" w:rsidRDefault="00141CD6">
      <w:pPr>
        <w:pStyle w:val="FootnoteText"/>
        <w:rPr>
          <w:lang w:val="sr-Cyrl-RS"/>
        </w:rPr>
      </w:pPr>
      <w:r>
        <w:rPr>
          <w:rStyle w:val="FootnoteReference"/>
        </w:rPr>
        <w:footnoteRef/>
      </w:r>
      <w:r>
        <w:t xml:space="preserve"> </w:t>
      </w:r>
      <w:r w:rsidRPr="00141CD6">
        <w:t>https://treasury.un.org/operationalrates/OperationalRates.php</w:t>
      </w:r>
      <w:r>
        <w:rPr>
          <w:lang w:val="sr-Cyrl-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77777777" w:rsidR="00873F9F" w:rsidRDefault="00B95EA1">
    <w:pPr>
      <w:pStyle w:val="Header"/>
    </w:pPr>
    <w:r>
      <w:rPr>
        <w:noProof/>
      </w:rPr>
      <w:drawing>
        <wp:anchor distT="0" distB="0" distL="114300" distR="114300" simplePos="0" relativeHeight="251658240" behindDoc="0" locked="0" layoutInCell="1" allowOverlap="1" wp14:anchorId="335939A9" wp14:editId="16ECDF2E">
          <wp:simplePos x="0" y="0"/>
          <wp:positionH relativeFrom="page">
            <wp:align>center</wp:align>
          </wp:positionH>
          <wp:positionV relativeFrom="page">
            <wp:align>top</wp:align>
          </wp:positionV>
          <wp:extent cx="7556500" cy="819785"/>
          <wp:effectExtent l="0" t="0" r="6350" b="0"/>
          <wp:wrapTopAndBottom/>
          <wp:docPr id="237" name="Picture 237" descr="C:\Users\MaxNova Kira\AppData\Local\Microsoft\Windows\INetCache\Content.Word\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Nova Kira\AppData\Local\Microsoft\Windows\INetCache\Content.Word\Memorand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1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107CE" w14:textId="7777777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129"/>
    <w:multiLevelType w:val="hybridMultilevel"/>
    <w:tmpl w:val="20E2DD80"/>
    <w:lvl w:ilvl="0" w:tplc="6CC07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296"/>
    <w:multiLevelType w:val="hybridMultilevel"/>
    <w:tmpl w:val="EEB072A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B2E32"/>
    <w:multiLevelType w:val="hybridMultilevel"/>
    <w:tmpl w:val="5BCC1A36"/>
    <w:lvl w:ilvl="0" w:tplc="FFFFFFFF">
      <w:numFmt w:val="bullet"/>
      <w:lvlText w:val="•"/>
      <w:lvlJc w:val="left"/>
      <w:pPr>
        <w:ind w:left="720" w:hanging="360"/>
      </w:pPr>
      <w:rPr>
        <w:rFonts w:ascii="Calibri" w:eastAsia="Times New Roman" w:hAnsi="Calibri" w:cs="Calibri" w:hint="default"/>
      </w:rPr>
    </w:lvl>
    <w:lvl w:ilvl="1" w:tplc="6CC0726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A55DC6"/>
    <w:multiLevelType w:val="multilevel"/>
    <w:tmpl w:val="66649C6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4AA48F2"/>
    <w:multiLevelType w:val="hybridMultilevel"/>
    <w:tmpl w:val="06DA4370"/>
    <w:lvl w:ilvl="0" w:tplc="DCF093D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23ED0"/>
    <w:multiLevelType w:val="hybridMultilevel"/>
    <w:tmpl w:val="07A8185A"/>
    <w:lvl w:ilvl="0" w:tplc="D246492C">
      <w:start w:val="1"/>
      <w:numFmt w:val="bullet"/>
      <w:lvlText w:val=""/>
      <w:lvlJc w:val="left"/>
      <w:pPr>
        <w:tabs>
          <w:tab w:val="num" w:pos="2160"/>
        </w:tabs>
        <w:ind w:left="21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B4422"/>
    <w:multiLevelType w:val="hybridMultilevel"/>
    <w:tmpl w:val="98D84476"/>
    <w:lvl w:ilvl="0" w:tplc="25F69B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B20B5"/>
    <w:multiLevelType w:val="hybridMultilevel"/>
    <w:tmpl w:val="F1C2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A1CE5"/>
    <w:multiLevelType w:val="hybridMultilevel"/>
    <w:tmpl w:val="82BE232A"/>
    <w:lvl w:ilvl="0" w:tplc="514A03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02EE3"/>
    <w:multiLevelType w:val="hybridMultilevel"/>
    <w:tmpl w:val="0C80D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54045C"/>
    <w:multiLevelType w:val="hybridMultilevel"/>
    <w:tmpl w:val="17103B68"/>
    <w:lvl w:ilvl="0" w:tplc="514A039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031C3"/>
    <w:multiLevelType w:val="hybridMultilevel"/>
    <w:tmpl w:val="DC6A666C"/>
    <w:lvl w:ilvl="0" w:tplc="FFFFFFFF">
      <w:start w:val="1"/>
      <w:numFmt w:val="bullet"/>
      <w:lvlText w:val=""/>
      <w:lvlJc w:val="left"/>
      <w:pPr>
        <w:tabs>
          <w:tab w:val="num" w:pos="2160"/>
        </w:tabs>
        <w:ind w:left="2160" w:hanging="360"/>
      </w:pPr>
      <w:rPr>
        <w:rFonts w:ascii="Symbol" w:hAnsi="Symbol" w:hint="default"/>
        <w:color w:val="auto"/>
        <w:sz w:val="16"/>
      </w:rPr>
    </w:lvl>
    <w:lvl w:ilvl="1" w:tplc="6CC0726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981C0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64751A86"/>
    <w:multiLevelType w:val="hybridMultilevel"/>
    <w:tmpl w:val="9E9C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75C6D"/>
    <w:multiLevelType w:val="multilevel"/>
    <w:tmpl w:val="7152F97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4F372D"/>
    <w:multiLevelType w:val="hybridMultilevel"/>
    <w:tmpl w:val="C48E0D90"/>
    <w:lvl w:ilvl="0" w:tplc="04090001">
      <w:start w:val="1"/>
      <w:numFmt w:val="bullet"/>
      <w:lvlText w:val=""/>
      <w:lvlJc w:val="left"/>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77DF6D81"/>
    <w:multiLevelType w:val="hybridMultilevel"/>
    <w:tmpl w:val="9972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490649">
    <w:abstractNumId w:val="5"/>
  </w:num>
  <w:num w:numId="2" w16cid:durableId="1801604525">
    <w:abstractNumId w:val="15"/>
  </w:num>
  <w:num w:numId="3" w16cid:durableId="573854356">
    <w:abstractNumId w:val="16"/>
  </w:num>
  <w:num w:numId="4" w16cid:durableId="435563837">
    <w:abstractNumId w:val="10"/>
  </w:num>
  <w:num w:numId="5" w16cid:durableId="775250078">
    <w:abstractNumId w:val="8"/>
  </w:num>
  <w:num w:numId="6" w16cid:durableId="1592008271">
    <w:abstractNumId w:val="14"/>
  </w:num>
  <w:num w:numId="7" w16cid:durableId="1734618923">
    <w:abstractNumId w:val="3"/>
  </w:num>
  <w:num w:numId="8" w16cid:durableId="809785270">
    <w:abstractNumId w:val="0"/>
  </w:num>
  <w:num w:numId="9" w16cid:durableId="1965385805">
    <w:abstractNumId w:val="13"/>
  </w:num>
  <w:num w:numId="10" w16cid:durableId="713041841">
    <w:abstractNumId w:val="11"/>
  </w:num>
  <w:num w:numId="11" w16cid:durableId="1687976192">
    <w:abstractNumId w:val="2"/>
  </w:num>
  <w:num w:numId="12" w16cid:durableId="960956563">
    <w:abstractNumId w:val="4"/>
  </w:num>
  <w:num w:numId="13" w16cid:durableId="1344745586">
    <w:abstractNumId w:val="7"/>
  </w:num>
  <w:num w:numId="14" w16cid:durableId="1044451187">
    <w:abstractNumId w:val="12"/>
  </w:num>
  <w:num w:numId="15" w16cid:durableId="653148213">
    <w:abstractNumId w:val="1"/>
  </w:num>
  <w:num w:numId="16" w16cid:durableId="1124419952">
    <w:abstractNumId w:val="6"/>
  </w:num>
  <w:num w:numId="17" w16cid:durableId="14929872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0NDQwMTG0NLA0MjdQ0lEKTi0uzszPAykwrAUA0dUSyiwAAAA="/>
  </w:docVars>
  <w:rsids>
    <w:rsidRoot w:val="006F7861"/>
    <w:rsid w:val="000114D3"/>
    <w:rsid w:val="00013428"/>
    <w:rsid w:val="000322AA"/>
    <w:rsid w:val="00033327"/>
    <w:rsid w:val="000344C5"/>
    <w:rsid w:val="0004133B"/>
    <w:rsid w:val="00041FD0"/>
    <w:rsid w:val="00051EB5"/>
    <w:rsid w:val="0006094D"/>
    <w:rsid w:val="000711DA"/>
    <w:rsid w:val="000753F6"/>
    <w:rsid w:val="00076397"/>
    <w:rsid w:val="00077C4D"/>
    <w:rsid w:val="00080E36"/>
    <w:rsid w:val="000959B0"/>
    <w:rsid w:val="000969D1"/>
    <w:rsid w:val="000B2308"/>
    <w:rsid w:val="000B5E4A"/>
    <w:rsid w:val="000D4DFE"/>
    <w:rsid w:val="000E1E5D"/>
    <w:rsid w:val="000E35DF"/>
    <w:rsid w:val="000F4F0B"/>
    <w:rsid w:val="00104E22"/>
    <w:rsid w:val="001061FC"/>
    <w:rsid w:val="00135C77"/>
    <w:rsid w:val="0013614E"/>
    <w:rsid w:val="00141CD6"/>
    <w:rsid w:val="00143310"/>
    <w:rsid w:val="001542C1"/>
    <w:rsid w:val="00165FCD"/>
    <w:rsid w:val="00181795"/>
    <w:rsid w:val="00184370"/>
    <w:rsid w:val="00194E7C"/>
    <w:rsid w:val="001C1B2C"/>
    <w:rsid w:val="001F66B1"/>
    <w:rsid w:val="001F7FA6"/>
    <w:rsid w:val="002000BC"/>
    <w:rsid w:val="002031DC"/>
    <w:rsid w:val="00207466"/>
    <w:rsid w:val="002249F1"/>
    <w:rsid w:val="00227A2E"/>
    <w:rsid w:val="00227C48"/>
    <w:rsid w:val="00236864"/>
    <w:rsid w:val="002404FE"/>
    <w:rsid w:val="00246F20"/>
    <w:rsid w:val="002506FA"/>
    <w:rsid w:val="00267450"/>
    <w:rsid w:val="002B3140"/>
    <w:rsid w:val="002B5753"/>
    <w:rsid w:val="002B7874"/>
    <w:rsid w:val="00300F86"/>
    <w:rsid w:val="003018F1"/>
    <w:rsid w:val="00302FE7"/>
    <w:rsid w:val="0030454B"/>
    <w:rsid w:val="00304E2F"/>
    <w:rsid w:val="00327C96"/>
    <w:rsid w:val="00330007"/>
    <w:rsid w:val="003620BA"/>
    <w:rsid w:val="00364AA3"/>
    <w:rsid w:val="00371511"/>
    <w:rsid w:val="003777F5"/>
    <w:rsid w:val="003855EE"/>
    <w:rsid w:val="003906B3"/>
    <w:rsid w:val="00391A67"/>
    <w:rsid w:val="00392C9E"/>
    <w:rsid w:val="003959D6"/>
    <w:rsid w:val="0039705E"/>
    <w:rsid w:val="00397259"/>
    <w:rsid w:val="003A0E7B"/>
    <w:rsid w:val="003B2045"/>
    <w:rsid w:val="003C247C"/>
    <w:rsid w:val="003C4C58"/>
    <w:rsid w:val="003D2C74"/>
    <w:rsid w:val="003D70AB"/>
    <w:rsid w:val="003D7F45"/>
    <w:rsid w:val="003E05F9"/>
    <w:rsid w:val="003E6189"/>
    <w:rsid w:val="003E62B5"/>
    <w:rsid w:val="003E6D60"/>
    <w:rsid w:val="00405DA8"/>
    <w:rsid w:val="004106FA"/>
    <w:rsid w:val="004118D4"/>
    <w:rsid w:val="00415049"/>
    <w:rsid w:val="00417C16"/>
    <w:rsid w:val="004509AC"/>
    <w:rsid w:val="00451033"/>
    <w:rsid w:val="0046255C"/>
    <w:rsid w:val="00463383"/>
    <w:rsid w:val="0047069A"/>
    <w:rsid w:val="00471306"/>
    <w:rsid w:val="004808E1"/>
    <w:rsid w:val="00494FD0"/>
    <w:rsid w:val="004A2DBA"/>
    <w:rsid w:val="004A76B2"/>
    <w:rsid w:val="004B2120"/>
    <w:rsid w:val="004C2AEA"/>
    <w:rsid w:val="004C4C55"/>
    <w:rsid w:val="004C7BFF"/>
    <w:rsid w:val="004D6E67"/>
    <w:rsid w:val="004E2364"/>
    <w:rsid w:val="00503BFD"/>
    <w:rsid w:val="0052674B"/>
    <w:rsid w:val="005303DB"/>
    <w:rsid w:val="005319BF"/>
    <w:rsid w:val="00535C67"/>
    <w:rsid w:val="0055196E"/>
    <w:rsid w:val="00551E94"/>
    <w:rsid w:val="0055207A"/>
    <w:rsid w:val="00555B3B"/>
    <w:rsid w:val="00574C91"/>
    <w:rsid w:val="005817B8"/>
    <w:rsid w:val="00586BBF"/>
    <w:rsid w:val="005A3467"/>
    <w:rsid w:val="005B5ABB"/>
    <w:rsid w:val="005B60DB"/>
    <w:rsid w:val="005B6FCB"/>
    <w:rsid w:val="005E2306"/>
    <w:rsid w:val="005F0EF5"/>
    <w:rsid w:val="005F3E32"/>
    <w:rsid w:val="00613C1A"/>
    <w:rsid w:val="00633C18"/>
    <w:rsid w:val="0064699D"/>
    <w:rsid w:val="00667A9A"/>
    <w:rsid w:val="006768AF"/>
    <w:rsid w:val="00681F0C"/>
    <w:rsid w:val="0068480C"/>
    <w:rsid w:val="006A0142"/>
    <w:rsid w:val="006A11DB"/>
    <w:rsid w:val="006B0A6C"/>
    <w:rsid w:val="006C0D66"/>
    <w:rsid w:val="006C5300"/>
    <w:rsid w:val="006D1944"/>
    <w:rsid w:val="006E5E9B"/>
    <w:rsid w:val="006E7F31"/>
    <w:rsid w:val="006F12A5"/>
    <w:rsid w:val="006F5391"/>
    <w:rsid w:val="006F7861"/>
    <w:rsid w:val="00700E07"/>
    <w:rsid w:val="00707297"/>
    <w:rsid w:val="00720C4A"/>
    <w:rsid w:val="00734C87"/>
    <w:rsid w:val="0075153C"/>
    <w:rsid w:val="0075383B"/>
    <w:rsid w:val="00767AAF"/>
    <w:rsid w:val="007A2E9A"/>
    <w:rsid w:val="007A56CB"/>
    <w:rsid w:val="007A61A2"/>
    <w:rsid w:val="007B193D"/>
    <w:rsid w:val="007B32AD"/>
    <w:rsid w:val="007B4C99"/>
    <w:rsid w:val="007D4225"/>
    <w:rsid w:val="007E1C90"/>
    <w:rsid w:val="00802AB0"/>
    <w:rsid w:val="00811D07"/>
    <w:rsid w:val="00812D9C"/>
    <w:rsid w:val="00814977"/>
    <w:rsid w:val="00860C15"/>
    <w:rsid w:val="00865906"/>
    <w:rsid w:val="00871448"/>
    <w:rsid w:val="00873F9F"/>
    <w:rsid w:val="00896049"/>
    <w:rsid w:val="008C10F3"/>
    <w:rsid w:val="008C1297"/>
    <w:rsid w:val="008D67E8"/>
    <w:rsid w:val="008E1B6A"/>
    <w:rsid w:val="008F436F"/>
    <w:rsid w:val="008F5ACD"/>
    <w:rsid w:val="008F6F31"/>
    <w:rsid w:val="009007AE"/>
    <w:rsid w:val="00904112"/>
    <w:rsid w:val="00907217"/>
    <w:rsid w:val="00914182"/>
    <w:rsid w:val="009143F9"/>
    <w:rsid w:val="00923B03"/>
    <w:rsid w:val="00926CC6"/>
    <w:rsid w:val="0095339A"/>
    <w:rsid w:val="00953DA9"/>
    <w:rsid w:val="009548F7"/>
    <w:rsid w:val="0095564C"/>
    <w:rsid w:val="00962E4F"/>
    <w:rsid w:val="0098070F"/>
    <w:rsid w:val="00983E75"/>
    <w:rsid w:val="0098684E"/>
    <w:rsid w:val="00995914"/>
    <w:rsid w:val="0099739A"/>
    <w:rsid w:val="009A27D1"/>
    <w:rsid w:val="009A4788"/>
    <w:rsid w:val="009B61B4"/>
    <w:rsid w:val="009E2DB9"/>
    <w:rsid w:val="00A00719"/>
    <w:rsid w:val="00A00D4B"/>
    <w:rsid w:val="00A02FFF"/>
    <w:rsid w:val="00A1509D"/>
    <w:rsid w:val="00A278C8"/>
    <w:rsid w:val="00A36DD8"/>
    <w:rsid w:val="00A52890"/>
    <w:rsid w:val="00A67CBE"/>
    <w:rsid w:val="00A90209"/>
    <w:rsid w:val="00A90391"/>
    <w:rsid w:val="00AA2FAC"/>
    <w:rsid w:val="00AA622A"/>
    <w:rsid w:val="00AA7E27"/>
    <w:rsid w:val="00AD28B3"/>
    <w:rsid w:val="00AE7EEE"/>
    <w:rsid w:val="00AF05BF"/>
    <w:rsid w:val="00AF18C0"/>
    <w:rsid w:val="00AF3961"/>
    <w:rsid w:val="00AF4C41"/>
    <w:rsid w:val="00B013D5"/>
    <w:rsid w:val="00B05829"/>
    <w:rsid w:val="00B10847"/>
    <w:rsid w:val="00B24581"/>
    <w:rsid w:val="00B25FD1"/>
    <w:rsid w:val="00B31BD7"/>
    <w:rsid w:val="00B3587D"/>
    <w:rsid w:val="00B36417"/>
    <w:rsid w:val="00B37D2E"/>
    <w:rsid w:val="00B44CF0"/>
    <w:rsid w:val="00B640A7"/>
    <w:rsid w:val="00B732B0"/>
    <w:rsid w:val="00B7601F"/>
    <w:rsid w:val="00B81842"/>
    <w:rsid w:val="00B948EF"/>
    <w:rsid w:val="00B95EA1"/>
    <w:rsid w:val="00B96785"/>
    <w:rsid w:val="00BB0008"/>
    <w:rsid w:val="00BB5C08"/>
    <w:rsid w:val="00BE32B8"/>
    <w:rsid w:val="00C10C44"/>
    <w:rsid w:val="00C25974"/>
    <w:rsid w:val="00C40ECF"/>
    <w:rsid w:val="00C45C8F"/>
    <w:rsid w:val="00C62341"/>
    <w:rsid w:val="00C654B7"/>
    <w:rsid w:val="00CA6EB7"/>
    <w:rsid w:val="00CA73DC"/>
    <w:rsid w:val="00CB4B9F"/>
    <w:rsid w:val="00CB56CE"/>
    <w:rsid w:val="00CC61DB"/>
    <w:rsid w:val="00CD4339"/>
    <w:rsid w:val="00CD5743"/>
    <w:rsid w:val="00CD65DC"/>
    <w:rsid w:val="00CE2FAD"/>
    <w:rsid w:val="00CE4231"/>
    <w:rsid w:val="00D00F6E"/>
    <w:rsid w:val="00D12DE5"/>
    <w:rsid w:val="00D21041"/>
    <w:rsid w:val="00D31A30"/>
    <w:rsid w:val="00D31F12"/>
    <w:rsid w:val="00D442BD"/>
    <w:rsid w:val="00D5092F"/>
    <w:rsid w:val="00D55D7D"/>
    <w:rsid w:val="00D60DF8"/>
    <w:rsid w:val="00D71E4C"/>
    <w:rsid w:val="00D74D41"/>
    <w:rsid w:val="00D868FC"/>
    <w:rsid w:val="00D86B24"/>
    <w:rsid w:val="00D87CEE"/>
    <w:rsid w:val="00D972A3"/>
    <w:rsid w:val="00DA2BE1"/>
    <w:rsid w:val="00DA66D5"/>
    <w:rsid w:val="00DB623F"/>
    <w:rsid w:val="00DD23CD"/>
    <w:rsid w:val="00DE1F59"/>
    <w:rsid w:val="00DF7988"/>
    <w:rsid w:val="00E01AC8"/>
    <w:rsid w:val="00E06AB7"/>
    <w:rsid w:val="00E30437"/>
    <w:rsid w:val="00E304DE"/>
    <w:rsid w:val="00E40ED4"/>
    <w:rsid w:val="00E52431"/>
    <w:rsid w:val="00E7076E"/>
    <w:rsid w:val="00E72DCA"/>
    <w:rsid w:val="00E929F9"/>
    <w:rsid w:val="00EA5437"/>
    <w:rsid w:val="00EA568E"/>
    <w:rsid w:val="00EB596A"/>
    <w:rsid w:val="00ED0B87"/>
    <w:rsid w:val="00ED6E3D"/>
    <w:rsid w:val="00EE1C10"/>
    <w:rsid w:val="00EE508D"/>
    <w:rsid w:val="00EE7439"/>
    <w:rsid w:val="00EF13E8"/>
    <w:rsid w:val="00EF4FD8"/>
    <w:rsid w:val="00EF57B3"/>
    <w:rsid w:val="00F02CDF"/>
    <w:rsid w:val="00F06CC3"/>
    <w:rsid w:val="00F205B4"/>
    <w:rsid w:val="00F22CE8"/>
    <w:rsid w:val="00F82A24"/>
    <w:rsid w:val="00F83E59"/>
    <w:rsid w:val="00F8400F"/>
    <w:rsid w:val="00F86AA3"/>
    <w:rsid w:val="00F917FA"/>
    <w:rsid w:val="00F935B1"/>
    <w:rsid w:val="00FA139F"/>
    <w:rsid w:val="00FA677B"/>
    <w:rsid w:val="00FC3B76"/>
    <w:rsid w:val="00FC50FA"/>
    <w:rsid w:val="00FC74A8"/>
    <w:rsid w:val="00FD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BF1EAF"/>
  <w15:chartTrackingRefBased/>
  <w15:docId w15:val="{E27F4182-2769-4BD2-995F-55553098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3F9"/>
    <w:pPr>
      <w:keepNext/>
      <w:numPr>
        <w:numId w:val="14"/>
      </w:numPr>
      <w:spacing w:before="360" w:after="240" w:line="240" w:lineRule="auto"/>
      <w:outlineLvl w:val="0"/>
    </w:pPr>
    <w:rPr>
      <w:rFonts w:ascii="Calibri Light" w:eastAsia="Times New Roman" w:hAnsi="Calibri Light" w:cs="Times New Roman"/>
      <w:b/>
      <w:bCs/>
      <w:snapToGrid w:val="0"/>
      <w:kern w:val="32"/>
      <w:sz w:val="32"/>
      <w:szCs w:val="32"/>
      <w:lang w:val="sr-Latn-CS"/>
    </w:rPr>
  </w:style>
  <w:style w:type="paragraph" w:styleId="Heading2">
    <w:name w:val="heading 2"/>
    <w:basedOn w:val="Normal"/>
    <w:next w:val="Normal"/>
    <w:link w:val="Heading2Char"/>
    <w:uiPriority w:val="9"/>
    <w:unhideWhenUsed/>
    <w:qFormat/>
    <w:rsid w:val="009143F9"/>
    <w:pPr>
      <w:keepNext/>
      <w:numPr>
        <w:ilvl w:val="1"/>
        <w:numId w:val="14"/>
      </w:numPr>
      <w:spacing w:before="360" w:after="240" w:line="240" w:lineRule="auto"/>
      <w:outlineLvl w:val="1"/>
    </w:pPr>
    <w:rPr>
      <w:rFonts w:ascii="Calibri" w:eastAsia="Times New Roman" w:hAnsi="Calibri" w:cs="Times New Roman"/>
      <w:b/>
      <w:bCs/>
      <w:iCs/>
      <w:snapToGrid w:val="0"/>
      <w:sz w:val="24"/>
      <w:szCs w:val="28"/>
      <w:lang w:val="sr-Latn-CS"/>
    </w:rPr>
  </w:style>
  <w:style w:type="paragraph" w:styleId="Heading3">
    <w:name w:val="heading 3"/>
    <w:basedOn w:val="Normal"/>
    <w:next w:val="Normal"/>
    <w:link w:val="Heading3Char"/>
    <w:uiPriority w:val="9"/>
    <w:unhideWhenUsed/>
    <w:qFormat/>
    <w:rsid w:val="009143F9"/>
    <w:pPr>
      <w:keepNext/>
      <w:numPr>
        <w:ilvl w:val="2"/>
        <w:numId w:val="14"/>
      </w:numPr>
      <w:spacing w:before="240" w:after="60" w:line="240" w:lineRule="auto"/>
      <w:outlineLvl w:val="2"/>
    </w:pPr>
    <w:rPr>
      <w:rFonts w:ascii="Calibri Light" w:eastAsia="Times New Roman" w:hAnsi="Calibri Light" w:cs="Times New Roman"/>
      <w:b/>
      <w:bCs/>
      <w:snapToGrid w:val="0"/>
      <w:sz w:val="26"/>
      <w:szCs w:val="26"/>
      <w:lang w:val="sr-Latn-CS"/>
    </w:rPr>
  </w:style>
  <w:style w:type="paragraph" w:styleId="Heading4">
    <w:name w:val="heading 4"/>
    <w:basedOn w:val="Normal"/>
    <w:next w:val="Normal"/>
    <w:link w:val="Heading4Char"/>
    <w:uiPriority w:val="9"/>
    <w:semiHidden/>
    <w:unhideWhenUsed/>
    <w:qFormat/>
    <w:rsid w:val="00CA73DC"/>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73DC"/>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73DC"/>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73DC"/>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73DC"/>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73DC"/>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character" w:customStyle="1" w:styleId="Heading1Char">
    <w:name w:val="Heading 1 Char"/>
    <w:basedOn w:val="DefaultParagraphFont"/>
    <w:link w:val="Heading1"/>
    <w:uiPriority w:val="9"/>
    <w:rsid w:val="009143F9"/>
    <w:rPr>
      <w:rFonts w:ascii="Calibri Light" w:eastAsia="Times New Roman" w:hAnsi="Calibri Light" w:cs="Times New Roman"/>
      <w:b/>
      <w:bCs/>
      <w:snapToGrid w:val="0"/>
      <w:kern w:val="32"/>
      <w:sz w:val="32"/>
      <w:szCs w:val="32"/>
      <w:lang w:val="sr-Latn-CS"/>
    </w:rPr>
  </w:style>
  <w:style w:type="character" w:customStyle="1" w:styleId="Heading2Char">
    <w:name w:val="Heading 2 Char"/>
    <w:basedOn w:val="DefaultParagraphFont"/>
    <w:link w:val="Heading2"/>
    <w:uiPriority w:val="9"/>
    <w:rsid w:val="009143F9"/>
    <w:rPr>
      <w:rFonts w:ascii="Calibri" w:eastAsia="Times New Roman" w:hAnsi="Calibri" w:cs="Times New Roman"/>
      <w:b/>
      <w:bCs/>
      <w:iCs/>
      <w:snapToGrid w:val="0"/>
      <w:sz w:val="24"/>
      <w:szCs w:val="28"/>
      <w:lang w:val="sr-Latn-CS"/>
    </w:rPr>
  </w:style>
  <w:style w:type="character" w:customStyle="1" w:styleId="Heading3Char">
    <w:name w:val="Heading 3 Char"/>
    <w:basedOn w:val="DefaultParagraphFont"/>
    <w:link w:val="Heading3"/>
    <w:uiPriority w:val="9"/>
    <w:rsid w:val="009143F9"/>
    <w:rPr>
      <w:rFonts w:ascii="Calibri Light" w:eastAsia="Times New Roman" w:hAnsi="Calibri Light" w:cs="Times New Roman"/>
      <w:b/>
      <w:bCs/>
      <w:snapToGrid w:val="0"/>
      <w:sz w:val="26"/>
      <w:szCs w:val="26"/>
      <w:lang w:val="sr-Latn-CS"/>
    </w:rPr>
  </w:style>
  <w:style w:type="paragraph" w:styleId="BodyText">
    <w:name w:val="Body Text"/>
    <w:basedOn w:val="Normal"/>
    <w:link w:val="BodyTextChar"/>
    <w:semiHidden/>
    <w:rsid w:val="009143F9"/>
    <w:pPr>
      <w:spacing w:after="0" w:line="240" w:lineRule="auto"/>
      <w:jc w:val="both"/>
    </w:pPr>
    <w:rPr>
      <w:rFonts w:ascii="Times New Roman" w:eastAsia="Times New Roman" w:hAnsi="Times New Roman" w:cs="Times New Roman"/>
      <w:szCs w:val="24"/>
      <w:lang w:val="sr-Cyrl-CS"/>
    </w:rPr>
  </w:style>
  <w:style w:type="character" w:customStyle="1" w:styleId="BodyTextChar">
    <w:name w:val="Body Text Char"/>
    <w:basedOn w:val="DefaultParagraphFont"/>
    <w:link w:val="BodyText"/>
    <w:semiHidden/>
    <w:rsid w:val="009143F9"/>
    <w:rPr>
      <w:rFonts w:ascii="Times New Roman" w:eastAsia="Times New Roman" w:hAnsi="Times New Roman" w:cs="Times New Roman"/>
      <w:szCs w:val="24"/>
      <w:lang w:val="sr-Cyrl-CS"/>
    </w:rPr>
  </w:style>
  <w:style w:type="paragraph" w:styleId="BalloonText">
    <w:name w:val="Balloon Text"/>
    <w:basedOn w:val="Normal"/>
    <w:link w:val="BalloonTextChar"/>
    <w:uiPriority w:val="99"/>
    <w:semiHidden/>
    <w:unhideWhenUsed/>
    <w:rsid w:val="009143F9"/>
    <w:pPr>
      <w:spacing w:after="0" w:line="240" w:lineRule="auto"/>
    </w:pPr>
    <w:rPr>
      <w:rFonts w:ascii="Tahoma" w:eastAsia="Times New Roman" w:hAnsi="Tahoma" w:cs="Tahoma"/>
      <w:snapToGrid w:val="0"/>
      <w:sz w:val="16"/>
      <w:szCs w:val="16"/>
      <w:lang w:val="sr-Latn-CS"/>
    </w:rPr>
  </w:style>
  <w:style w:type="character" w:customStyle="1" w:styleId="BalloonTextChar">
    <w:name w:val="Balloon Text Char"/>
    <w:basedOn w:val="DefaultParagraphFont"/>
    <w:link w:val="BalloonText"/>
    <w:uiPriority w:val="99"/>
    <w:semiHidden/>
    <w:rsid w:val="009143F9"/>
    <w:rPr>
      <w:rFonts w:ascii="Tahoma" w:eastAsia="Times New Roman" w:hAnsi="Tahoma" w:cs="Tahoma"/>
      <w:snapToGrid w:val="0"/>
      <w:sz w:val="16"/>
      <w:szCs w:val="16"/>
      <w:lang w:val="sr-Latn-CS"/>
    </w:rPr>
  </w:style>
  <w:style w:type="character" w:styleId="Hyperlink">
    <w:name w:val="Hyperlink"/>
    <w:uiPriority w:val="99"/>
    <w:unhideWhenUsed/>
    <w:rsid w:val="009143F9"/>
    <w:rPr>
      <w:color w:val="0000FF"/>
      <w:u w:val="single"/>
    </w:rPr>
  </w:style>
  <w:style w:type="table" w:styleId="TableGrid">
    <w:name w:val="Table Grid"/>
    <w:basedOn w:val="TableNormal"/>
    <w:uiPriority w:val="59"/>
    <w:rsid w:val="009143F9"/>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143F9"/>
    <w:pPr>
      <w:spacing w:after="0" w:line="240" w:lineRule="auto"/>
    </w:pPr>
    <w:rPr>
      <w:rFonts w:ascii="Times New Roman" w:eastAsia="Times New Roman" w:hAnsi="Times New Roman" w:cs="Times New Roman"/>
      <w:snapToGrid w:val="0"/>
      <w:sz w:val="20"/>
      <w:szCs w:val="20"/>
      <w:lang w:val="sr-Latn-CS"/>
    </w:rPr>
  </w:style>
  <w:style w:type="character" w:customStyle="1" w:styleId="FootnoteTextChar">
    <w:name w:val="Footnote Text Char"/>
    <w:basedOn w:val="DefaultParagraphFont"/>
    <w:link w:val="FootnoteText"/>
    <w:uiPriority w:val="99"/>
    <w:rsid w:val="009143F9"/>
    <w:rPr>
      <w:rFonts w:ascii="Times New Roman" w:eastAsia="Times New Roman" w:hAnsi="Times New Roman" w:cs="Times New Roman"/>
      <w:snapToGrid w:val="0"/>
      <w:sz w:val="20"/>
      <w:szCs w:val="20"/>
      <w:lang w:val="sr-Latn-CS"/>
    </w:rPr>
  </w:style>
  <w:style w:type="character" w:styleId="FootnoteReference">
    <w:name w:val="footnote reference"/>
    <w:uiPriority w:val="99"/>
    <w:semiHidden/>
    <w:unhideWhenUsed/>
    <w:rsid w:val="009143F9"/>
    <w:rPr>
      <w:vertAlign w:val="superscript"/>
    </w:rPr>
  </w:style>
  <w:style w:type="character" w:customStyle="1" w:styleId="apple-style-span">
    <w:name w:val="apple-style-span"/>
    <w:basedOn w:val="DefaultParagraphFont"/>
    <w:rsid w:val="009143F9"/>
  </w:style>
  <w:style w:type="character" w:customStyle="1" w:styleId="apple-converted-space">
    <w:name w:val="apple-converted-space"/>
    <w:basedOn w:val="DefaultParagraphFont"/>
    <w:rsid w:val="009143F9"/>
  </w:style>
  <w:style w:type="character" w:styleId="CommentReference">
    <w:name w:val="annotation reference"/>
    <w:uiPriority w:val="99"/>
    <w:semiHidden/>
    <w:unhideWhenUsed/>
    <w:rsid w:val="009143F9"/>
    <w:rPr>
      <w:sz w:val="16"/>
      <w:szCs w:val="16"/>
    </w:rPr>
  </w:style>
  <w:style w:type="paragraph" w:styleId="CommentText">
    <w:name w:val="annotation text"/>
    <w:basedOn w:val="Normal"/>
    <w:link w:val="CommentTextChar"/>
    <w:uiPriority w:val="99"/>
    <w:unhideWhenUsed/>
    <w:rsid w:val="009143F9"/>
    <w:pPr>
      <w:spacing w:after="0" w:line="240" w:lineRule="auto"/>
    </w:pPr>
    <w:rPr>
      <w:rFonts w:ascii="Times New Roman" w:eastAsia="Times New Roman" w:hAnsi="Times New Roman" w:cs="Times New Roman"/>
      <w:snapToGrid w:val="0"/>
      <w:sz w:val="20"/>
      <w:szCs w:val="20"/>
      <w:lang w:val="sr-Latn-CS"/>
    </w:rPr>
  </w:style>
  <w:style w:type="character" w:customStyle="1" w:styleId="CommentTextChar">
    <w:name w:val="Comment Text Char"/>
    <w:basedOn w:val="DefaultParagraphFont"/>
    <w:link w:val="CommentText"/>
    <w:uiPriority w:val="99"/>
    <w:rsid w:val="009143F9"/>
    <w:rPr>
      <w:rFonts w:ascii="Times New Roman" w:eastAsia="Times New Roman" w:hAnsi="Times New Roman" w:cs="Times New Roman"/>
      <w:snapToGrid w:val="0"/>
      <w:sz w:val="20"/>
      <w:szCs w:val="20"/>
      <w:lang w:val="sr-Latn-CS"/>
    </w:rPr>
  </w:style>
  <w:style w:type="paragraph" w:styleId="CommentSubject">
    <w:name w:val="annotation subject"/>
    <w:basedOn w:val="CommentText"/>
    <w:next w:val="CommentText"/>
    <w:link w:val="CommentSubjectChar"/>
    <w:uiPriority w:val="99"/>
    <w:semiHidden/>
    <w:unhideWhenUsed/>
    <w:rsid w:val="009143F9"/>
    <w:rPr>
      <w:b/>
      <w:bCs/>
    </w:rPr>
  </w:style>
  <w:style w:type="character" w:customStyle="1" w:styleId="CommentSubjectChar">
    <w:name w:val="Comment Subject Char"/>
    <w:basedOn w:val="CommentTextChar"/>
    <w:link w:val="CommentSubject"/>
    <w:uiPriority w:val="99"/>
    <w:semiHidden/>
    <w:rsid w:val="009143F9"/>
    <w:rPr>
      <w:rFonts w:ascii="Times New Roman" w:eastAsia="Times New Roman" w:hAnsi="Times New Roman" w:cs="Times New Roman"/>
      <w:b/>
      <w:bCs/>
      <w:snapToGrid w:val="0"/>
      <w:sz w:val="20"/>
      <w:szCs w:val="20"/>
      <w:lang w:val="sr-Latn-CS"/>
    </w:rPr>
  </w:style>
  <w:style w:type="character" w:styleId="UnresolvedMention">
    <w:name w:val="Unresolved Mention"/>
    <w:uiPriority w:val="99"/>
    <w:semiHidden/>
    <w:unhideWhenUsed/>
    <w:rsid w:val="009143F9"/>
    <w:rPr>
      <w:color w:val="605E5C"/>
      <w:shd w:val="clear" w:color="auto" w:fill="E1DFDD"/>
    </w:rPr>
  </w:style>
  <w:style w:type="paragraph" w:styleId="Revision">
    <w:name w:val="Revision"/>
    <w:hidden/>
    <w:uiPriority w:val="99"/>
    <w:semiHidden/>
    <w:rsid w:val="009143F9"/>
    <w:pPr>
      <w:spacing w:after="0" w:line="240" w:lineRule="auto"/>
    </w:pPr>
    <w:rPr>
      <w:rFonts w:ascii="Times New Roman" w:eastAsia="Times New Roman" w:hAnsi="Times New Roman" w:cs="Times New Roman"/>
      <w:snapToGrid w:val="0"/>
      <w:sz w:val="24"/>
      <w:szCs w:val="20"/>
      <w:lang w:val="sr-Latn-CS"/>
    </w:rPr>
  </w:style>
  <w:style w:type="character" w:styleId="FollowedHyperlink">
    <w:name w:val="FollowedHyperlink"/>
    <w:uiPriority w:val="99"/>
    <w:semiHidden/>
    <w:unhideWhenUsed/>
    <w:rsid w:val="009143F9"/>
    <w:rPr>
      <w:color w:val="954F72"/>
      <w:u w:val="single"/>
    </w:rPr>
  </w:style>
  <w:style w:type="paragraph" w:styleId="ListParagraph">
    <w:name w:val="List Paragraph"/>
    <w:aliases w:val="List Paragraph1,Left Bullet L1,Table/Figure Heading,En tête 1,Абзац списка1,Style Bullet,Numbered Para 1,Dot pt,No Spacing1,List Paragraph Char Char Char,Indicator Text,Bullet Points,Bullet 1,MAIN CONTENT,List Paragraph12,Liste 1,Bullets"/>
    <w:basedOn w:val="Normal"/>
    <w:link w:val="ListParagraphChar"/>
    <w:uiPriority w:val="1"/>
    <w:qFormat/>
    <w:rsid w:val="009143F9"/>
    <w:pPr>
      <w:spacing w:after="0" w:line="240" w:lineRule="auto"/>
      <w:ind w:left="720"/>
      <w:contextualSpacing/>
    </w:pPr>
    <w:rPr>
      <w:rFonts w:ascii="Myriad Pro" w:eastAsia="Times New Roman" w:hAnsi="Myriad Pro" w:cs="Times New Roman"/>
      <w:sz w:val="20"/>
      <w:szCs w:val="20"/>
      <w:lang w:val="en-GB"/>
    </w:rPr>
  </w:style>
  <w:style w:type="character" w:customStyle="1" w:styleId="ListParagraphChar">
    <w:name w:val="List Paragraph Char"/>
    <w:aliases w:val="List Paragraph1 Char,Left Bullet L1 Char,Table/Figure Heading Char,En tête 1 Char,Абзац списка1 Char,Style Bullet Char,Numbered Para 1 Char,Dot pt Char,No Spacing1 Char,List Paragraph Char Char Char Char,Indicator Text Char"/>
    <w:link w:val="ListParagraph"/>
    <w:uiPriority w:val="1"/>
    <w:qFormat/>
    <w:locked/>
    <w:rsid w:val="009143F9"/>
    <w:rPr>
      <w:rFonts w:ascii="Myriad Pro" w:eastAsia="Times New Roman" w:hAnsi="Myriad Pro" w:cs="Times New Roman"/>
      <w:sz w:val="20"/>
      <w:szCs w:val="20"/>
      <w:lang w:val="en-GB"/>
    </w:rPr>
  </w:style>
  <w:style w:type="character" w:customStyle="1" w:styleId="rynqvb">
    <w:name w:val="rynqvb"/>
    <w:basedOn w:val="DefaultParagraphFont"/>
    <w:rsid w:val="009143F9"/>
  </w:style>
  <w:style w:type="paragraph" w:styleId="NormalWeb">
    <w:name w:val="Normal (Web)"/>
    <w:basedOn w:val="Normal"/>
    <w:uiPriority w:val="99"/>
    <w:semiHidden/>
    <w:unhideWhenUsed/>
    <w:rsid w:val="00914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143F9"/>
    <w:rPr>
      <w:b/>
      <w:bCs/>
    </w:rPr>
  </w:style>
  <w:style w:type="paragraph" w:styleId="TOCHeading">
    <w:name w:val="TOC Heading"/>
    <w:basedOn w:val="Heading1"/>
    <w:next w:val="Normal"/>
    <w:uiPriority w:val="39"/>
    <w:unhideWhenUsed/>
    <w:qFormat/>
    <w:rsid w:val="009143F9"/>
    <w:pPr>
      <w:keepLines/>
      <w:spacing w:after="0" w:line="259" w:lineRule="auto"/>
      <w:outlineLvl w:val="9"/>
    </w:pPr>
    <w:rPr>
      <w:b w:val="0"/>
      <w:bCs w:val="0"/>
      <w:snapToGrid/>
      <w:color w:val="2F5496"/>
      <w:kern w:val="0"/>
      <w:lang w:val="en-US"/>
    </w:rPr>
  </w:style>
  <w:style w:type="paragraph" w:styleId="TOC1">
    <w:name w:val="toc 1"/>
    <w:basedOn w:val="Normal"/>
    <w:next w:val="Normal"/>
    <w:autoRedefine/>
    <w:uiPriority w:val="39"/>
    <w:unhideWhenUsed/>
    <w:rsid w:val="009143F9"/>
    <w:pPr>
      <w:tabs>
        <w:tab w:val="right" w:leader="dot" w:pos="9061"/>
      </w:tabs>
      <w:spacing w:before="120" w:after="120" w:line="240" w:lineRule="auto"/>
    </w:pPr>
    <w:rPr>
      <w:rFonts w:ascii="Times New Roman" w:eastAsia="Times New Roman" w:hAnsi="Times New Roman" w:cs="Times New Roman"/>
      <w:snapToGrid w:val="0"/>
      <w:sz w:val="24"/>
      <w:szCs w:val="20"/>
      <w:lang w:val="sr-Latn-CS"/>
    </w:rPr>
  </w:style>
  <w:style w:type="paragraph" w:styleId="TOC2">
    <w:name w:val="toc 2"/>
    <w:basedOn w:val="Normal"/>
    <w:next w:val="Normal"/>
    <w:autoRedefine/>
    <w:uiPriority w:val="39"/>
    <w:unhideWhenUsed/>
    <w:rsid w:val="009143F9"/>
    <w:pPr>
      <w:spacing w:after="0" w:line="240" w:lineRule="auto"/>
      <w:ind w:left="240"/>
    </w:pPr>
    <w:rPr>
      <w:rFonts w:ascii="Times New Roman" w:eastAsia="Times New Roman" w:hAnsi="Times New Roman" w:cs="Times New Roman"/>
      <w:snapToGrid w:val="0"/>
      <w:sz w:val="24"/>
      <w:szCs w:val="20"/>
      <w:lang w:val="sr-Latn-CS"/>
    </w:rPr>
  </w:style>
  <w:style w:type="paragraph" w:styleId="TOC3">
    <w:name w:val="toc 3"/>
    <w:basedOn w:val="Normal"/>
    <w:next w:val="Normal"/>
    <w:autoRedefine/>
    <w:uiPriority w:val="39"/>
    <w:unhideWhenUsed/>
    <w:rsid w:val="009143F9"/>
    <w:pPr>
      <w:spacing w:after="100"/>
      <w:ind w:left="440"/>
    </w:pPr>
    <w:rPr>
      <w:rFonts w:ascii="Calibri" w:eastAsia="Times New Roman" w:hAnsi="Calibri" w:cs="Times New Roman"/>
    </w:rPr>
  </w:style>
  <w:style w:type="character" w:customStyle="1" w:styleId="Heading4Char">
    <w:name w:val="Heading 4 Char"/>
    <w:basedOn w:val="DefaultParagraphFont"/>
    <w:link w:val="Heading4"/>
    <w:uiPriority w:val="9"/>
    <w:semiHidden/>
    <w:rsid w:val="00CA73D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A73D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A73D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A73D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A73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73D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drr.rs@undp.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drr.rs@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ena.agenda.rs@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drr.rs@undp.org" TargetMode="External"/><Relationship Id="rId4" Type="http://schemas.openxmlformats.org/officeDocument/2006/relationships/settings" Target="settings.xml"/><Relationship Id="rId9" Type="http://schemas.openxmlformats.org/officeDocument/2006/relationships/hyperlink" Target="mailto:eudrr.rs@undp.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9756-EB89-43B6-B51D-65CC5698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13</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Ristović</dc:creator>
  <cp:keywords/>
  <dc:description/>
  <cp:lastModifiedBy>Vladimir Lazovic</cp:lastModifiedBy>
  <cp:revision>119</cp:revision>
  <dcterms:created xsi:type="dcterms:W3CDTF">2023-09-26T09:33:00Z</dcterms:created>
  <dcterms:modified xsi:type="dcterms:W3CDTF">2023-11-13T09:47:00Z</dcterms:modified>
</cp:coreProperties>
</file>