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5101"/>
        <w:gridCol w:w="5303"/>
      </w:tblGrid>
      <w:tr w:rsidR="00DF5E04" w:rsidRPr="00982595" w14:paraId="60EFC733" w14:textId="77777777" w:rsidTr="00DD068E">
        <w:trPr>
          <w:trHeight w:val="8540"/>
        </w:trPr>
        <w:tc>
          <w:tcPr>
            <w:tcW w:w="5220" w:type="dxa"/>
          </w:tcPr>
          <w:p w14:paraId="405887B2" w14:textId="3F91E340" w:rsidR="00DF5E04" w:rsidRDefault="00DF5E04" w:rsidP="008D4D59">
            <w:pPr>
              <w:jc w:val="center"/>
              <w:rPr>
                <w:color w:val="0070C0"/>
                <w:sz w:val="28"/>
                <w:szCs w:val="28"/>
              </w:rPr>
            </w:pPr>
            <w:r w:rsidRPr="005C12C7">
              <w:rPr>
                <w:color w:val="0070C0"/>
                <w:sz w:val="28"/>
                <w:szCs w:val="28"/>
              </w:rPr>
              <w:t>SELF-CERTIFICATION</w:t>
            </w:r>
            <w:r w:rsidRPr="005C12C7">
              <w:rPr>
                <w:color w:val="0070C0"/>
              </w:rPr>
              <w:t xml:space="preserve"> </w:t>
            </w:r>
            <w:r w:rsidRPr="005C12C7">
              <w:rPr>
                <w:color w:val="0070C0"/>
                <w:sz w:val="28"/>
                <w:szCs w:val="28"/>
              </w:rPr>
              <w:t>(PROGRAMMING ENTITIES)</w:t>
            </w:r>
          </w:p>
          <w:p w14:paraId="2907A7C7" w14:textId="77777777" w:rsidR="008D4D59" w:rsidRDefault="008D4D59" w:rsidP="008D4D59">
            <w:pPr>
              <w:jc w:val="both"/>
            </w:pPr>
          </w:p>
          <w:p w14:paraId="1F5A818C" w14:textId="77777777" w:rsidR="00DF5E04" w:rsidRDefault="00DF5E04" w:rsidP="008D4D59">
            <w:pPr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5C12C7">
              <w:rPr>
                <w:sz w:val="24"/>
                <w:szCs w:val="24"/>
              </w:rPr>
              <w:t>],</w:t>
            </w:r>
            <w:r>
              <w:t xml:space="preserve"> </w:t>
            </w:r>
            <w:r w:rsidRPr="005C12C7">
              <w:rPr>
                <w:sz w:val="24"/>
                <w:szCs w:val="24"/>
              </w:rPr>
              <w:t xml:space="preserve">an entity duly </w:t>
            </w:r>
            <w:r w:rsidRPr="005C6DD4">
              <w:rPr>
                <w:sz w:val="24"/>
                <w:szCs w:val="24"/>
                <w:highlight w:val="yellow"/>
              </w:rPr>
              <w:t>[incorporated] [established]</w:t>
            </w:r>
            <w:r w:rsidRPr="005C12C7">
              <w:rPr>
                <w:sz w:val="24"/>
                <w:szCs w:val="24"/>
              </w:rPr>
              <w:t xml:space="preserve"> under the laws of </w:t>
            </w:r>
            <w:r w:rsidRPr="005C6DD4">
              <w:rPr>
                <w:sz w:val="24"/>
                <w:szCs w:val="24"/>
                <w:highlight w:val="yellow"/>
              </w:rPr>
              <w:t>[insert country</w:t>
            </w:r>
            <w:r w:rsidRPr="005C12C7">
              <w:rPr>
                <w:sz w:val="24"/>
                <w:szCs w:val="24"/>
              </w:rPr>
              <w:t>] hereby represents and warrants that:</w:t>
            </w:r>
          </w:p>
          <w:p w14:paraId="2E56AC8D" w14:textId="77777777" w:rsidR="008D4D59" w:rsidRDefault="008D4D59" w:rsidP="008D4D59">
            <w:pPr>
              <w:jc w:val="both"/>
              <w:rPr>
                <w:sz w:val="24"/>
                <w:szCs w:val="24"/>
              </w:rPr>
            </w:pPr>
          </w:p>
          <w:p w14:paraId="6E288F14" w14:textId="77777777" w:rsidR="00DF5E04" w:rsidRPr="005C12C7" w:rsidRDefault="00DF5E04" w:rsidP="008D4D59">
            <w:pPr>
              <w:pStyle w:val="ListParagraph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None of:</w:t>
            </w:r>
          </w:p>
          <w:p w14:paraId="2505ED73" w14:textId="77777777" w:rsidR="00DF5E04" w:rsidRDefault="00DF5E04" w:rsidP="008D4D5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5C6DD4">
              <w:rPr>
                <w:sz w:val="24"/>
                <w:szCs w:val="24"/>
                <w:highlight w:val="yellow"/>
              </w:rPr>
              <w:t>],</w:t>
            </w:r>
          </w:p>
          <w:p w14:paraId="6F731FEE" w14:textId="10F648DF" w:rsidR="00DF5E04" w:rsidRDefault="00DF5E04" w:rsidP="008D4D5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the ultimate beneficial owners</w:t>
            </w:r>
            <w:r w:rsidR="00A9425B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5C12C7">
              <w:rPr>
                <w:sz w:val="24"/>
                <w:szCs w:val="24"/>
              </w:rPr>
              <w:t>, affiliates or subsidiaries, or employees of 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5C12C7">
              <w:rPr>
                <w:sz w:val="24"/>
                <w:szCs w:val="24"/>
              </w:rPr>
              <w:t xml:space="preserve">], or </w:t>
            </w:r>
          </w:p>
          <w:p w14:paraId="2E9CCE6B" w14:textId="77777777" w:rsidR="00DF5E04" w:rsidRDefault="00DF5E04" w:rsidP="008D4D5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any of our joint venture/consortium members, subcontractors, or contractors/suppliers that are expected to be in any way involved in the implementation of an activity for or on behalf of UNDP,</w:t>
            </w:r>
          </w:p>
          <w:p w14:paraId="50A7BA82" w14:textId="77777777" w:rsidR="00DF5E04" w:rsidRDefault="00DF5E04" w:rsidP="008D4D59">
            <w:pPr>
              <w:ind w:left="360"/>
              <w:jc w:val="both"/>
              <w:rPr>
                <w:sz w:val="24"/>
                <w:szCs w:val="24"/>
              </w:rPr>
            </w:pPr>
            <w:r w:rsidRPr="00DF5E04">
              <w:rPr>
                <w:sz w:val="24"/>
                <w:szCs w:val="24"/>
              </w:rPr>
              <w:t xml:space="preserve">are listed on the United Nations Security Council Consolidated List or otherwise suspended, debarred, </w:t>
            </w:r>
            <w:proofErr w:type="gramStart"/>
            <w:r w:rsidRPr="00DF5E04">
              <w:rPr>
                <w:sz w:val="24"/>
                <w:szCs w:val="24"/>
              </w:rPr>
              <w:t>sanctioned</w:t>
            </w:r>
            <w:proofErr w:type="gramEnd"/>
            <w:r w:rsidRPr="00DF5E04">
              <w:rPr>
                <w:sz w:val="24"/>
                <w:szCs w:val="24"/>
              </w:rPr>
              <w:t xml:space="preserve"> or otherwise identified as ineligible by any UN entity or any member of the World Bank Group or any other international organization.</w:t>
            </w:r>
          </w:p>
          <w:p w14:paraId="4C65EAD2" w14:textId="7BDD8CFD" w:rsidR="00DF5E04" w:rsidRPr="00192AB2" w:rsidRDefault="00DF5E04" w:rsidP="008D4D5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21" w:type="dxa"/>
          </w:tcPr>
          <w:p w14:paraId="3F4BE092" w14:textId="157F6789" w:rsidR="00DF5E04" w:rsidRPr="004613A2" w:rsidRDefault="00DF5E04" w:rsidP="008D4D59">
            <w:pPr>
              <w:spacing w:after="160"/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8D4D59">
              <w:rPr>
                <w:color w:val="0070C0"/>
                <w:sz w:val="28"/>
                <w:szCs w:val="28"/>
                <w:lang w:val="uk-UA"/>
              </w:rPr>
              <w:t>САМОСЕРТИФІКАЦІЯ (ПРОГРАМ</w:t>
            </w:r>
            <w:r w:rsidR="00C4612D" w:rsidRPr="008D4D59">
              <w:rPr>
                <w:color w:val="0070C0"/>
                <w:sz w:val="28"/>
                <w:szCs w:val="28"/>
                <w:lang w:val="uk-UA"/>
              </w:rPr>
              <w:t>НІ ПАРТНЕРИ</w:t>
            </w:r>
            <w:r w:rsidR="002A1432" w:rsidRPr="008D4D59">
              <w:rPr>
                <w:color w:val="0070C0"/>
                <w:sz w:val="28"/>
                <w:szCs w:val="28"/>
                <w:lang w:val="ru-RU"/>
              </w:rPr>
              <w:t>/</w:t>
            </w:r>
            <w:r w:rsidR="00D14D25" w:rsidRPr="008D4D59">
              <w:rPr>
                <w:lang w:val="ru-RU"/>
              </w:rPr>
              <w:t xml:space="preserve"> </w:t>
            </w:r>
            <w:r w:rsidR="00D14D25" w:rsidRPr="008D4D59">
              <w:rPr>
                <w:color w:val="0070C0"/>
                <w:sz w:val="28"/>
                <w:szCs w:val="28"/>
                <w:lang w:val="uk-UA"/>
              </w:rPr>
              <w:t>СУБ'ЄКТИ</w:t>
            </w:r>
            <w:r w:rsidRPr="008D4D59">
              <w:rPr>
                <w:color w:val="0070C0"/>
                <w:sz w:val="28"/>
                <w:szCs w:val="28"/>
                <w:lang w:val="uk-UA"/>
              </w:rPr>
              <w:t>)</w:t>
            </w:r>
          </w:p>
          <w:p w14:paraId="4D7CB590" w14:textId="345158F2" w:rsidR="004613A2" w:rsidRDefault="004613A2" w:rsidP="008D4D59">
            <w:pPr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i/>
                <w:iCs/>
                <w:sz w:val="24"/>
                <w:szCs w:val="24"/>
                <w:lang w:val="uk-UA"/>
              </w:rPr>
              <w:t>[</w:t>
            </w:r>
            <w:commentRangeStart w:id="0"/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commentRangeEnd w:id="0"/>
            <w:r w:rsidR="00712F56">
              <w:rPr>
                <w:rStyle w:val="CommentReference"/>
              </w:rPr>
              <w:commentReference w:id="0"/>
            </w:r>
            <w:r w:rsidRPr="004613A2">
              <w:rPr>
                <w:i/>
                <w:iCs/>
                <w:sz w:val="24"/>
                <w:szCs w:val="24"/>
                <w:lang w:val="uk-UA"/>
              </w:rPr>
              <w:t>]</w:t>
            </w:r>
            <w:r w:rsidRPr="004613A2">
              <w:rPr>
                <w:sz w:val="24"/>
                <w:szCs w:val="24"/>
                <w:lang w:val="uk-UA"/>
              </w:rPr>
              <w:t>, суб'єкт, належним чином [</w:t>
            </w:r>
            <w:commentRangeStart w:id="1"/>
            <w:r w:rsidRPr="004613A2">
              <w:rPr>
                <w:sz w:val="24"/>
                <w:szCs w:val="24"/>
                <w:lang w:val="uk-UA"/>
              </w:rPr>
              <w:t xml:space="preserve">зареєстрований] [створений] </w:t>
            </w:r>
            <w:commentRangeEnd w:id="1"/>
            <w:r w:rsidR="005C6DD4">
              <w:rPr>
                <w:rStyle w:val="CommentReference"/>
              </w:rPr>
              <w:commentReference w:id="1"/>
            </w:r>
            <w:r w:rsidRPr="004613A2">
              <w:rPr>
                <w:sz w:val="24"/>
                <w:szCs w:val="24"/>
                <w:lang w:val="uk-UA"/>
              </w:rPr>
              <w:t>відповідно до законодавства [</w:t>
            </w:r>
            <w:r w:rsidRPr="005C6DD4">
              <w:rPr>
                <w:sz w:val="24"/>
                <w:szCs w:val="24"/>
                <w:highlight w:val="yellow"/>
                <w:lang w:val="uk-UA"/>
              </w:rPr>
              <w:t>вказати країну],</w:t>
            </w:r>
            <w:r w:rsidRPr="004613A2">
              <w:rPr>
                <w:sz w:val="24"/>
                <w:szCs w:val="24"/>
                <w:lang w:val="uk-UA"/>
              </w:rPr>
              <w:t xml:space="preserve"> цим засвідчує та гарантує, що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14:paraId="10397DE2" w14:textId="77777777" w:rsidR="004613A2" w:rsidRPr="004613A2" w:rsidRDefault="004613A2" w:rsidP="008D4D5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44E2197" w14:textId="4E9CA0E7" w:rsidR="004613A2" w:rsidRPr="004613A2" w:rsidRDefault="004613A2" w:rsidP="008D4D59">
            <w:pPr>
              <w:pStyle w:val="ListParagraph"/>
              <w:numPr>
                <w:ilvl w:val="0"/>
                <w:numId w:val="5"/>
              </w:numPr>
              <w:ind w:left="289"/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sz w:val="24"/>
                <w:szCs w:val="24"/>
                <w:lang w:val="uk-UA"/>
              </w:rPr>
              <w:t>Жоден з:</w:t>
            </w:r>
          </w:p>
          <w:p w14:paraId="154463A8" w14:textId="77777777" w:rsidR="004613A2" w:rsidRDefault="004613A2" w:rsidP="008D4D5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i/>
                <w:iCs/>
                <w:sz w:val="24"/>
                <w:szCs w:val="24"/>
                <w:lang w:val="uk-UA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4613A2">
              <w:rPr>
                <w:i/>
                <w:iCs/>
                <w:sz w:val="24"/>
                <w:szCs w:val="24"/>
                <w:lang w:val="uk-UA"/>
              </w:rPr>
              <w:t>]</w:t>
            </w:r>
            <w:r w:rsidRPr="004613A2">
              <w:rPr>
                <w:sz w:val="24"/>
                <w:szCs w:val="24"/>
                <w:lang w:val="uk-UA"/>
              </w:rPr>
              <w:t>,</w:t>
            </w:r>
          </w:p>
          <w:p w14:paraId="1C42180A" w14:textId="2FE95A70" w:rsidR="004613A2" w:rsidRDefault="004613A2" w:rsidP="008D4D5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sz w:val="24"/>
                <w:szCs w:val="24"/>
                <w:lang w:val="uk-UA"/>
              </w:rPr>
              <w:t>кінцевих бенефіціарних власників</w:t>
            </w:r>
            <w:r w:rsidR="00A9425B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4613A2">
              <w:rPr>
                <w:sz w:val="24"/>
                <w:szCs w:val="24"/>
                <w:lang w:val="uk-UA"/>
              </w:rPr>
              <w:t xml:space="preserve"> , афілійованих осіб, дочірніх підприємств або працівників </w:t>
            </w:r>
            <w:r w:rsidRPr="004613A2">
              <w:rPr>
                <w:i/>
                <w:iCs/>
                <w:sz w:val="24"/>
                <w:szCs w:val="24"/>
                <w:lang w:val="uk-UA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4613A2">
              <w:rPr>
                <w:i/>
                <w:iCs/>
                <w:sz w:val="24"/>
                <w:szCs w:val="24"/>
                <w:lang w:val="uk-UA"/>
              </w:rPr>
              <w:t>]</w:t>
            </w:r>
            <w:r w:rsidRPr="004613A2">
              <w:rPr>
                <w:sz w:val="24"/>
                <w:szCs w:val="24"/>
                <w:lang w:val="uk-UA"/>
              </w:rPr>
              <w:t xml:space="preserve">, або </w:t>
            </w:r>
          </w:p>
          <w:p w14:paraId="1CBAEAAA" w14:textId="64D36121" w:rsidR="004613A2" w:rsidRPr="004613A2" w:rsidRDefault="004613A2" w:rsidP="008D4D5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sz w:val="24"/>
                <w:szCs w:val="24"/>
                <w:lang w:val="uk-UA"/>
              </w:rPr>
              <w:t>жоден з членів наших спільних підприємств/консорціумів, субпідрядників або підрядників/постачальників, які, як очікується, будуть будь-яким чином залучені до здійснення діяльності для ПРООН або від імені ПРООН,</w:t>
            </w:r>
          </w:p>
          <w:p w14:paraId="3A2406FB" w14:textId="77777777" w:rsidR="004613A2" w:rsidRDefault="004613A2" w:rsidP="008D4D59">
            <w:pPr>
              <w:ind w:left="431"/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sz w:val="24"/>
                <w:szCs w:val="24"/>
                <w:lang w:val="uk-UA"/>
              </w:rPr>
              <w:t>не перебувають у Зведеному переліку Ради Безпеки Організації Об'єднаних Націй або їх діяльність будь-яким іншим чином не призупинена, заборонена, піддана санкціям або іншим чином визнана неприйнятною будь-якою структурою ООН, будь-яким членом Групи Світового банку або будь-якою іншою міжнародною організацією.</w:t>
            </w:r>
          </w:p>
          <w:p w14:paraId="7CEE66EF" w14:textId="49C938C0" w:rsidR="004613A2" w:rsidRPr="004613A2" w:rsidRDefault="004613A2" w:rsidP="008D4D5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F5E04" w:rsidRPr="00982595" w14:paraId="18A327A3" w14:textId="77777777" w:rsidTr="00895B4F">
        <w:tc>
          <w:tcPr>
            <w:tcW w:w="5220" w:type="dxa"/>
          </w:tcPr>
          <w:p w14:paraId="14AA13C4" w14:textId="77777777" w:rsidR="00DF5E04" w:rsidRDefault="00DF5E04" w:rsidP="008D4D59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5C12C7">
              <w:rPr>
                <w:sz w:val="24"/>
                <w:szCs w:val="24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5C12C7">
              <w:rPr>
                <w:sz w:val="24"/>
                <w:szCs w:val="24"/>
              </w:rPr>
              <w:t>]</w:t>
            </w:r>
          </w:p>
          <w:p w14:paraId="5BC50AFC" w14:textId="31EFED59" w:rsidR="00DF5E04" w:rsidRDefault="00192AB2" w:rsidP="009910BC">
            <w:pPr>
              <w:pStyle w:val="ListParagraph"/>
              <w:numPr>
                <w:ilvl w:val="0"/>
                <w:numId w:val="3"/>
              </w:numPr>
              <w:ind w:left="430"/>
              <w:jc w:val="both"/>
              <w:rPr>
                <w:sz w:val="24"/>
                <w:szCs w:val="24"/>
              </w:rPr>
            </w:pPr>
            <w:r w:rsidRPr="00192AB2">
              <w:rPr>
                <w:sz w:val="24"/>
                <w:szCs w:val="24"/>
              </w:rPr>
              <w:t>Is not insolvent and is not at risk of insolvency; and</w:t>
            </w:r>
          </w:p>
          <w:p w14:paraId="31435C02" w14:textId="70A82874" w:rsidR="00DF5E04" w:rsidRPr="00DD068E" w:rsidRDefault="00192AB2" w:rsidP="008D4D5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sz w:val="24"/>
                <w:szCs w:val="24"/>
              </w:rPr>
            </w:pPr>
            <w:r w:rsidRPr="00DD068E">
              <w:rPr>
                <w:sz w:val="24"/>
                <w:szCs w:val="24"/>
              </w:rPr>
              <w:t xml:space="preserve">Is not in the process or risk of winding up its affairs or being placed in receivership and has not declared </w:t>
            </w:r>
            <w:r w:rsidR="009910BC" w:rsidRPr="00DD068E">
              <w:rPr>
                <w:sz w:val="24"/>
                <w:szCs w:val="24"/>
              </w:rPr>
              <w:t>bankruptcy and</w:t>
            </w:r>
            <w:r w:rsidRPr="00DD068E">
              <w:rPr>
                <w:sz w:val="24"/>
                <w:szCs w:val="24"/>
              </w:rPr>
              <w:t xml:space="preserve"> is not involved in bankruptcy or receivership proceedings.</w:t>
            </w:r>
            <w:r w:rsidR="00CE5F02" w:rsidRPr="00DD068E">
              <w:rPr>
                <w:sz w:val="24"/>
                <w:szCs w:val="24"/>
              </w:rPr>
              <w:t xml:space="preserve"> </w:t>
            </w:r>
          </w:p>
          <w:p w14:paraId="355B0A09" w14:textId="77777777" w:rsidR="00DF5E04" w:rsidRPr="005C12C7" w:rsidRDefault="00DF5E04" w:rsidP="008D4D59">
            <w:pPr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5421" w:type="dxa"/>
          </w:tcPr>
          <w:p w14:paraId="4ED96142" w14:textId="77777777" w:rsidR="00DF5E04" w:rsidRDefault="004613A2" w:rsidP="008D4D59">
            <w:pPr>
              <w:pStyle w:val="ListParagraph"/>
              <w:numPr>
                <w:ilvl w:val="0"/>
                <w:numId w:val="7"/>
              </w:numPr>
              <w:ind w:left="289"/>
              <w:jc w:val="both"/>
              <w:rPr>
                <w:sz w:val="24"/>
                <w:szCs w:val="24"/>
                <w:lang w:val="uk-UA"/>
              </w:rPr>
            </w:pPr>
            <w:r w:rsidRPr="004613A2">
              <w:rPr>
                <w:sz w:val="24"/>
                <w:szCs w:val="24"/>
                <w:lang w:val="uk-UA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4613A2">
              <w:rPr>
                <w:sz w:val="24"/>
                <w:szCs w:val="24"/>
                <w:lang w:val="uk-UA"/>
              </w:rPr>
              <w:t>]</w:t>
            </w:r>
          </w:p>
          <w:p w14:paraId="190B9B7A" w14:textId="306D4EF6" w:rsidR="004613A2" w:rsidRDefault="00251FDC" w:rsidP="009910BC">
            <w:pPr>
              <w:pStyle w:val="ListParagraph"/>
              <w:numPr>
                <w:ilvl w:val="0"/>
                <w:numId w:val="8"/>
              </w:numPr>
              <w:ind w:left="430"/>
              <w:jc w:val="both"/>
              <w:rPr>
                <w:sz w:val="24"/>
                <w:szCs w:val="24"/>
                <w:lang w:val="uk-UA"/>
              </w:rPr>
            </w:pPr>
            <w:r w:rsidRPr="00251FDC">
              <w:rPr>
                <w:sz w:val="24"/>
                <w:szCs w:val="24"/>
                <w:lang w:val="uk-UA"/>
              </w:rPr>
              <w:t xml:space="preserve">не є неплатоспроможним і не знаходиться під загрозою </w:t>
            </w:r>
            <w:r w:rsidR="003C75F0">
              <w:rPr>
                <w:sz w:val="24"/>
                <w:szCs w:val="24"/>
                <w:lang w:val="ru-RU"/>
              </w:rPr>
              <w:t>банкрутства</w:t>
            </w:r>
            <w:r w:rsidRPr="00251FDC">
              <w:rPr>
                <w:sz w:val="24"/>
                <w:szCs w:val="24"/>
                <w:lang w:val="uk-UA"/>
              </w:rPr>
              <w:t>; та</w:t>
            </w:r>
          </w:p>
          <w:p w14:paraId="009CC0F5" w14:textId="1BC68D6F" w:rsidR="004613A2" w:rsidRPr="004613A2" w:rsidRDefault="00251FDC" w:rsidP="009910BC">
            <w:pPr>
              <w:pStyle w:val="ListParagraph"/>
              <w:numPr>
                <w:ilvl w:val="0"/>
                <w:numId w:val="8"/>
              </w:numPr>
              <w:ind w:left="430"/>
              <w:jc w:val="both"/>
              <w:rPr>
                <w:sz w:val="24"/>
                <w:szCs w:val="24"/>
                <w:lang w:val="uk-UA"/>
              </w:rPr>
            </w:pPr>
            <w:r w:rsidRPr="00251FDC">
              <w:rPr>
                <w:sz w:val="24"/>
                <w:szCs w:val="24"/>
                <w:lang w:val="uk-UA"/>
              </w:rPr>
              <w:t>не перебуває в процесі або не знаходиться під загрозою ліквідації чи припинення діяльності, не оголосив про своє банкрутство і не є стороною у справі про банкрутство чи майнові спори.</w:t>
            </w:r>
          </w:p>
        </w:tc>
      </w:tr>
      <w:tr w:rsidR="00251FDC" w:rsidRPr="00982595" w14:paraId="00A45459" w14:textId="77777777" w:rsidTr="00895B4F">
        <w:tc>
          <w:tcPr>
            <w:tcW w:w="5220" w:type="dxa"/>
          </w:tcPr>
          <w:p w14:paraId="01B05982" w14:textId="77777777" w:rsidR="00251FDC" w:rsidRDefault="00251FDC" w:rsidP="008D4D5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18"/>
              <w:jc w:val="both"/>
              <w:rPr>
                <w:sz w:val="24"/>
                <w:szCs w:val="24"/>
              </w:rPr>
            </w:pPr>
            <w:r w:rsidRPr="00251FDC">
              <w:rPr>
                <w:sz w:val="24"/>
                <w:szCs w:val="24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251FDC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is, and will:</w:t>
            </w:r>
          </w:p>
          <w:p w14:paraId="324444B1" w14:textId="77777777" w:rsidR="009910BC" w:rsidRDefault="009910BC" w:rsidP="009910BC">
            <w:pPr>
              <w:pStyle w:val="ListParagraph"/>
              <w:spacing w:after="160" w:line="259" w:lineRule="auto"/>
              <w:ind w:left="318"/>
              <w:jc w:val="both"/>
              <w:rPr>
                <w:sz w:val="24"/>
                <w:szCs w:val="24"/>
              </w:rPr>
            </w:pPr>
          </w:p>
          <w:p w14:paraId="678611B0" w14:textId="75A51776" w:rsidR="00251FDC" w:rsidRDefault="00096F8C" w:rsidP="009910B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430"/>
              <w:jc w:val="both"/>
              <w:rPr>
                <w:sz w:val="24"/>
                <w:szCs w:val="24"/>
              </w:rPr>
            </w:pPr>
            <w:r w:rsidRPr="00096F8C">
              <w:rPr>
                <w:sz w:val="24"/>
                <w:szCs w:val="24"/>
              </w:rPr>
              <w:t>remain in full compliance with all applicable laws and regulations designed to fight money laundering and terrorism financing in the jurisdictions in which it operates,</w:t>
            </w:r>
          </w:p>
          <w:p w14:paraId="0F6F8000" w14:textId="77777777" w:rsidR="002A5A1D" w:rsidRDefault="002A5A1D" w:rsidP="002A5A1D">
            <w:pPr>
              <w:jc w:val="both"/>
              <w:rPr>
                <w:sz w:val="24"/>
                <w:szCs w:val="24"/>
              </w:rPr>
            </w:pPr>
          </w:p>
          <w:p w14:paraId="6D30A1A1" w14:textId="7F4BF9FF" w:rsidR="00096F8C" w:rsidRDefault="00096F8C" w:rsidP="009910B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430"/>
              <w:jc w:val="both"/>
              <w:rPr>
                <w:sz w:val="24"/>
                <w:szCs w:val="24"/>
              </w:rPr>
            </w:pPr>
            <w:r w:rsidRPr="00096F8C">
              <w:rPr>
                <w:sz w:val="24"/>
                <w:szCs w:val="24"/>
              </w:rPr>
              <w:lastRenderedPageBreak/>
              <w:t>not engage in proscribed practices or any other unethical practice, and</w:t>
            </w:r>
          </w:p>
          <w:p w14:paraId="64DA44C9" w14:textId="1926178D" w:rsidR="00096F8C" w:rsidRPr="00251FDC" w:rsidRDefault="00096F8C" w:rsidP="009910BC">
            <w:pPr>
              <w:pStyle w:val="ListParagraph"/>
              <w:numPr>
                <w:ilvl w:val="0"/>
                <w:numId w:val="9"/>
              </w:numPr>
              <w:ind w:left="430"/>
              <w:jc w:val="both"/>
              <w:rPr>
                <w:sz w:val="24"/>
                <w:szCs w:val="24"/>
              </w:rPr>
            </w:pPr>
            <w:r w:rsidRPr="00096F8C">
              <w:rPr>
                <w:sz w:val="24"/>
                <w:szCs w:val="24"/>
              </w:rPr>
              <w:t>conduct its affairs in a manner that will not subject, or risk subjecting, UNDP to any financial, operational reputational or other undue risk.</w:t>
            </w:r>
          </w:p>
          <w:p w14:paraId="59AAFA00" w14:textId="77777777" w:rsidR="00251FDC" w:rsidRPr="005C12C7" w:rsidRDefault="00251FDC" w:rsidP="008D4D59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30D94082" w14:textId="67EA1081" w:rsidR="006D46FE" w:rsidRPr="006D46FE" w:rsidRDefault="006D46FE" w:rsidP="008D4D5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89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6D46FE">
              <w:rPr>
                <w:sz w:val="24"/>
                <w:szCs w:val="24"/>
                <w:lang w:val="ru-RU"/>
              </w:rPr>
              <w:lastRenderedPageBreak/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6D46FE">
              <w:rPr>
                <w:sz w:val="24"/>
                <w:szCs w:val="24"/>
                <w:lang w:val="uk-UA"/>
              </w:rPr>
              <w:t>]</w:t>
            </w:r>
            <w:r w:rsidRPr="006D46FE">
              <w:rPr>
                <w:sz w:val="24"/>
                <w:szCs w:val="24"/>
                <w:lang w:val="ru-RU"/>
              </w:rPr>
              <w:t xml:space="preserve"> дотримується і буде дотримуватися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14:paraId="12B8C041" w14:textId="6A4C2F49" w:rsidR="006D46FE" w:rsidRDefault="008569D3" w:rsidP="009910B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430"/>
              <w:jc w:val="both"/>
              <w:rPr>
                <w:sz w:val="24"/>
                <w:szCs w:val="24"/>
                <w:lang w:val="uk-UA"/>
              </w:rPr>
            </w:pPr>
            <w:r w:rsidRPr="008569D3">
              <w:rPr>
                <w:sz w:val="24"/>
                <w:szCs w:val="24"/>
                <w:lang w:val="uk-UA"/>
              </w:rPr>
              <w:t>всіх чинних законів та нормативних актів, спрямованих на боротьбу з відмиванням грошей та фінансуванням тероризму в межах юрисдикцій, в яких вона здійснює свою діяльність,</w:t>
            </w:r>
          </w:p>
          <w:p w14:paraId="3CAE64C2" w14:textId="51F051C2" w:rsidR="008569D3" w:rsidRDefault="008569D3" w:rsidP="009910B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43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зобов’язання </w:t>
            </w:r>
            <w:r w:rsidRPr="008569D3">
              <w:rPr>
                <w:sz w:val="24"/>
                <w:szCs w:val="24"/>
                <w:lang w:val="uk-UA"/>
              </w:rPr>
              <w:t>не брати участь у забороненій діяльності або будь-яких інших неетичних діях, а також</w:t>
            </w:r>
          </w:p>
          <w:p w14:paraId="0F45B7AE" w14:textId="661E1B32" w:rsidR="00251FDC" w:rsidRPr="008569D3" w:rsidRDefault="008569D3" w:rsidP="009910B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43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зобов’язання </w:t>
            </w:r>
            <w:r w:rsidRPr="008569D3">
              <w:rPr>
                <w:sz w:val="24"/>
                <w:szCs w:val="24"/>
                <w:lang w:val="uk-UA"/>
              </w:rPr>
              <w:t>вести сво</w:t>
            </w:r>
            <w:r>
              <w:rPr>
                <w:sz w:val="24"/>
                <w:szCs w:val="24"/>
                <w:lang w:val="uk-UA"/>
              </w:rPr>
              <w:t>ю</w:t>
            </w:r>
            <w:r w:rsidRPr="008569D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діяльність</w:t>
            </w:r>
            <w:r w:rsidRPr="008569D3">
              <w:rPr>
                <w:sz w:val="24"/>
                <w:szCs w:val="24"/>
                <w:lang w:val="uk-UA"/>
              </w:rPr>
              <w:t xml:space="preserve"> таким чином, щоб не </w:t>
            </w:r>
            <w:r w:rsidR="00C01380" w:rsidRPr="00C01380">
              <w:rPr>
                <w:sz w:val="24"/>
                <w:szCs w:val="24"/>
                <w:lang w:val="uk-UA"/>
              </w:rPr>
              <w:t>пр</w:t>
            </w:r>
            <w:r w:rsidR="00C01380">
              <w:rPr>
                <w:sz w:val="24"/>
                <w:szCs w:val="24"/>
                <w:lang w:val="uk-UA"/>
              </w:rPr>
              <w:t>инести</w:t>
            </w:r>
            <w:r w:rsidRPr="008569D3">
              <w:rPr>
                <w:sz w:val="24"/>
                <w:szCs w:val="24"/>
                <w:lang w:val="uk-UA"/>
              </w:rPr>
              <w:t xml:space="preserve"> ПРООН  будь-які фінансові, операційні, репутаційні чи інші невиправдані ризики.</w:t>
            </w:r>
          </w:p>
        </w:tc>
      </w:tr>
      <w:tr w:rsidR="008569D3" w:rsidRPr="00982595" w14:paraId="346DD32B" w14:textId="77777777" w:rsidTr="00DD068E">
        <w:trPr>
          <w:trHeight w:val="10754"/>
        </w:trPr>
        <w:tc>
          <w:tcPr>
            <w:tcW w:w="5220" w:type="dxa"/>
          </w:tcPr>
          <w:p w14:paraId="7B86F5DB" w14:textId="77777777" w:rsidR="008569D3" w:rsidRDefault="008569D3" w:rsidP="008D4D59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sz w:val="24"/>
                <w:szCs w:val="24"/>
              </w:rPr>
            </w:pPr>
            <w:r w:rsidRPr="008569D3">
              <w:rPr>
                <w:sz w:val="24"/>
                <w:szCs w:val="24"/>
              </w:rPr>
              <w:lastRenderedPageBreak/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5C6DD4">
              <w:rPr>
                <w:sz w:val="24"/>
                <w:szCs w:val="24"/>
                <w:highlight w:val="yellow"/>
              </w:rPr>
              <w:t>]</w:t>
            </w:r>
          </w:p>
          <w:p w14:paraId="6EF4476B" w14:textId="1176D48F" w:rsidR="008569D3" w:rsidRDefault="008569D3" w:rsidP="00187912">
            <w:pPr>
              <w:jc w:val="both"/>
              <w:rPr>
                <w:sz w:val="24"/>
                <w:szCs w:val="24"/>
                <w:lang w:val="uk-UA"/>
              </w:rPr>
            </w:pPr>
            <w:r w:rsidRPr="00187912">
              <w:rPr>
                <w:sz w:val="24"/>
                <w:szCs w:val="24"/>
                <w:lang w:val="uk-UA"/>
              </w:rPr>
              <w:t>(а) has not admitted any material                 information relating to the points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569D3">
              <w:rPr>
                <w:sz w:val="24"/>
                <w:szCs w:val="24"/>
                <w:lang w:val="uk-UA"/>
              </w:rPr>
              <w:t>above;</w:t>
            </w:r>
          </w:p>
          <w:p w14:paraId="729B8B77" w14:textId="27B42EA9" w:rsidR="008569D3" w:rsidRDefault="008569D3" w:rsidP="00187912">
            <w:pPr>
              <w:jc w:val="both"/>
              <w:rPr>
                <w:sz w:val="24"/>
                <w:szCs w:val="24"/>
              </w:rPr>
            </w:pPr>
            <w:r w:rsidRPr="008569D3">
              <w:rPr>
                <w:sz w:val="24"/>
                <w:szCs w:val="24"/>
              </w:rPr>
              <w:t>(b) acknowledges and degrees that</w:t>
            </w:r>
            <w:r w:rsidR="00187912">
              <w:rPr>
                <w:sz w:val="24"/>
                <w:szCs w:val="24"/>
              </w:rPr>
              <w:t xml:space="preserve"> </w:t>
            </w:r>
            <w:r w:rsidRPr="008569D3">
              <w:rPr>
                <w:sz w:val="24"/>
                <w:szCs w:val="24"/>
              </w:rPr>
              <w:t>UNDP</w:t>
            </w:r>
            <w:r w:rsidR="00187912">
              <w:rPr>
                <w:sz w:val="24"/>
                <w:szCs w:val="24"/>
              </w:rPr>
              <w:t xml:space="preserve"> </w:t>
            </w:r>
            <w:r w:rsidRPr="008569D3">
              <w:rPr>
                <w:sz w:val="24"/>
                <w:szCs w:val="24"/>
              </w:rPr>
              <w:t xml:space="preserve">is considering engaging with </w:t>
            </w:r>
            <w:r w:rsidRPr="00982595">
              <w:rPr>
                <w:sz w:val="24"/>
                <w:szCs w:val="24"/>
                <w:highlight w:val="yellow"/>
              </w:rPr>
              <w:t>[Counterparty Name]</w:t>
            </w:r>
            <w:r w:rsidRPr="008569D3">
              <w:rPr>
                <w:sz w:val="24"/>
                <w:szCs w:val="24"/>
              </w:rPr>
              <w:t xml:space="preserve"> in full reliance on the representations and warranties contained in this certification; an</w:t>
            </w:r>
            <w:r w:rsidR="004227E8">
              <w:rPr>
                <w:sz w:val="24"/>
                <w:szCs w:val="24"/>
              </w:rPr>
              <w:t>d</w:t>
            </w:r>
          </w:p>
          <w:p w14:paraId="65D437F6" w14:textId="77777777" w:rsidR="004227E8" w:rsidRDefault="004227E8" w:rsidP="00187912">
            <w:pPr>
              <w:jc w:val="both"/>
              <w:rPr>
                <w:sz w:val="24"/>
                <w:szCs w:val="24"/>
              </w:rPr>
            </w:pPr>
          </w:p>
          <w:p w14:paraId="6F098023" w14:textId="383CF932" w:rsidR="00DD653E" w:rsidRDefault="00DD653E" w:rsidP="00422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(c) </w:t>
            </w:r>
            <w:r w:rsidRPr="00DD653E">
              <w:rPr>
                <w:sz w:val="24"/>
                <w:szCs w:val="24"/>
              </w:rPr>
              <w:t xml:space="preserve">will promptly notify UNDP through established channels if it becomes aware of any circumstances or events that may cause the </w:t>
            </w:r>
            <w:r w:rsidR="004227E8">
              <w:rPr>
                <w:sz w:val="24"/>
                <w:szCs w:val="24"/>
              </w:rPr>
              <w:t>c</w:t>
            </w:r>
            <w:r w:rsidRPr="00DD653E">
              <w:rPr>
                <w:sz w:val="24"/>
                <w:szCs w:val="24"/>
              </w:rPr>
              <w:t>ertification to be inaccurate.</w:t>
            </w:r>
          </w:p>
          <w:p w14:paraId="47BA1314" w14:textId="77777777" w:rsidR="00DD653E" w:rsidRDefault="00DD653E" w:rsidP="00187912">
            <w:pPr>
              <w:ind w:left="70"/>
              <w:jc w:val="both"/>
              <w:rPr>
                <w:sz w:val="24"/>
                <w:szCs w:val="24"/>
              </w:rPr>
            </w:pPr>
          </w:p>
          <w:p w14:paraId="0862B797" w14:textId="77777777" w:rsidR="004227E8" w:rsidRDefault="004227E8" w:rsidP="00187912">
            <w:pPr>
              <w:ind w:left="70"/>
              <w:jc w:val="both"/>
              <w:rPr>
                <w:sz w:val="24"/>
                <w:szCs w:val="24"/>
              </w:rPr>
            </w:pPr>
          </w:p>
          <w:p w14:paraId="60563281" w14:textId="3B8FB6A4" w:rsidR="00DD653E" w:rsidRDefault="00DD653E" w:rsidP="008D4D59">
            <w:pPr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DD653E">
              <w:rPr>
                <w:sz w:val="24"/>
                <w:szCs w:val="24"/>
              </w:rPr>
              <w:t>iven under my hand</w:t>
            </w:r>
            <w:r>
              <w:rPr>
                <w:sz w:val="24"/>
                <w:szCs w:val="24"/>
              </w:rPr>
              <w:t xml:space="preserve"> this </w:t>
            </w:r>
            <w:bookmarkStart w:id="2" w:name="_Hlk117702576"/>
            <w:sdt>
              <w:sdtPr>
                <w:rPr>
                  <w:rFonts w:cstheme="minorHAnsi"/>
                  <w:color w:val="000000"/>
                  <w:szCs w:val="24"/>
                </w:rPr>
                <w:id w:val="1214857212"/>
                <w:placeholder>
                  <w:docPart w:val="E1945D1F6133456E8BE124D130C78EFD"/>
                </w:placeholder>
              </w:sdtPr>
              <w:sdtContent>
                <w:r w:rsidRPr="005C6DD4">
                  <w:rPr>
                    <w:rFonts w:cstheme="minorHAnsi"/>
                    <w:color w:val="000000"/>
                    <w:szCs w:val="24"/>
                    <w:highlight w:val="yellow"/>
                  </w:rPr>
                  <w:t>______(day)____(month)____(year)______</w:t>
                </w:r>
              </w:sdtContent>
            </w:sdt>
            <w:bookmarkEnd w:id="2"/>
          </w:p>
          <w:p w14:paraId="125710FE" w14:textId="77777777" w:rsidR="00F407EA" w:rsidRDefault="00F407EA" w:rsidP="008D4D59">
            <w:pPr>
              <w:jc w:val="both"/>
              <w:rPr>
                <w:sz w:val="24"/>
                <w:szCs w:val="24"/>
              </w:rPr>
            </w:pPr>
          </w:p>
          <w:p w14:paraId="7163E6C8" w14:textId="4BE7AFFB" w:rsidR="00F407EA" w:rsidRPr="00F407EA" w:rsidRDefault="00F407EA" w:rsidP="008D4D59">
            <w:pPr>
              <w:jc w:val="both"/>
              <w:rPr>
                <w:sz w:val="24"/>
                <w:szCs w:val="24"/>
              </w:rPr>
            </w:pPr>
            <w:r w:rsidRPr="00F407EA">
              <w:rPr>
                <w:sz w:val="24"/>
                <w:szCs w:val="24"/>
              </w:rPr>
              <w:t xml:space="preserve">Signature </w:t>
            </w:r>
            <w:r>
              <w:rPr>
                <w:sz w:val="24"/>
                <w:szCs w:val="24"/>
              </w:rPr>
              <w:t>___</w:t>
            </w:r>
            <w:r w:rsidRPr="005C6DD4">
              <w:rPr>
                <w:sz w:val="24"/>
                <w:szCs w:val="24"/>
                <w:highlight w:val="yellow"/>
              </w:rPr>
              <w:t>________</w:t>
            </w:r>
            <w:r>
              <w:rPr>
                <w:sz w:val="24"/>
                <w:szCs w:val="24"/>
              </w:rPr>
              <w:t>_______</w:t>
            </w:r>
          </w:p>
          <w:p w14:paraId="26A0516B" w14:textId="77777777" w:rsidR="00F407EA" w:rsidRDefault="00F407EA" w:rsidP="008D4D59">
            <w:pPr>
              <w:jc w:val="both"/>
              <w:rPr>
                <w:sz w:val="24"/>
                <w:szCs w:val="24"/>
              </w:rPr>
            </w:pPr>
          </w:p>
          <w:p w14:paraId="67809968" w14:textId="3133ADD3" w:rsidR="00DD653E" w:rsidRDefault="00F407EA" w:rsidP="008D4D59">
            <w:pPr>
              <w:jc w:val="both"/>
              <w:rPr>
                <w:sz w:val="24"/>
                <w:szCs w:val="24"/>
              </w:rPr>
            </w:pPr>
            <w:r w:rsidRPr="00F407EA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>________</w:t>
            </w:r>
            <w:r w:rsidRPr="005C6DD4">
              <w:rPr>
                <w:sz w:val="24"/>
                <w:szCs w:val="24"/>
                <w:highlight w:val="yellow"/>
              </w:rPr>
              <w:t>________</w:t>
            </w:r>
            <w:r>
              <w:rPr>
                <w:sz w:val="24"/>
                <w:szCs w:val="24"/>
              </w:rPr>
              <w:t>______</w:t>
            </w:r>
          </w:p>
          <w:p w14:paraId="5A9A24E9" w14:textId="77777777" w:rsidR="00F407EA" w:rsidRDefault="00F407EA" w:rsidP="008D4D59">
            <w:pPr>
              <w:jc w:val="both"/>
              <w:rPr>
                <w:sz w:val="24"/>
                <w:szCs w:val="24"/>
              </w:rPr>
            </w:pPr>
          </w:p>
          <w:p w14:paraId="3A2BA03C" w14:textId="002BEB52" w:rsidR="00F407EA" w:rsidRPr="008569D3" w:rsidRDefault="00F407EA" w:rsidP="008D4D59">
            <w:pPr>
              <w:jc w:val="both"/>
              <w:rPr>
                <w:sz w:val="24"/>
                <w:szCs w:val="24"/>
              </w:rPr>
            </w:pPr>
            <w:r w:rsidRPr="00F407EA">
              <w:rPr>
                <w:sz w:val="24"/>
                <w:szCs w:val="24"/>
              </w:rPr>
              <w:t>For and on behalf of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8569D3">
              <w:rPr>
                <w:sz w:val="24"/>
                <w:szCs w:val="24"/>
              </w:rPr>
              <w:t>[</w:t>
            </w:r>
            <w:proofErr w:type="gramEnd"/>
            <w:r w:rsidRPr="005C6DD4">
              <w:rPr>
                <w:i/>
                <w:iCs/>
                <w:sz w:val="24"/>
                <w:szCs w:val="24"/>
                <w:highlight w:val="yellow"/>
              </w:rPr>
              <w:t>Counterparty Name</w:t>
            </w:r>
            <w:r w:rsidRPr="008569D3">
              <w:rPr>
                <w:sz w:val="24"/>
                <w:szCs w:val="24"/>
              </w:rPr>
              <w:t>]</w:t>
            </w:r>
          </w:p>
          <w:p w14:paraId="6FF45142" w14:textId="77777777" w:rsidR="00A9425B" w:rsidRDefault="00A9425B" w:rsidP="008D4D59">
            <w:pPr>
              <w:pStyle w:val="ListParagraph"/>
              <w:ind w:left="318"/>
              <w:jc w:val="both"/>
              <w:rPr>
                <w:sz w:val="24"/>
                <w:szCs w:val="24"/>
                <w:lang w:val="uk-UA"/>
              </w:rPr>
            </w:pPr>
          </w:p>
          <w:p w14:paraId="6470EE5E" w14:textId="5EC4D239" w:rsidR="00A9425B" w:rsidRPr="00A9425B" w:rsidRDefault="00A9425B" w:rsidP="004227E8">
            <w:pPr>
              <w:pStyle w:val="ListParagraph"/>
              <w:ind w:left="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vertAlign w:val="superscript"/>
                <w:lang w:val="uk-UA"/>
              </w:rPr>
              <w:t>1</w:t>
            </w:r>
            <w:r w:rsidRPr="00A9425B">
              <w:rPr>
                <w:i/>
                <w:iCs/>
                <w:sz w:val="20"/>
                <w:szCs w:val="20"/>
                <w:lang w:val="uk-UA"/>
              </w:rPr>
              <w:t>The "ultimate beneficial owner" means each natural person that exercises ultimate effective control over the counterparty. This may include:</w:t>
            </w:r>
          </w:p>
          <w:p w14:paraId="5B757DE3" w14:textId="77777777" w:rsidR="00A9425B" w:rsidRPr="00A9425B" w:rsidRDefault="00A9425B" w:rsidP="004227E8">
            <w:pPr>
              <w:pStyle w:val="ListParagraph"/>
              <w:ind w:left="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(i) Natural persons who have, directly or indirectly, controlling ownership of the counterparty/</w:t>
            </w:r>
          </w:p>
          <w:p w14:paraId="456B6354" w14:textId="77777777" w:rsidR="00A9425B" w:rsidRPr="00A9425B" w:rsidRDefault="00A9425B" w:rsidP="004227E8">
            <w:pPr>
              <w:pStyle w:val="ListParagraph"/>
              <w:ind w:left="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(ii) To the extent that there is doubt under (i) natural persons who exercise control of the counterparty through other means - including through personal connections, family relationships, or contractual associations such as financial of the counterparty.</w:t>
            </w:r>
          </w:p>
          <w:p w14:paraId="613F0B25" w14:textId="77777777" w:rsidR="00A9425B" w:rsidRDefault="00A9425B" w:rsidP="004227E8">
            <w:pPr>
              <w:pStyle w:val="ListParagraph"/>
              <w:ind w:left="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(iii) Where no natural person is identified under (i) or (ii) above, the natural person who holds the position of the senior managing official.</w:t>
            </w:r>
          </w:p>
          <w:p w14:paraId="3B1FEBD5" w14:textId="77777777" w:rsidR="000A4207" w:rsidRPr="000A4207" w:rsidRDefault="000A4207" w:rsidP="008D4D59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0A4207">
              <w:rPr>
                <w:rFonts w:ascii="Times New Roman" w:hAnsi="Times New Roman" w:cs="Times New Roman"/>
                <w:sz w:val="13"/>
                <w:szCs w:val="13"/>
                <w:lang w:val="uk-UA"/>
              </w:rPr>
              <w:t xml:space="preserve">2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982595">
              <w:rPr>
                <w:lang w:val="uk-UA"/>
              </w:rPr>
              <w:instrText xml:space="preserve"> "</w:instrText>
            </w:r>
            <w:r w:rsidR="00000000">
              <w:instrText>https</w:instrText>
            </w:r>
            <w:r w:rsidR="00000000" w:rsidRPr="00982595">
              <w:rPr>
                <w:lang w:val="uk-UA"/>
              </w:rPr>
              <w:instrText>://</w:instrText>
            </w:r>
            <w:r w:rsidR="00000000">
              <w:instrText>www</w:instrText>
            </w:r>
            <w:r w:rsidR="00000000" w:rsidRPr="00982595">
              <w:rPr>
                <w:lang w:val="uk-UA"/>
              </w:rPr>
              <w:instrText>.</w:instrText>
            </w:r>
            <w:r w:rsidR="00000000">
              <w:instrText>un</w:instrText>
            </w:r>
            <w:r w:rsidR="00000000" w:rsidRPr="00982595">
              <w:rPr>
                <w:lang w:val="uk-UA"/>
              </w:rPr>
              <w:instrText>.</w:instrText>
            </w:r>
            <w:r w:rsidR="00000000">
              <w:instrText>org</w:instrText>
            </w:r>
            <w:r w:rsidR="00000000" w:rsidRPr="00982595">
              <w:rPr>
                <w:lang w:val="uk-UA"/>
              </w:rPr>
              <w:instrText>/</w:instrText>
            </w:r>
            <w:r w:rsidR="00000000">
              <w:instrText>securitycouncil</w:instrText>
            </w:r>
            <w:r w:rsidR="00000000" w:rsidRPr="00982595">
              <w:rPr>
                <w:lang w:val="uk-UA"/>
              </w:rPr>
              <w:instrText>/</w:instrText>
            </w:r>
            <w:r w:rsidR="00000000">
              <w:instrText>content</w:instrText>
            </w:r>
            <w:r w:rsidR="00000000" w:rsidRPr="00982595">
              <w:rPr>
                <w:lang w:val="uk-UA"/>
              </w:rPr>
              <w:instrText>/</w:instrText>
            </w:r>
            <w:r w:rsidR="00000000">
              <w:instrText>un</w:instrText>
            </w:r>
            <w:r w:rsidR="00000000" w:rsidRPr="00982595">
              <w:rPr>
                <w:lang w:val="uk-UA"/>
              </w:rPr>
              <w:instrText>-</w:instrText>
            </w:r>
            <w:r w:rsidR="00000000">
              <w:instrText>sc</w:instrText>
            </w:r>
            <w:r w:rsidR="00000000" w:rsidRPr="00982595">
              <w:rPr>
                <w:lang w:val="uk-UA"/>
              </w:rPr>
              <w:instrText>-</w:instrText>
            </w:r>
            <w:r w:rsidR="00000000">
              <w:instrText>consolidated</w:instrText>
            </w:r>
            <w:r w:rsidR="00000000" w:rsidRPr="00982595">
              <w:rPr>
                <w:lang w:val="uk-UA"/>
              </w:rPr>
              <w:instrText>-</w:instrText>
            </w:r>
            <w:r w:rsidR="00000000">
              <w:instrText>list</w:instrText>
            </w:r>
            <w:r w:rsidR="00000000" w:rsidRPr="00982595">
              <w:rPr>
                <w:lang w:val="uk-UA"/>
              </w:rPr>
              <w:instrText>"</w:instrText>
            </w:r>
            <w:r w:rsidR="00000000">
              <w:fldChar w:fldCharType="separate"/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https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://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www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un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org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/</w:t>
            </w:r>
            <w:proofErr w:type="spellStart"/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securitycouncil</w:t>
            </w:r>
            <w:proofErr w:type="spellEnd"/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/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content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/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un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-</w:t>
            </w:r>
            <w:proofErr w:type="spellStart"/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sc</w:t>
            </w:r>
            <w:proofErr w:type="spellEnd"/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-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consolidated</w:t>
            </w:r>
            <w:r w:rsidRPr="000A4207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-</w:t>
            </w:r>
            <w:r w:rsidRPr="00DF7542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t>list</w:t>
            </w:r>
            <w:r w:rsidR="00000000">
              <w:rPr>
                <w:rStyle w:val="Hyperlink"/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0A42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</w:p>
          <w:p w14:paraId="6F4E910C" w14:textId="3F880BF2" w:rsidR="00B3403E" w:rsidRPr="008569D3" w:rsidRDefault="00B3403E" w:rsidP="008D4D59">
            <w:pPr>
              <w:pStyle w:val="ListParagraph"/>
              <w:ind w:left="318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21" w:type="dxa"/>
          </w:tcPr>
          <w:p w14:paraId="2FAB0B5C" w14:textId="77777777" w:rsidR="008569D3" w:rsidRPr="00DD653E" w:rsidRDefault="008569D3" w:rsidP="00A92045">
            <w:pPr>
              <w:pStyle w:val="ListParagraph"/>
              <w:numPr>
                <w:ilvl w:val="0"/>
                <w:numId w:val="7"/>
              </w:numPr>
              <w:ind w:left="289"/>
              <w:jc w:val="both"/>
              <w:rPr>
                <w:sz w:val="24"/>
                <w:szCs w:val="24"/>
                <w:lang w:val="ru-RU"/>
              </w:rPr>
            </w:pPr>
            <w:r w:rsidRPr="006D46FE">
              <w:rPr>
                <w:sz w:val="24"/>
                <w:szCs w:val="24"/>
                <w:lang w:val="ru-RU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6D46FE">
              <w:rPr>
                <w:sz w:val="24"/>
                <w:szCs w:val="24"/>
                <w:lang w:val="uk-UA"/>
              </w:rPr>
              <w:t>]</w:t>
            </w:r>
          </w:p>
          <w:p w14:paraId="4BE23165" w14:textId="05F8CDF9" w:rsidR="00DD653E" w:rsidRDefault="00DD653E" w:rsidP="00A92045">
            <w:pPr>
              <w:pStyle w:val="ListParagraph"/>
              <w:ind w:left="289"/>
              <w:jc w:val="both"/>
              <w:rPr>
                <w:sz w:val="24"/>
                <w:szCs w:val="24"/>
                <w:lang w:val="uk-UA"/>
              </w:rPr>
            </w:pPr>
            <w:r w:rsidRPr="00DD653E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uk-UA"/>
              </w:rPr>
              <w:t xml:space="preserve">а) </w:t>
            </w:r>
            <w:r w:rsidRPr="00DD653E">
              <w:rPr>
                <w:sz w:val="24"/>
                <w:szCs w:val="24"/>
                <w:lang w:val="uk-UA"/>
              </w:rPr>
              <w:t>не приховав жодної суттєвої</w:t>
            </w:r>
            <w:r w:rsidR="00A92045" w:rsidRPr="00A92045">
              <w:rPr>
                <w:sz w:val="24"/>
                <w:szCs w:val="24"/>
                <w:lang w:val="ru-RU"/>
              </w:rPr>
              <w:t xml:space="preserve"> </w:t>
            </w:r>
            <w:r w:rsidRPr="00DD653E">
              <w:rPr>
                <w:sz w:val="24"/>
                <w:szCs w:val="24"/>
                <w:lang w:val="uk-UA"/>
              </w:rPr>
              <w:t>інформації, пов'язаної з вищезазначеними пунктами;</w:t>
            </w:r>
          </w:p>
          <w:p w14:paraId="3A662A2A" w14:textId="013050E3" w:rsidR="00DD653E" w:rsidRPr="00A92045" w:rsidRDefault="00DD653E" w:rsidP="00A92045">
            <w:pPr>
              <w:pStyle w:val="ListParagraph"/>
              <w:ind w:left="28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8569D3">
              <w:rPr>
                <w:sz w:val="24"/>
                <w:szCs w:val="24"/>
              </w:rPr>
              <w:t>b</w:t>
            </w:r>
            <w:r w:rsidRPr="00DD653E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D653E">
              <w:rPr>
                <w:sz w:val="24"/>
                <w:szCs w:val="24"/>
                <w:lang w:val="uk-UA"/>
              </w:rPr>
              <w:t xml:space="preserve">визнає та </w:t>
            </w:r>
            <w:r w:rsidR="00CA6EFF">
              <w:rPr>
                <w:sz w:val="24"/>
                <w:szCs w:val="24"/>
                <w:lang w:val="uk-UA"/>
              </w:rPr>
              <w:t>погоджується з тим</w:t>
            </w:r>
            <w:r w:rsidRPr="00DD653E">
              <w:rPr>
                <w:sz w:val="24"/>
                <w:szCs w:val="24"/>
                <w:lang w:val="uk-UA"/>
              </w:rPr>
              <w:t xml:space="preserve">, що ПРООН </w:t>
            </w:r>
            <w:r w:rsidRPr="000D019B">
              <w:rPr>
                <w:sz w:val="24"/>
                <w:szCs w:val="24"/>
                <w:lang w:val="uk-UA"/>
              </w:rPr>
              <w:t>розглядає можливість співпраці з</w:t>
            </w:r>
            <w:r w:rsidR="00A92045" w:rsidRPr="00A92045">
              <w:rPr>
                <w:sz w:val="24"/>
                <w:szCs w:val="24"/>
                <w:lang w:val="uk-UA"/>
              </w:rPr>
              <w:t xml:space="preserve"> </w:t>
            </w:r>
            <w:r w:rsidRPr="00982595">
              <w:rPr>
                <w:sz w:val="24"/>
                <w:szCs w:val="24"/>
                <w:highlight w:val="yellow"/>
                <w:lang w:val="uk-UA"/>
              </w:rPr>
              <w:t>[назва контрагента],</w:t>
            </w:r>
            <w:r w:rsidRPr="00DD653E">
              <w:rPr>
                <w:sz w:val="24"/>
                <w:szCs w:val="24"/>
                <w:lang w:val="uk-UA"/>
              </w:rPr>
              <w:t xml:space="preserve"> повністю</w:t>
            </w:r>
            <w:r w:rsidR="00A92045" w:rsidRPr="00A92045">
              <w:rPr>
                <w:sz w:val="24"/>
                <w:szCs w:val="24"/>
                <w:lang w:val="uk-UA"/>
              </w:rPr>
              <w:t xml:space="preserve"> </w:t>
            </w:r>
            <w:r w:rsidRPr="00DD653E">
              <w:rPr>
                <w:sz w:val="24"/>
                <w:szCs w:val="24"/>
                <w:lang w:val="uk-UA"/>
              </w:rPr>
              <w:t>покладаючись на запевнення та гарантії, що містяться в цьому</w:t>
            </w:r>
            <w:r w:rsidR="00A92045" w:rsidRPr="00A92045">
              <w:rPr>
                <w:sz w:val="24"/>
                <w:szCs w:val="24"/>
                <w:lang w:val="uk-UA"/>
              </w:rPr>
              <w:t xml:space="preserve"> </w:t>
            </w:r>
            <w:r w:rsidRPr="00A92045">
              <w:rPr>
                <w:sz w:val="24"/>
                <w:szCs w:val="24"/>
                <w:lang w:val="uk-UA"/>
              </w:rPr>
              <w:t>документі; та</w:t>
            </w:r>
          </w:p>
          <w:p w14:paraId="53E7774A" w14:textId="61CA68B8" w:rsidR="00DD653E" w:rsidRDefault="00DD653E" w:rsidP="00A92045">
            <w:pPr>
              <w:pStyle w:val="ListParagraph"/>
              <w:ind w:left="28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(с) </w:t>
            </w:r>
            <w:r w:rsidRPr="00DD653E">
              <w:rPr>
                <w:sz w:val="24"/>
                <w:szCs w:val="24"/>
                <w:lang w:val="uk-UA"/>
              </w:rPr>
              <w:t xml:space="preserve">негайно повідомить ПРООН </w:t>
            </w:r>
            <w:r w:rsidR="00B27E9C">
              <w:rPr>
                <w:sz w:val="24"/>
                <w:szCs w:val="24"/>
                <w:lang w:val="uk-UA"/>
              </w:rPr>
              <w:t>через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DD653E">
              <w:rPr>
                <w:sz w:val="24"/>
                <w:szCs w:val="24"/>
                <w:lang w:val="uk-UA"/>
              </w:rPr>
              <w:t>встановлен</w:t>
            </w:r>
            <w:r w:rsidR="00B27E9C">
              <w:rPr>
                <w:sz w:val="24"/>
                <w:szCs w:val="24"/>
                <w:lang w:val="uk-UA"/>
              </w:rPr>
              <w:t>і</w:t>
            </w:r>
            <w:r w:rsidRPr="00DD653E">
              <w:rPr>
                <w:sz w:val="24"/>
                <w:szCs w:val="24"/>
                <w:lang w:val="uk-UA"/>
              </w:rPr>
              <w:t xml:space="preserve"> канал</w:t>
            </w:r>
            <w:r w:rsidR="00B27E9C">
              <w:rPr>
                <w:sz w:val="24"/>
                <w:szCs w:val="24"/>
                <w:lang w:val="uk-UA"/>
              </w:rPr>
              <w:t>и</w:t>
            </w:r>
            <w:r w:rsidRPr="00DD653E">
              <w:rPr>
                <w:sz w:val="24"/>
                <w:szCs w:val="24"/>
                <w:lang w:val="uk-UA"/>
              </w:rPr>
              <w:t>, якщо йому</w:t>
            </w:r>
            <w:r w:rsidR="00A92045" w:rsidRPr="00A92045">
              <w:rPr>
                <w:sz w:val="24"/>
                <w:szCs w:val="24"/>
                <w:lang w:val="ru-RU"/>
              </w:rPr>
              <w:t xml:space="preserve"> </w:t>
            </w:r>
            <w:r w:rsidRPr="00DD653E">
              <w:rPr>
                <w:sz w:val="24"/>
                <w:szCs w:val="24"/>
                <w:lang w:val="uk-UA"/>
              </w:rPr>
              <w:t>стане відомо про будь-які обставини бо події, які можуть призвести до</w:t>
            </w:r>
            <w:r w:rsidR="00A92045" w:rsidRPr="00A92045">
              <w:rPr>
                <w:sz w:val="24"/>
                <w:szCs w:val="24"/>
                <w:lang w:val="ru-RU"/>
              </w:rPr>
              <w:t xml:space="preserve"> </w:t>
            </w:r>
            <w:r w:rsidRPr="00DD653E">
              <w:rPr>
                <w:sz w:val="24"/>
                <w:szCs w:val="24"/>
                <w:lang w:val="uk-UA"/>
              </w:rPr>
              <w:t>того, що цей документ буде неточним.</w:t>
            </w:r>
          </w:p>
          <w:p w14:paraId="0C48F2EF" w14:textId="77777777" w:rsidR="00F407EA" w:rsidRDefault="00F407EA" w:rsidP="008D4D59">
            <w:pPr>
              <w:pStyle w:val="ListParagraph"/>
              <w:ind w:left="289"/>
              <w:jc w:val="both"/>
              <w:rPr>
                <w:sz w:val="24"/>
                <w:szCs w:val="24"/>
                <w:lang w:val="uk-UA"/>
              </w:rPr>
            </w:pPr>
          </w:p>
          <w:p w14:paraId="4FEF4C97" w14:textId="55362705" w:rsidR="00F407EA" w:rsidRPr="00F407EA" w:rsidRDefault="00F407EA" w:rsidP="008D4D59">
            <w:pPr>
              <w:jc w:val="both"/>
              <w:rPr>
                <w:rFonts w:cstheme="minorHAnsi"/>
                <w:color w:val="000000"/>
                <w:szCs w:val="24"/>
                <w:lang w:val="uk-UA"/>
              </w:rPr>
            </w:pPr>
            <w:r w:rsidRPr="00F407EA">
              <w:rPr>
                <w:sz w:val="24"/>
                <w:szCs w:val="24"/>
                <w:lang w:val="uk-UA"/>
              </w:rPr>
              <w:t xml:space="preserve">Вчинено під моїм підписом </w:t>
            </w:r>
            <w:commentRangeStart w:id="3"/>
            <w:sdt>
              <w:sdtPr>
                <w:rPr>
                  <w:rFonts w:cstheme="minorHAnsi"/>
                  <w:color w:val="000000"/>
                  <w:szCs w:val="24"/>
                </w:rPr>
                <w:id w:val="1514332579"/>
                <w:placeholder>
                  <w:docPart w:val="C1136450E84E4176A1FB3B0C0662C9E2"/>
                </w:placeholder>
              </w:sdtPr>
              <w:sdtContent>
                <w:r w:rsidRPr="005C6DD4">
                  <w:rPr>
                    <w:rFonts w:cstheme="minorHAnsi"/>
                    <w:color w:val="000000"/>
                    <w:szCs w:val="24"/>
                    <w:highlight w:val="yellow"/>
                    <w:lang w:val="uk-UA"/>
                  </w:rPr>
                  <w:t>______(день)____(місяць)____(рік)______</w:t>
                </w:r>
              </w:sdtContent>
            </w:sdt>
            <w:commentRangeEnd w:id="3"/>
            <w:r w:rsidR="00712F56">
              <w:rPr>
                <w:rStyle w:val="CommentReference"/>
              </w:rPr>
              <w:commentReference w:id="3"/>
            </w:r>
          </w:p>
          <w:p w14:paraId="2A5A1CFD" w14:textId="77777777" w:rsidR="00F407EA" w:rsidRPr="00F407EA" w:rsidRDefault="00F407EA" w:rsidP="008D4D5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E16F179" w14:textId="1698093A" w:rsidR="00F407EA" w:rsidRPr="00F407EA" w:rsidRDefault="00F407EA" w:rsidP="008D4D5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Підпис</w:t>
            </w:r>
            <w:r w:rsidRPr="00F407EA">
              <w:rPr>
                <w:sz w:val="24"/>
                <w:szCs w:val="24"/>
                <w:lang w:val="ru-RU"/>
              </w:rPr>
              <w:t xml:space="preserve"> ____</w:t>
            </w:r>
            <w:r w:rsidRPr="005C6DD4">
              <w:rPr>
                <w:sz w:val="24"/>
                <w:szCs w:val="24"/>
                <w:highlight w:val="yellow"/>
                <w:lang w:val="ru-RU"/>
              </w:rPr>
              <w:t>________</w:t>
            </w:r>
            <w:r w:rsidRPr="00F407EA">
              <w:rPr>
                <w:sz w:val="24"/>
                <w:szCs w:val="24"/>
                <w:lang w:val="ru-RU"/>
              </w:rPr>
              <w:t>______</w:t>
            </w:r>
          </w:p>
          <w:p w14:paraId="313A8773" w14:textId="77777777" w:rsidR="00F407EA" w:rsidRPr="00F407EA" w:rsidRDefault="00F407EA" w:rsidP="008D4D59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2D6B0E1C" w14:textId="2112C18F" w:rsidR="00F407EA" w:rsidRPr="00F407EA" w:rsidRDefault="00F407EA" w:rsidP="008D4D5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Посада</w:t>
            </w:r>
            <w:r w:rsidRPr="00F407EA">
              <w:rPr>
                <w:sz w:val="24"/>
                <w:szCs w:val="24"/>
                <w:lang w:val="ru-RU"/>
              </w:rPr>
              <w:t>___</w:t>
            </w:r>
            <w:r w:rsidRPr="005C6DD4">
              <w:rPr>
                <w:sz w:val="24"/>
                <w:szCs w:val="24"/>
                <w:highlight w:val="yellow"/>
                <w:lang w:val="ru-RU"/>
              </w:rPr>
              <w:t>________</w:t>
            </w:r>
            <w:r w:rsidRPr="00F407EA">
              <w:rPr>
                <w:sz w:val="24"/>
                <w:szCs w:val="24"/>
                <w:lang w:val="ru-RU"/>
              </w:rPr>
              <w:t>___________</w:t>
            </w:r>
          </w:p>
          <w:p w14:paraId="7F091F03" w14:textId="77777777" w:rsidR="00F407EA" w:rsidRPr="00F407EA" w:rsidRDefault="00F407EA" w:rsidP="008D4D59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658ECC2" w14:textId="552CAAAD" w:rsidR="00F407EA" w:rsidRPr="00630DF8" w:rsidRDefault="00F407EA" w:rsidP="008D4D59">
            <w:pPr>
              <w:jc w:val="both"/>
              <w:rPr>
                <w:sz w:val="24"/>
                <w:szCs w:val="24"/>
                <w:lang w:val="ru-RU"/>
              </w:rPr>
            </w:pPr>
            <w:r w:rsidRPr="00F407EA">
              <w:rPr>
                <w:sz w:val="24"/>
                <w:szCs w:val="24"/>
                <w:lang w:val="ru-RU"/>
              </w:rPr>
              <w:t>Від імені та за дорученням_</w:t>
            </w:r>
            <w:r w:rsidRPr="00630DF8">
              <w:rPr>
                <w:sz w:val="24"/>
                <w:szCs w:val="24"/>
                <w:lang w:val="ru-RU"/>
              </w:rPr>
              <w:t>[</w:t>
            </w:r>
            <w:r w:rsidRPr="005C6DD4">
              <w:rPr>
                <w:i/>
                <w:iCs/>
                <w:sz w:val="24"/>
                <w:szCs w:val="24"/>
                <w:highlight w:val="yellow"/>
                <w:lang w:val="uk-UA"/>
              </w:rPr>
              <w:t>Назва контрагента</w:t>
            </w:r>
            <w:r w:rsidRPr="00630DF8">
              <w:rPr>
                <w:sz w:val="24"/>
                <w:szCs w:val="24"/>
                <w:lang w:val="ru-RU"/>
              </w:rPr>
              <w:t>]</w:t>
            </w:r>
          </w:p>
          <w:p w14:paraId="42650086" w14:textId="77777777" w:rsidR="00F407EA" w:rsidRDefault="00F407EA" w:rsidP="008D4D59">
            <w:pPr>
              <w:pStyle w:val="ListParagraph"/>
              <w:ind w:left="289"/>
              <w:jc w:val="both"/>
              <w:rPr>
                <w:sz w:val="24"/>
                <w:szCs w:val="24"/>
                <w:lang w:val="uk-UA"/>
              </w:rPr>
            </w:pPr>
          </w:p>
          <w:p w14:paraId="3B7E7B15" w14:textId="51F109AB" w:rsidR="00B34484" w:rsidRPr="00B34484" w:rsidRDefault="00A9425B" w:rsidP="004227E8">
            <w:pPr>
              <w:pStyle w:val="ListParagraph"/>
              <w:ind w:left="70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vertAlign w:val="superscript"/>
                <w:lang w:val="uk-UA"/>
              </w:rPr>
              <w:t>1</w:t>
            </w:r>
            <w:r w:rsidRPr="00A9425B">
              <w:rPr>
                <w:i/>
                <w:iCs/>
                <w:sz w:val="20"/>
                <w:szCs w:val="20"/>
                <w:lang w:val="uk-UA"/>
              </w:rPr>
              <w:t>"Кінцевий бенефіціарний власник" означає фізичну особу, яка здійснює</w:t>
            </w:r>
            <w:r w:rsidRPr="00A9425B">
              <w:rPr>
                <w:sz w:val="24"/>
                <w:szCs w:val="24"/>
                <w:lang w:val="uk-UA"/>
              </w:rPr>
              <w:t xml:space="preserve"> </w:t>
            </w:r>
            <w:r w:rsidRPr="00A9425B">
              <w:rPr>
                <w:i/>
                <w:iCs/>
                <w:sz w:val="20"/>
                <w:szCs w:val="20"/>
                <w:lang w:val="uk-UA"/>
              </w:rPr>
              <w:t>кінцевий ефективний контроль над контрагентом. До них можуть належати</w:t>
            </w:r>
            <w:r w:rsidR="007B300E">
              <w:rPr>
                <w:i/>
                <w:iCs/>
                <w:sz w:val="20"/>
                <w:szCs w:val="20"/>
                <w:lang w:val="ru-RU"/>
              </w:rPr>
              <w:t>:</w:t>
            </w:r>
          </w:p>
          <w:p w14:paraId="3A3CB9A2" w14:textId="77777777" w:rsidR="00A9425B" w:rsidRPr="00A9425B" w:rsidRDefault="00A9425B" w:rsidP="004227E8">
            <w:pPr>
              <w:pStyle w:val="ListParagraph"/>
              <w:ind w:left="7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(i) фізичні особи, які прямо чи опосередковано володіють контрольним пакетом акцій контрагента;</w:t>
            </w:r>
          </w:p>
          <w:p w14:paraId="46AA45CE" w14:textId="77777777" w:rsidR="00A9425B" w:rsidRPr="00A9425B" w:rsidRDefault="00A9425B" w:rsidP="004227E8">
            <w:pPr>
              <w:pStyle w:val="ListParagraph"/>
              <w:ind w:left="7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(ii) Особи, щодо яких є сумніви що вони є (i), фізичними особами, які здійснюють контроль над контрагентом за допомогою інших засобів - у тому числі через особисті зв'язки, родинні стосунки або договірні зв'язки, такі як фінансові зв'язки контрагента.</w:t>
            </w:r>
          </w:p>
          <w:p w14:paraId="25ED469F" w14:textId="77777777" w:rsidR="00A9425B" w:rsidRDefault="00A9425B" w:rsidP="004227E8">
            <w:pPr>
              <w:pStyle w:val="ListParagraph"/>
              <w:ind w:left="70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A9425B">
              <w:rPr>
                <w:i/>
                <w:iCs/>
                <w:sz w:val="20"/>
                <w:szCs w:val="20"/>
                <w:lang w:val="uk-UA"/>
              </w:rPr>
              <w:t>(iii) Якщо жодна фізична особа не може бути ідентифікована згідно з пунктами (i) або (ii) вище, то це фізична особа, яка займає посаду вищого керівника.</w:t>
            </w:r>
          </w:p>
          <w:p w14:paraId="785BB814" w14:textId="55345495" w:rsidR="00427412" w:rsidRDefault="003A5668" w:rsidP="00BF1252">
            <w:pPr>
              <w:pStyle w:val="ListParagraph"/>
              <w:tabs>
                <w:tab w:val="left" w:pos="370"/>
              </w:tabs>
              <w:ind w:left="318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BF1252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  <w:lang w:val="uk-UA"/>
              </w:rPr>
              <w:t>2</w:t>
            </w:r>
            <w:r w:rsidR="00BF1252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  <w:lang w:val="uk-UA"/>
              </w:rPr>
              <w:t xml:space="preserve"> </w:t>
            </w:r>
            <w:hyperlink r:id="rId12" w:history="1"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://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www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.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un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.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org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/</w:t>
              </w:r>
              <w:proofErr w:type="spellStart"/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securitycouncil</w:t>
              </w:r>
              <w:proofErr w:type="spellEnd"/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/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content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/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un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-</w:t>
              </w:r>
              <w:proofErr w:type="spellStart"/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sc</w:t>
              </w:r>
              <w:proofErr w:type="spellEnd"/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-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consolidated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uk-UA"/>
                </w:rPr>
                <w:t>-</w:t>
              </w:r>
              <w:r w:rsidR="00C5604A" w:rsidRPr="003B532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list</w:t>
              </w:r>
            </w:hyperlink>
          </w:p>
          <w:p w14:paraId="341F6B8D" w14:textId="3695A525" w:rsidR="000A4207" w:rsidRPr="00DD653E" w:rsidRDefault="000A4207" w:rsidP="008D4D59">
            <w:pPr>
              <w:pStyle w:val="ListParagraph"/>
              <w:ind w:left="318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68C49B6" w14:textId="77777777" w:rsidR="00DF5E04" w:rsidRPr="008569D3" w:rsidRDefault="00DF5E04" w:rsidP="00DD068E">
      <w:pPr>
        <w:pStyle w:val="ListParagraph"/>
        <w:spacing w:after="0"/>
        <w:ind w:left="426"/>
        <w:rPr>
          <w:sz w:val="24"/>
          <w:szCs w:val="24"/>
          <w:lang w:val="uk-UA"/>
        </w:rPr>
      </w:pPr>
    </w:p>
    <w:sectPr w:rsidR="00DF5E04" w:rsidRPr="008569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uliia Kubanova" w:date="2023-09-13T11:15:00Z" w:initials="YK">
    <w:p w14:paraId="29151194" w14:textId="77777777" w:rsidR="00712F56" w:rsidRDefault="00712F56" w:rsidP="00A33978">
      <w:pPr>
        <w:pStyle w:val="CommentText"/>
      </w:pPr>
      <w:r>
        <w:rPr>
          <w:rStyle w:val="CommentReference"/>
        </w:rPr>
        <w:annotationRef/>
      </w:r>
      <w:r>
        <w:rPr>
          <w:lang w:val="uk-UA"/>
        </w:rPr>
        <w:t>Ваша назва</w:t>
      </w:r>
    </w:p>
  </w:comment>
  <w:comment w:id="1" w:author="Yuliia Kubanova" w:date="2023-09-13T11:10:00Z" w:initials="YK">
    <w:p w14:paraId="6CF962DD" w14:textId="2FD08379" w:rsidR="005C6DD4" w:rsidRDefault="005C6DD4" w:rsidP="00C67AA6">
      <w:pPr>
        <w:pStyle w:val="CommentText"/>
      </w:pPr>
      <w:r>
        <w:rPr>
          <w:rStyle w:val="CommentReference"/>
        </w:rPr>
        <w:annotationRef/>
      </w:r>
      <w:r>
        <w:rPr>
          <w:lang w:val="uk-UA"/>
        </w:rPr>
        <w:t>Обрати відповідний варіант, а інший видалити</w:t>
      </w:r>
    </w:p>
  </w:comment>
  <w:comment w:id="3" w:author="Yuliia Kubanova" w:date="2023-09-13T11:16:00Z" w:initials="YK">
    <w:p w14:paraId="3A20856A" w14:textId="77777777" w:rsidR="00712F56" w:rsidRDefault="00712F56" w:rsidP="00B26686">
      <w:pPr>
        <w:pStyle w:val="CommentText"/>
      </w:pPr>
      <w:r>
        <w:rPr>
          <w:rStyle w:val="CommentReference"/>
        </w:rPr>
        <w:annotationRef/>
      </w:r>
      <w:r>
        <w:rPr>
          <w:lang w:val="uk-UA"/>
        </w:rPr>
        <w:t>Дата реального заповнення форми - фактична дата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51194" w15:done="0"/>
  <w15:commentEx w15:paraId="6CF962DD" w15:done="0"/>
  <w15:commentEx w15:paraId="3A2085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C185A" w16cex:dateUtc="2023-09-13T08:15:00Z"/>
  <w16cex:commentExtensible w16cex:durableId="28AC1720" w16cex:dateUtc="2023-09-13T08:10:00Z"/>
  <w16cex:commentExtensible w16cex:durableId="28AC1878" w16cex:dateUtc="2023-09-13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51194" w16cid:durableId="28AC185A"/>
  <w16cid:commentId w16cid:paraId="6CF962DD" w16cid:durableId="28AC1720"/>
  <w16cid:commentId w16cid:paraId="3A20856A" w16cid:durableId="28AC1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3EC5" w14:textId="77777777" w:rsidR="000301F6" w:rsidRDefault="000301F6" w:rsidP="00A9425B">
      <w:pPr>
        <w:spacing w:after="0" w:line="240" w:lineRule="auto"/>
      </w:pPr>
      <w:r>
        <w:separator/>
      </w:r>
    </w:p>
  </w:endnote>
  <w:endnote w:type="continuationSeparator" w:id="0">
    <w:p w14:paraId="2F628E0D" w14:textId="77777777" w:rsidR="000301F6" w:rsidRDefault="000301F6" w:rsidP="00A9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4B5" w14:textId="77777777" w:rsidR="000301F6" w:rsidRDefault="000301F6" w:rsidP="00A9425B">
      <w:pPr>
        <w:spacing w:after="0" w:line="240" w:lineRule="auto"/>
      </w:pPr>
      <w:r>
        <w:separator/>
      </w:r>
    </w:p>
  </w:footnote>
  <w:footnote w:type="continuationSeparator" w:id="0">
    <w:p w14:paraId="361E8FB2" w14:textId="77777777" w:rsidR="000301F6" w:rsidRDefault="000301F6" w:rsidP="00A94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469"/>
    <w:multiLevelType w:val="hybridMultilevel"/>
    <w:tmpl w:val="C3948EE8"/>
    <w:lvl w:ilvl="0" w:tplc="FD6A882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E63"/>
    <w:multiLevelType w:val="multilevel"/>
    <w:tmpl w:val="E43C4EF8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6190"/>
    <w:multiLevelType w:val="hybridMultilevel"/>
    <w:tmpl w:val="13E81D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0B8C"/>
    <w:multiLevelType w:val="hybridMultilevel"/>
    <w:tmpl w:val="E43C4EF8"/>
    <w:lvl w:ilvl="0" w:tplc="FFFFFFFF">
      <w:start w:val="1"/>
      <w:numFmt w:val="decimal"/>
      <w:lvlText w:val="%1."/>
      <w:lvlJc w:val="left"/>
      <w:pPr>
        <w:ind w:left="54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70AE1"/>
    <w:multiLevelType w:val="hybridMultilevel"/>
    <w:tmpl w:val="1B38BCA0"/>
    <w:lvl w:ilvl="0" w:tplc="D46CCF7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45B59"/>
    <w:multiLevelType w:val="hybridMultilevel"/>
    <w:tmpl w:val="411886D0"/>
    <w:lvl w:ilvl="0" w:tplc="FFFFFFFF">
      <w:start w:val="1"/>
      <w:numFmt w:val="lowerLetter"/>
      <w:lvlText w:val="%1)"/>
      <w:lvlJc w:val="left"/>
      <w:pPr>
        <w:ind w:left="1009" w:hanging="360"/>
      </w:pPr>
    </w:lvl>
    <w:lvl w:ilvl="1" w:tplc="04220019" w:tentative="1">
      <w:start w:val="1"/>
      <w:numFmt w:val="lowerLetter"/>
      <w:lvlText w:val="%2."/>
      <w:lvlJc w:val="left"/>
      <w:pPr>
        <w:ind w:left="1729" w:hanging="360"/>
      </w:pPr>
    </w:lvl>
    <w:lvl w:ilvl="2" w:tplc="0422001B" w:tentative="1">
      <w:start w:val="1"/>
      <w:numFmt w:val="lowerRoman"/>
      <w:lvlText w:val="%3."/>
      <w:lvlJc w:val="right"/>
      <w:pPr>
        <w:ind w:left="2449" w:hanging="180"/>
      </w:pPr>
    </w:lvl>
    <w:lvl w:ilvl="3" w:tplc="0422000F" w:tentative="1">
      <w:start w:val="1"/>
      <w:numFmt w:val="decimal"/>
      <w:lvlText w:val="%4."/>
      <w:lvlJc w:val="left"/>
      <w:pPr>
        <w:ind w:left="3169" w:hanging="360"/>
      </w:pPr>
    </w:lvl>
    <w:lvl w:ilvl="4" w:tplc="04220019" w:tentative="1">
      <w:start w:val="1"/>
      <w:numFmt w:val="lowerLetter"/>
      <w:lvlText w:val="%5."/>
      <w:lvlJc w:val="left"/>
      <w:pPr>
        <w:ind w:left="3889" w:hanging="360"/>
      </w:pPr>
    </w:lvl>
    <w:lvl w:ilvl="5" w:tplc="0422001B" w:tentative="1">
      <w:start w:val="1"/>
      <w:numFmt w:val="lowerRoman"/>
      <w:lvlText w:val="%6."/>
      <w:lvlJc w:val="right"/>
      <w:pPr>
        <w:ind w:left="4609" w:hanging="180"/>
      </w:pPr>
    </w:lvl>
    <w:lvl w:ilvl="6" w:tplc="0422000F" w:tentative="1">
      <w:start w:val="1"/>
      <w:numFmt w:val="decimal"/>
      <w:lvlText w:val="%7."/>
      <w:lvlJc w:val="left"/>
      <w:pPr>
        <w:ind w:left="5329" w:hanging="360"/>
      </w:pPr>
    </w:lvl>
    <w:lvl w:ilvl="7" w:tplc="04220019" w:tentative="1">
      <w:start w:val="1"/>
      <w:numFmt w:val="lowerLetter"/>
      <w:lvlText w:val="%8."/>
      <w:lvlJc w:val="left"/>
      <w:pPr>
        <w:ind w:left="6049" w:hanging="360"/>
      </w:pPr>
    </w:lvl>
    <w:lvl w:ilvl="8" w:tplc="0422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524A3693"/>
    <w:multiLevelType w:val="hybridMultilevel"/>
    <w:tmpl w:val="E6F851F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33024"/>
    <w:multiLevelType w:val="hybridMultilevel"/>
    <w:tmpl w:val="0CB4971A"/>
    <w:lvl w:ilvl="0" w:tplc="04220017">
      <w:start w:val="1"/>
      <w:numFmt w:val="lowerLetter"/>
      <w:lvlText w:val="%1)"/>
      <w:lvlJc w:val="left"/>
      <w:pPr>
        <w:ind w:left="1009" w:hanging="360"/>
      </w:pPr>
    </w:lvl>
    <w:lvl w:ilvl="1" w:tplc="04220019" w:tentative="1">
      <w:start w:val="1"/>
      <w:numFmt w:val="lowerLetter"/>
      <w:lvlText w:val="%2."/>
      <w:lvlJc w:val="left"/>
      <w:pPr>
        <w:ind w:left="1729" w:hanging="360"/>
      </w:pPr>
    </w:lvl>
    <w:lvl w:ilvl="2" w:tplc="0422001B" w:tentative="1">
      <w:start w:val="1"/>
      <w:numFmt w:val="lowerRoman"/>
      <w:lvlText w:val="%3."/>
      <w:lvlJc w:val="right"/>
      <w:pPr>
        <w:ind w:left="2449" w:hanging="180"/>
      </w:pPr>
    </w:lvl>
    <w:lvl w:ilvl="3" w:tplc="0422000F" w:tentative="1">
      <w:start w:val="1"/>
      <w:numFmt w:val="decimal"/>
      <w:lvlText w:val="%4."/>
      <w:lvlJc w:val="left"/>
      <w:pPr>
        <w:ind w:left="3169" w:hanging="360"/>
      </w:pPr>
    </w:lvl>
    <w:lvl w:ilvl="4" w:tplc="04220019" w:tentative="1">
      <w:start w:val="1"/>
      <w:numFmt w:val="lowerLetter"/>
      <w:lvlText w:val="%5."/>
      <w:lvlJc w:val="left"/>
      <w:pPr>
        <w:ind w:left="3889" w:hanging="360"/>
      </w:pPr>
    </w:lvl>
    <w:lvl w:ilvl="5" w:tplc="0422001B" w:tentative="1">
      <w:start w:val="1"/>
      <w:numFmt w:val="lowerRoman"/>
      <w:lvlText w:val="%6."/>
      <w:lvlJc w:val="right"/>
      <w:pPr>
        <w:ind w:left="4609" w:hanging="180"/>
      </w:pPr>
    </w:lvl>
    <w:lvl w:ilvl="6" w:tplc="0422000F" w:tentative="1">
      <w:start w:val="1"/>
      <w:numFmt w:val="decimal"/>
      <w:lvlText w:val="%7."/>
      <w:lvlJc w:val="left"/>
      <w:pPr>
        <w:ind w:left="5329" w:hanging="360"/>
      </w:pPr>
    </w:lvl>
    <w:lvl w:ilvl="7" w:tplc="04220019" w:tentative="1">
      <w:start w:val="1"/>
      <w:numFmt w:val="lowerLetter"/>
      <w:lvlText w:val="%8."/>
      <w:lvlJc w:val="left"/>
      <w:pPr>
        <w:ind w:left="6049" w:hanging="360"/>
      </w:pPr>
    </w:lvl>
    <w:lvl w:ilvl="8" w:tplc="0422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8" w15:restartNumberingAfterBreak="0">
    <w:nsid w:val="6B0C079B"/>
    <w:multiLevelType w:val="hybridMultilevel"/>
    <w:tmpl w:val="07DABAFC"/>
    <w:lvl w:ilvl="0" w:tplc="04220017">
      <w:start w:val="1"/>
      <w:numFmt w:val="lowerLetter"/>
      <w:lvlText w:val="%1)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3915672"/>
    <w:multiLevelType w:val="hybridMultilevel"/>
    <w:tmpl w:val="33407050"/>
    <w:lvl w:ilvl="0" w:tplc="04220017">
      <w:start w:val="1"/>
      <w:numFmt w:val="lowerLetter"/>
      <w:lvlText w:val="%1)"/>
      <w:lvlJc w:val="left"/>
      <w:pPr>
        <w:ind w:left="1092" w:hanging="360"/>
      </w:pPr>
    </w:lvl>
    <w:lvl w:ilvl="1" w:tplc="04220019" w:tentative="1">
      <w:start w:val="1"/>
      <w:numFmt w:val="lowerLetter"/>
      <w:lvlText w:val="%2."/>
      <w:lvlJc w:val="left"/>
      <w:pPr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603540004">
    <w:abstractNumId w:val="0"/>
  </w:num>
  <w:num w:numId="2" w16cid:durableId="1450932679">
    <w:abstractNumId w:val="2"/>
  </w:num>
  <w:num w:numId="3" w16cid:durableId="631130833">
    <w:abstractNumId w:val="8"/>
  </w:num>
  <w:num w:numId="4" w16cid:durableId="1868441964">
    <w:abstractNumId w:val="6"/>
  </w:num>
  <w:num w:numId="5" w16cid:durableId="830755343">
    <w:abstractNumId w:val="3"/>
  </w:num>
  <w:num w:numId="6" w16cid:durableId="305861358">
    <w:abstractNumId w:val="1"/>
  </w:num>
  <w:num w:numId="7" w16cid:durableId="979920840">
    <w:abstractNumId w:val="4"/>
  </w:num>
  <w:num w:numId="8" w16cid:durableId="844592243">
    <w:abstractNumId w:val="5"/>
  </w:num>
  <w:num w:numId="9" w16cid:durableId="1371223129">
    <w:abstractNumId w:val="9"/>
  </w:num>
  <w:num w:numId="10" w16cid:durableId="15481819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liia Kubanova">
    <w15:presenceInfo w15:providerId="AD" w15:userId="S::yuliia.kubanova@undp.org::d5b76128-f5c4-446b-a929-3df8a3b40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C7"/>
    <w:rsid w:val="000301F6"/>
    <w:rsid w:val="00096F8C"/>
    <w:rsid w:val="000A4207"/>
    <w:rsid w:val="000B353A"/>
    <w:rsid w:val="000D019B"/>
    <w:rsid w:val="00187912"/>
    <w:rsid w:val="00192AB2"/>
    <w:rsid w:val="00251FDC"/>
    <w:rsid w:val="002A1432"/>
    <w:rsid w:val="002A5A1D"/>
    <w:rsid w:val="003A5668"/>
    <w:rsid w:val="003C75F0"/>
    <w:rsid w:val="004227E8"/>
    <w:rsid w:val="00427412"/>
    <w:rsid w:val="004613A2"/>
    <w:rsid w:val="005C12C7"/>
    <w:rsid w:val="005C6DD4"/>
    <w:rsid w:val="00630DF8"/>
    <w:rsid w:val="006D46FE"/>
    <w:rsid w:val="00712F56"/>
    <w:rsid w:val="007B300E"/>
    <w:rsid w:val="008569D3"/>
    <w:rsid w:val="00895B4F"/>
    <w:rsid w:val="008D4D59"/>
    <w:rsid w:val="00982595"/>
    <w:rsid w:val="009910BC"/>
    <w:rsid w:val="00A92045"/>
    <w:rsid w:val="00A9425B"/>
    <w:rsid w:val="00AF3E3A"/>
    <w:rsid w:val="00B27E9C"/>
    <w:rsid w:val="00B3403E"/>
    <w:rsid w:val="00B34484"/>
    <w:rsid w:val="00BA598D"/>
    <w:rsid w:val="00BF1252"/>
    <w:rsid w:val="00C01380"/>
    <w:rsid w:val="00C4612D"/>
    <w:rsid w:val="00C54C80"/>
    <w:rsid w:val="00C5604A"/>
    <w:rsid w:val="00CA6EFF"/>
    <w:rsid w:val="00CE5F02"/>
    <w:rsid w:val="00D14D25"/>
    <w:rsid w:val="00DB44AC"/>
    <w:rsid w:val="00DD068E"/>
    <w:rsid w:val="00DD653E"/>
    <w:rsid w:val="00DF5E04"/>
    <w:rsid w:val="00F407EA"/>
    <w:rsid w:val="00F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835E"/>
  <w15:chartTrackingRefBased/>
  <w15:docId w15:val="{1912E2C4-F403-4BAE-B577-3ADEEDC4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2C7"/>
    <w:pPr>
      <w:ind w:left="720"/>
      <w:contextualSpacing/>
    </w:pPr>
  </w:style>
  <w:style w:type="table" w:styleId="TableGrid">
    <w:name w:val="Table Grid"/>
    <w:basedOn w:val="TableNormal"/>
    <w:uiPriority w:val="39"/>
    <w:rsid w:val="00DF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4613A2"/>
    <w:pPr>
      <w:numPr>
        <w:numId w:val="6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942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2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425B"/>
    <w:rPr>
      <w:vertAlign w:val="superscript"/>
    </w:rPr>
  </w:style>
  <w:style w:type="paragraph" w:customStyle="1" w:styleId="Default">
    <w:name w:val="Default"/>
    <w:rsid w:val="000A4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6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.org/securitycouncil/content/un-sc-consolidated-li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45D1F6133456E8BE124D130C78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E0585-580B-4E66-9020-E5931688467B}"/>
      </w:docPartPr>
      <w:docPartBody>
        <w:p w:rsidR="00EE6102" w:rsidRDefault="00532D9B" w:rsidP="00532D9B">
          <w:pPr>
            <w:pStyle w:val="E1945D1F6133456E8BE124D130C78EFD"/>
          </w:pPr>
          <w:r w:rsidRPr="00ED6C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36450E84E4176A1FB3B0C0662C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93F2F-EB62-44C1-94D5-FEB003E419C8}"/>
      </w:docPartPr>
      <w:docPartBody>
        <w:p w:rsidR="00EE6102" w:rsidRDefault="00532D9B" w:rsidP="00532D9B">
          <w:pPr>
            <w:pStyle w:val="C1136450E84E4176A1FB3B0C0662C9E2"/>
          </w:pPr>
          <w:r w:rsidRPr="00ED6C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9B"/>
    <w:rsid w:val="00234D0F"/>
    <w:rsid w:val="002D624A"/>
    <w:rsid w:val="00532D9B"/>
    <w:rsid w:val="009247B8"/>
    <w:rsid w:val="00977698"/>
    <w:rsid w:val="00E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D9B"/>
    <w:rPr>
      <w:color w:val="808080"/>
    </w:rPr>
  </w:style>
  <w:style w:type="paragraph" w:customStyle="1" w:styleId="E1945D1F6133456E8BE124D130C78EFD">
    <w:name w:val="E1945D1F6133456E8BE124D130C78EFD"/>
    <w:rsid w:val="00532D9B"/>
  </w:style>
  <w:style w:type="paragraph" w:customStyle="1" w:styleId="C1136450E84E4176A1FB3B0C0662C9E2">
    <w:name w:val="C1136450E84E4176A1FB3B0C0662C9E2"/>
    <w:rsid w:val="00532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C5C9-868F-4305-95E4-357E8D55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Eurogold Alex Makhanov</dc:creator>
  <cp:keywords/>
  <dc:description/>
  <cp:lastModifiedBy>Yuliia Kubanova</cp:lastModifiedBy>
  <cp:revision>2</cp:revision>
  <dcterms:created xsi:type="dcterms:W3CDTF">2023-09-15T12:41:00Z</dcterms:created>
  <dcterms:modified xsi:type="dcterms:W3CDTF">2023-09-15T12:41:00Z</dcterms:modified>
</cp:coreProperties>
</file>